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cs="宋体"/>
          <w:b/>
          <w:bCs/>
          <w:kern w:val="0"/>
          <w:sz w:val="36"/>
          <w:szCs w:val="36"/>
        </w:rPr>
      </w:pPr>
      <w:r>
        <w:rPr>
          <w:rFonts w:hint="eastAsia" w:ascii="宋体" w:cs="宋体"/>
          <w:b/>
          <w:bCs/>
          <w:kern w:val="0"/>
          <w:sz w:val="36"/>
          <w:szCs w:val="36"/>
        </w:rPr>
        <w:t xml:space="preserve"> </w:t>
      </w:r>
    </w:p>
    <w:p>
      <w:pPr>
        <w:autoSpaceDE w:val="0"/>
        <w:autoSpaceDN w:val="0"/>
        <w:adjustRightInd w:val="0"/>
        <w:spacing w:line="360" w:lineRule="auto"/>
        <w:rPr>
          <w:rFonts w:ascii="宋体" w:cs="宋体"/>
          <w:b/>
          <w:bCs/>
          <w:kern w:val="0"/>
          <w:sz w:val="36"/>
          <w:szCs w:val="36"/>
        </w:rPr>
      </w:pPr>
    </w:p>
    <w:p>
      <w:pPr>
        <w:tabs>
          <w:tab w:val="left" w:pos="6896"/>
        </w:tabs>
        <w:autoSpaceDE w:val="0"/>
        <w:autoSpaceDN w:val="0"/>
        <w:adjustRightInd w:val="0"/>
        <w:spacing w:line="360" w:lineRule="auto"/>
        <w:jc w:val="left"/>
        <w:rPr>
          <w:rFonts w:ascii="宋体" w:cs="宋体"/>
          <w:b/>
          <w:bCs/>
          <w:kern w:val="0"/>
          <w:sz w:val="84"/>
          <w:szCs w:val="84"/>
          <w:lang w:val="zh-CN"/>
        </w:rPr>
      </w:pPr>
      <w:r>
        <w:rPr>
          <w:rFonts w:hint="eastAsia" w:ascii="宋体" w:cs="宋体"/>
          <w:b/>
          <w:bCs/>
          <w:kern w:val="0"/>
          <w:sz w:val="84"/>
          <w:szCs w:val="84"/>
          <w:lang w:val="zh-CN"/>
        </w:rPr>
        <w:tab/>
      </w:r>
    </w:p>
    <w:p>
      <w:pPr>
        <w:autoSpaceDE w:val="0"/>
        <w:autoSpaceDN w:val="0"/>
        <w:adjustRightInd w:val="0"/>
        <w:spacing w:line="360" w:lineRule="auto"/>
        <w:jc w:val="center"/>
        <w:rPr>
          <w:rFonts w:ascii="宋体" w:cs="宋体"/>
          <w:b/>
          <w:bCs/>
          <w:kern w:val="0"/>
          <w:sz w:val="84"/>
          <w:szCs w:val="84"/>
        </w:rPr>
      </w:pPr>
      <w:r>
        <w:rPr>
          <w:rFonts w:hint="eastAsia" w:ascii="宋体" w:hAnsi="宋体" w:cs="宋体"/>
          <w:b/>
          <w:bCs/>
          <w:kern w:val="0"/>
          <w:sz w:val="84"/>
          <w:szCs w:val="84"/>
          <w:lang w:val="zh-CN"/>
        </w:rPr>
        <w:t>公开招标文件</w:t>
      </w:r>
    </w:p>
    <w:p>
      <w:pPr>
        <w:autoSpaceDE w:val="0"/>
        <w:autoSpaceDN w:val="0"/>
        <w:adjustRightInd w:val="0"/>
        <w:spacing w:line="360" w:lineRule="auto"/>
        <w:jc w:val="center"/>
        <w:rPr>
          <w:rFonts w:ascii="宋体" w:cs="宋体"/>
          <w:kern w:val="0"/>
          <w:sz w:val="36"/>
          <w:szCs w:val="36"/>
        </w:rPr>
      </w:pPr>
    </w:p>
    <w:p>
      <w:pPr>
        <w:autoSpaceDE w:val="0"/>
        <w:autoSpaceDN w:val="0"/>
        <w:adjustRightInd w:val="0"/>
        <w:spacing w:line="360" w:lineRule="auto"/>
        <w:jc w:val="left"/>
        <w:rPr>
          <w:rFonts w:ascii="宋体" w:cs="宋体"/>
          <w:kern w:val="0"/>
          <w:sz w:val="36"/>
          <w:szCs w:val="36"/>
          <w:u w:val="dotDash"/>
        </w:rPr>
      </w:pPr>
    </w:p>
    <w:p>
      <w:pPr>
        <w:spacing w:line="360" w:lineRule="auto"/>
        <w:jc w:val="center"/>
        <w:rPr>
          <w:rFonts w:ascii="宋体" w:cs="宋体"/>
          <w:b/>
          <w:bCs/>
          <w:kern w:val="0"/>
          <w:sz w:val="36"/>
          <w:szCs w:val="36"/>
          <w:lang w:val="zh-CN"/>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采购项目名称：青海大学教学平台和教学实践基地（机械类实践教学平台）项目设备购置</w:t>
      </w:r>
    </w:p>
    <w:p>
      <w:pPr>
        <w:autoSpaceDE w:val="0"/>
        <w:autoSpaceDN w:val="0"/>
        <w:adjustRightInd w:val="0"/>
        <w:spacing w:line="480" w:lineRule="auto"/>
        <w:ind w:firstLine="723" w:firstLineChars="200"/>
        <w:jc w:val="left"/>
        <w:rPr>
          <w:rFonts w:ascii="宋体" w:cs="宋体"/>
          <w:b/>
          <w:bCs/>
          <w:kern w:val="0"/>
          <w:sz w:val="36"/>
          <w:szCs w:val="36"/>
        </w:rPr>
      </w:pPr>
      <w:r>
        <w:rPr>
          <w:rFonts w:hint="eastAsia" w:ascii="宋体" w:hAnsi="宋体" w:cs="宋体"/>
          <w:b/>
          <w:bCs/>
          <w:kern w:val="0"/>
          <w:sz w:val="36"/>
          <w:szCs w:val="36"/>
          <w:lang w:val="zh-CN"/>
        </w:rPr>
        <w:t>采购项目编号：青海鑫融公招（货物）2019-47</w:t>
      </w:r>
    </w:p>
    <w:p>
      <w:pPr>
        <w:autoSpaceDE w:val="0"/>
        <w:autoSpaceDN w:val="0"/>
        <w:adjustRightInd w:val="0"/>
        <w:spacing w:line="480" w:lineRule="auto"/>
        <w:ind w:firstLine="723" w:firstLineChars="200"/>
        <w:jc w:val="left"/>
        <w:rPr>
          <w:rFonts w:ascii="宋体" w:cs="宋体"/>
          <w:b/>
          <w:bCs/>
          <w:kern w:val="0"/>
          <w:sz w:val="36"/>
          <w:szCs w:val="36"/>
        </w:rPr>
      </w:pPr>
      <w:r>
        <w:rPr>
          <w:rFonts w:hint="eastAsia" w:ascii="宋体" w:hAnsi="宋体" w:cs="宋体"/>
          <w:b/>
          <w:bCs/>
          <w:kern w:val="0"/>
          <w:sz w:val="36"/>
          <w:szCs w:val="36"/>
          <w:lang w:val="zh-CN"/>
        </w:rPr>
        <w:t>采   购   人：</w:t>
      </w:r>
      <w:r>
        <w:rPr>
          <w:rFonts w:hint="eastAsia" w:ascii="宋体" w:hAnsi="宋体" w:cs="宋体"/>
          <w:b/>
          <w:bCs/>
          <w:kern w:val="0"/>
          <w:sz w:val="36"/>
          <w:szCs w:val="36"/>
        </w:rPr>
        <w:t>青海大学</w:t>
      </w: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left"/>
        <w:rPr>
          <w:rFonts w:ascii="宋体" w:cs="宋体"/>
          <w:b/>
          <w:bCs/>
          <w:kern w:val="0"/>
          <w:sz w:val="36"/>
          <w:szCs w:val="36"/>
        </w:rPr>
      </w:pPr>
    </w:p>
    <w:p>
      <w:pPr>
        <w:autoSpaceDE w:val="0"/>
        <w:autoSpaceDN w:val="0"/>
        <w:adjustRightInd w:val="0"/>
        <w:spacing w:line="360" w:lineRule="auto"/>
        <w:jc w:val="center"/>
        <w:rPr>
          <w:rFonts w:ascii="宋体" w:cs="宋体"/>
          <w:b/>
          <w:bCs/>
          <w:kern w:val="0"/>
          <w:sz w:val="36"/>
          <w:szCs w:val="36"/>
          <w:lang w:val="zh-CN"/>
        </w:rPr>
      </w:pPr>
      <w:r>
        <w:rPr>
          <w:rFonts w:hint="eastAsia" w:ascii="宋体" w:hAnsi="宋体" w:cs="宋体"/>
          <w:b/>
          <w:bCs/>
          <w:kern w:val="0"/>
          <w:sz w:val="36"/>
          <w:szCs w:val="36"/>
          <w:lang w:val="zh-CN"/>
        </w:rPr>
        <w:t>采购代理机构：青海鑫融工程项目管理咨询有限公司</w:t>
      </w:r>
    </w:p>
    <w:p>
      <w:pPr>
        <w:autoSpaceDE w:val="0"/>
        <w:autoSpaceDN w:val="0"/>
        <w:adjustRightInd w:val="0"/>
        <w:spacing w:line="360" w:lineRule="auto"/>
        <w:jc w:val="center"/>
        <w:rPr>
          <w:rFonts w:ascii="宋体" w:hAnsi="宋体" w:cs="宋体"/>
          <w:b/>
          <w:bCs/>
          <w:kern w:val="0"/>
          <w:sz w:val="36"/>
          <w:szCs w:val="36"/>
          <w:lang w:val="zh-CN"/>
        </w:rPr>
      </w:pPr>
      <w:r>
        <w:rPr>
          <w:rFonts w:ascii="宋体" w:hAnsi="宋体" w:cs="宋体"/>
          <w:b/>
          <w:bCs/>
          <w:kern w:val="0"/>
          <w:sz w:val="36"/>
          <w:szCs w:val="36"/>
          <w:lang w:val="zh-CN"/>
        </w:rPr>
        <w:t>201</w:t>
      </w:r>
      <w:r>
        <w:rPr>
          <w:rFonts w:hint="eastAsia" w:ascii="宋体" w:hAnsi="宋体" w:cs="宋体"/>
          <w:b/>
          <w:bCs/>
          <w:kern w:val="0"/>
          <w:sz w:val="36"/>
          <w:szCs w:val="36"/>
        </w:rPr>
        <w:t>9年5</w:t>
      </w:r>
      <w:r>
        <w:rPr>
          <w:rFonts w:hint="eastAsia" w:ascii="宋体" w:hAnsi="宋体" w:cs="宋体"/>
          <w:b/>
          <w:bCs/>
          <w:kern w:val="0"/>
          <w:sz w:val="36"/>
          <w:szCs w:val="36"/>
          <w:lang w:val="zh-CN"/>
        </w:rPr>
        <w:t>月</w:t>
      </w:r>
    </w:p>
    <w:p>
      <w:pPr>
        <w:rPr>
          <w:rFonts w:ascii="宋体" w:hAnsi="宋体" w:cs="宋体"/>
          <w:b/>
          <w:bCs/>
          <w:kern w:val="0"/>
          <w:sz w:val="36"/>
          <w:szCs w:val="36"/>
          <w:lang w:val="zh-CN"/>
        </w:rPr>
      </w:pPr>
      <w:r>
        <w:rPr>
          <w:rFonts w:hint="eastAsia" w:ascii="宋体" w:hAnsi="宋体" w:cs="宋体"/>
          <w:b/>
          <w:bCs/>
          <w:kern w:val="0"/>
          <w:sz w:val="36"/>
          <w:szCs w:val="36"/>
          <w:lang w:val="zh-CN"/>
        </w:rPr>
        <w:br w:type="page"/>
      </w:r>
    </w:p>
    <w:p>
      <w:pPr>
        <w:adjustRightInd w:val="0"/>
        <w:spacing w:line="360" w:lineRule="auto"/>
        <w:jc w:val="center"/>
        <w:textAlignment w:val="baseline"/>
        <w:rPr>
          <w:rFonts w:ascii="宋体" w:cs="宋体"/>
          <w:sz w:val="40"/>
          <w:szCs w:val="30"/>
        </w:rPr>
      </w:pPr>
      <w:r>
        <w:rPr>
          <w:rFonts w:hint="eastAsia" w:ascii="宋体" w:hAnsi="宋体" w:cs="宋体"/>
          <w:b/>
          <w:bCs/>
          <w:sz w:val="40"/>
          <w:szCs w:val="30"/>
        </w:rPr>
        <w:t>目录</w:t>
      </w:r>
    </w:p>
    <w:p>
      <w:pPr>
        <w:pStyle w:val="17"/>
        <w:tabs>
          <w:tab w:val="right" w:leader="dot" w:pos="8620"/>
        </w:tabs>
        <w:ind w:firstLine="482"/>
      </w:pPr>
      <w:r>
        <w:rPr>
          <w:rFonts w:ascii="宋体" w:hAnsi="宋体" w:cs="宋体"/>
          <w:i/>
          <w:iCs/>
          <w:color w:val="000000"/>
          <w:kern w:val="0"/>
        </w:rPr>
        <w:fldChar w:fldCharType="begin"/>
      </w:r>
      <w:r>
        <w:rPr>
          <w:rFonts w:ascii="宋体" w:hAnsi="宋体" w:cs="宋体"/>
          <w:i/>
          <w:iCs/>
          <w:color w:val="000000"/>
          <w:kern w:val="0"/>
        </w:rPr>
        <w:instrText xml:space="preserve"> TOC \o "3-3" \h \z \t "</w:instrText>
      </w:r>
      <w:r>
        <w:rPr>
          <w:rFonts w:hint="eastAsia" w:ascii="宋体" w:hAnsi="宋体" w:cs="宋体"/>
          <w:i/>
          <w:iCs/>
          <w:color w:val="000000"/>
          <w:kern w:val="0"/>
        </w:rPr>
        <w:instrText xml:space="preserve">标题</w:instrText>
      </w:r>
      <w:r>
        <w:rPr>
          <w:rFonts w:ascii="宋体" w:hAnsi="宋体" w:cs="宋体"/>
          <w:i/>
          <w:iCs/>
          <w:color w:val="000000"/>
          <w:kern w:val="0"/>
        </w:rPr>
        <w:instrText xml:space="preserve"> 1,2,</w:instrText>
      </w:r>
      <w:r>
        <w:rPr>
          <w:rFonts w:hint="eastAsia" w:ascii="宋体" w:hAnsi="宋体" w:cs="宋体"/>
          <w:i/>
          <w:iCs/>
          <w:color w:val="000000"/>
          <w:kern w:val="0"/>
        </w:rPr>
        <w:instrText xml:space="preserve">标题</w:instrText>
      </w:r>
      <w:r>
        <w:rPr>
          <w:rFonts w:ascii="宋体" w:hAnsi="宋体" w:cs="宋体"/>
          <w:i/>
          <w:iCs/>
          <w:color w:val="000000"/>
          <w:kern w:val="0"/>
        </w:rPr>
        <w:instrText xml:space="preserve"> 2,3,</w:instrText>
      </w:r>
      <w:r>
        <w:rPr>
          <w:rFonts w:hint="eastAsia" w:ascii="宋体" w:hAnsi="宋体" w:cs="宋体"/>
          <w:i/>
          <w:iCs/>
          <w:color w:val="000000"/>
          <w:kern w:val="0"/>
        </w:rPr>
        <w:instrText xml:space="preserve">标题</w:instrText>
      </w:r>
      <w:r>
        <w:rPr>
          <w:rFonts w:ascii="宋体" w:hAnsi="宋体" w:cs="宋体"/>
          <w:i/>
          <w:iCs/>
          <w:color w:val="000000"/>
          <w:kern w:val="0"/>
        </w:rPr>
        <w:instrText xml:space="preserve">,1"</w:instrText>
      </w:r>
      <w:r>
        <w:rPr>
          <w:rFonts w:ascii="宋体" w:hAnsi="宋体" w:cs="宋体"/>
          <w:i/>
          <w:iCs/>
          <w:color w:val="000000"/>
          <w:kern w:val="0"/>
        </w:rPr>
        <w:fldChar w:fldCharType="separate"/>
      </w:r>
      <w:r>
        <w:fldChar w:fldCharType="begin"/>
      </w:r>
      <w:r>
        <w:instrText xml:space="preserve"> HYPERLINK \l "_Toc400" </w:instrText>
      </w:r>
      <w:r>
        <w:fldChar w:fldCharType="separate"/>
      </w:r>
      <w:r>
        <w:rPr>
          <w:rFonts w:hint="eastAsia" w:ascii="宋体" w:hAnsi="宋体" w:cs="宋体"/>
          <w:szCs w:val="36"/>
          <w:lang w:val="zh-CN"/>
        </w:rPr>
        <w:t>第一部分投标邀请</w:t>
      </w:r>
      <w:r>
        <w:tab/>
      </w:r>
      <w:r>
        <w:fldChar w:fldCharType="begin"/>
      </w:r>
      <w:r>
        <w:instrText xml:space="preserve"> PAGEREF _Toc400 </w:instrText>
      </w:r>
      <w:r>
        <w:fldChar w:fldCharType="separate"/>
      </w:r>
      <w:r>
        <w:t>5</w:t>
      </w:r>
      <w:r>
        <w:fldChar w:fldCharType="end"/>
      </w:r>
      <w:r>
        <w:fldChar w:fldCharType="end"/>
      </w:r>
    </w:p>
    <w:p>
      <w:pPr>
        <w:pStyle w:val="17"/>
        <w:tabs>
          <w:tab w:val="right" w:leader="dot" w:pos="8620"/>
        </w:tabs>
        <w:ind w:firstLine="482"/>
      </w:pPr>
      <w:r>
        <w:fldChar w:fldCharType="begin"/>
      </w:r>
      <w:r>
        <w:instrText xml:space="preserve"> HYPERLINK \l "_Toc32057" </w:instrText>
      </w:r>
      <w:r>
        <w:fldChar w:fldCharType="separate"/>
      </w:r>
      <w:r>
        <w:rPr>
          <w:rFonts w:hint="eastAsia" w:ascii="宋体" w:hAnsi="宋体" w:cs="宋体"/>
          <w:szCs w:val="36"/>
          <w:lang w:val="zh-CN"/>
        </w:rPr>
        <w:t>第二部分投标人须知</w:t>
      </w:r>
      <w:r>
        <w:tab/>
      </w:r>
      <w:r>
        <w:fldChar w:fldCharType="begin"/>
      </w:r>
      <w:r>
        <w:instrText xml:space="preserve"> PAGEREF _Toc32057 </w:instrText>
      </w:r>
      <w:r>
        <w:fldChar w:fldCharType="separate"/>
      </w:r>
      <w:r>
        <w:t>8</w:t>
      </w:r>
      <w:r>
        <w:fldChar w:fldCharType="end"/>
      </w:r>
      <w:r>
        <w:fldChar w:fldCharType="end"/>
      </w:r>
    </w:p>
    <w:p>
      <w:pPr>
        <w:pStyle w:val="17"/>
        <w:tabs>
          <w:tab w:val="right" w:leader="dot" w:pos="8620"/>
        </w:tabs>
        <w:ind w:firstLine="482"/>
      </w:pPr>
      <w:r>
        <w:fldChar w:fldCharType="begin"/>
      </w:r>
      <w:r>
        <w:instrText xml:space="preserve"> HYPERLINK \l "_Toc6690" </w:instrText>
      </w:r>
      <w:r>
        <w:fldChar w:fldCharType="separate"/>
      </w:r>
      <w:r>
        <w:rPr>
          <w:rFonts w:hint="eastAsia" w:ascii="宋体" w:hAnsi="宋体" w:cs="宋体"/>
          <w:lang w:val="zh-CN"/>
        </w:rPr>
        <w:t>一、说明</w:t>
      </w:r>
      <w:r>
        <w:tab/>
      </w:r>
      <w:r>
        <w:fldChar w:fldCharType="begin"/>
      </w:r>
      <w:r>
        <w:instrText xml:space="preserve"> PAGEREF _Toc6690 </w:instrText>
      </w:r>
      <w:r>
        <w:fldChar w:fldCharType="separate"/>
      </w:r>
      <w:r>
        <w:t>8</w:t>
      </w:r>
      <w:r>
        <w:fldChar w:fldCharType="end"/>
      </w:r>
      <w:r>
        <w:fldChar w:fldCharType="end"/>
      </w:r>
    </w:p>
    <w:p>
      <w:pPr>
        <w:pStyle w:val="17"/>
        <w:tabs>
          <w:tab w:val="right" w:leader="dot" w:pos="8620"/>
        </w:tabs>
        <w:ind w:firstLine="482"/>
      </w:pPr>
      <w:r>
        <w:fldChar w:fldCharType="begin"/>
      </w:r>
      <w:r>
        <w:instrText xml:space="preserve"> HYPERLINK \l "_Toc7147" </w:instrText>
      </w:r>
      <w:r>
        <w:fldChar w:fldCharType="separate"/>
      </w:r>
      <w:r>
        <w:rPr>
          <w:rFonts w:ascii="宋体" w:hAnsi="宋体" w:cs="宋体"/>
          <w:szCs w:val="28"/>
          <w:lang w:val="zh-CN"/>
        </w:rPr>
        <w:t>1.</w:t>
      </w:r>
      <w:r>
        <w:rPr>
          <w:rFonts w:hint="eastAsia" w:ascii="宋体" w:hAnsi="宋体" w:cs="宋体"/>
          <w:szCs w:val="28"/>
          <w:lang w:val="zh-CN"/>
        </w:rPr>
        <w:t>适用范围</w:t>
      </w:r>
      <w:r>
        <w:tab/>
      </w:r>
      <w:r>
        <w:fldChar w:fldCharType="begin"/>
      </w:r>
      <w:r>
        <w:instrText xml:space="preserve"> PAGEREF _Toc7147 </w:instrText>
      </w:r>
      <w:r>
        <w:fldChar w:fldCharType="separate"/>
      </w:r>
      <w:r>
        <w:t>8</w:t>
      </w:r>
      <w:r>
        <w:fldChar w:fldCharType="end"/>
      </w:r>
      <w:r>
        <w:fldChar w:fldCharType="end"/>
      </w:r>
    </w:p>
    <w:p>
      <w:pPr>
        <w:pStyle w:val="17"/>
        <w:tabs>
          <w:tab w:val="right" w:leader="dot" w:pos="8620"/>
        </w:tabs>
        <w:ind w:firstLine="482"/>
      </w:pPr>
      <w:r>
        <w:fldChar w:fldCharType="begin"/>
      </w:r>
      <w:r>
        <w:instrText xml:space="preserve"> HYPERLINK \l "_Toc13430" </w:instrText>
      </w:r>
      <w:r>
        <w:fldChar w:fldCharType="separate"/>
      </w:r>
      <w:r>
        <w:rPr>
          <w:rFonts w:ascii="宋体" w:hAnsi="宋体" w:cs="宋体"/>
          <w:szCs w:val="28"/>
          <w:lang w:val="zh-CN"/>
        </w:rPr>
        <w:t>2.</w:t>
      </w:r>
      <w:r>
        <w:rPr>
          <w:rFonts w:hint="eastAsia" w:ascii="宋体" w:hAnsi="宋体" w:cs="宋体"/>
          <w:szCs w:val="28"/>
          <w:lang w:val="zh-CN"/>
        </w:rPr>
        <w:t>采购方式、合格的投标人</w:t>
      </w:r>
      <w:r>
        <w:tab/>
      </w:r>
      <w:r>
        <w:fldChar w:fldCharType="begin"/>
      </w:r>
      <w:r>
        <w:instrText xml:space="preserve"> PAGEREF _Toc13430 </w:instrText>
      </w:r>
      <w:r>
        <w:fldChar w:fldCharType="separate"/>
      </w:r>
      <w:r>
        <w:t>8</w:t>
      </w:r>
      <w:r>
        <w:fldChar w:fldCharType="end"/>
      </w:r>
      <w:r>
        <w:fldChar w:fldCharType="end"/>
      </w:r>
    </w:p>
    <w:p>
      <w:pPr>
        <w:pStyle w:val="17"/>
        <w:tabs>
          <w:tab w:val="right" w:leader="dot" w:pos="8620"/>
        </w:tabs>
        <w:ind w:firstLine="482"/>
      </w:pPr>
      <w:r>
        <w:fldChar w:fldCharType="begin"/>
      </w:r>
      <w:r>
        <w:instrText xml:space="preserve"> HYPERLINK \l "_Toc23248" </w:instrText>
      </w:r>
      <w:r>
        <w:fldChar w:fldCharType="separate"/>
      </w:r>
      <w:r>
        <w:rPr>
          <w:rFonts w:ascii="宋体" w:hAnsi="宋体" w:cs="宋体"/>
          <w:szCs w:val="28"/>
          <w:lang w:val="zh-CN"/>
        </w:rPr>
        <w:t>3.</w:t>
      </w:r>
      <w:r>
        <w:rPr>
          <w:rFonts w:hint="eastAsia" w:ascii="宋体" w:hAnsi="宋体" w:cs="宋体"/>
          <w:szCs w:val="28"/>
          <w:lang w:val="zh-CN"/>
        </w:rPr>
        <w:t>投标费用</w:t>
      </w:r>
      <w:r>
        <w:tab/>
      </w:r>
      <w:r>
        <w:fldChar w:fldCharType="begin"/>
      </w:r>
      <w:r>
        <w:instrText xml:space="preserve"> PAGEREF _Toc23248 </w:instrText>
      </w:r>
      <w:r>
        <w:fldChar w:fldCharType="separate"/>
      </w:r>
      <w:r>
        <w:t>8</w:t>
      </w:r>
      <w:r>
        <w:fldChar w:fldCharType="end"/>
      </w:r>
      <w:r>
        <w:fldChar w:fldCharType="end"/>
      </w:r>
    </w:p>
    <w:p>
      <w:pPr>
        <w:pStyle w:val="17"/>
        <w:tabs>
          <w:tab w:val="right" w:leader="dot" w:pos="8620"/>
        </w:tabs>
        <w:ind w:firstLine="482"/>
      </w:pPr>
      <w:r>
        <w:fldChar w:fldCharType="begin"/>
      </w:r>
      <w:r>
        <w:instrText xml:space="preserve"> HYPERLINK \l "_Toc31423" </w:instrText>
      </w:r>
      <w:r>
        <w:fldChar w:fldCharType="separate"/>
      </w:r>
      <w:r>
        <w:rPr>
          <w:rFonts w:hint="eastAsia" w:ascii="宋体" w:hAnsi="宋体" w:cs="宋体"/>
          <w:lang w:val="zh-CN"/>
        </w:rPr>
        <w:t>二、招标文件说明</w:t>
      </w:r>
      <w:r>
        <w:tab/>
      </w:r>
      <w:r>
        <w:fldChar w:fldCharType="begin"/>
      </w:r>
      <w:r>
        <w:instrText xml:space="preserve"> PAGEREF _Toc31423 </w:instrText>
      </w:r>
      <w:r>
        <w:fldChar w:fldCharType="separate"/>
      </w:r>
      <w:r>
        <w:t>8</w:t>
      </w:r>
      <w:r>
        <w:fldChar w:fldCharType="end"/>
      </w:r>
      <w:r>
        <w:fldChar w:fldCharType="end"/>
      </w:r>
    </w:p>
    <w:p>
      <w:pPr>
        <w:pStyle w:val="17"/>
        <w:tabs>
          <w:tab w:val="right" w:leader="dot" w:pos="8620"/>
        </w:tabs>
        <w:ind w:firstLine="482"/>
      </w:pPr>
      <w:r>
        <w:fldChar w:fldCharType="begin"/>
      </w:r>
      <w:r>
        <w:instrText xml:space="preserve"> HYPERLINK \l "_Toc31021" </w:instrText>
      </w:r>
      <w:r>
        <w:fldChar w:fldCharType="separate"/>
      </w:r>
      <w:r>
        <w:rPr>
          <w:rFonts w:ascii="宋体" w:hAnsi="宋体" w:cs="宋体"/>
          <w:szCs w:val="28"/>
          <w:lang w:val="zh-CN"/>
        </w:rPr>
        <w:t>4.</w:t>
      </w:r>
      <w:r>
        <w:rPr>
          <w:rFonts w:hint="eastAsia" w:ascii="宋体" w:hAnsi="宋体" w:cs="宋体"/>
          <w:szCs w:val="28"/>
          <w:lang w:val="zh-CN"/>
        </w:rPr>
        <w:t>招标文件的构成</w:t>
      </w:r>
      <w:r>
        <w:tab/>
      </w:r>
      <w:r>
        <w:fldChar w:fldCharType="begin"/>
      </w:r>
      <w:r>
        <w:instrText xml:space="preserve"> PAGEREF _Toc31021 </w:instrText>
      </w:r>
      <w:r>
        <w:fldChar w:fldCharType="separate"/>
      </w:r>
      <w:r>
        <w:t>8</w:t>
      </w:r>
      <w:r>
        <w:fldChar w:fldCharType="end"/>
      </w:r>
      <w:r>
        <w:fldChar w:fldCharType="end"/>
      </w:r>
    </w:p>
    <w:p>
      <w:pPr>
        <w:pStyle w:val="17"/>
        <w:tabs>
          <w:tab w:val="right" w:leader="dot" w:pos="8620"/>
        </w:tabs>
        <w:ind w:firstLine="482"/>
      </w:pPr>
      <w:r>
        <w:fldChar w:fldCharType="begin"/>
      </w:r>
      <w:r>
        <w:instrText xml:space="preserve"> HYPERLINK \l "_Toc23967" </w:instrText>
      </w:r>
      <w:r>
        <w:fldChar w:fldCharType="separate"/>
      </w:r>
      <w:r>
        <w:rPr>
          <w:rFonts w:ascii="宋体" w:hAnsi="宋体" w:cs="宋体"/>
          <w:szCs w:val="28"/>
          <w:lang w:val="zh-CN"/>
        </w:rPr>
        <w:t>5.</w:t>
      </w:r>
      <w:r>
        <w:rPr>
          <w:rFonts w:hint="eastAsia" w:ascii="宋体" w:hAnsi="宋体" w:cs="宋体"/>
          <w:szCs w:val="28"/>
          <w:lang w:val="zh-CN"/>
        </w:rPr>
        <w:t>招标公告、招标文件、采购活动和中标结果的质疑</w:t>
      </w:r>
      <w:r>
        <w:tab/>
      </w:r>
      <w:r>
        <w:fldChar w:fldCharType="begin"/>
      </w:r>
      <w:r>
        <w:instrText xml:space="preserve"> PAGEREF _Toc23967 </w:instrText>
      </w:r>
      <w:r>
        <w:fldChar w:fldCharType="separate"/>
      </w:r>
      <w:r>
        <w:t>8</w:t>
      </w:r>
      <w:r>
        <w:fldChar w:fldCharType="end"/>
      </w:r>
      <w:r>
        <w:fldChar w:fldCharType="end"/>
      </w:r>
    </w:p>
    <w:p>
      <w:pPr>
        <w:pStyle w:val="17"/>
        <w:tabs>
          <w:tab w:val="right" w:leader="dot" w:pos="8620"/>
        </w:tabs>
        <w:ind w:firstLine="482"/>
      </w:pPr>
      <w:r>
        <w:fldChar w:fldCharType="begin"/>
      </w:r>
      <w:r>
        <w:instrText xml:space="preserve"> HYPERLINK \l "_Toc25027" </w:instrText>
      </w:r>
      <w:r>
        <w:fldChar w:fldCharType="separate"/>
      </w:r>
      <w:r>
        <w:rPr>
          <w:rFonts w:ascii="宋体" w:hAnsi="宋体" w:cs="宋体"/>
          <w:szCs w:val="28"/>
          <w:lang w:val="zh-CN"/>
        </w:rPr>
        <w:t>6.</w:t>
      </w:r>
      <w:r>
        <w:rPr>
          <w:rFonts w:hint="eastAsia" w:ascii="宋体" w:hAnsi="宋体" w:cs="宋体"/>
          <w:szCs w:val="28"/>
          <w:lang w:val="zh-CN"/>
        </w:rPr>
        <w:t>招标文件的澄清或修改</w:t>
      </w:r>
      <w:r>
        <w:tab/>
      </w:r>
      <w:r>
        <w:fldChar w:fldCharType="begin"/>
      </w:r>
      <w:r>
        <w:instrText xml:space="preserve"> PAGEREF _Toc25027 </w:instrText>
      </w:r>
      <w:r>
        <w:fldChar w:fldCharType="separate"/>
      </w:r>
      <w:r>
        <w:t>9</w:t>
      </w:r>
      <w:r>
        <w:fldChar w:fldCharType="end"/>
      </w:r>
      <w:r>
        <w:fldChar w:fldCharType="end"/>
      </w:r>
    </w:p>
    <w:p>
      <w:pPr>
        <w:pStyle w:val="17"/>
        <w:tabs>
          <w:tab w:val="right" w:leader="dot" w:pos="8620"/>
        </w:tabs>
        <w:ind w:firstLine="482"/>
      </w:pPr>
      <w:r>
        <w:fldChar w:fldCharType="begin"/>
      </w:r>
      <w:r>
        <w:instrText xml:space="preserve"> HYPERLINK \l "_Toc3799" </w:instrText>
      </w:r>
      <w:r>
        <w:fldChar w:fldCharType="separate"/>
      </w:r>
      <w:r>
        <w:rPr>
          <w:rFonts w:hint="eastAsia" w:ascii="宋体" w:hAnsi="宋体" w:cs="宋体"/>
          <w:lang w:val="zh-CN"/>
        </w:rPr>
        <w:t>三、投标文件的编制</w:t>
      </w:r>
      <w:r>
        <w:tab/>
      </w:r>
      <w:r>
        <w:fldChar w:fldCharType="begin"/>
      </w:r>
      <w:r>
        <w:instrText xml:space="preserve"> PAGEREF _Toc3799 </w:instrText>
      </w:r>
      <w:r>
        <w:fldChar w:fldCharType="separate"/>
      </w:r>
      <w:r>
        <w:t>10</w:t>
      </w:r>
      <w:r>
        <w:fldChar w:fldCharType="end"/>
      </w:r>
      <w:r>
        <w:fldChar w:fldCharType="end"/>
      </w:r>
    </w:p>
    <w:p>
      <w:pPr>
        <w:pStyle w:val="17"/>
        <w:tabs>
          <w:tab w:val="right" w:leader="dot" w:pos="8620"/>
        </w:tabs>
        <w:ind w:firstLine="482"/>
      </w:pPr>
      <w:r>
        <w:fldChar w:fldCharType="begin"/>
      </w:r>
      <w:r>
        <w:instrText xml:space="preserve"> HYPERLINK \l "_Toc12620" </w:instrText>
      </w:r>
      <w:r>
        <w:fldChar w:fldCharType="separate"/>
      </w:r>
      <w:r>
        <w:rPr>
          <w:rFonts w:ascii="宋体" w:hAnsi="宋体" w:cs="宋体"/>
          <w:szCs w:val="28"/>
          <w:lang w:val="zh-CN"/>
        </w:rPr>
        <w:t>7.</w:t>
      </w:r>
      <w:r>
        <w:rPr>
          <w:rFonts w:hint="eastAsia" w:ascii="宋体" w:hAnsi="宋体" w:cs="宋体"/>
          <w:szCs w:val="28"/>
          <w:lang w:val="zh-CN"/>
        </w:rPr>
        <w:t>投标文件的编制原则、语言及度量衡单位</w:t>
      </w:r>
      <w:r>
        <w:tab/>
      </w:r>
      <w:r>
        <w:fldChar w:fldCharType="begin"/>
      </w:r>
      <w:r>
        <w:instrText xml:space="preserve"> PAGEREF _Toc12620 </w:instrText>
      </w:r>
      <w:r>
        <w:fldChar w:fldCharType="separate"/>
      </w:r>
      <w:r>
        <w:t>10</w:t>
      </w:r>
      <w:r>
        <w:fldChar w:fldCharType="end"/>
      </w:r>
      <w:r>
        <w:fldChar w:fldCharType="end"/>
      </w:r>
    </w:p>
    <w:p>
      <w:pPr>
        <w:pStyle w:val="17"/>
        <w:tabs>
          <w:tab w:val="right" w:leader="dot" w:pos="8620"/>
        </w:tabs>
        <w:ind w:firstLine="482"/>
      </w:pPr>
      <w:r>
        <w:fldChar w:fldCharType="begin"/>
      </w:r>
      <w:r>
        <w:instrText xml:space="preserve"> HYPERLINK \l "_Toc2637" </w:instrText>
      </w:r>
      <w:r>
        <w:fldChar w:fldCharType="separate"/>
      </w:r>
      <w:r>
        <w:rPr>
          <w:rFonts w:ascii="宋体" w:hAnsi="宋体" w:cs="宋体"/>
          <w:szCs w:val="28"/>
          <w:lang w:val="zh-CN"/>
        </w:rPr>
        <w:t>8.</w:t>
      </w:r>
      <w:r>
        <w:rPr>
          <w:rFonts w:hint="eastAsia" w:ascii="宋体" w:hAnsi="宋体" w:cs="宋体"/>
          <w:szCs w:val="28"/>
          <w:lang w:val="zh-CN"/>
        </w:rPr>
        <w:t>投标报价及币种</w:t>
      </w:r>
      <w:r>
        <w:tab/>
      </w:r>
      <w:r>
        <w:fldChar w:fldCharType="begin"/>
      </w:r>
      <w:r>
        <w:instrText xml:space="preserve"> PAGEREF _Toc2637 </w:instrText>
      </w:r>
      <w:r>
        <w:fldChar w:fldCharType="separate"/>
      </w:r>
      <w:r>
        <w:t>10</w:t>
      </w:r>
      <w:r>
        <w:fldChar w:fldCharType="end"/>
      </w:r>
      <w:r>
        <w:fldChar w:fldCharType="end"/>
      </w:r>
    </w:p>
    <w:p>
      <w:pPr>
        <w:pStyle w:val="17"/>
        <w:tabs>
          <w:tab w:val="right" w:leader="dot" w:pos="8620"/>
        </w:tabs>
        <w:ind w:firstLine="482"/>
      </w:pPr>
      <w:r>
        <w:fldChar w:fldCharType="begin"/>
      </w:r>
      <w:r>
        <w:instrText xml:space="preserve"> HYPERLINK \l "_Toc17887" </w:instrText>
      </w:r>
      <w:r>
        <w:fldChar w:fldCharType="separate"/>
      </w:r>
      <w:r>
        <w:rPr>
          <w:rFonts w:ascii="宋体" w:hAnsi="宋体" w:cs="宋体"/>
          <w:szCs w:val="28"/>
          <w:lang w:val="zh-CN"/>
        </w:rPr>
        <w:t>9.</w:t>
      </w:r>
      <w:r>
        <w:rPr>
          <w:rFonts w:hint="eastAsia" w:ascii="宋体" w:hAnsi="宋体" w:cs="宋体"/>
          <w:szCs w:val="28"/>
          <w:lang w:val="zh-CN"/>
        </w:rPr>
        <w:t>投标保证金</w:t>
      </w:r>
      <w:r>
        <w:tab/>
      </w:r>
      <w:r>
        <w:fldChar w:fldCharType="begin"/>
      </w:r>
      <w:r>
        <w:instrText xml:space="preserve"> PAGEREF _Toc17887 </w:instrText>
      </w:r>
      <w:r>
        <w:fldChar w:fldCharType="separate"/>
      </w:r>
      <w:r>
        <w:t>11</w:t>
      </w:r>
      <w:r>
        <w:fldChar w:fldCharType="end"/>
      </w:r>
      <w:r>
        <w:fldChar w:fldCharType="end"/>
      </w:r>
    </w:p>
    <w:p>
      <w:pPr>
        <w:pStyle w:val="17"/>
        <w:tabs>
          <w:tab w:val="right" w:leader="dot" w:pos="8620"/>
        </w:tabs>
        <w:ind w:firstLine="482"/>
      </w:pPr>
      <w:r>
        <w:fldChar w:fldCharType="begin"/>
      </w:r>
      <w:r>
        <w:instrText xml:space="preserve"> HYPERLINK \l "_Toc26714" </w:instrText>
      </w:r>
      <w:r>
        <w:fldChar w:fldCharType="separate"/>
      </w:r>
      <w:r>
        <w:rPr>
          <w:rFonts w:ascii="宋体" w:hAnsi="宋体" w:cs="宋体"/>
          <w:szCs w:val="28"/>
          <w:lang w:val="zh-CN"/>
        </w:rPr>
        <w:t>10.</w:t>
      </w:r>
      <w:r>
        <w:rPr>
          <w:rFonts w:hint="eastAsia" w:ascii="宋体" w:hAnsi="宋体" w:cs="宋体"/>
          <w:szCs w:val="28"/>
          <w:lang w:val="zh-CN"/>
        </w:rPr>
        <w:t>投标有效期</w:t>
      </w:r>
      <w:r>
        <w:tab/>
      </w:r>
      <w:r>
        <w:fldChar w:fldCharType="begin"/>
      </w:r>
      <w:r>
        <w:instrText xml:space="preserve"> PAGEREF _Toc26714 </w:instrText>
      </w:r>
      <w:r>
        <w:fldChar w:fldCharType="separate"/>
      </w:r>
      <w:r>
        <w:t>12</w:t>
      </w:r>
      <w:r>
        <w:fldChar w:fldCharType="end"/>
      </w:r>
      <w:r>
        <w:fldChar w:fldCharType="end"/>
      </w:r>
    </w:p>
    <w:p>
      <w:pPr>
        <w:pStyle w:val="17"/>
        <w:tabs>
          <w:tab w:val="right" w:leader="dot" w:pos="8620"/>
        </w:tabs>
        <w:ind w:firstLine="482"/>
      </w:pPr>
      <w:r>
        <w:fldChar w:fldCharType="begin"/>
      </w:r>
      <w:r>
        <w:instrText xml:space="preserve"> HYPERLINK \l "_Toc18058" </w:instrText>
      </w:r>
      <w:r>
        <w:fldChar w:fldCharType="separate"/>
      </w:r>
      <w:r>
        <w:rPr>
          <w:rFonts w:ascii="宋体" w:hAnsi="宋体" w:cs="宋体"/>
          <w:szCs w:val="28"/>
          <w:lang w:val="zh-CN"/>
        </w:rPr>
        <w:t>11.</w:t>
      </w:r>
      <w:r>
        <w:rPr>
          <w:rFonts w:hint="eastAsia" w:ascii="宋体" w:hAnsi="宋体" w:cs="宋体"/>
          <w:szCs w:val="28"/>
          <w:lang w:val="zh-CN"/>
        </w:rPr>
        <w:t>投标文件构成</w:t>
      </w:r>
      <w:r>
        <w:tab/>
      </w:r>
      <w:r>
        <w:fldChar w:fldCharType="begin"/>
      </w:r>
      <w:r>
        <w:instrText xml:space="preserve"> PAGEREF _Toc18058 </w:instrText>
      </w:r>
      <w:r>
        <w:fldChar w:fldCharType="separate"/>
      </w:r>
      <w:r>
        <w:t>12</w:t>
      </w:r>
      <w:r>
        <w:fldChar w:fldCharType="end"/>
      </w:r>
      <w:r>
        <w:fldChar w:fldCharType="end"/>
      </w:r>
    </w:p>
    <w:p>
      <w:pPr>
        <w:pStyle w:val="17"/>
        <w:tabs>
          <w:tab w:val="right" w:leader="dot" w:pos="8620"/>
        </w:tabs>
        <w:ind w:firstLine="482"/>
      </w:pPr>
      <w:r>
        <w:fldChar w:fldCharType="begin"/>
      </w:r>
      <w:r>
        <w:instrText xml:space="preserve"> HYPERLINK \l "_Toc19332" </w:instrText>
      </w:r>
      <w:r>
        <w:fldChar w:fldCharType="separate"/>
      </w:r>
      <w:r>
        <w:rPr>
          <w:rFonts w:ascii="宋体" w:hAnsi="宋体" w:cs="宋体"/>
          <w:szCs w:val="28"/>
          <w:lang w:val="zh-CN"/>
        </w:rPr>
        <w:t>12.</w:t>
      </w:r>
      <w:r>
        <w:rPr>
          <w:rFonts w:hint="eastAsia" w:ascii="宋体" w:hAnsi="宋体" w:cs="宋体"/>
          <w:szCs w:val="28"/>
          <w:lang w:val="zh-CN"/>
        </w:rPr>
        <w:t>投标文件的编制要求</w:t>
      </w:r>
      <w:r>
        <w:tab/>
      </w:r>
      <w:r>
        <w:fldChar w:fldCharType="begin"/>
      </w:r>
      <w:r>
        <w:instrText xml:space="preserve"> PAGEREF _Toc19332 </w:instrText>
      </w:r>
      <w:r>
        <w:fldChar w:fldCharType="separate"/>
      </w:r>
      <w:r>
        <w:t>13</w:t>
      </w:r>
      <w:r>
        <w:fldChar w:fldCharType="end"/>
      </w:r>
      <w:r>
        <w:fldChar w:fldCharType="end"/>
      </w:r>
    </w:p>
    <w:p>
      <w:pPr>
        <w:pStyle w:val="17"/>
        <w:tabs>
          <w:tab w:val="right" w:leader="dot" w:pos="8620"/>
        </w:tabs>
        <w:ind w:firstLine="482"/>
      </w:pPr>
      <w:r>
        <w:fldChar w:fldCharType="begin"/>
      </w:r>
      <w:r>
        <w:instrText xml:space="preserve"> HYPERLINK \l "_Toc19619" </w:instrText>
      </w:r>
      <w:r>
        <w:fldChar w:fldCharType="separate"/>
      </w:r>
      <w:r>
        <w:rPr>
          <w:rFonts w:hint="eastAsia" w:ascii="宋体" w:hAnsi="宋体" w:cs="宋体"/>
          <w:lang w:val="zh-CN"/>
        </w:rPr>
        <w:t>四、投标文件的提交</w:t>
      </w:r>
      <w:r>
        <w:tab/>
      </w:r>
      <w:r>
        <w:fldChar w:fldCharType="begin"/>
      </w:r>
      <w:r>
        <w:instrText xml:space="preserve"> PAGEREF _Toc19619 </w:instrText>
      </w:r>
      <w:r>
        <w:fldChar w:fldCharType="separate"/>
      </w:r>
      <w:r>
        <w:t>15</w:t>
      </w:r>
      <w:r>
        <w:fldChar w:fldCharType="end"/>
      </w:r>
      <w:r>
        <w:fldChar w:fldCharType="end"/>
      </w:r>
    </w:p>
    <w:p>
      <w:pPr>
        <w:pStyle w:val="17"/>
        <w:tabs>
          <w:tab w:val="right" w:leader="dot" w:pos="8620"/>
        </w:tabs>
        <w:ind w:firstLine="482"/>
      </w:pPr>
      <w:r>
        <w:fldChar w:fldCharType="begin"/>
      </w:r>
      <w:r>
        <w:instrText xml:space="preserve"> HYPERLINK \l "_Toc3345" </w:instrText>
      </w:r>
      <w:r>
        <w:fldChar w:fldCharType="separate"/>
      </w:r>
      <w:r>
        <w:rPr>
          <w:rFonts w:ascii="宋体" w:hAnsi="宋体" w:cs="宋体"/>
          <w:szCs w:val="28"/>
          <w:lang w:val="zh-CN"/>
        </w:rPr>
        <w:t>13.</w:t>
      </w:r>
      <w:r>
        <w:rPr>
          <w:rFonts w:hint="eastAsia" w:ascii="宋体" w:hAnsi="宋体" w:cs="宋体"/>
          <w:szCs w:val="28"/>
          <w:lang w:val="zh-CN"/>
        </w:rPr>
        <w:t>投标文件的密封和标记</w:t>
      </w:r>
      <w:r>
        <w:tab/>
      </w:r>
      <w:r>
        <w:fldChar w:fldCharType="begin"/>
      </w:r>
      <w:r>
        <w:instrText xml:space="preserve"> PAGEREF _Toc3345 </w:instrText>
      </w:r>
      <w:r>
        <w:fldChar w:fldCharType="separate"/>
      </w:r>
      <w:r>
        <w:t>15</w:t>
      </w:r>
      <w:r>
        <w:fldChar w:fldCharType="end"/>
      </w:r>
      <w:r>
        <w:fldChar w:fldCharType="end"/>
      </w:r>
    </w:p>
    <w:p>
      <w:pPr>
        <w:pStyle w:val="17"/>
        <w:tabs>
          <w:tab w:val="right" w:leader="dot" w:pos="8620"/>
        </w:tabs>
        <w:ind w:firstLine="482"/>
      </w:pPr>
      <w:r>
        <w:fldChar w:fldCharType="begin"/>
      </w:r>
      <w:r>
        <w:instrText xml:space="preserve"> HYPERLINK \l "_Toc25749" </w:instrText>
      </w:r>
      <w:r>
        <w:fldChar w:fldCharType="separate"/>
      </w:r>
      <w:r>
        <w:rPr>
          <w:rFonts w:ascii="宋体" w:hAnsi="宋体" w:cs="宋体"/>
          <w:szCs w:val="28"/>
          <w:lang w:val="zh-CN"/>
        </w:rPr>
        <w:t>14.</w:t>
      </w:r>
      <w:r>
        <w:rPr>
          <w:rFonts w:hint="eastAsia" w:ascii="宋体" w:hAnsi="宋体" w:cs="宋体"/>
          <w:szCs w:val="28"/>
          <w:lang w:val="zh-CN"/>
        </w:rPr>
        <w:t>提交投标文件的时间、地点、方式</w:t>
      </w:r>
      <w:r>
        <w:tab/>
      </w:r>
      <w:r>
        <w:fldChar w:fldCharType="begin"/>
      </w:r>
      <w:r>
        <w:instrText xml:space="preserve"> PAGEREF _Toc25749 </w:instrText>
      </w:r>
      <w:r>
        <w:fldChar w:fldCharType="separate"/>
      </w:r>
      <w:r>
        <w:t>15</w:t>
      </w:r>
      <w:r>
        <w:fldChar w:fldCharType="end"/>
      </w:r>
      <w:r>
        <w:fldChar w:fldCharType="end"/>
      </w:r>
    </w:p>
    <w:p>
      <w:pPr>
        <w:pStyle w:val="17"/>
        <w:tabs>
          <w:tab w:val="right" w:leader="dot" w:pos="8620"/>
        </w:tabs>
        <w:ind w:firstLine="482"/>
      </w:pPr>
      <w:r>
        <w:fldChar w:fldCharType="begin"/>
      </w:r>
      <w:r>
        <w:instrText xml:space="preserve"> HYPERLINK \l "_Toc10000" </w:instrText>
      </w:r>
      <w:r>
        <w:fldChar w:fldCharType="separate"/>
      </w:r>
      <w:r>
        <w:rPr>
          <w:rFonts w:ascii="宋体" w:hAnsi="宋体" w:cs="宋体"/>
          <w:szCs w:val="28"/>
          <w:lang w:val="zh-CN"/>
        </w:rPr>
        <w:t>15.</w:t>
      </w:r>
      <w:r>
        <w:rPr>
          <w:rFonts w:hint="eastAsia" w:ascii="宋体" w:hAnsi="宋体" w:cs="宋体"/>
          <w:szCs w:val="28"/>
          <w:lang w:val="zh-CN"/>
        </w:rPr>
        <w:t>投标文件的补充、修改或者撤回</w:t>
      </w:r>
      <w:r>
        <w:tab/>
      </w:r>
      <w:r>
        <w:fldChar w:fldCharType="begin"/>
      </w:r>
      <w:r>
        <w:instrText xml:space="preserve"> PAGEREF _Toc10000 </w:instrText>
      </w:r>
      <w:r>
        <w:fldChar w:fldCharType="separate"/>
      </w:r>
      <w:r>
        <w:t>15</w:t>
      </w:r>
      <w:r>
        <w:fldChar w:fldCharType="end"/>
      </w:r>
      <w:r>
        <w:fldChar w:fldCharType="end"/>
      </w:r>
    </w:p>
    <w:p>
      <w:pPr>
        <w:pStyle w:val="17"/>
        <w:tabs>
          <w:tab w:val="right" w:leader="dot" w:pos="8620"/>
        </w:tabs>
        <w:ind w:firstLine="482"/>
      </w:pPr>
      <w:r>
        <w:fldChar w:fldCharType="begin"/>
      </w:r>
      <w:r>
        <w:instrText xml:space="preserve"> HYPERLINK \l "_Toc2620" </w:instrText>
      </w:r>
      <w:r>
        <w:fldChar w:fldCharType="separate"/>
      </w:r>
      <w:r>
        <w:rPr>
          <w:rFonts w:hint="eastAsia" w:ascii="宋体" w:hAnsi="宋体" w:cs="宋体"/>
          <w:lang w:val="zh-CN"/>
        </w:rPr>
        <w:t>五、开标</w:t>
      </w:r>
      <w:r>
        <w:tab/>
      </w:r>
      <w:r>
        <w:fldChar w:fldCharType="begin"/>
      </w:r>
      <w:r>
        <w:instrText xml:space="preserve"> PAGEREF _Toc2620 </w:instrText>
      </w:r>
      <w:r>
        <w:fldChar w:fldCharType="separate"/>
      </w:r>
      <w:r>
        <w:t>16</w:t>
      </w:r>
      <w:r>
        <w:fldChar w:fldCharType="end"/>
      </w:r>
      <w:r>
        <w:fldChar w:fldCharType="end"/>
      </w:r>
    </w:p>
    <w:p>
      <w:pPr>
        <w:pStyle w:val="17"/>
        <w:tabs>
          <w:tab w:val="right" w:leader="dot" w:pos="8620"/>
        </w:tabs>
        <w:ind w:firstLine="482"/>
      </w:pPr>
      <w:r>
        <w:fldChar w:fldCharType="begin"/>
      </w:r>
      <w:r>
        <w:instrText xml:space="preserve"> HYPERLINK \l "_Toc4044" </w:instrText>
      </w:r>
      <w:r>
        <w:fldChar w:fldCharType="separate"/>
      </w:r>
      <w:r>
        <w:rPr>
          <w:rFonts w:ascii="宋体" w:hAnsi="宋体" w:cs="宋体"/>
          <w:szCs w:val="28"/>
          <w:lang w:val="zh-CN"/>
        </w:rPr>
        <w:t>16.</w:t>
      </w:r>
      <w:r>
        <w:rPr>
          <w:rFonts w:hint="eastAsia" w:ascii="宋体" w:hAnsi="宋体" w:cs="宋体"/>
          <w:szCs w:val="28"/>
          <w:lang w:val="zh-CN"/>
        </w:rPr>
        <w:t>开标</w:t>
      </w:r>
      <w:r>
        <w:tab/>
      </w:r>
      <w:r>
        <w:fldChar w:fldCharType="begin"/>
      </w:r>
      <w:r>
        <w:instrText xml:space="preserve"> PAGEREF _Toc4044 </w:instrText>
      </w:r>
      <w:r>
        <w:fldChar w:fldCharType="separate"/>
      </w:r>
      <w:r>
        <w:t>16</w:t>
      </w:r>
      <w:r>
        <w:fldChar w:fldCharType="end"/>
      </w:r>
      <w:r>
        <w:fldChar w:fldCharType="end"/>
      </w:r>
    </w:p>
    <w:p>
      <w:pPr>
        <w:pStyle w:val="17"/>
        <w:tabs>
          <w:tab w:val="right" w:leader="dot" w:pos="8620"/>
        </w:tabs>
        <w:ind w:firstLine="482"/>
      </w:pPr>
      <w:r>
        <w:fldChar w:fldCharType="begin"/>
      </w:r>
      <w:r>
        <w:instrText xml:space="preserve"> HYPERLINK \l "_Toc9491" </w:instrText>
      </w:r>
      <w:r>
        <w:fldChar w:fldCharType="separate"/>
      </w:r>
      <w:r>
        <w:rPr>
          <w:rFonts w:hint="eastAsia" w:ascii="宋体" w:hAnsi="宋体" w:cs="宋体"/>
          <w:lang w:val="zh-CN"/>
        </w:rPr>
        <w:t>六、评审程序及方法</w:t>
      </w:r>
      <w:r>
        <w:tab/>
      </w:r>
      <w:r>
        <w:fldChar w:fldCharType="begin"/>
      </w:r>
      <w:r>
        <w:instrText xml:space="preserve"> PAGEREF _Toc9491 </w:instrText>
      </w:r>
      <w:r>
        <w:fldChar w:fldCharType="separate"/>
      </w:r>
      <w:r>
        <w:t>18</w:t>
      </w:r>
      <w:r>
        <w:fldChar w:fldCharType="end"/>
      </w:r>
      <w:r>
        <w:fldChar w:fldCharType="end"/>
      </w:r>
    </w:p>
    <w:p>
      <w:pPr>
        <w:pStyle w:val="17"/>
        <w:tabs>
          <w:tab w:val="right" w:leader="dot" w:pos="8620"/>
        </w:tabs>
        <w:ind w:firstLine="482"/>
      </w:pPr>
      <w:r>
        <w:fldChar w:fldCharType="begin"/>
      </w:r>
      <w:r>
        <w:instrText xml:space="preserve"> HYPERLINK \l "_Toc6602" </w:instrText>
      </w:r>
      <w:r>
        <w:fldChar w:fldCharType="separate"/>
      </w:r>
      <w:r>
        <w:rPr>
          <w:rFonts w:ascii="宋体" w:hAnsi="宋体" w:cs="宋体"/>
          <w:szCs w:val="28"/>
          <w:lang w:val="zh-CN"/>
        </w:rPr>
        <w:t>17.</w:t>
      </w:r>
      <w:r>
        <w:rPr>
          <w:rFonts w:hint="eastAsia" w:ascii="宋体" w:hAnsi="宋体" w:cs="宋体"/>
          <w:szCs w:val="28"/>
          <w:lang w:val="zh-CN"/>
        </w:rPr>
        <w:t>评标委员会</w:t>
      </w:r>
      <w:r>
        <w:tab/>
      </w:r>
      <w:r>
        <w:fldChar w:fldCharType="begin"/>
      </w:r>
      <w:r>
        <w:instrText xml:space="preserve"> PAGEREF _Toc6602 </w:instrText>
      </w:r>
      <w:r>
        <w:fldChar w:fldCharType="separate"/>
      </w:r>
      <w:r>
        <w:t>18</w:t>
      </w:r>
      <w:r>
        <w:fldChar w:fldCharType="end"/>
      </w:r>
      <w:r>
        <w:fldChar w:fldCharType="end"/>
      </w:r>
    </w:p>
    <w:p>
      <w:pPr>
        <w:pStyle w:val="17"/>
        <w:tabs>
          <w:tab w:val="right" w:leader="dot" w:pos="8620"/>
        </w:tabs>
        <w:ind w:firstLine="482"/>
      </w:pPr>
      <w:r>
        <w:fldChar w:fldCharType="begin"/>
      </w:r>
      <w:r>
        <w:instrText xml:space="preserve"> HYPERLINK \l "_Toc27316" </w:instrText>
      </w:r>
      <w:r>
        <w:fldChar w:fldCharType="separate"/>
      </w:r>
      <w:r>
        <w:rPr>
          <w:rFonts w:ascii="宋体" w:hAnsi="宋体" w:cs="宋体"/>
          <w:szCs w:val="28"/>
          <w:lang w:val="zh-CN"/>
        </w:rPr>
        <w:t>18.</w:t>
      </w:r>
      <w:r>
        <w:rPr>
          <w:rFonts w:hint="eastAsia" w:ascii="宋体" w:hAnsi="宋体" w:cs="宋体"/>
          <w:szCs w:val="28"/>
          <w:lang w:val="zh-CN"/>
        </w:rPr>
        <w:t>评审工作程序</w:t>
      </w:r>
      <w:r>
        <w:tab/>
      </w:r>
      <w:r>
        <w:fldChar w:fldCharType="begin"/>
      </w:r>
      <w:r>
        <w:instrText xml:space="preserve"> PAGEREF _Toc27316 </w:instrText>
      </w:r>
      <w:r>
        <w:fldChar w:fldCharType="separate"/>
      </w:r>
      <w:r>
        <w:t>19</w:t>
      </w:r>
      <w:r>
        <w:fldChar w:fldCharType="end"/>
      </w:r>
      <w:r>
        <w:fldChar w:fldCharType="end"/>
      </w:r>
    </w:p>
    <w:p>
      <w:pPr>
        <w:pStyle w:val="17"/>
        <w:tabs>
          <w:tab w:val="right" w:leader="dot" w:pos="8620"/>
        </w:tabs>
        <w:ind w:firstLine="482"/>
      </w:pPr>
      <w:r>
        <w:fldChar w:fldCharType="begin"/>
      </w:r>
      <w:r>
        <w:instrText xml:space="preserve"> HYPERLINK \l "_Toc17596" </w:instrText>
      </w:r>
      <w:r>
        <w:fldChar w:fldCharType="separate"/>
      </w:r>
      <w:r>
        <w:rPr>
          <w:rFonts w:ascii="宋体" w:hAnsi="宋体" w:cs="宋体"/>
          <w:szCs w:val="28"/>
          <w:lang w:val="zh-CN"/>
        </w:rPr>
        <w:t>19.</w:t>
      </w:r>
      <w:r>
        <w:rPr>
          <w:rFonts w:hint="eastAsia" w:ascii="宋体" w:hAnsi="宋体" w:cs="宋体"/>
          <w:szCs w:val="28"/>
          <w:lang w:val="zh-CN"/>
        </w:rPr>
        <w:t>评审方法和标准</w:t>
      </w:r>
      <w:r>
        <w:tab/>
      </w:r>
      <w:r>
        <w:fldChar w:fldCharType="begin"/>
      </w:r>
      <w:r>
        <w:instrText xml:space="preserve"> PAGEREF _Toc17596 </w:instrText>
      </w:r>
      <w:r>
        <w:fldChar w:fldCharType="separate"/>
      </w:r>
      <w:r>
        <w:t>21</w:t>
      </w:r>
      <w:r>
        <w:fldChar w:fldCharType="end"/>
      </w:r>
      <w:r>
        <w:fldChar w:fldCharType="end"/>
      </w:r>
    </w:p>
    <w:p>
      <w:pPr>
        <w:pStyle w:val="17"/>
        <w:tabs>
          <w:tab w:val="right" w:leader="dot" w:pos="8620"/>
        </w:tabs>
        <w:ind w:firstLine="482"/>
      </w:pPr>
      <w:r>
        <w:fldChar w:fldCharType="begin"/>
      </w:r>
      <w:r>
        <w:instrText xml:space="preserve"> HYPERLINK \l "_Toc3862" </w:instrText>
      </w:r>
      <w:r>
        <w:fldChar w:fldCharType="separate"/>
      </w:r>
      <w:r>
        <w:rPr>
          <w:rFonts w:hint="eastAsia" w:ascii="宋体" w:hAnsi="宋体" w:cs="宋体"/>
          <w:lang w:val="zh-CN"/>
        </w:rPr>
        <w:t>七、中标</w:t>
      </w:r>
      <w:r>
        <w:tab/>
      </w:r>
      <w:r>
        <w:fldChar w:fldCharType="begin"/>
      </w:r>
      <w:r>
        <w:instrText xml:space="preserve"> PAGEREF _Toc3862 </w:instrText>
      </w:r>
      <w:r>
        <w:fldChar w:fldCharType="separate"/>
      </w:r>
      <w:r>
        <w:t>24</w:t>
      </w:r>
      <w:r>
        <w:fldChar w:fldCharType="end"/>
      </w:r>
      <w:r>
        <w:fldChar w:fldCharType="end"/>
      </w:r>
    </w:p>
    <w:p>
      <w:pPr>
        <w:pStyle w:val="17"/>
        <w:tabs>
          <w:tab w:val="right" w:leader="dot" w:pos="8620"/>
        </w:tabs>
        <w:ind w:firstLine="482"/>
      </w:pPr>
      <w:r>
        <w:fldChar w:fldCharType="begin"/>
      </w:r>
      <w:r>
        <w:instrText xml:space="preserve"> HYPERLINK \l "_Toc23398" </w:instrText>
      </w:r>
      <w:r>
        <w:fldChar w:fldCharType="separate"/>
      </w:r>
      <w:r>
        <w:rPr>
          <w:rFonts w:ascii="宋体" w:hAnsi="宋体" w:cs="宋体"/>
          <w:szCs w:val="28"/>
          <w:lang w:val="zh-CN"/>
        </w:rPr>
        <w:t>20.</w:t>
      </w:r>
      <w:r>
        <w:rPr>
          <w:rFonts w:hint="eastAsia" w:ascii="宋体" w:hAnsi="宋体" w:cs="宋体"/>
          <w:szCs w:val="28"/>
          <w:lang w:val="zh-CN"/>
        </w:rPr>
        <w:t>推荐并确定中标人</w:t>
      </w:r>
      <w:r>
        <w:tab/>
      </w:r>
      <w:r>
        <w:fldChar w:fldCharType="begin"/>
      </w:r>
      <w:r>
        <w:instrText xml:space="preserve"> PAGEREF _Toc23398 </w:instrText>
      </w:r>
      <w:r>
        <w:fldChar w:fldCharType="separate"/>
      </w:r>
      <w:r>
        <w:t>24</w:t>
      </w:r>
      <w:r>
        <w:fldChar w:fldCharType="end"/>
      </w:r>
      <w:r>
        <w:fldChar w:fldCharType="end"/>
      </w:r>
    </w:p>
    <w:p>
      <w:pPr>
        <w:pStyle w:val="17"/>
        <w:tabs>
          <w:tab w:val="right" w:leader="dot" w:pos="8620"/>
        </w:tabs>
        <w:ind w:firstLine="482"/>
      </w:pPr>
      <w:r>
        <w:fldChar w:fldCharType="begin"/>
      </w:r>
      <w:r>
        <w:instrText xml:space="preserve"> HYPERLINK \l "_Toc5406" </w:instrText>
      </w:r>
      <w:r>
        <w:fldChar w:fldCharType="separate"/>
      </w:r>
      <w:r>
        <w:rPr>
          <w:rFonts w:ascii="宋体" w:hAnsi="宋体" w:cs="宋体"/>
          <w:szCs w:val="28"/>
          <w:lang w:val="zh-CN"/>
        </w:rPr>
        <w:t>21.</w:t>
      </w:r>
      <w:r>
        <w:rPr>
          <w:rFonts w:hint="eastAsia" w:ascii="宋体" w:hAnsi="宋体" w:cs="宋体"/>
          <w:szCs w:val="28"/>
          <w:lang w:val="zh-CN"/>
        </w:rPr>
        <w:t>中标通知</w:t>
      </w:r>
      <w:r>
        <w:tab/>
      </w:r>
      <w:r>
        <w:fldChar w:fldCharType="begin"/>
      </w:r>
      <w:r>
        <w:instrText xml:space="preserve"> PAGEREF _Toc5406 </w:instrText>
      </w:r>
      <w:r>
        <w:fldChar w:fldCharType="separate"/>
      </w:r>
      <w:r>
        <w:t>24</w:t>
      </w:r>
      <w:r>
        <w:fldChar w:fldCharType="end"/>
      </w:r>
      <w:r>
        <w:fldChar w:fldCharType="end"/>
      </w:r>
    </w:p>
    <w:p>
      <w:pPr>
        <w:pStyle w:val="17"/>
        <w:tabs>
          <w:tab w:val="right" w:leader="dot" w:pos="8620"/>
        </w:tabs>
        <w:ind w:firstLine="482"/>
      </w:pPr>
      <w:r>
        <w:fldChar w:fldCharType="begin"/>
      </w:r>
      <w:r>
        <w:instrText xml:space="preserve"> HYPERLINK \l "_Toc27954" </w:instrText>
      </w:r>
      <w:r>
        <w:fldChar w:fldCharType="separate"/>
      </w:r>
      <w:r>
        <w:rPr>
          <w:rFonts w:hint="eastAsia" w:ascii="宋体" w:hAnsi="宋体" w:cs="宋体"/>
          <w:lang w:val="zh-CN"/>
        </w:rPr>
        <w:t>八、授予合同</w:t>
      </w:r>
      <w:r>
        <w:tab/>
      </w:r>
      <w:r>
        <w:fldChar w:fldCharType="begin"/>
      </w:r>
      <w:r>
        <w:instrText xml:space="preserve"> PAGEREF _Toc27954 </w:instrText>
      </w:r>
      <w:r>
        <w:fldChar w:fldCharType="separate"/>
      </w:r>
      <w:r>
        <w:t>25</w:t>
      </w:r>
      <w:r>
        <w:fldChar w:fldCharType="end"/>
      </w:r>
      <w:r>
        <w:fldChar w:fldCharType="end"/>
      </w:r>
    </w:p>
    <w:p>
      <w:pPr>
        <w:pStyle w:val="17"/>
        <w:tabs>
          <w:tab w:val="right" w:leader="dot" w:pos="8620"/>
        </w:tabs>
        <w:ind w:firstLine="482"/>
      </w:pPr>
      <w:r>
        <w:fldChar w:fldCharType="begin"/>
      </w:r>
      <w:r>
        <w:instrText xml:space="preserve"> HYPERLINK \l "_Toc29104" </w:instrText>
      </w:r>
      <w:r>
        <w:fldChar w:fldCharType="separate"/>
      </w:r>
      <w:r>
        <w:rPr>
          <w:rFonts w:ascii="宋体" w:hAnsi="宋体" w:cs="宋体"/>
          <w:szCs w:val="28"/>
          <w:lang w:val="zh-CN"/>
        </w:rPr>
        <w:t>22.</w:t>
      </w:r>
      <w:r>
        <w:rPr>
          <w:rFonts w:hint="eastAsia" w:ascii="宋体" w:hAnsi="宋体" w:cs="宋体"/>
          <w:szCs w:val="28"/>
          <w:lang w:val="zh-CN"/>
        </w:rPr>
        <w:t>签订合同</w:t>
      </w:r>
      <w:r>
        <w:tab/>
      </w:r>
      <w:r>
        <w:fldChar w:fldCharType="begin"/>
      </w:r>
      <w:r>
        <w:instrText xml:space="preserve"> PAGEREF _Toc29104 </w:instrText>
      </w:r>
      <w:r>
        <w:fldChar w:fldCharType="separate"/>
      </w:r>
      <w:r>
        <w:t>25</w:t>
      </w:r>
      <w:r>
        <w:fldChar w:fldCharType="end"/>
      </w:r>
      <w:r>
        <w:fldChar w:fldCharType="end"/>
      </w:r>
    </w:p>
    <w:p>
      <w:pPr>
        <w:pStyle w:val="17"/>
        <w:tabs>
          <w:tab w:val="right" w:leader="dot" w:pos="8620"/>
        </w:tabs>
        <w:ind w:firstLine="482"/>
      </w:pPr>
      <w:r>
        <w:fldChar w:fldCharType="begin"/>
      </w:r>
      <w:r>
        <w:instrText xml:space="preserve"> HYPERLINK \l "_Toc10421" </w:instrText>
      </w:r>
      <w:r>
        <w:fldChar w:fldCharType="separate"/>
      </w:r>
      <w:r>
        <w:rPr>
          <w:rFonts w:hint="eastAsia" w:ascii="宋体" w:hAnsi="宋体" w:cs="宋体"/>
          <w:lang w:val="zh-CN"/>
        </w:rPr>
        <w:t>九、招标代理费</w:t>
      </w:r>
      <w:r>
        <w:tab/>
      </w:r>
      <w:r>
        <w:fldChar w:fldCharType="begin"/>
      </w:r>
      <w:r>
        <w:instrText xml:space="preserve"> PAGEREF _Toc10421 </w:instrText>
      </w:r>
      <w:r>
        <w:fldChar w:fldCharType="separate"/>
      </w:r>
      <w:r>
        <w:t>26</w:t>
      </w:r>
      <w:r>
        <w:fldChar w:fldCharType="end"/>
      </w:r>
      <w:r>
        <w:fldChar w:fldCharType="end"/>
      </w:r>
    </w:p>
    <w:p>
      <w:pPr>
        <w:pStyle w:val="17"/>
        <w:tabs>
          <w:tab w:val="right" w:leader="dot" w:pos="8620"/>
        </w:tabs>
        <w:ind w:firstLine="482"/>
      </w:pPr>
      <w:r>
        <w:fldChar w:fldCharType="begin"/>
      </w:r>
      <w:r>
        <w:instrText xml:space="preserve"> HYPERLINK \l "_Toc13849" </w:instrText>
      </w:r>
      <w:r>
        <w:fldChar w:fldCharType="separate"/>
      </w:r>
      <w:r>
        <w:rPr>
          <w:rFonts w:hint="eastAsia" w:ascii="宋体" w:hAnsi="宋体" w:cs="宋体"/>
          <w:lang w:val="zh-CN"/>
        </w:rPr>
        <w:t>十、其他</w:t>
      </w:r>
      <w:r>
        <w:tab/>
      </w:r>
      <w:r>
        <w:fldChar w:fldCharType="begin"/>
      </w:r>
      <w:r>
        <w:instrText xml:space="preserve"> PAGEREF _Toc13849 </w:instrText>
      </w:r>
      <w:r>
        <w:fldChar w:fldCharType="separate"/>
      </w:r>
      <w:r>
        <w:t>27</w:t>
      </w:r>
      <w:r>
        <w:fldChar w:fldCharType="end"/>
      </w:r>
      <w:r>
        <w:fldChar w:fldCharType="end"/>
      </w:r>
    </w:p>
    <w:p>
      <w:pPr>
        <w:pStyle w:val="17"/>
        <w:tabs>
          <w:tab w:val="right" w:leader="dot" w:pos="8620"/>
        </w:tabs>
        <w:ind w:firstLine="482"/>
      </w:pPr>
      <w:r>
        <w:fldChar w:fldCharType="begin"/>
      </w:r>
      <w:r>
        <w:instrText xml:space="preserve"> HYPERLINK \l "_Toc14020" </w:instrText>
      </w:r>
      <w:r>
        <w:fldChar w:fldCharType="separate"/>
      </w:r>
      <w:r>
        <w:rPr>
          <w:rFonts w:hint="eastAsia" w:ascii="宋体" w:hAnsi="宋体" w:cs="宋体"/>
          <w:szCs w:val="36"/>
          <w:lang w:val="zh-CN"/>
        </w:rPr>
        <w:t>第四部分投标文件格式</w:t>
      </w:r>
      <w:r>
        <w:tab/>
      </w:r>
      <w:r>
        <w:fldChar w:fldCharType="begin"/>
      </w:r>
      <w:r>
        <w:instrText xml:space="preserve"> PAGEREF _Toc14020 </w:instrText>
      </w:r>
      <w:r>
        <w:fldChar w:fldCharType="separate"/>
      </w:r>
      <w:r>
        <w:t>42</w:t>
      </w:r>
      <w:r>
        <w:fldChar w:fldCharType="end"/>
      </w:r>
      <w:r>
        <w:fldChar w:fldCharType="end"/>
      </w:r>
    </w:p>
    <w:p>
      <w:pPr>
        <w:pStyle w:val="17"/>
        <w:tabs>
          <w:tab w:val="right" w:leader="dot" w:pos="8620"/>
        </w:tabs>
        <w:ind w:firstLine="482"/>
      </w:pPr>
      <w:r>
        <w:fldChar w:fldCharType="begin"/>
      </w:r>
      <w:r>
        <w:instrText xml:space="preserve"> HYPERLINK \l "_Toc14761" </w:instrText>
      </w:r>
      <w:r>
        <w:fldChar w:fldCharType="separate"/>
      </w:r>
      <w:r>
        <w:rPr>
          <w:rFonts w:hint="eastAsia" w:ascii="宋体" w:hAnsi="宋体" w:cs="宋体"/>
          <w:szCs w:val="30"/>
          <w:lang w:val="zh-CN"/>
        </w:rPr>
        <w:t>一、投标文件封面（上册）</w:t>
      </w:r>
      <w:r>
        <w:tab/>
      </w:r>
      <w:r>
        <w:fldChar w:fldCharType="begin"/>
      </w:r>
      <w:r>
        <w:instrText xml:space="preserve"> PAGEREF _Toc14761 </w:instrText>
      </w:r>
      <w:r>
        <w:fldChar w:fldCharType="separate"/>
      </w:r>
      <w:r>
        <w:t>42</w:t>
      </w:r>
      <w:r>
        <w:fldChar w:fldCharType="end"/>
      </w:r>
      <w:r>
        <w:fldChar w:fldCharType="end"/>
      </w:r>
    </w:p>
    <w:p>
      <w:pPr>
        <w:pStyle w:val="17"/>
        <w:tabs>
          <w:tab w:val="right" w:leader="dot" w:pos="8620"/>
        </w:tabs>
        <w:ind w:firstLine="482"/>
      </w:pPr>
      <w:r>
        <w:fldChar w:fldCharType="begin"/>
      </w:r>
      <w:r>
        <w:instrText xml:space="preserve"> HYPERLINK \l "_Toc25597" </w:instrText>
      </w:r>
      <w:r>
        <w:fldChar w:fldCharType="separate"/>
      </w:r>
      <w:r>
        <w:rPr>
          <w:rFonts w:hint="eastAsia" w:ascii="宋体" w:hAnsi="宋体" w:cs="宋体"/>
          <w:szCs w:val="30"/>
          <w:lang w:val="zh-CN"/>
        </w:rPr>
        <w:t>二、投标文件目录（上册）</w:t>
      </w:r>
      <w:r>
        <w:tab/>
      </w:r>
      <w:r>
        <w:fldChar w:fldCharType="begin"/>
      </w:r>
      <w:r>
        <w:instrText xml:space="preserve"> PAGEREF _Toc25597 </w:instrText>
      </w:r>
      <w:r>
        <w:fldChar w:fldCharType="separate"/>
      </w:r>
      <w:r>
        <w:t>43</w:t>
      </w:r>
      <w:r>
        <w:fldChar w:fldCharType="end"/>
      </w:r>
      <w:r>
        <w:fldChar w:fldCharType="end"/>
      </w:r>
    </w:p>
    <w:p>
      <w:pPr>
        <w:pStyle w:val="17"/>
        <w:tabs>
          <w:tab w:val="right" w:leader="dot" w:pos="8620"/>
        </w:tabs>
        <w:ind w:firstLine="482"/>
      </w:pPr>
      <w:r>
        <w:fldChar w:fldCharType="begin"/>
      </w:r>
      <w:r>
        <w:instrText xml:space="preserve"> HYPERLINK \l "_Toc18326" </w:instrText>
      </w:r>
      <w:r>
        <w:fldChar w:fldCharType="separate"/>
      </w:r>
      <w:r>
        <w:rPr>
          <w:rFonts w:ascii="宋体" w:hAnsi="宋体" w:cs="宋体"/>
          <w:szCs w:val="30"/>
        </w:rPr>
        <w:t>01.</w:t>
      </w:r>
      <w:r>
        <w:rPr>
          <w:rFonts w:hint="eastAsia" w:ascii="宋体" w:hAnsi="宋体" w:cs="宋体"/>
          <w:szCs w:val="30"/>
          <w:lang w:val="zh-CN"/>
        </w:rPr>
        <w:t>投标函</w:t>
      </w:r>
      <w:r>
        <w:tab/>
      </w:r>
      <w:r>
        <w:fldChar w:fldCharType="begin"/>
      </w:r>
      <w:r>
        <w:instrText xml:space="preserve"> PAGEREF _Toc18326 </w:instrText>
      </w:r>
      <w:r>
        <w:fldChar w:fldCharType="separate"/>
      </w:r>
      <w:r>
        <w:t>44</w:t>
      </w:r>
      <w:r>
        <w:fldChar w:fldCharType="end"/>
      </w:r>
      <w:r>
        <w:fldChar w:fldCharType="end"/>
      </w:r>
    </w:p>
    <w:p>
      <w:pPr>
        <w:pStyle w:val="17"/>
        <w:tabs>
          <w:tab w:val="right" w:leader="dot" w:pos="8620"/>
        </w:tabs>
        <w:ind w:firstLine="482"/>
      </w:pPr>
      <w:r>
        <w:fldChar w:fldCharType="begin"/>
      </w:r>
      <w:r>
        <w:instrText xml:space="preserve"> HYPERLINK \l "_Toc7084" </w:instrText>
      </w:r>
      <w:r>
        <w:fldChar w:fldCharType="separate"/>
      </w:r>
      <w:r>
        <w:rPr>
          <w:rFonts w:ascii="宋体" w:hAnsi="宋体" w:cs="宋体"/>
          <w:szCs w:val="30"/>
        </w:rPr>
        <w:t>0</w:t>
      </w:r>
      <w:r>
        <w:rPr>
          <w:rFonts w:hint="eastAsia" w:ascii="宋体" w:hAnsi="宋体" w:cs="宋体"/>
          <w:szCs w:val="30"/>
        </w:rPr>
        <w:t>2</w:t>
      </w:r>
      <w:r>
        <w:rPr>
          <w:rFonts w:ascii="宋体" w:hAnsi="宋体" w:cs="宋体"/>
          <w:szCs w:val="30"/>
        </w:rPr>
        <w:t>.</w:t>
      </w:r>
      <w:r>
        <w:rPr>
          <w:rFonts w:hint="eastAsia" w:ascii="宋体" w:hAnsi="宋体" w:cs="宋体"/>
          <w:szCs w:val="30"/>
          <w:lang w:val="zh-CN"/>
        </w:rPr>
        <w:t>法定代表人证明书</w:t>
      </w:r>
      <w:r>
        <w:tab/>
      </w:r>
      <w:r>
        <w:fldChar w:fldCharType="begin"/>
      </w:r>
      <w:r>
        <w:instrText xml:space="preserve"> PAGEREF _Toc7084 </w:instrText>
      </w:r>
      <w:r>
        <w:fldChar w:fldCharType="separate"/>
      </w:r>
      <w:r>
        <w:t>45</w:t>
      </w:r>
      <w:r>
        <w:fldChar w:fldCharType="end"/>
      </w:r>
      <w:r>
        <w:fldChar w:fldCharType="end"/>
      </w:r>
    </w:p>
    <w:p>
      <w:pPr>
        <w:pStyle w:val="17"/>
        <w:tabs>
          <w:tab w:val="right" w:leader="dot" w:pos="8620"/>
        </w:tabs>
        <w:ind w:firstLine="482"/>
      </w:pPr>
      <w:r>
        <w:fldChar w:fldCharType="begin"/>
      </w:r>
      <w:r>
        <w:instrText xml:space="preserve"> HYPERLINK \l "_Toc26058" </w:instrText>
      </w:r>
      <w:r>
        <w:fldChar w:fldCharType="separate"/>
      </w:r>
      <w:r>
        <w:rPr>
          <w:rFonts w:ascii="宋体" w:hAnsi="宋体" w:cs="宋体"/>
          <w:szCs w:val="30"/>
        </w:rPr>
        <w:t>0</w:t>
      </w:r>
      <w:r>
        <w:rPr>
          <w:rFonts w:hint="eastAsia" w:ascii="宋体" w:hAnsi="宋体" w:cs="宋体"/>
          <w:szCs w:val="30"/>
        </w:rPr>
        <w:t>3</w:t>
      </w:r>
      <w:r>
        <w:rPr>
          <w:rFonts w:ascii="宋体" w:hAnsi="宋体" w:cs="宋体"/>
          <w:szCs w:val="30"/>
        </w:rPr>
        <w:t>.</w:t>
      </w:r>
      <w:r>
        <w:rPr>
          <w:rFonts w:hint="eastAsia" w:ascii="宋体" w:hAnsi="宋体" w:cs="宋体"/>
          <w:szCs w:val="30"/>
          <w:lang w:val="zh-CN"/>
        </w:rPr>
        <w:t>法定代表人授权书</w:t>
      </w:r>
      <w:r>
        <w:tab/>
      </w:r>
      <w:r>
        <w:fldChar w:fldCharType="begin"/>
      </w:r>
      <w:r>
        <w:instrText xml:space="preserve"> PAGEREF _Toc26058 </w:instrText>
      </w:r>
      <w:r>
        <w:fldChar w:fldCharType="separate"/>
      </w:r>
      <w:r>
        <w:t>46</w:t>
      </w:r>
      <w:r>
        <w:fldChar w:fldCharType="end"/>
      </w:r>
      <w:r>
        <w:fldChar w:fldCharType="end"/>
      </w:r>
    </w:p>
    <w:p>
      <w:pPr>
        <w:pStyle w:val="17"/>
        <w:tabs>
          <w:tab w:val="right" w:leader="dot" w:pos="8620"/>
        </w:tabs>
        <w:ind w:firstLine="482"/>
      </w:pPr>
      <w:r>
        <w:fldChar w:fldCharType="begin"/>
      </w:r>
      <w:r>
        <w:instrText xml:space="preserve"> HYPERLINK \l "_Toc6718" </w:instrText>
      </w:r>
      <w:r>
        <w:fldChar w:fldCharType="separate"/>
      </w:r>
      <w:r>
        <w:rPr>
          <w:rFonts w:ascii="宋体" w:hAnsi="宋体" w:cs="宋体"/>
          <w:szCs w:val="30"/>
        </w:rPr>
        <w:t>0</w:t>
      </w:r>
      <w:r>
        <w:rPr>
          <w:rFonts w:hint="eastAsia" w:ascii="宋体" w:hAnsi="宋体" w:cs="宋体"/>
          <w:szCs w:val="30"/>
        </w:rPr>
        <w:t>4</w:t>
      </w:r>
      <w:r>
        <w:rPr>
          <w:rFonts w:ascii="宋体" w:hAnsi="宋体" w:cs="宋体"/>
          <w:szCs w:val="30"/>
        </w:rPr>
        <w:t>.</w:t>
      </w:r>
      <w:r>
        <w:rPr>
          <w:rFonts w:hint="eastAsia" w:ascii="宋体" w:hAnsi="宋体" w:cs="宋体"/>
          <w:szCs w:val="30"/>
          <w:lang w:val="zh-CN"/>
        </w:rPr>
        <w:t>投标人承诺函</w:t>
      </w:r>
      <w:r>
        <w:tab/>
      </w:r>
      <w:r>
        <w:fldChar w:fldCharType="begin"/>
      </w:r>
      <w:r>
        <w:instrText xml:space="preserve"> PAGEREF _Toc6718 </w:instrText>
      </w:r>
      <w:r>
        <w:fldChar w:fldCharType="separate"/>
      </w:r>
      <w:r>
        <w:t>47</w:t>
      </w:r>
      <w:r>
        <w:fldChar w:fldCharType="end"/>
      </w:r>
      <w:r>
        <w:fldChar w:fldCharType="end"/>
      </w:r>
    </w:p>
    <w:p>
      <w:pPr>
        <w:pStyle w:val="17"/>
        <w:tabs>
          <w:tab w:val="right" w:leader="dot" w:pos="8620"/>
        </w:tabs>
        <w:ind w:firstLine="482"/>
      </w:pPr>
      <w:r>
        <w:fldChar w:fldCharType="begin"/>
      </w:r>
      <w:r>
        <w:instrText xml:space="preserve"> HYPERLINK \l "_Toc21160" </w:instrText>
      </w:r>
      <w:r>
        <w:fldChar w:fldCharType="separate"/>
      </w:r>
      <w:r>
        <w:rPr>
          <w:rFonts w:ascii="宋体" w:hAnsi="宋体" w:cs="宋体"/>
          <w:szCs w:val="30"/>
        </w:rPr>
        <w:t>0</w:t>
      </w:r>
      <w:r>
        <w:rPr>
          <w:rFonts w:hint="eastAsia" w:ascii="宋体" w:hAnsi="宋体" w:cs="宋体"/>
          <w:szCs w:val="30"/>
        </w:rPr>
        <w:t>5</w:t>
      </w:r>
      <w:r>
        <w:rPr>
          <w:rFonts w:ascii="宋体" w:hAnsi="宋体" w:cs="宋体"/>
          <w:szCs w:val="30"/>
        </w:rPr>
        <w:t>.</w:t>
      </w:r>
      <w:r>
        <w:rPr>
          <w:rFonts w:hint="eastAsia" w:ascii="宋体" w:hAnsi="宋体" w:cs="宋体"/>
          <w:szCs w:val="30"/>
          <w:lang w:val="zh-CN"/>
        </w:rPr>
        <w:t>投标人诚信承诺书</w:t>
      </w:r>
      <w:r>
        <w:tab/>
      </w:r>
      <w:r>
        <w:fldChar w:fldCharType="begin"/>
      </w:r>
      <w:r>
        <w:instrText xml:space="preserve"> PAGEREF _Toc21160 </w:instrText>
      </w:r>
      <w:r>
        <w:fldChar w:fldCharType="separate"/>
      </w:r>
      <w:r>
        <w:t>48</w:t>
      </w:r>
      <w:r>
        <w:fldChar w:fldCharType="end"/>
      </w:r>
      <w:r>
        <w:fldChar w:fldCharType="end"/>
      </w:r>
    </w:p>
    <w:p>
      <w:pPr>
        <w:pStyle w:val="17"/>
        <w:tabs>
          <w:tab w:val="right" w:leader="dot" w:pos="8620"/>
        </w:tabs>
        <w:ind w:firstLine="482"/>
      </w:pPr>
      <w:r>
        <w:fldChar w:fldCharType="begin"/>
      </w:r>
      <w:r>
        <w:instrText xml:space="preserve"> HYPERLINK \l "_Toc15750" </w:instrText>
      </w:r>
      <w:r>
        <w:fldChar w:fldCharType="separate"/>
      </w:r>
      <w:r>
        <w:rPr>
          <w:rFonts w:ascii="宋体" w:hAnsi="宋体" w:cs="宋体"/>
          <w:szCs w:val="30"/>
        </w:rPr>
        <w:t>0</w:t>
      </w:r>
      <w:r>
        <w:rPr>
          <w:rFonts w:hint="eastAsia" w:ascii="宋体" w:hAnsi="宋体" w:cs="宋体"/>
          <w:szCs w:val="30"/>
        </w:rPr>
        <w:t>6</w:t>
      </w:r>
      <w:r>
        <w:rPr>
          <w:rFonts w:ascii="宋体" w:hAnsi="宋体" w:cs="宋体"/>
          <w:szCs w:val="30"/>
        </w:rPr>
        <w:t>.</w:t>
      </w:r>
      <w:r>
        <w:rPr>
          <w:rFonts w:hint="eastAsia" w:ascii="宋体" w:hAnsi="宋体" w:cs="宋体"/>
          <w:szCs w:val="30"/>
          <w:lang w:val="zh-CN"/>
        </w:rPr>
        <w:t>资格证明材料</w:t>
      </w:r>
      <w:r>
        <w:tab/>
      </w:r>
      <w:r>
        <w:fldChar w:fldCharType="begin"/>
      </w:r>
      <w:r>
        <w:instrText xml:space="preserve"> PAGEREF _Toc15750 </w:instrText>
      </w:r>
      <w:r>
        <w:fldChar w:fldCharType="separate"/>
      </w:r>
      <w:r>
        <w:t>49</w:t>
      </w:r>
      <w:r>
        <w:fldChar w:fldCharType="end"/>
      </w:r>
      <w:r>
        <w:fldChar w:fldCharType="end"/>
      </w:r>
    </w:p>
    <w:p>
      <w:pPr>
        <w:pStyle w:val="17"/>
        <w:tabs>
          <w:tab w:val="right" w:leader="dot" w:pos="8620"/>
        </w:tabs>
        <w:ind w:firstLine="482"/>
      </w:pPr>
      <w:r>
        <w:fldChar w:fldCharType="begin"/>
      </w:r>
      <w:r>
        <w:instrText xml:space="preserve"> HYPERLINK \l "_Toc16456" </w:instrText>
      </w:r>
      <w:r>
        <w:fldChar w:fldCharType="separate"/>
      </w:r>
      <w:r>
        <w:rPr>
          <w:rFonts w:hint="eastAsia" w:ascii="宋体" w:hAnsi="宋体" w:cs="宋体"/>
          <w:szCs w:val="30"/>
        </w:rPr>
        <w:t>07</w:t>
      </w:r>
      <w:r>
        <w:rPr>
          <w:rFonts w:ascii="宋体" w:hAnsi="宋体" w:cs="宋体"/>
          <w:szCs w:val="30"/>
        </w:rPr>
        <w:t>.</w:t>
      </w:r>
      <w:r>
        <w:rPr>
          <w:rFonts w:hint="eastAsia" w:ascii="宋体" w:hAnsi="宋体" w:cs="宋体"/>
          <w:szCs w:val="30"/>
          <w:lang w:val="zh-CN"/>
        </w:rPr>
        <w:t>财务状况报告，依法缴纳税收和社会保障资金的相关材料</w:t>
      </w:r>
      <w:r>
        <w:tab/>
      </w:r>
      <w:r>
        <w:fldChar w:fldCharType="begin"/>
      </w:r>
      <w:r>
        <w:instrText xml:space="preserve"> PAGEREF _Toc16456 </w:instrText>
      </w:r>
      <w:r>
        <w:fldChar w:fldCharType="separate"/>
      </w:r>
      <w:r>
        <w:t>50</w:t>
      </w:r>
      <w:r>
        <w:fldChar w:fldCharType="end"/>
      </w:r>
      <w:r>
        <w:fldChar w:fldCharType="end"/>
      </w:r>
    </w:p>
    <w:p>
      <w:pPr>
        <w:pStyle w:val="17"/>
        <w:tabs>
          <w:tab w:val="right" w:leader="dot" w:pos="8620"/>
        </w:tabs>
        <w:ind w:firstLine="482"/>
      </w:pPr>
      <w:r>
        <w:fldChar w:fldCharType="begin"/>
      </w:r>
      <w:r>
        <w:instrText xml:space="preserve"> HYPERLINK \l "_Toc11999" </w:instrText>
      </w:r>
      <w:r>
        <w:fldChar w:fldCharType="separate"/>
      </w:r>
      <w:r>
        <w:rPr>
          <w:rFonts w:hint="eastAsia" w:ascii="宋体" w:hAnsi="宋体" w:cs="宋体"/>
          <w:szCs w:val="30"/>
        </w:rPr>
        <w:t>08</w:t>
      </w:r>
      <w:r>
        <w:rPr>
          <w:rFonts w:ascii="宋体" w:hAnsi="宋体" w:cs="宋体"/>
          <w:szCs w:val="30"/>
        </w:rPr>
        <w:t>.</w:t>
      </w:r>
      <w:r>
        <w:rPr>
          <w:rFonts w:hint="eastAsia" w:ascii="宋体" w:hAnsi="宋体" w:cs="宋体"/>
          <w:szCs w:val="30"/>
          <w:lang w:val="zh-CN"/>
        </w:rPr>
        <w:t>具备履行合同所必需的设备和专业技术能力的证明材料</w:t>
      </w:r>
      <w:r>
        <w:tab/>
      </w:r>
      <w:r>
        <w:fldChar w:fldCharType="begin"/>
      </w:r>
      <w:r>
        <w:instrText xml:space="preserve"> PAGEREF _Toc11999 </w:instrText>
      </w:r>
      <w:r>
        <w:fldChar w:fldCharType="separate"/>
      </w:r>
      <w:r>
        <w:t>51</w:t>
      </w:r>
      <w:r>
        <w:fldChar w:fldCharType="end"/>
      </w:r>
      <w:r>
        <w:fldChar w:fldCharType="end"/>
      </w:r>
    </w:p>
    <w:p>
      <w:pPr>
        <w:pStyle w:val="17"/>
        <w:tabs>
          <w:tab w:val="right" w:leader="dot" w:pos="8620"/>
        </w:tabs>
        <w:ind w:firstLine="482"/>
      </w:pPr>
      <w:r>
        <w:fldChar w:fldCharType="begin"/>
      </w:r>
      <w:r>
        <w:instrText xml:space="preserve"> HYPERLINK \l "_Toc31665" </w:instrText>
      </w:r>
      <w:r>
        <w:fldChar w:fldCharType="separate"/>
      </w:r>
      <w:r>
        <w:rPr>
          <w:rFonts w:hint="eastAsia" w:ascii="宋体" w:hAnsi="宋体" w:cs="宋体"/>
          <w:szCs w:val="30"/>
        </w:rPr>
        <w:t>09</w:t>
      </w:r>
      <w:r>
        <w:rPr>
          <w:rFonts w:ascii="宋体" w:hAnsi="宋体" w:cs="宋体"/>
          <w:szCs w:val="30"/>
        </w:rPr>
        <w:t>.</w:t>
      </w:r>
      <w:r>
        <w:rPr>
          <w:rFonts w:hint="eastAsia" w:ascii="宋体" w:hAnsi="宋体" w:cs="宋体"/>
          <w:szCs w:val="30"/>
          <w:lang w:val="zh-CN"/>
        </w:rPr>
        <w:t>无重大违法记录声明</w:t>
      </w:r>
      <w:r>
        <w:tab/>
      </w:r>
      <w:r>
        <w:fldChar w:fldCharType="begin"/>
      </w:r>
      <w:r>
        <w:instrText xml:space="preserve"> PAGEREF _Toc31665 </w:instrText>
      </w:r>
      <w:r>
        <w:fldChar w:fldCharType="separate"/>
      </w:r>
      <w:r>
        <w:t>52</w:t>
      </w:r>
      <w:r>
        <w:fldChar w:fldCharType="end"/>
      </w:r>
      <w:r>
        <w:fldChar w:fldCharType="end"/>
      </w:r>
    </w:p>
    <w:p>
      <w:pPr>
        <w:pStyle w:val="17"/>
        <w:tabs>
          <w:tab w:val="right" w:leader="dot" w:pos="8620"/>
        </w:tabs>
        <w:ind w:firstLine="482"/>
      </w:pPr>
      <w:r>
        <w:fldChar w:fldCharType="begin"/>
      </w:r>
      <w:r>
        <w:instrText xml:space="preserve"> HYPERLINK \l "_Toc5093" </w:instrText>
      </w:r>
      <w:r>
        <w:fldChar w:fldCharType="separate"/>
      </w:r>
      <w:r>
        <w:rPr>
          <w:rFonts w:hint="eastAsia" w:ascii="宋体" w:hAnsi="宋体" w:cs="宋体"/>
          <w:szCs w:val="30"/>
        </w:rPr>
        <w:t>10</w:t>
      </w:r>
      <w:r>
        <w:rPr>
          <w:rFonts w:ascii="宋体" w:hAnsi="宋体" w:cs="宋体"/>
          <w:szCs w:val="30"/>
        </w:rPr>
        <w:t>.</w:t>
      </w:r>
      <w:r>
        <w:rPr>
          <w:rFonts w:hint="eastAsia" w:ascii="宋体" w:hAnsi="宋体" w:cs="宋体"/>
          <w:szCs w:val="30"/>
          <w:lang w:val="zh-CN"/>
        </w:rPr>
        <w:t>投标保证金证明</w:t>
      </w:r>
      <w:r>
        <w:tab/>
      </w:r>
      <w:r>
        <w:fldChar w:fldCharType="begin"/>
      </w:r>
      <w:r>
        <w:instrText xml:space="preserve"> PAGEREF _Toc5093 </w:instrText>
      </w:r>
      <w:r>
        <w:fldChar w:fldCharType="separate"/>
      </w:r>
      <w:r>
        <w:t>53</w:t>
      </w:r>
      <w:r>
        <w:fldChar w:fldCharType="end"/>
      </w:r>
      <w:r>
        <w:fldChar w:fldCharType="end"/>
      </w:r>
    </w:p>
    <w:p>
      <w:pPr>
        <w:pStyle w:val="17"/>
        <w:tabs>
          <w:tab w:val="right" w:leader="dot" w:pos="8620"/>
        </w:tabs>
        <w:ind w:firstLine="482"/>
      </w:pPr>
      <w:r>
        <w:fldChar w:fldCharType="begin"/>
      </w:r>
      <w:r>
        <w:instrText xml:space="preserve"> HYPERLINK \l "_Toc13819" </w:instrText>
      </w:r>
      <w:r>
        <w:fldChar w:fldCharType="separate"/>
      </w:r>
      <w:r>
        <w:rPr>
          <w:rFonts w:hint="eastAsia" w:ascii="宋体" w:hAnsi="宋体"/>
          <w:szCs w:val="30"/>
        </w:rPr>
        <w:t>11</w:t>
      </w:r>
      <w:r>
        <w:rPr>
          <w:rFonts w:ascii="宋体" w:hAnsi="宋体"/>
          <w:szCs w:val="30"/>
        </w:rPr>
        <w:t>.</w:t>
      </w:r>
      <w:r>
        <w:rPr>
          <w:rFonts w:hint="eastAsia" w:ascii="宋体" w:hAnsi="宋体"/>
          <w:szCs w:val="30"/>
        </w:rPr>
        <w:t>投标保证金退还申请</w:t>
      </w:r>
      <w:r>
        <w:tab/>
      </w:r>
      <w:r>
        <w:fldChar w:fldCharType="begin"/>
      </w:r>
      <w:r>
        <w:instrText xml:space="preserve"> PAGEREF _Toc13819 </w:instrText>
      </w:r>
      <w:r>
        <w:fldChar w:fldCharType="separate"/>
      </w:r>
      <w:r>
        <w:t>54</w:t>
      </w:r>
      <w:r>
        <w:fldChar w:fldCharType="end"/>
      </w:r>
      <w:r>
        <w:fldChar w:fldCharType="end"/>
      </w:r>
    </w:p>
    <w:p>
      <w:pPr>
        <w:pStyle w:val="17"/>
        <w:tabs>
          <w:tab w:val="right" w:leader="dot" w:pos="8620"/>
        </w:tabs>
        <w:ind w:firstLine="482"/>
      </w:pPr>
      <w:r>
        <w:fldChar w:fldCharType="begin"/>
      </w:r>
      <w:r>
        <w:instrText xml:space="preserve"> HYPERLINK \l "_Toc7059" </w:instrText>
      </w:r>
      <w:r>
        <w:fldChar w:fldCharType="separate"/>
      </w:r>
      <w:r>
        <w:rPr>
          <w:rFonts w:hint="eastAsia" w:ascii="宋体" w:hAnsi="宋体" w:cs="宋体"/>
          <w:szCs w:val="30"/>
          <w:lang w:val="zh-CN"/>
        </w:rPr>
        <w:t>三、投标文件封面（下册）</w:t>
      </w:r>
      <w:r>
        <w:tab/>
      </w:r>
      <w:r>
        <w:fldChar w:fldCharType="begin"/>
      </w:r>
      <w:r>
        <w:instrText xml:space="preserve"> PAGEREF _Toc7059 </w:instrText>
      </w:r>
      <w:r>
        <w:fldChar w:fldCharType="separate"/>
      </w:r>
      <w:r>
        <w:t>55</w:t>
      </w:r>
      <w:r>
        <w:fldChar w:fldCharType="end"/>
      </w:r>
      <w:r>
        <w:fldChar w:fldCharType="end"/>
      </w:r>
    </w:p>
    <w:p>
      <w:pPr>
        <w:pStyle w:val="17"/>
        <w:tabs>
          <w:tab w:val="right" w:leader="dot" w:pos="8620"/>
        </w:tabs>
        <w:ind w:firstLine="482"/>
      </w:pPr>
      <w:r>
        <w:fldChar w:fldCharType="begin"/>
      </w:r>
      <w:r>
        <w:instrText xml:space="preserve"> HYPERLINK \l "_Toc9071" </w:instrText>
      </w:r>
      <w:r>
        <w:fldChar w:fldCharType="separate"/>
      </w:r>
      <w:r>
        <w:rPr>
          <w:rFonts w:hint="eastAsia" w:ascii="宋体" w:hAnsi="宋体" w:cs="宋体"/>
          <w:szCs w:val="30"/>
          <w:lang w:val="zh-CN"/>
        </w:rPr>
        <w:t>四、投标文件目录（下册）</w:t>
      </w:r>
      <w:r>
        <w:tab/>
      </w:r>
      <w:r>
        <w:fldChar w:fldCharType="begin"/>
      </w:r>
      <w:r>
        <w:instrText xml:space="preserve"> PAGEREF _Toc9071 </w:instrText>
      </w:r>
      <w:r>
        <w:fldChar w:fldCharType="separate"/>
      </w:r>
      <w:r>
        <w:t>56</w:t>
      </w:r>
      <w:r>
        <w:fldChar w:fldCharType="end"/>
      </w:r>
      <w:r>
        <w:fldChar w:fldCharType="end"/>
      </w:r>
    </w:p>
    <w:p>
      <w:pPr>
        <w:pStyle w:val="17"/>
        <w:tabs>
          <w:tab w:val="right" w:leader="dot" w:pos="8620"/>
        </w:tabs>
        <w:ind w:firstLine="482"/>
      </w:pPr>
      <w:r>
        <w:fldChar w:fldCharType="begin"/>
      </w:r>
      <w:r>
        <w:instrText xml:space="preserve"> HYPERLINK \l "_Toc19808" </w:instrText>
      </w:r>
      <w:r>
        <w:fldChar w:fldCharType="separate"/>
      </w:r>
      <w:r>
        <w:rPr>
          <w:rFonts w:ascii="宋体" w:hAnsi="宋体" w:cs="宋体"/>
          <w:szCs w:val="30"/>
        </w:rPr>
        <w:t>01.</w:t>
      </w:r>
      <w:r>
        <w:rPr>
          <w:rFonts w:hint="eastAsia" w:ascii="宋体" w:hAnsi="宋体" w:cs="宋体"/>
          <w:szCs w:val="30"/>
          <w:lang w:val="zh-CN"/>
        </w:rPr>
        <w:t>评分对照表</w:t>
      </w:r>
      <w:r>
        <w:tab/>
      </w:r>
      <w:r>
        <w:fldChar w:fldCharType="begin"/>
      </w:r>
      <w:r>
        <w:instrText xml:space="preserve"> PAGEREF _Toc19808 </w:instrText>
      </w:r>
      <w:r>
        <w:fldChar w:fldCharType="separate"/>
      </w:r>
      <w:r>
        <w:t>57</w:t>
      </w:r>
      <w:r>
        <w:fldChar w:fldCharType="end"/>
      </w:r>
      <w:r>
        <w:fldChar w:fldCharType="end"/>
      </w:r>
    </w:p>
    <w:p>
      <w:pPr>
        <w:pStyle w:val="17"/>
        <w:tabs>
          <w:tab w:val="right" w:leader="dot" w:pos="8620"/>
        </w:tabs>
        <w:ind w:firstLine="482"/>
      </w:pPr>
      <w:r>
        <w:fldChar w:fldCharType="begin"/>
      </w:r>
      <w:r>
        <w:instrText xml:space="preserve"> HYPERLINK \l "_Toc29250" </w:instrText>
      </w:r>
      <w:r>
        <w:fldChar w:fldCharType="separate"/>
      </w:r>
      <w:r>
        <w:rPr>
          <w:rFonts w:ascii="宋体" w:hAnsi="宋体" w:cs="宋体"/>
          <w:szCs w:val="30"/>
        </w:rPr>
        <w:t>02.</w:t>
      </w:r>
      <w:r>
        <w:rPr>
          <w:rFonts w:hint="eastAsia" w:ascii="宋体" w:hAnsi="宋体" w:cs="宋体"/>
          <w:szCs w:val="30"/>
          <w:lang w:val="zh-CN"/>
        </w:rPr>
        <w:t>开标一览表（报价表）</w:t>
      </w:r>
      <w:r>
        <w:tab/>
      </w:r>
      <w:r>
        <w:fldChar w:fldCharType="begin"/>
      </w:r>
      <w:r>
        <w:instrText xml:space="preserve"> PAGEREF _Toc29250 </w:instrText>
      </w:r>
      <w:r>
        <w:fldChar w:fldCharType="separate"/>
      </w:r>
      <w:r>
        <w:t>58</w:t>
      </w:r>
      <w:r>
        <w:fldChar w:fldCharType="end"/>
      </w:r>
      <w:r>
        <w:fldChar w:fldCharType="end"/>
      </w:r>
    </w:p>
    <w:p>
      <w:pPr>
        <w:pStyle w:val="17"/>
        <w:tabs>
          <w:tab w:val="right" w:leader="dot" w:pos="8620"/>
        </w:tabs>
        <w:ind w:firstLine="482"/>
      </w:pPr>
      <w:r>
        <w:fldChar w:fldCharType="begin"/>
      </w:r>
      <w:r>
        <w:instrText xml:space="preserve"> HYPERLINK \l "_Toc20027" </w:instrText>
      </w:r>
      <w:r>
        <w:fldChar w:fldCharType="separate"/>
      </w:r>
      <w:r>
        <w:rPr>
          <w:rFonts w:ascii="宋体" w:hAnsi="宋体" w:cs="宋体"/>
          <w:szCs w:val="30"/>
        </w:rPr>
        <w:t>03.</w:t>
      </w:r>
      <w:r>
        <w:rPr>
          <w:rFonts w:hint="eastAsia" w:ascii="宋体" w:hAnsi="宋体" w:cs="宋体"/>
          <w:szCs w:val="30"/>
          <w:lang w:val="zh-CN"/>
        </w:rPr>
        <w:t>分项报价表</w:t>
      </w:r>
      <w:r>
        <w:tab/>
      </w:r>
      <w:r>
        <w:fldChar w:fldCharType="begin"/>
      </w:r>
      <w:r>
        <w:instrText xml:space="preserve"> PAGEREF _Toc20027 </w:instrText>
      </w:r>
      <w:r>
        <w:fldChar w:fldCharType="separate"/>
      </w:r>
      <w:r>
        <w:t>59</w:t>
      </w:r>
      <w:r>
        <w:fldChar w:fldCharType="end"/>
      </w:r>
      <w:r>
        <w:fldChar w:fldCharType="end"/>
      </w:r>
    </w:p>
    <w:p>
      <w:pPr>
        <w:pStyle w:val="17"/>
        <w:tabs>
          <w:tab w:val="right" w:leader="dot" w:pos="8620"/>
        </w:tabs>
        <w:ind w:firstLine="482"/>
      </w:pPr>
      <w:r>
        <w:fldChar w:fldCharType="begin"/>
      </w:r>
      <w:r>
        <w:instrText xml:space="preserve"> HYPERLINK \l "_Toc28344" </w:instrText>
      </w:r>
      <w:r>
        <w:fldChar w:fldCharType="separate"/>
      </w:r>
      <w:r>
        <w:rPr>
          <w:rFonts w:hint="eastAsia" w:ascii="宋体" w:hAnsi="宋体" w:cs="宋体"/>
          <w:szCs w:val="30"/>
          <w:lang w:val="zh-CN"/>
        </w:rPr>
        <w:t>04.技术规格响应表</w:t>
      </w:r>
      <w:r>
        <w:tab/>
      </w:r>
      <w:r>
        <w:fldChar w:fldCharType="begin"/>
      </w:r>
      <w:r>
        <w:instrText xml:space="preserve"> PAGEREF _Toc28344 </w:instrText>
      </w:r>
      <w:r>
        <w:fldChar w:fldCharType="separate"/>
      </w:r>
      <w:r>
        <w:t>60</w:t>
      </w:r>
      <w:r>
        <w:fldChar w:fldCharType="end"/>
      </w:r>
      <w:r>
        <w:fldChar w:fldCharType="end"/>
      </w:r>
    </w:p>
    <w:p>
      <w:pPr>
        <w:pStyle w:val="17"/>
        <w:tabs>
          <w:tab w:val="right" w:leader="dot" w:pos="8620"/>
        </w:tabs>
        <w:ind w:firstLine="482"/>
      </w:pPr>
      <w:r>
        <w:fldChar w:fldCharType="begin"/>
      </w:r>
      <w:r>
        <w:instrText xml:space="preserve"> HYPERLINK \l "_Toc13492" </w:instrText>
      </w:r>
      <w:r>
        <w:fldChar w:fldCharType="separate"/>
      </w:r>
      <w:r>
        <w:rPr>
          <w:rFonts w:ascii="宋体" w:hAnsi="宋体" w:cs="宋体"/>
          <w:szCs w:val="30"/>
        </w:rPr>
        <w:t>05.</w:t>
      </w:r>
      <w:r>
        <w:rPr>
          <w:rFonts w:hint="eastAsia" w:ascii="宋体" w:hAnsi="宋体" w:cs="宋体"/>
          <w:szCs w:val="30"/>
          <w:lang w:val="zh-CN"/>
        </w:rPr>
        <w:t>投标产品相关资料</w:t>
      </w:r>
      <w:r>
        <w:tab/>
      </w:r>
      <w:r>
        <w:fldChar w:fldCharType="begin"/>
      </w:r>
      <w:r>
        <w:instrText xml:space="preserve"> PAGEREF _Toc13492 </w:instrText>
      </w:r>
      <w:r>
        <w:fldChar w:fldCharType="separate"/>
      </w:r>
      <w:r>
        <w:t>61</w:t>
      </w:r>
      <w:r>
        <w:fldChar w:fldCharType="end"/>
      </w:r>
      <w:r>
        <w:fldChar w:fldCharType="end"/>
      </w:r>
    </w:p>
    <w:p>
      <w:pPr>
        <w:pStyle w:val="17"/>
        <w:tabs>
          <w:tab w:val="right" w:leader="dot" w:pos="8620"/>
        </w:tabs>
        <w:ind w:firstLine="482"/>
      </w:pPr>
      <w:r>
        <w:fldChar w:fldCharType="begin"/>
      </w:r>
      <w:r>
        <w:instrText xml:space="preserve"> HYPERLINK \l "_Toc24150" </w:instrText>
      </w:r>
      <w:r>
        <w:fldChar w:fldCharType="separate"/>
      </w:r>
      <w:r>
        <w:rPr>
          <w:rFonts w:ascii="宋体" w:hAnsi="宋体" w:cs="宋体"/>
          <w:szCs w:val="30"/>
        </w:rPr>
        <w:t>06.</w:t>
      </w:r>
      <w:r>
        <w:rPr>
          <w:rFonts w:hint="eastAsia" w:ascii="宋体" w:hAnsi="宋体" w:cs="宋体"/>
          <w:szCs w:val="30"/>
          <w:lang w:val="zh-CN"/>
        </w:rPr>
        <w:t>投标人的类似业绩证明材料</w:t>
      </w:r>
      <w:r>
        <w:tab/>
      </w:r>
      <w:r>
        <w:fldChar w:fldCharType="begin"/>
      </w:r>
      <w:r>
        <w:instrText xml:space="preserve"> PAGEREF _Toc24150 </w:instrText>
      </w:r>
      <w:r>
        <w:fldChar w:fldCharType="separate"/>
      </w:r>
      <w:r>
        <w:t>62</w:t>
      </w:r>
      <w:r>
        <w:fldChar w:fldCharType="end"/>
      </w:r>
      <w:r>
        <w:fldChar w:fldCharType="end"/>
      </w:r>
    </w:p>
    <w:p>
      <w:pPr>
        <w:pStyle w:val="17"/>
        <w:tabs>
          <w:tab w:val="right" w:leader="dot" w:pos="8620"/>
        </w:tabs>
        <w:ind w:firstLine="482"/>
      </w:pPr>
      <w:r>
        <w:fldChar w:fldCharType="begin"/>
      </w:r>
      <w:r>
        <w:instrText xml:space="preserve"> HYPERLINK \l "_Toc1118" </w:instrText>
      </w:r>
      <w:r>
        <w:fldChar w:fldCharType="separate"/>
      </w:r>
      <w:r>
        <w:rPr>
          <w:rFonts w:ascii="宋体" w:hAnsi="宋体" w:cs="宋体"/>
          <w:szCs w:val="30"/>
        </w:rPr>
        <w:t>07.</w:t>
      </w:r>
      <w:r>
        <w:rPr>
          <w:rFonts w:hint="eastAsia" w:ascii="宋体" w:hAnsi="宋体" w:cs="宋体"/>
          <w:szCs w:val="30"/>
          <w:lang w:val="zh-CN"/>
        </w:rPr>
        <w:t>制造（生产）企业小型、微型企业声明函</w:t>
      </w:r>
      <w:r>
        <w:tab/>
      </w:r>
      <w:r>
        <w:fldChar w:fldCharType="begin"/>
      </w:r>
      <w:r>
        <w:instrText xml:space="preserve"> PAGEREF _Toc1118 </w:instrText>
      </w:r>
      <w:r>
        <w:fldChar w:fldCharType="separate"/>
      </w:r>
      <w:r>
        <w:t>63</w:t>
      </w:r>
      <w:r>
        <w:fldChar w:fldCharType="end"/>
      </w:r>
      <w:r>
        <w:fldChar w:fldCharType="end"/>
      </w:r>
    </w:p>
    <w:p>
      <w:pPr>
        <w:pStyle w:val="17"/>
        <w:tabs>
          <w:tab w:val="right" w:leader="dot" w:pos="8620"/>
        </w:tabs>
        <w:ind w:firstLine="482"/>
      </w:pPr>
      <w:r>
        <w:fldChar w:fldCharType="begin"/>
      </w:r>
      <w:r>
        <w:instrText xml:space="preserve"> HYPERLINK \l "_Toc27715" </w:instrText>
      </w:r>
      <w:r>
        <w:fldChar w:fldCharType="separate"/>
      </w:r>
      <w:r>
        <w:rPr>
          <w:rFonts w:ascii="宋体" w:hAnsi="宋体" w:cs="宋体"/>
          <w:szCs w:val="30"/>
        </w:rPr>
        <w:t>08.</w:t>
      </w:r>
      <w:r>
        <w:rPr>
          <w:rFonts w:hint="eastAsia" w:ascii="宋体" w:hAnsi="宋体" w:cs="宋体"/>
          <w:szCs w:val="30"/>
          <w:lang w:val="zh-CN"/>
        </w:rPr>
        <w:t>投标人认为在其他方面有必要说明的事项</w:t>
      </w:r>
      <w:r>
        <w:tab/>
      </w:r>
      <w:r>
        <w:fldChar w:fldCharType="begin"/>
      </w:r>
      <w:r>
        <w:instrText xml:space="preserve"> PAGEREF _Toc27715 </w:instrText>
      </w:r>
      <w:r>
        <w:fldChar w:fldCharType="separate"/>
      </w:r>
      <w:r>
        <w:t>65</w:t>
      </w:r>
      <w:r>
        <w:fldChar w:fldCharType="end"/>
      </w:r>
      <w:r>
        <w:fldChar w:fldCharType="end"/>
      </w:r>
    </w:p>
    <w:p>
      <w:pPr>
        <w:pStyle w:val="17"/>
        <w:tabs>
          <w:tab w:val="right" w:leader="dot" w:pos="8620"/>
        </w:tabs>
        <w:ind w:firstLine="482"/>
      </w:pPr>
      <w:r>
        <w:fldChar w:fldCharType="begin"/>
      </w:r>
      <w:r>
        <w:instrText xml:space="preserve"> HYPERLINK \l "_Toc615" </w:instrText>
      </w:r>
      <w:r>
        <w:fldChar w:fldCharType="separate"/>
      </w:r>
      <w:r>
        <w:rPr>
          <w:rFonts w:hint="eastAsia" w:ascii="宋体" w:hAnsi="宋体" w:cs="宋体"/>
          <w:szCs w:val="36"/>
          <w:lang w:val="zh-CN"/>
        </w:rPr>
        <w:t>第五部分采购项目要求及技术参数</w:t>
      </w:r>
      <w:r>
        <w:tab/>
      </w:r>
      <w:r>
        <w:fldChar w:fldCharType="begin"/>
      </w:r>
      <w:r>
        <w:instrText xml:space="preserve"> PAGEREF _Toc615 </w:instrText>
      </w:r>
      <w:r>
        <w:fldChar w:fldCharType="separate"/>
      </w:r>
      <w:r>
        <w:t>66</w:t>
      </w:r>
      <w:r>
        <w:fldChar w:fldCharType="end"/>
      </w:r>
      <w:r>
        <w:fldChar w:fldCharType="end"/>
      </w:r>
    </w:p>
    <w:p>
      <w:pPr>
        <w:pStyle w:val="17"/>
        <w:tabs>
          <w:tab w:val="right" w:leader="dot" w:pos="8620"/>
        </w:tabs>
        <w:ind w:firstLine="482"/>
      </w:pPr>
      <w:r>
        <w:fldChar w:fldCharType="begin"/>
      </w:r>
      <w:r>
        <w:instrText xml:space="preserve"> HYPERLINK \l "_Toc28589" </w:instrText>
      </w:r>
      <w:r>
        <w:fldChar w:fldCharType="separate"/>
      </w:r>
      <w:r>
        <w:rPr>
          <w:rFonts w:hint="eastAsia" w:ascii="宋体" w:hAnsi="宋体" w:cs="宋体"/>
          <w:lang w:val="zh-CN"/>
        </w:rPr>
        <w:t>（一）投标要求</w:t>
      </w:r>
      <w:r>
        <w:tab/>
      </w:r>
      <w:r>
        <w:fldChar w:fldCharType="begin"/>
      </w:r>
      <w:r>
        <w:instrText xml:space="preserve"> PAGEREF _Toc28589 </w:instrText>
      </w:r>
      <w:r>
        <w:fldChar w:fldCharType="separate"/>
      </w:r>
      <w:r>
        <w:t>66</w:t>
      </w:r>
      <w:r>
        <w:fldChar w:fldCharType="end"/>
      </w:r>
      <w:r>
        <w:fldChar w:fldCharType="end"/>
      </w:r>
    </w:p>
    <w:p>
      <w:pPr>
        <w:pStyle w:val="17"/>
        <w:tabs>
          <w:tab w:val="right" w:leader="dot" w:pos="8620"/>
        </w:tabs>
        <w:ind w:firstLine="482"/>
      </w:pPr>
      <w:r>
        <w:fldChar w:fldCharType="begin"/>
      </w:r>
      <w:r>
        <w:instrText xml:space="preserve"> HYPERLINK \l "_Toc3381" </w:instrText>
      </w:r>
      <w:r>
        <w:fldChar w:fldCharType="separate"/>
      </w:r>
      <w:r>
        <w:rPr>
          <w:rFonts w:ascii="宋体" w:hAnsi="宋体" w:cs="宋体"/>
          <w:szCs w:val="28"/>
          <w:lang w:val="zh-CN"/>
        </w:rPr>
        <w:t>1.</w:t>
      </w:r>
      <w:r>
        <w:rPr>
          <w:rFonts w:hint="eastAsia" w:ascii="宋体" w:hAnsi="宋体" w:cs="宋体"/>
          <w:szCs w:val="28"/>
          <w:lang w:val="zh-CN"/>
        </w:rPr>
        <w:t>投标说明</w:t>
      </w:r>
      <w:r>
        <w:tab/>
      </w:r>
      <w:r>
        <w:fldChar w:fldCharType="begin"/>
      </w:r>
      <w:r>
        <w:instrText xml:space="preserve"> PAGEREF _Toc3381 </w:instrText>
      </w:r>
      <w:r>
        <w:fldChar w:fldCharType="separate"/>
      </w:r>
      <w:r>
        <w:t>66</w:t>
      </w:r>
      <w:r>
        <w:fldChar w:fldCharType="end"/>
      </w:r>
      <w:r>
        <w:fldChar w:fldCharType="end"/>
      </w:r>
    </w:p>
    <w:p>
      <w:pPr>
        <w:pStyle w:val="17"/>
        <w:tabs>
          <w:tab w:val="right" w:leader="dot" w:pos="8620"/>
        </w:tabs>
        <w:ind w:firstLine="482"/>
      </w:pPr>
      <w:r>
        <w:fldChar w:fldCharType="begin"/>
      </w:r>
      <w:r>
        <w:instrText xml:space="preserve"> HYPERLINK \l "_Toc26435" </w:instrText>
      </w:r>
      <w:r>
        <w:fldChar w:fldCharType="separate"/>
      </w:r>
      <w:r>
        <w:rPr>
          <w:rFonts w:ascii="宋体" w:hAnsi="宋体" w:cs="宋体"/>
          <w:szCs w:val="28"/>
        </w:rPr>
        <w:t>2.</w:t>
      </w:r>
      <w:r>
        <w:rPr>
          <w:rFonts w:hint="eastAsia" w:ascii="宋体" w:hAnsi="宋体" w:cs="宋体"/>
          <w:szCs w:val="28"/>
          <w:lang w:val="zh-CN"/>
        </w:rPr>
        <w:t>重要指标</w:t>
      </w:r>
      <w:r>
        <w:tab/>
      </w:r>
      <w:r>
        <w:fldChar w:fldCharType="begin"/>
      </w:r>
      <w:r>
        <w:instrText xml:space="preserve"> PAGEREF _Toc26435 </w:instrText>
      </w:r>
      <w:r>
        <w:fldChar w:fldCharType="separate"/>
      </w:r>
      <w:r>
        <w:t>66</w:t>
      </w:r>
      <w:r>
        <w:fldChar w:fldCharType="end"/>
      </w:r>
      <w:r>
        <w:fldChar w:fldCharType="end"/>
      </w:r>
    </w:p>
    <w:p>
      <w:pPr>
        <w:pStyle w:val="17"/>
        <w:tabs>
          <w:tab w:val="right" w:leader="dot" w:pos="8620"/>
        </w:tabs>
        <w:ind w:firstLine="482"/>
      </w:pPr>
      <w:r>
        <w:fldChar w:fldCharType="begin"/>
      </w:r>
      <w:r>
        <w:instrText xml:space="preserve"> HYPERLINK \l "_Toc22808" </w:instrText>
      </w:r>
      <w:r>
        <w:fldChar w:fldCharType="separate"/>
      </w:r>
      <w:r>
        <w:rPr>
          <w:rFonts w:ascii="宋体" w:hAnsi="宋体" w:cs="宋体"/>
          <w:szCs w:val="28"/>
        </w:rPr>
        <w:t>3</w:t>
      </w:r>
      <w:r>
        <w:rPr>
          <w:rFonts w:ascii="宋体" w:cs="宋体"/>
          <w:szCs w:val="28"/>
          <w:lang w:val="zh-CN"/>
        </w:rPr>
        <w:t>.</w:t>
      </w:r>
      <w:r>
        <w:rPr>
          <w:rFonts w:hint="eastAsia" w:ascii="宋体" w:hAnsi="宋体" w:cs="宋体"/>
          <w:szCs w:val="28"/>
          <w:lang w:val="zh-CN"/>
        </w:rPr>
        <w:t>商务要求</w:t>
      </w:r>
      <w:r>
        <w:tab/>
      </w:r>
      <w:r>
        <w:fldChar w:fldCharType="begin"/>
      </w:r>
      <w:r>
        <w:instrText xml:space="preserve"> PAGEREF _Toc22808 </w:instrText>
      </w:r>
      <w:r>
        <w:fldChar w:fldCharType="separate"/>
      </w:r>
      <w:r>
        <w:t>66</w:t>
      </w:r>
      <w:r>
        <w:fldChar w:fldCharType="end"/>
      </w:r>
      <w:r>
        <w:fldChar w:fldCharType="end"/>
      </w:r>
    </w:p>
    <w:p>
      <w:pPr>
        <w:pStyle w:val="10"/>
        <w:tabs>
          <w:tab w:val="right" w:leader="dot" w:pos="10080"/>
          <w:tab w:val="clear" w:pos="8777"/>
        </w:tabs>
        <w:ind w:firstLine="86"/>
        <w:rPr>
          <w:rFonts w:ascii="宋体" w:hAnsi="宋体" w:cs="宋体"/>
          <w:i w:val="0"/>
          <w:iCs w:val="0"/>
          <w:color w:val="000000"/>
          <w:kern w:val="0"/>
        </w:rPr>
      </w:pPr>
      <w:r>
        <w:rPr>
          <w:rFonts w:ascii="宋体" w:hAnsi="宋体" w:cs="宋体"/>
          <w:i w:val="0"/>
          <w:iCs w:val="0"/>
          <w:color w:val="000000"/>
          <w:kern w:val="0"/>
        </w:rPr>
        <w:fldChar w:fldCharType="end"/>
      </w:r>
    </w:p>
    <w:p>
      <w:pPr>
        <w:rPr>
          <w:rFonts w:ascii="宋体" w:hAnsi="宋体" w:cs="宋体"/>
          <w:color w:val="000000"/>
          <w:kern w:val="0"/>
        </w:rPr>
      </w:pPr>
      <w:r>
        <w:rPr>
          <w:rFonts w:ascii="宋体" w:hAnsi="宋体" w:cs="宋体"/>
          <w:color w:val="000000"/>
          <w:kern w:val="0"/>
        </w:rPr>
        <w:br w:type="page"/>
      </w:r>
    </w:p>
    <w:p/>
    <w:p>
      <w:pPr>
        <w:pStyle w:val="21"/>
        <w:spacing w:before="0" w:after="0" w:line="360" w:lineRule="auto"/>
        <w:rPr>
          <w:rFonts w:ascii="宋体" w:cs="宋体"/>
          <w:szCs w:val="36"/>
          <w:lang w:val="zh-CN"/>
        </w:rPr>
      </w:pPr>
      <w:bookmarkStart w:id="0" w:name="_Toc23703"/>
      <w:bookmarkStart w:id="1" w:name="_Toc400"/>
      <w:r>
        <w:rPr>
          <w:rFonts w:hint="eastAsia" w:ascii="宋体" w:hAnsi="宋体" w:cs="宋体"/>
          <w:szCs w:val="36"/>
          <w:lang w:val="zh-CN"/>
        </w:rPr>
        <w:t>第一部分</w:t>
      </w:r>
      <w:bookmarkStart w:id="2" w:name="_Toc428180535"/>
      <w:r>
        <w:rPr>
          <w:rFonts w:hint="eastAsia" w:ascii="宋体" w:hAnsi="宋体" w:cs="宋体"/>
          <w:szCs w:val="36"/>
          <w:lang w:val="zh-CN"/>
        </w:rPr>
        <w:t>投标邀请</w:t>
      </w:r>
      <w:bookmarkEnd w:id="0"/>
      <w:bookmarkEnd w:id="1"/>
    </w:p>
    <w:p>
      <w:pPr>
        <w:autoSpaceDE w:val="0"/>
        <w:autoSpaceDN w:val="0"/>
        <w:adjustRightInd w:val="0"/>
        <w:spacing w:line="360" w:lineRule="auto"/>
        <w:ind w:firstLine="480" w:firstLineChars="200"/>
        <w:jc w:val="left"/>
        <w:rPr>
          <w:rFonts w:ascii="宋体" w:cs="宋体"/>
          <w:color w:val="000000" w:themeColor="text1"/>
          <w:kern w:val="0"/>
          <w:sz w:val="24"/>
          <w:lang w:val="zh-CN"/>
          <w14:textFill>
            <w14:solidFill>
              <w14:schemeClr w14:val="tx1"/>
            </w14:solidFill>
          </w14:textFill>
        </w:rPr>
      </w:pPr>
      <w:r>
        <w:rPr>
          <w:rFonts w:hint="eastAsia" w:ascii="宋体" w:hAnsi="宋体" w:cs="宋体"/>
          <w:kern w:val="0"/>
          <w:sz w:val="24"/>
          <w:u w:val="single"/>
          <w:lang w:val="zh-CN"/>
        </w:rPr>
        <w:t>青海鑫融工程项目管理咨询有限公司</w:t>
      </w:r>
      <w:r>
        <w:rPr>
          <w:rFonts w:hint="eastAsia" w:ascii="宋体" w:hAnsi="宋体" w:cs="宋体"/>
          <w:kern w:val="0"/>
          <w:sz w:val="24"/>
          <w:lang w:val="zh-CN"/>
        </w:rPr>
        <w:t>受</w:t>
      </w:r>
      <w:r>
        <w:rPr>
          <w:rFonts w:hint="eastAsia" w:ascii="宋体" w:hAnsi="宋体" w:cs="宋体"/>
          <w:kern w:val="0"/>
          <w:sz w:val="24"/>
          <w:u w:val="single"/>
          <w:lang w:val="zh-CN"/>
        </w:rPr>
        <w:t>青海大学</w:t>
      </w:r>
      <w:r>
        <w:rPr>
          <w:rFonts w:hint="eastAsia" w:ascii="宋体" w:hAnsi="宋体" w:cs="宋体"/>
          <w:kern w:val="0"/>
          <w:sz w:val="24"/>
          <w:lang w:val="zh-CN"/>
        </w:rPr>
        <w:t>委托</w:t>
      </w:r>
      <w:r>
        <w:rPr>
          <w:rFonts w:ascii="宋体" w:cs="宋体"/>
          <w:kern w:val="0"/>
          <w:sz w:val="24"/>
          <w:lang w:val="zh-CN"/>
        </w:rPr>
        <w:t>,</w:t>
      </w:r>
      <w:r>
        <w:rPr>
          <w:rFonts w:hint="eastAsia" w:ascii="宋体" w:hAnsi="宋体" w:cs="宋体"/>
          <w:kern w:val="0"/>
          <w:sz w:val="24"/>
          <w:lang w:val="zh-CN"/>
        </w:rPr>
        <w:t>拟对</w:t>
      </w:r>
      <w:r>
        <w:rPr>
          <w:rFonts w:hint="eastAsia" w:ascii="宋体" w:hAnsi="宋体" w:cs="宋体"/>
          <w:kern w:val="0"/>
          <w:sz w:val="24"/>
          <w:u w:val="single"/>
          <w:lang w:val="zh-CN"/>
        </w:rPr>
        <w:t>青海大学教学平台和教学实践基地（机械类实践教学平台）项目设备购置</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lang w:val="zh-CN"/>
          <w14:textFill>
            <w14:solidFill>
              <w14:schemeClr w14:val="tx1"/>
            </w14:solidFill>
          </w14:textFill>
        </w:rPr>
        <w:t>青海鑫融公招（货物）2019-47）</w:t>
      </w:r>
      <w:r>
        <w:rPr>
          <w:rFonts w:hint="eastAsia" w:ascii="宋体" w:hAnsi="宋体" w:cs="宋体"/>
          <w:color w:val="000000" w:themeColor="text1"/>
          <w:kern w:val="0"/>
          <w:sz w:val="24"/>
          <w:lang w:val="zh-CN"/>
          <w14:textFill>
            <w14:solidFill>
              <w14:schemeClr w14:val="tx1"/>
            </w14:solidFill>
          </w14:textFill>
        </w:rPr>
        <w:t>进行国内公开招标，现予以公告，欢迎潜在的投标人参加本次政府采购活动。</w:t>
      </w:r>
    </w:p>
    <w:tbl>
      <w:tblPr>
        <w:tblStyle w:val="22"/>
        <w:tblW w:w="9272" w:type="dxa"/>
        <w:jc w:val="center"/>
        <w:tblInd w:w="0" w:type="dxa"/>
        <w:tblLayout w:type="fixed"/>
        <w:tblCellMar>
          <w:top w:w="0" w:type="dxa"/>
          <w:left w:w="108" w:type="dxa"/>
          <w:bottom w:w="0" w:type="dxa"/>
          <w:right w:w="108" w:type="dxa"/>
        </w:tblCellMar>
      </w:tblPr>
      <w:tblGrid>
        <w:gridCol w:w="2405"/>
        <w:gridCol w:w="6867"/>
      </w:tblGrid>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采购项目编号</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青海鑫融公招（货物）2019-47</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采购项目名称</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rPr>
            </w:pPr>
            <w:r>
              <w:rPr>
                <w:rFonts w:hint="eastAsia" w:ascii="宋体" w:hAnsi="宋体" w:cs="宋体"/>
                <w:kern w:val="0"/>
                <w:sz w:val="24"/>
                <w:lang w:val="zh-CN"/>
              </w:rPr>
              <w:t>青海大学教学平台和教学实践基地（机械类实践教学平台）项目设备购置</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采购方式</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公开招标</w:t>
            </w:r>
          </w:p>
        </w:tc>
      </w:tr>
      <w:tr>
        <w:tblPrEx>
          <w:tblLayout w:type="fixed"/>
          <w:tblCellMar>
            <w:top w:w="0" w:type="dxa"/>
            <w:left w:w="108" w:type="dxa"/>
            <w:bottom w:w="0" w:type="dxa"/>
            <w:right w:w="108" w:type="dxa"/>
          </w:tblCellMar>
        </w:tblPrEx>
        <w:trPr>
          <w:trHeight w:val="401"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采购预算额度</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sz w:val="24"/>
              </w:rPr>
            </w:pPr>
            <w:r>
              <w:rPr>
                <w:rFonts w:hint="eastAsia" w:ascii="宋体" w:cs="宋体"/>
                <w:color w:val="auto"/>
                <w:kern w:val="0"/>
                <w:sz w:val="24"/>
              </w:rPr>
              <w:t>500</w:t>
            </w:r>
            <w:r>
              <w:rPr>
                <w:rFonts w:hint="eastAsia" w:ascii="宋体" w:cs="宋体"/>
                <w:color w:val="auto"/>
                <w:kern w:val="0"/>
                <w:sz w:val="24"/>
                <w:lang w:eastAsia="zh-CN"/>
              </w:rPr>
              <w:t>万</w:t>
            </w:r>
            <w:r>
              <w:rPr>
                <w:rFonts w:hint="eastAsia" w:ascii="宋体" w:cs="宋体"/>
                <w:color w:val="auto"/>
                <w:kern w:val="0"/>
                <w:sz w:val="24"/>
              </w:rPr>
              <w:t>元</w:t>
            </w:r>
          </w:p>
        </w:tc>
      </w:tr>
      <w:tr>
        <w:tblPrEx>
          <w:tblLayout w:type="fixed"/>
          <w:tblCellMar>
            <w:top w:w="0" w:type="dxa"/>
            <w:left w:w="108" w:type="dxa"/>
            <w:bottom w:w="0" w:type="dxa"/>
            <w:right w:w="108" w:type="dxa"/>
          </w:tblCellMar>
        </w:tblPrEx>
        <w:trPr>
          <w:trHeight w:val="489"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最高限价</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sz w:val="24"/>
              </w:rPr>
            </w:pPr>
            <w:r>
              <w:rPr>
                <w:rFonts w:hint="eastAsia" w:ascii="宋体" w:cs="宋体"/>
                <w:color w:val="auto"/>
                <w:kern w:val="0"/>
                <w:sz w:val="24"/>
              </w:rPr>
              <w:t>500</w:t>
            </w:r>
            <w:r>
              <w:rPr>
                <w:rFonts w:hint="eastAsia" w:ascii="宋体" w:cs="宋体"/>
                <w:color w:val="auto"/>
                <w:kern w:val="0"/>
                <w:sz w:val="24"/>
                <w:lang w:eastAsia="zh-CN"/>
              </w:rPr>
              <w:t>万</w:t>
            </w:r>
            <w:r>
              <w:rPr>
                <w:rFonts w:hint="eastAsia" w:ascii="宋体" w:cs="宋体"/>
                <w:color w:val="auto"/>
                <w:kern w:val="0"/>
                <w:sz w:val="24"/>
              </w:rPr>
              <w:t>元</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sz w:val="24"/>
                <w:lang w:val="zh-CN"/>
              </w:rPr>
            </w:pPr>
            <w:r>
              <w:rPr>
                <w:rFonts w:hint="eastAsia" w:ascii="宋体" w:hAnsi="宋体" w:cs="宋体"/>
                <w:color w:val="auto"/>
                <w:kern w:val="0"/>
                <w:sz w:val="24"/>
                <w:lang w:val="zh-CN"/>
              </w:rPr>
              <w:t>项目分包个数</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color w:val="auto"/>
                <w:kern w:val="0"/>
                <w:sz w:val="24"/>
                <w:u w:val="dashDotHeavy"/>
              </w:rPr>
            </w:pPr>
            <w:r>
              <w:rPr>
                <w:rFonts w:hint="eastAsia" w:ascii="宋体" w:cs="宋体"/>
                <w:color w:val="auto"/>
                <w:kern w:val="0"/>
                <w:sz w:val="24"/>
              </w:rPr>
              <w:t>无分包</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各包要求</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u w:val="dashDotHeavy"/>
                <w:lang w:val="zh-CN"/>
              </w:rPr>
            </w:pPr>
            <w:r>
              <w:rPr>
                <w:rFonts w:hint="eastAsia" w:ascii="宋体" w:hAnsi="宋体" w:cs="宋体"/>
                <w:kern w:val="0"/>
                <w:sz w:val="24"/>
                <w:lang w:val="zh-CN"/>
              </w:rPr>
              <w:t>具体内容详见《招标文件》</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各包投标人资格要求</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、符合《政府采购法》第</w:t>
            </w:r>
            <w:r>
              <w:rPr>
                <w:rFonts w:ascii="宋体" w:hAnsi="宋体" w:cs="宋体"/>
                <w:kern w:val="0"/>
                <w:sz w:val="24"/>
                <w:lang w:val="zh-CN"/>
              </w:rPr>
              <w:t>22</w:t>
            </w:r>
            <w:r>
              <w:rPr>
                <w:rFonts w:hint="eastAsia" w:ascii="宋体" w:hAnsi="宋体" w:cs="宋体"/>
                <w:kern w:val="0"/>
                <w:sz w:val="24"/>
                <w:lang w:val="zh-CN"/>
              </w:rPr>
              <w:t>条条件，并提供下列材料：</w:t>
            </w:r>
          </w:p>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1</w:t>
            </w:r>
            <w:r>
              <w:rPr>
                <w:rFonts w:hint="eastAsia" w:ascii="宋体" w:hAnsi="宋体" w:cs="宋体"/>
                <w:kern w:val="0"/>
                <w:sz w:val="24"/>
                <w:lang w:val="zh-CN"/>
              </w:rPr>
              <w:t>）具有独立承担</w:t>
            </w:r>
            <w:r>
              <w:fldChar w:fldCharType="begin"/>
            </w:r>
            <w:r>
              <w:instrText xml:space="preserve"> HYPERLINK "http://www.so.com/s?q=%E6%B0%91%E4%BA%8B%E8%B4%A3%E4%BB%BB&amp;ie=utf-8&amp;src=internal_wenda_recommend_text" \t "http://wenda.so.com/q/_blank" </w:instrText>
            </w:r>
            <w:r>
              <w:fldChar w:fldCharType="separate"/>
            </w:r>
            <w:r>
              <w:rPr>
                <w:rFonts w:hint="eastAsia" w:ascii="宋体" w:hAnsi="宋体" w:cs="宋体"/>
                <w:kern w:val="0"/>
                <w:sz w:val="24"/>
                <w:lang w:val="zh-CN"/>
              </w:rPr>
              <w:t>民事责任</w:t>
            </w:r>
            <w:r>
              <w:rPr>
                <w:rFonts w:hint="eastAsia" w:ascii="宋体" w:hAnsi="宋体" w:cs="宋体"/>
                <w:kern w:val="0"/>
                <w:sz w:val="24"/>
                <w:lang w:val="zh-CN"/>
              </w:rPr>
              <w:fldChar w:fldCharType="end"/>
            </w:r>
            <w:r>
              <w:rPr>
                <w:rFonts w:hint="eastAsia" w:ascii="宋体" w:hAnsi="宋体" w:cs="宋体"/>
                <w:kern w:val="0"/>
                <w:sz w:val="24"/>
                <w:lang w:val="zh-CN"/>
              </w:rPr>
              <w:t>的能力；</w:t>
            </w:r>
            <w:r>
              <w:rPr>
                <w:rFonts w:ascii="宋体" w:cs="宋体"/>
                <w:kern w:val="0"/>
                <w:sz w:val="24"/>
                <w:lang w:val="zh-CN"/>
              </w:rPr>
              <w:br w:type="textWrapping"/>
            </w:r>
            <w:r>
              <w:rPr>
                <w:rFonts w:hint="eastAsia" w:ascii="宋体" w:hAnsi="宋体" w:cs="宋体"/>
                <w:kern w:val="0"/>
                <w:sz w:val="24"/>
                <w:lang w:val="zh-CN"/>
              </w:rPr>
              <w:t>（</w:t>
            </w:r>
            <w:r>
              <w:rPr>
                <w:rFonts w:ascii="宋体" w:hAnsi="宋体" w:cs="宋体"/>
                <w:kern w:val="0"/>
                <w:sz w:val="24"/>
                <w:lang w:val="zh-CN"/>
              </w:rPr>
              <w:t>2</w:t>
            </w:r>
            <w:r>
              <w:rPr>
                <w:rFonts w:hint="eastAsia" w:ascii="宋体" w:hAnsi="宋体" w:cs="宋体"/>
                <w:kern w:val="0"/>
                <w:sz w:val="24"/>
                <w:lang w:val="zh-CN"/>
              </w:rPr>
              <w:t>）具有良好的商业信誉和健全的财务</w:t>
            </w:r>
            <w:r>
              <w:fldChar w:fldCharType="begin"/>
            </w:r>
            <w:r>
              <w:instrText xml:space="preserve"> HYPERLINK "http://www.so.com/s?q=%E4%BC%9A%E8%AE%A1%E5%88%B6%E5%BA%A6&amp;ie=utf-8&amp;src=internal_wenda_recommend_text" \t "http://wenda.so.com/q/_blank" </w:instrText>
            </w:r>
            <w:r>
              <w:fldChar w:fldCharType="separate"/>
            </w:r>
            <w:r>
              <w:rPr>
                <w:rFonts w:hint="eastAsia" w:ascii="宋体" w:hAnsi="宋体" w:cs="宋体"/>
                <w:kern w:val="0"/>
                <w:sz w:val="24"/>
                <w:lang w:val="zh-CN"/>
              </w:rPr>
              <w:t>会计制度</w:t>
            </w:r>
            <w:r>
              <w:rPr>
                <w:rFonts w:hint="eastAsia" w:ascii="宋体" w:hAnsi="宋体" w:cs="宋体"/>
                <w:kern w:val="0"/>
                <w:sz w:val="24"/>
                <w:lang w:val="zh-CN"/>
              </w:rPr>
              <w:fldChar w:fldCharType="end"/>
            </w:r>
            <w:r>
              <w:rPr>
                <w:rFonts w:hint="eastAsia" w:ascii="宋体" w:hAnsi="宋体" w:cs="宋体"/>
                <w:kern w:val="0"/>
                <w:sz w:val="24"/>
                <w:lang w:val="zh-CN"/>
              </w:rPr>
              <w:t>；</w:t>
            </w:r>
            <w:r>
              <w:rPr>
                <w:rFonts w:ascii="宋体" w:cs="宋体"/>
                <w:kern w:val="0"/>
                <w:sz w:val="24"/>
                <w:lang w:val="zh-CN"/>
              </w:rPr>
              <w:br w:type="textWrapping"/>
            </w:r>
            <w:r>
              <w:rPr>
                <w:rFonts w:hint="eastAsia" w:ascii="宋体" w:hAnsi="宋体" w:cs="宋体"/>
                <w:kern w:val="0"/>
                <w:sz w:val="24"/>
                <w:lang w:val="zh-CN"/>
              </w:rPr>
              <w:t>（</w:t>
            </w:r>
            <w:r>
              <w:rPr>
                <w:rFonts w:ascii="宋体" w:hAnsi="宋体" w:cs="宋体"/>
                <w:kern w:val="0"/>
                <w:sz w:val="24"/>
                <w:lang w:val="zh-CN"/>
              </w:rPr>
              <w:t>3</w:t>
            </w:r>
            <w:r>
              <w:rPr>
                <w:rFonts w:hint="eastAsia" w:ascii="宋体" w:hAnsi="宋体" w:cs="宋体"/>
                <w:kern w:val="0"/>
                <w:sz w:val="24"/>
                <w:lang w:val="zh-CN"/>
              </w:rPr>
              <w:t>）具有履行合同所必需的设备和专业技术能力；</w:t>
            </w:r>
            <w:r>
              <w:rPr>
                <w:rFonts w:ascii="宋体" w:cs="宋体"/>
                <w:kern w:val="0"/>
                <w:sz w:val="24"/>
                <w:lang w:val="zh-CN"/>
              </w:rPr>
              <w:br w:type="textWrapping"/>
            </w:r>
            <w:r>
              <w:rPr>
                <w:rFonts w:hint="eastAsia" w:ascii="宋体" w:hAnsi="宋体" w:cs="宋体"/>
                <w:kern w:val="0"/>
                <w:sz w:val="24"/>
                <w:lang w:val="zh-CN"/>
              </w:rPr>
              <w:t>（</w:t>
            </w:r>
            <w:r>
              <w:rPr>
                <w:rFonts w:ascii="宋体" w:hAnsi="宋体" w:cs="宋体"/>
                <w:kern w:val="0"/>
                <w:sz w:val="24"/>
                <w:lang w:val="zh-CN"/>
              </w:rPr>
              <w:t>4</w:t>
            </w:r>
            <w:r>
              <w:rPr>
                <w:rFonts w:hint="eastAsia" w:ascii="宋体" w:hAnsi="宋体" w:cs="宋体"/>
                <w:kern w:val="0"/>
                <w:sz w:val="24"/>
                <w:lang w:val="zh-CN"/>
              </w:rPr>
              <w:t>）有依法缴纳税收和</w:t>
            </w:r>
            <w:r>
              <w:fldChar w:fldCharType="begin"/>
            </w:r>
            <w:r>
              <w:instrText xml:space="preserve"> HYPERLINK "http://www.so.com/s?q=%E7%A4%BE%E4%BC%9A%E4%BF%9D%E9%9A%9C%E8%B5%84%E9%87%91&amp;ie=utf-8&amp;src=internal_wenda_recommend_text" \t "http://wenda.so.com/q/_blank" </w:instrText>
            </w:r>
            <w:r>
              <w:fldChar w:fldCharType="separate"/>
            </w:r>
            <w:r>
              <w:rPr>
                <w:rFonts w:hint="eastAsia" w:ascii="宋体" w:hAnsi="宋体" w:cs="宋体"/>
                <w:kern w:val="0"/>
                <w:sz w:val="24"/>
                <w:lang w:val="zh-CN"/>
              </w:rPr>
              <w:t>社会保障资金</w:t>
            </w:r>
            <w:r>
              <w:rPr>
                <w:rFonts w:hint="eastAsia" w:ascii="宋体" w:hAnsi="宋体" w:cs="宋体"/>
                <w:kern w:val="0"/>
                <w:sz w:val="24"/>
                <w:lang w:val="zh-CN"/>
              </w:rPr>
              <w:fldChar w:fldCharType="end"/>
            </w:r>
            <w:r>
              <w:rPr>
                <w:rFonts w:hint="eastAsia" w:ascii="宋体" w:hAnsi="宋体" w:cs="宋体"/>
                <w:kern w:val="0"/>
                <w:sz w:val="24"/>
                <w:lang w:val="zh-CN"/>
              </w:rPr>
              <w:t>的良好记录；</w:t>
            </w:r>
            <w:r>
              <w:rPr>
                <w:rFonts w:ascii="宋体" w:cs="宋体"/>
                <w:kern w:val="0"/>
                <w:sz w:val="24"/>
                <w:lang w:val="zh-CN"/>
              </w:rPr>
              <w:br w:type="textWrapping"/>
            </w:r>
            <w:r>
              <w:rPr>
                <w:rFonts w:hint="eastAsia" w:ascii="宋体" w:hAnsi="宋体" w:cs="宋体"/>
                <w:kern w:val="0"/>
                <w:sz w:val="24"/>
                <w:lang w:val="zh-CN"/>
              </w:rPr>
              <w:t>（</w:t>
            </w:r>
            <w:r>
              <w:rPr>
                <w:rFonts w:ascii="宋体" w:hAnsi="宋体" w:cs="宋体"/>
                <w:kern w:val="0"/>
                <w:sz w:val="24"/>
                <w:lang w:val="zh-CN"/>
              </w:rPr>
              <w:t>5</w:t>
            </w:r>
            <w:r>
              <w:rPr>
                <w:rFonts w:hint="eastAsia" w:ascii="宋体" w:hAnsi="宋体" w:cs="宋体"/>
                <w:kern w:val="0"/>
                <w:sz w:val="24"/>
                <w:lang w:val="zh-CN"/>
              </w:rPr>
              <w:t>）参加</w:t>
            </w:r>
            <w:r>
              <w:fldChar w:fldCharType="begin"/>
            </w:r>
            <w:r>
              <w:instrText xml:space="preserve"> HYPERLINK "http://www.so.com/s?q=%E6%94%BF%E5%BA%9C%E9%87%87%E8%B4%AD&amp;ie=utf-8&amp;src=internal_wenda_recommend_text" \t "http://wenda.so.com/q/_blank" </w:instrText>
            </w:r>
            <w:r>
              <w:fldChar w:fldCharType="separate"/>
            </w:r>
            <w:r>
              <w:rPr>
                <w:rFonts w:hint="eastAsia" w:ascii="宋体" w:hAnsi="宋体" w:cs="宋体"/>
                <w:kern w:val="0"/>
                <w:sz w:val="24"/>
                <w:lang w:val="zh-CN"/>
              </w:rPr>
              <w:t>政府采购</w:t>
            </w:r>
            <w:r>
              <w:rPr>
                <w:rFonts w:hint="eastAsia" w:ascii="宋体" w:hAnsi="宋体" w:cs="宋体"/>
                <w:kern w:val="0"/>
                <w:sz w:val="24"/>
                <w:lang w:val="zh-CN"/>
              </w:rPr>
              <w:fldChar w:fldCharType="end"/>
            </w:r>
            <w:r>
              <w:rPr>
                <w:rFonts w:hint="eastAsia" w:ascii="宋体" w:hAnsi="宋体" w:cs="宋体"/>
                <w:kern w:val="0"/>
                <w:sz w:val="24"/>
                <w:lang w:val="zh-CN"/>
              </w:rPr>
              <w:t>活动前三年内，在经营活动中没有重大违法记录；</w:t>
            </w:r>
            <w:r>
              <w:rPr>
                <w:rFonts w:ascii="宋体" w:cs="宋体"/>
                <w:kern w:val="0"/>
                <w:sz w:val="24"/>
                <w:lang w:val="zh-CN"/>
              </w:rPr>
              <w:br w:type="textWrapping"/>
            </w:r>
            <w:r>
              <w:rPr>
                <w:rFonts w:hint="eastAsia" w:ascii="宋体" w:hAnsi="宋体" w:cs="宋体"/>
                <w:kern w:val="0"/>
                <w:sz w:val="24"/>
                <w:lang w:val="zh-CN"/>
              </w:rPr>
              <w:t>（</w:t>
            </w:r>
            <w:r>
              <w:rPr>
                <w:rFonts w:ascii="宋体" w:hAnsi="宋体" w:cs="宋体"/>
                <w:kern w:val="0"/>
                <w:sz w:val="24"/>
                <w:lang w:val="zh-CN"/>
              </w:rPr>
              <w:t>6</w:t>
            </w:r>
            <w:r>
              <w:rPr>
                <w:rFonts w:hint="eastAsia" w:ascii="宋体" w:hAnsi="宋体" w:cs="宋体"/>
                <w:kern w:val="0"/>
                <w:sz w:val="24"/>
                <w:lang w:val="zh-CN"/>
              </w:rPr>
              <w:t>）法律、</w:t>
            </w:r>
            <w:r>
              <w:fldChar w:fldCharType="begin"/>
            </w:r>
            <w:r>
              <w:instrText xml:space="preserve"> HYPERLINK "http://www.so.com/s?q=%E8%A1%8C%E6%94%BF%E6%B3%95%E8%A7%84&amp;ie=utf-8&amp;src=internal_wenda_recommend_text" \t "http://wenda.so.com/q/_blank" </w:instrText>
            </w:r>
            <w:r>
              <w:fldChar w:fldCharType="separate"/>
            </w:r>
            <w:r>
              <w:rPr>
                <w:rFonts w:hint="eastAsia" w:ascii="宋体" w:hAnsi="宋体" w:cs="宋体"/>
                <w:kern w:val="0"/>
                <w:sz w:val="24"/>
                <w:lang w:val="zh-CN"/>
              </w:rPr>
              <w:t>行政法规</w:t>
            </w:r>
            <w:r>
              <w:rPr>
                <w:rFonts w:hint="eastAsia" w:ascii="宋体" w:hAnsi="宋体" w:cs="宋体"/>
                <w:kern w:val="0"/>
                <w:sz w:val="24"/>
                <w:lang w:val="zh-CN"/>
              </w:rPr>
              <w:fldChar w:fldCharType="end"/>
            </w:r>
            <w:r>
              <w:rPr>
                <w:rFonts w:hint="eastAsia" w:ascii="宋体" w:hAnsi="宋体" w:cs="宋体"/>
                <w:kern w:val="0"/>
                <w:sz w:val="24"/>
                <w:lang w:val="zh-CN"/>
              </w:rPr>
              <w:t>规定的其他条件。</w:t>
            </w:r>
          </w:p>
          <w:p>
            <w:pPr>
              <w:autoSpaceDE w:val="0"/>
              <w:autoSpaceDN w:val="0"/>
              <w:adjustRightInd w:val="0"/>
              <w:spacing w:line="360" w:lineRule="auto"/>
              <w:rPr>
                <w:rFonts w:ascii="宋体" w:cs="宋体"/>
                <w:kern w:val="0"/>
                <w:sz w:val="24"/>
                <w:lang w:val="zh-CN"/>
              </w:rPr>
            </w:pPr>
            <w:r>
              <w:rPr>
                <w:rFonts w:hint="eastAsia" w:ascii="宋体" w:hAnsi="宋体" w:cs="宋体"/>
                <w:kern w:val="0"/>
                <w:sz w:val="24"/>
              </w:rPr>
              <w:t>2</w:t>
            </w:r>
            <w:r>
              <w:rPr>
                <w:rFonts w:hint="eastAsia" w:ascii="宋体" w:hAnsi="宋体" w:cs="宋体"/>
                <w:kern w:val="0"/>
                <w:sz w:val="24"/>
                <w:lang w:val="zh-CN"/>
              </w:rPr>
              <w:t>、单位负责人为同一人或者存在直接控股、管理关系的不同投标人，不得参加同一合同项下的政府采购活动。否则，皆取消投标资格；</w:t>
            </w:r>
          </w:p>
          <w:p>
            <w:pPr>
              <w:autoSpaceDE w:val="0"/>
              <w:autoSpaceDN w:val="0"/>
              <w:adjustRightInd w:val="0"/>
              <w:spacing w:line="360" w:lineRule="auto"/>
              <w:rPr>
                <w:rFonts w:ascii="宋体" w:cs="宋体"/>
                <w:kern w:val="0"/>
                <w:sz w:val="24"/>
              </w:rPr>
            </w:pPr>
            <w:r>
              <w:rPr>
                <w:rFonts w:hint="eastAsia" w:ascii="宋体" w:hAnsi="宋体" w:cs="宋体"/>
                <w:kern w:val="0"/>
                <w:sz w:val="24"/>
              </w:rPr>
              <w:t>3、供应商必须在中华人民共和国境内工商注册的独立法人机构或其他合法组织，具有相应经营范围；</w:t>
            </w:r>
          </w:p>
          <w:p>
            <w:pPr>
              <w:autoSpaceDE w:val="0"/>
              <w:autoSpaceDN w:val="0"/>
              <w:adjustRightInd w:val="0"/>
              <w:spacing w:line="360" w:lineRule="auto"/>
              <w:rPr>
                <w:rFonts w:asci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、供应商必须向招标代理机构购买招标文件并登记备案，未向本项目招标代理机构购买招标文件并登记备案的潜在投标人均无资格参加本次投标；</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、经信用中国（</w:t>
            </w:r>
            <w:r>
              <w:rPr>
                <w:rFonts w:ascii="宋体" w:hAnsi="宋体" w:cs="宋体"/>
                <w:kern w:val="0"/>
                <w:sz w:val="24"/>
                <w:lang w:val="zh-CN"/>
              </w:rPr>
              <w:t>www.creditchina.gov.cn</w:t>
            </w:r>
            <w:r>
              <w:rPr>
                <w:rFonts w:hint="eastAsia" w:ascii="宋体" w:hAnsi="宋体" w:cs="宋体"/>
                <w:kern w:val="0"/>
                <w:sz w:val="24"/>
                <w:lang w:val="zh-CN"/>
              </w:rPr>
              <w:t>）、中国政府采购网（</w:t>
            </w:r>
            <w:r>
              <w:rPr>
                <w:rFonts w:ascii="宋体" w:hAnsi="宋体" w:cs="宋体"/>
                <w:kern w:val="0"/>
                <w:sz w:val="24"/>
                <w:lang w:val="zh-CN"/>
              </w:rPr>
              <w:t>www.ccgp.gov.cn</w:t>
            </w:r>
            <w:r>
              <w:rPr>
                <w:rFonts w:hint="eastAsia" w:ascii="宋体" w:hAnsi="宋体" w:cs="宋体"/>
                <w:kern w:val="0"/>
                <w:sz w:val="24"/>
                <w:lang w:val="zh-CN"/>
              </w:rPr>
              <w:t>）等渠道查询后，列入失信被执行人、重大税收违法案件当事人名单、政府采购严重违法失信行为记录名单的，取消投标资格。提供在《信用中国》网站信用信息栏中无任何不良记录的查询截图（截图时间为：开标时间截止前</w:t>
            </w:r>
            <w:r>
              <w:rPr>
                <w:rFonts w:ascii="宋体" w:hAnsi="宋体" w:cs="宋体"/>
                <w:kern w:val="0"/>
                <w:sz w:val="24"/>
                <w:lang w:val="zh-CN"/>
              </w:rPr>
              <w:t>20</w:t>
            </w:r>
            <w:r>
              <w:rPr>
                <w:rFonts w:hint="eastAsia" w:ascii="宋体" w:hAnsi="宋体" w:cs="宋体"/>
                <w:kern w:val="0"/>
                <w:sz w:val="24"/>
                <w:lang w:val="zh-CN"/>
              </w:rPr>
              <w:t>天内）；</w:t>
            </w:r>
          </w:p>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rPr>
              <w:t>6</w:t>
            </w:r>
            <w:r>
              <w:rPr>
                <w:rFonts w:hint="eastAsia" w:ascii="宋体" w:hAnsi="宋体" w:cs="宋体"/>
                <w:kern w:val="0"/>
                <w:sz w:val="24"/>
                <w:lang w:val="zh-CN"/>
              </w:rPr>
              <w:t>、本次招标不接受联合体投标；</w:t>
            </w:r>
          </w:p>
          <w:p>
            <w:pPr>
              <w:autoSpaceDE w:val="0"/>
              <w:autoSpaceDN w:val="0"/>
              <w:adjustRightInd w:val="0"/>
              <w:spacing w:line="360" w:lineRule="auto"/>
              <w:rPr>
                <w:rFonts w:ascii="宋体" w:cs="宋体"/>
                <w:kern w:val="0"/>
                <w:sz w:val="24"/>
              </w:rPr>
            </w:pPr>
            <w:r>
              <w:rPr>
                <w:rFonts w:hint="eastAsia" w:ascii="宋体" w:hAnsi="宋体" w:cs="宋体"/>
                <w:kern w:val="0"/>
                <w:sz w:val="24"/>
              </w:rPr>
              <w:t>7</w:t>
            </w:r>
            <w:r>
              <w:rPr>
                <w:rFonts w:hint="eastAsia" w:ascii="宋体" w:hAnsi="宋体" w:cs="宋体"/>
                <w:kern w:val="0"/>
                <w:sz w:val="24"/>
                <w:lang w:val="zh-CN"/>
              </w:rPr>
              <w:t>、招标文件规定的其他要求</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公告发布时间</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2019年</w:t>
            </w:r>
            <w:r>
              <w:rPr>
                <w:rFonts w:hint="eastAsia" w:ascii="宋体" w:cs="宋体"/>
                <w:kern w:val="0"/>
                <w:sz w:val="24"/>
              </w:rPr>
              <w:t>05</w:t>
            </w:r>
            <w:r>
              <w:rPr>
                <w:rFonts w:hint="eastAsia" w:ascii="宋体" w:cs="宋体"/>
                <w:kern w:val="0"/>
                <w:sz w:val="24"/>
                <w:lang w:val="zh-CN"/>
              </w:rPr>
              <w:t>月</w:t>
            </w:r>
            <w:r>
              <w:rPr>
                <w:rFonts w:hint="eastAsia" w:ascii="宋体" w:cs="宋体"/>
                <w:kern w:val="0"/>
                <w:sz w:val="24"/>
                <w:lang w:val="en-US" w:eastAsia="zh-CN"/>
              </w:rPr>
              <w:t>31</w:t>
            </w:r>
            <w:r>
              <w:rPr>
                <w:rFonts w:hint="eastAsia" w:ascii="宋体" w:cs="宋体"/>
                <w:kern w:val="0"/>
                <w:sz w:val="24"/>
                <w:lang w:val="zh-CN"/>
              </w:rPr>
              <w:t>日</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获取招标文件的时间期限</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cs="宋体"/>
                <w:kern w:val="0"/>
                <w:sz w:val="24"/>
                <w:lang w:val="zh-CN"/>
              </w:rPr>
              <w:t>2019年</w:t>
            </w:r>
            <w:r>
              <w:rPr>
                <w:rFonts w:hint="eastAsia" w:ascii="宋体" w:cs="宋体"/>
                <w:kern w:val="0"/>
                <w:sz w:val="24"/>
              </w:rPr>
              <w:t>0</w:t>
            </w:r>
            <w:r>
              <w:rPr>
                <w:rFonts w:hint="eastAsia" w:ascii="宋体" w:cs="宋体"/>
                <w:kern w:val="0"/>
                <w:sz w:val="24"/>
                <w:lang w:val="en-US" w:eastAsia="zh-CN"/>
              </w:rPr>
              <w:t>6</w:t>
            </w:r>
            <w:r>
              <w:rPr>
                <w:rFonts w:hint="eastAsia" w:ascii="宋体" w:cs="宋体"/>
                <w:kern w:val="0"/>
                <w:sz w:val="24"/>
                <w:lang w:val="zh-CN"/>
              </w:rPr>
              <w:t>月</w:t>
            </w:r>
            <w:r>
              <w:rPr>
                <w:rFonts w:hint="eastAsia" w:ascii="宋体" w:cs="宋体"/>
                <w:kern w:val="0"/>
                <w:sz w:val="24"/>
                <w:lang w:val="en-US" w:eastAsia="zh-CN"/>
              </w:rPr>
              <w:t>03</w:t>
            </w:r>
            <w:r>
              <w:rPr>
                <w:rFonts w:hint="eastAsia" w:ascii="宋体" w:cs="宋体"/>
                <w:kern w:val="0"/>
                <w:sz w:val="24"/>
                <w:lang w:val="zh-CN"/>
              </w:rPr>
              <w:t>日</w:t>
            </w:r>
            <w:r>
              <w:rPr>
                <w:rFonts w:hint="eastAsia" w:ascii="宋体" w:cs="宋体"/>
                <w:kern w:val="0"/>
                <w:sz w:val="24"/>
              </w:rPr>
              <w:t>-2019年0</w:t>
            </w:r>
            <w:r>
              <w:rPr>
                <w:rFonts w:hint="eastAsia" w:ascii="宋体" w:cs="宋体"/>
                <w:kern w:val="0"/>
                <w:sz w:val="24"/>
                <w:lang w:val="en-US" w:eastAsia="zh-CN"/>
              </w:rPr>
              <w:t>6</w:t>
            </w:r>
            <w:r>
              <w:rPr>
                <w:rFonts w:hint="eastAsia" w:ascii="宋体" w:cs="宋体"/>
                <w:kern w:val="0"/>
                <w:sz w:val="24"/>
              </w:rPr>
              <w:t>月</w:t>
            </w:r>
            <w:r>
              <w:rPr>
                <w:rFonts w:hint="eastAsia" w:ascii="宋体" w:cs="宋体"/>
                <w:kern w:val="0"/>
                <w:sz w:val="24"/>
                <w:lang w:val="en-US" w:eastAsia="zh-CN"/>
              </w:rPr>
              <w:t>10</w:t>
            </w:r>
            <w:r>
              <w:rPr>
                <w:rFonts w:hint="eastAsia" w:ascii="宋体" w:cs="宋体"/>
                <w:kern w:val="0"/>
                <w:sz w:val="24"/>
              </w:rPr>
              <w:t>日</w:t>
            </w:r>
          </w:p>
        </w:tc>
      </w:tr>
      <w:tr>
        <w:tblPrEx>
          <w:tblLayout w:type="fixed"/>
          <w:tblCellMar>
            <w:top w:w="0" w:type="dxa"/>
            <w:left w:w="108" w:type="dxa"/>
            <w:bottom w:w="0" w:type="dxa"/>
            <w:right w:w="108" w:type="dxa"/>
          </w:tblCellMar>
        </w:tblPrEx>
        <w:trPr>
          <w:trHeight w:val="439"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获取招标文件方式</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现场购买或网上购买。</w:t>
            </w:r>
          </w:p>
        </w:tc>
      </w:tr>
      <w:tr>
        <w:tblPrEx>
          <w:tblLayout w:type="fixed"/>
          <w:tblCellMar>
            <w:top w:w="0" w:type="dxa"/>
            <w:left w:w="108" w:type="dxa"/>
            <w:bottom w:w="0" w:type="dxa"/>
            <w:right w:w="108" w:type="dxa"/>
          </w:tblCellMar>
        </w:tblPrEx>
        <w:trPr>
          <w:trHeight w:val="495"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spacing w:line="320" w:lineRule="exact"/>
              <w:rPr>
                <w:rFonts w:ascii="宋体" w:cs="宋体"/>
                <w:kern w:val="0"/>
                <w:sz w:val="24"/>
              </w:rPr>
            </w:pPr>
            <w:r>
              <w:rPr>
                <w:rFonts w:hint="eastAsia" w:ascii="Arial" w:hAnsi="宋体" w:cs="Arial"/>
                <w:sz w:val="24"/>
              </w:rPr>
              <w:t>招标文件售价</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en-US" w:eastAsia="zh-CN"/>
              </w:rPr>
              <w:t>1000</w:t>
            </w:r>
            <w:r>
              <w:rPr>
                <w:rFonts w:hint="eastAsia" w:ascii="宋体" w:hAnsi="宋体" w:cs="宋体"/>
                <w:kern w:val="0"/>
                <w:sz w:val="24"/>
                <w:lang w:val="zh-CN"/>
              </w:rPr>
              <w:t>元</w:t>
            </w:r>
            <w:r>
              <w:rPr>
                <w:rFonts w:ascii="宋体" w:hAnsi="宋体" w:cs="宋体"/>
                <w:kern w:val="0"/>
                <w:sz w:val="24"/>
              </w:rPr>
              <w:t>/</w:t>
            </w:r>
            <w:r>
              <w:rPr>
                <w:rFonts w:hint="eastAsia" w:ascii="宋体" w:hAnsi="宋体" w:cs="宋体"/>
                <w:kern w:val="0"/>
                <w:sz w:val="24"/>
              </w:rPr>
              <w:t>包</w:t>
            </w:r>
            <w:r>
              <w:rPr>
                <w:rFonts w:hint="eastAsia" w:ascii="宋体" w:hAnsi="宋体" w:cs="宋体"/>
                <w:kern w:val="0"/>
                <w:sz w:val="24"/>
                <w:lang w:val="zh-CN"/>
              </w:rPr>
              <w:t>（招标文件售后不退，招标资格不能转让）</w:t>
            </w:r>
          </w:p>
        </w:tc>
      </w:tr>
      <w:tr>
        <w:tblPrEx>
          <w:tblLayout w:type="fixed"/>
          <w:tblCellMar>
            <w:top w:w="0" w:type="dxa"/>
            <w:left w:w="108" w:type="dxa"/>
            <w:bottom w:w="0" w:type="dxa"/>
            <w:right w:w="108" w:type="dxa"/>
          </w:tblCellMar>
        </w:tblPrEx>
        <w:trPr>
          <w:trHeight w:val="243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rPr>
            </w:pPr>
            <w:r>
              <w:rPr>
                <w:rFonts w:hint="eastAsia" w:ascii="宋体" w:hAnsi="宋体" w:cs="宋体"/>
                <w:kern w:val="0"/>
                <w:sz w:val="24"/>
              </w:rPr>
              <w:t>获取招标文件地点</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采购代理机构名称：青海鑫融工程项目管理咨询有限公司</w:t>
            </w:r>
          </w:p>
          <w:p>
            <w:pPr>
              <w:autoSpaceDE w:val="0"/>
              <w:autoSpaceDN w:val="0"/>
              <w:adjustRightInd w:val="0"/>
              <w:spacing w:line="360" w:lineRule="auto"/>
              <w:rPr>
                <w:rFonts w:ascii="宋体" w:cs="宋体"/>
                <w:kern w:val="0"/>
                <w:sz w:val="24"/>
                <w:lang w:val="zh-CN"/>
              </w:rPr>
            </w:pPr>
            <w:r>
              <w:rPr>
                <w:rFonts w:ascii="宋体" w:hAnsi="宋体" w:cs="宋体"/>
                <w:kern w:val="0"/>
                <w:sz w:val="24"/>
                <w:lang w:val="zh-CN"/>
              </w:rPr>
              <w:t>(</w:t>
            </w:r>
            <w:r>
              <w:rPr>
                <w:rFonts w:hint="eastAsia" w:ascii="宋体" w:hAnsi="宋体" w:cs="宋体"/>
                <w:kern w:val="0"/>
                <w:sz w:val="24"/>
                <w:lang w:val="zh-CN"/>
              </w:rPr>
              <w:t>地址：西宁市五四西路</w:t>
            </w:r>
            <w:r>
              <w:rPr>
                <w:rFonts w:ascii="宋体" w:hAnsi="宋体" w:cs="宋体"/>
                <w:kern w:val="0"/>
                <w:sz w:val="24"/>
                <w:lang w:val="zh-CN"/>
              </w:rPr>
              <w:t>61</w:t>
            </w:r>
            <w:r>
              <w:rPr>
                <w:rFonts w:hint="eastAsia" w:ascii="宋体" w:hAnsi="宋体" w:cs="宋体"/>
                <w:kern w:val="0"/>
                <w:sz w:val="24"/>
                <w:lang w:val="zh-CN"/>
              </w:rPr>
              <w:t>号</w:t>
            </w:r>
            <w:r>
              <w:rPr>
                <w:rFonts w:ascii="宋体" w:hAnsi="宋体" w:cs="宋体"/>
                <w:kern w:val="0"/>
                <w:sz w:val="24"/>
                <w:lang w:val="zh-CN"/>
              </w:rPr>
              <w:t>A</w:t>
            </w:r>
            <w:r>
              <w:rPr>
                <w:rFonts w:hint="eastAsia" w:ascii="宋体" w:hAnsi="宋体" w:cs="宋体"/>
                <w:kern w:val="0"/>
                <w:sz w:val="24"/>
                <w:lang w:val="zh-CN"/>
              </w:rPr>
              <w:t>栋</w:t>
            </w:r>
            <w:r>
              <w:rPr>
                <w:rFonts w:ascii="宋体" w:hAnsi="宋体" w:cs="宋体"/>
                <w:kern w:val="0"/>
                <w:sz w:val="24"/>
                <w:lang w:val="zh-CN"/>
              </w:rPr>
              <w:t>11</w:t>
            </w:r>
            <w:r>
              <w:rPr>
                <w:rFonts w:hint="eastAsia" w:ascii="宋体" w:hAnsi="宋体" w:cs="宋体"/>
                <w:kern w:val="0"/>
                <w:sz w:val="24"/>
                <w:lang w:val="zh-CN"/>
              </w:rPr>
              <w:t>楼</w:t>
            </w:r>
            <w:r>
              <w:rPr>
                <w:rFonts w:ascii="宋体" w:hAnsi="宋体" w:cs="宋体"/>
                <w:kern w:val="0"/>
                <w:sz w:val="24"/>
                <w:lang w:val="zh-CN"/>
              </w:rPr>
              <w:t>1113</w:t>
            </w:r>
            <w:r>
              <w:rPr>
                <w:rFonts w:hint="eastAsia" w:ascii="宋体" w:hAnsi="宋体" w:cs="宋体"/>
                <w:kern w:val="0"/>
                <w:sz w:val="24"/>
                <w:lang w:val="zh-CN"/>
              </w:rPr>
              <w:t>室）</w:t>
            </w:r>
          </w:p>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标书购买联系人：孙女士</w:t>
            </w:r>
          </w:p>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电话：</w:t>
            </w:r>
            <w:r>
              <w:rPr>
                <w:rFonts w:ascii="宋体" w:hAnsi="宋体" w:cs="宋体"/>
                <w:kern w:val="0"/>
                <w:sz w:val="24"/>
                <w:lang w:val="zh-CN"/>
              </w:rPr>
              <w:t xml:space="preserve">0971-8166685  </w:t>
            </w:r>
          </w:p>
          <w:p>
            <w:pPr>
              <w:autoSpaceDE w:val="0"/>
              <w:autoSpaceDN w:val="0"/>
              <w:adjustRightInd w:val="0"/>
              <w:spacing w:line="360" w:lineRule="auto"/>
              <w:rPr>
                <w:rFonts w:ascii="宋体" w:cs="宋体"/>
                <w:kern w:val="0"/>
                <w:sz w:val="24"/>
              </w:rPr>
            </w:pPr>
            <w:r>
              <w:rPr>
                <w:rFonts w:hint="eastAsia" w:ascii="宋体" w:hAnsi="宋体" w:cs="宋体"/>
                <w:kern w:val="0"/>
                <w:sz w:val="24"/>
                <w:lang w:val="zh-CN"/>
              </w:rPr>
              <w:t>电子邮箱：</w:t>
            </w:r>
            <w:r>
              <w:rPr>
                <w:rFonts w:ascii="宋体" w:hAnsi="宋体" w:cs="宋体"/>
                <w:kern w:val="0"/>
                <w:sz w:val="24"/>
                <w:lang w:val="zh-CN"/>
              </w:rPr>
              <w:t>QHXR2014@163.com</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购买招标文件时应提供材料</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投标人的营业执照、组织机构代码证、税务登记证（或三证合一）、公司介绍信或法人授权委托书（原件）及法人身份证和代理人身份证、对公账户开户许可证件。（以上资料均需彩色复印件加盖公章，</w:t>
            </w:r>
            <w:r>
              <w:rPr>
                <w:rFonts w:hint="eastAsia" w:ascii="宋体" w:hAnsi="宋体" w:cs="宋体"/>
                <w:kern w:val="0"/>
                <w:sz w:val="24"/>
              </w:rPr>
              <w:t>原件备查</w:t>
            </w:r>
            <w:r>
              <w:rPr>
                <w:rFonts w:hint="eastAsia" w:ascii="宋体" w:hAnsi="宋体" w:cs="宋体"/>
                <w:kern w:val="0"/>
                <w:sz w:val="24"/>
                <w:lang w:val="zh-CN"/>
              </w:rPr>
              <w:t>）</w:t>
            </w:r>
            <w:r>
              <w:rPr>
                <w:rFonts w:hint="eastAsia" w:ascii="宋体" w:cs="宋体"/>
                <w:kern w:val="0"/>
                <w:sz w:val="24"/>
                <w:lang w:val="zh-CN"/>
              </w:rPr>
              <w:t>,</w:t>
            </w:r>
            <w:r>
              <w:rPr>
                <w:rFonts w:hint="eastAsia" w:ascii="宋体" w:hAnsi="宋体" w:cs="宋体"/>
                <w:kern w:val="0"/>
                <w:sz w:val="24"/>
                <w:lang w:val="zh-CN"/>
              </w:rPr>
              <w:t>（采购代理机构对以上资料留存备案。）</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投标截止及开标时间</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default" w:ascii="宋体" w:hAnsi="宋体" w:eastAsia="宋体" w:cs="宋体"/>
                <w:kern w:val="0"/>
                <w:sz w:val="24"/>
                <w:lang w:val="en-US" w:eastAsia="zh-CN"/>
              </w:rPr>
            </w:pPr>
            <w:r>
              <w:rPr>
                <w:rFonts w:hint="eastAsia" w:ascii="宋体" w:hAnsi="宋体" w:cs="宋体"/>
                <w:kern w:val="0"/>
                <w:sz w:val="24"/>
                <w:lang w:val="zh-CN"/>
              </w:rPr>
              <w:t>2019年</w:t>
            </w:r>
            <w:r>
              <w:rPr>
                <w:rFonts w:hint="eastAsia" w:ascii="宋体" w:hAnsi="宋体" w:cs="宋体"/>
                <w:kern w:val="0"/>
                <w:sz w:val="24"/>
              </w:rPr>
              <w:t>06</w:t>
            </w:r>
            <w:r>
              <w:rPr>
                <w:rFonts w:hint="eastAsia" w:ascii="宋体" w:hAnsi="宋体" w:cs="宋体"/>
                <w:kern w:val="0"/>
                <w:sz w:val="24"/>
                <w:lang w:val="zh-CN"/>
              </w:rPr>
              <w:t>月</w:t>
            </w:r>
            <w:r>
              <w:rPr>
                <w:rFonts w:hint="eastAsia" w:ascii="宋体" w:hAnsi="宋体" w:cs="宋体"/>
                <w:kern w:val="0"/>
                <w:sz w:val="24"/>
                <w:lang w:val="en-US" w:eastAsia="zh-CN"/>
              </w:rPr>
              <w:t>24</w:t>
            </w:r>
            <w:r>
              <w:rPr>
                <w:rFonts w:hint="eastAsia" w:ascii="宋体" w:hAnsi="宋体" w:cs="宋体"/>
                <w:kern w:val="0"/>
                <w:sz w:val="24"/>
                <w:lang w:val="zh-CN"/>
              </w:rPr>
              <w:t>日上午</w:t>
            </w:r>
            <w:r>
              <w:rPr>
                <w:rFonts w:hint="eastAsia" w:ascii="宋体" w:hAnsi="宋体" w:cs="宋体"/>
                <w:kern w:val="0"/>
                <w:sz w:val="24"/>
                <w:lang w:val="en-US" w:eastAsia="zh-CN"/>
              </w:rPr>
              <w:t>10</w:t>
            </w:r>
            <w:r>
              <w:rPr>
                <w:rFonts w:hint="eastAsia" w:ascii="宋体" w:hAnsi="宋体" w:cs="宋体"/>
                <w:kern w:val="0"/>
                <w:sz w:val="24"/>
              </w:rPr>
              <w:t>:</w:t>
            </w:r>
            <w:r>
              <w:rPr>
                <w:rFonts w:hint="eastAsia" w:ascii="宋体" w:hAnsi="宋体" w:cs="宋体"/>
                <w:kern w:val="0"/>
                <w:sz w:val="24"/>
                <w:lang w:val="en-US" w:eastAsia="zh-CN"/>
              </w:rPr>
              <w:t>00</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投标及开标地点</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hint="eastAsia" w:ascii="宋体" w:eastAsia="宋体" w:cs="宋体"/>
                <w:kern w:val="0"/>
                <w:sz w:val="24"/>
                <w:lang w:val="en-US" w:eastAsia="zh-CN"/>
              </w:rPr>
            </w:pPr>
            <w:r>
              <w:rPr>
                <w:rFonts w:hint="eastAsia" w:ascii="宋体" w:hAnsi="宋体" w:cs="宋体"/>
                <w:kern w:val="0"/>
                <w:sz w:val="24"/>
              </w:rPr>
              <w:t>青海省政务服务监督管理局二楼开标室</w:t>
            </w:r>
            <w:r>
              <w:rPr>
                <w:rFonts w:hint="eastAsia" w:ascii="宋体" w:hAnsi="宋体" w:cs="宋体"/>
                <w:kern w:val="0"/>
                <w:sz w:val="24"/>
                <w:lang w:val="en-US" w:eastAsia="zh-CN"/>
              </w:rPr>
              <w:t>6号开标室</w:t>
            </w:r>
            <w:bookmarkStart w:id="161" w:name="_GoBack"/>
            <w:bookmarkEnd w:id="161"/>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采购人联系</w:t>
            </w:r>
            <w:r>
              <w:rPr>
                <w:rFonts w:hint="eastAsia" w:ascii="宋体" w:hAnsi="宋体" w:cs="宋体"/>
                <w:kern w:val="0"/>
                <w:sz w:val="24"/>
              </w:rPr>
              <w:t>人</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招标人：青海大学</w:t>
            </w:r>
            <w:r>
              <w:rPr>
                <w:rFonts w:hint="eastAsia" w:ascii="宋体" w:hAnsi="宋体" w:cs="宋体"/>
                <w:kern w:val="0"/>
                <w:sz w:val="24"/>
              </w:rPr>
              <w:t xml:space="preserve"> </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联系人：叶老师</w:t>
            </w:r>
            <w:r>
              <w:rPr>
                <w:rFonts w:hint="eastAsia" w:ascii="宋体" w:hAnsi="宋体" w:cs="宋体"/>
                <w:kern w:val="0"/>
                <w:sz w:val="24"/>
              </w:rPr>
              <w:t xml:space="preserve"> </w:t>
            </w:r>
          </w:p>
          <w:p>
            <w:pPr>
              <w:widowControl/>
              <w:jc w:val="left"/>
              <w:rPr>
                <w:rFonts w:hint="default" w:ascii="宋体" w:eastAsia="宋体" w:cs="宋体"/>
                <w:kern w:val="0"/>
                <w:sz w:val="24"/>
                <w:lang w:val="en-US" w:eastAsia="zh-CN"/>
              </w:rPr>
            </w:pPr>
            <w:r>
              <w:rPr>
                <w:rFonts w:hint="eastAsia" w:ascii="宋体" w:hAnsi="宋体" w:cs="宋体"/>
                <w:kern w:val="0"/>
                <w:sz w:val="24"/>
                <w:lang w:val="zh-CN"/>
              </w:rPr>
              <w:t>联系电话：</w:t>
            </w:r>
            <w:r>
              <w:rPr>
                <w:rFonts w:hint="eastAsia" w:ascii="宋体" w:hAnsi="宋体" w:cs="宋体"/>
                <w:kern w:val="0"/>
                <w:sz w:val="24"/>
                <w:lang w:val="en-US" w:eastAsia="zh-CN"/>
              </w:rPr>
              <w:t>0971-5310440</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代理机构联系人</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采购代理机构：青海鑫融工程项目管理咨询有限公司</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联系人：</w:t>
            </w:r>
            <w:r>
              <w:rPr>
                <w:rFonts w:hint="eastAsia" w:ascii="宋体" w:hAnsi="宋体" w:cs="宋体"/>
                <w:kern w:val="0"/>
                <w:sz w:val="24"/>
              </w:rPr>
              <w:t xml:space="preserve"> 马女士  </w:t>
            </w:r>
          </w:p>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联系电话：</w:t>
            </w:r>
            <w:r>
              <w:rPr>
                <w:rFonts w:ascii="宋体" w:hAnsi="宋体" w:cs="宋体"/>
                <w:kern w:val="0"/>
                <w:sz w:val="24"/>
                <w:lang w:val="zh-CN"/>
              </w:rPr>
              <w:t xml:space="preserve">0971-8166685  </w:t>
            </w:r>
          </w:p>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邮箱地址：</w:t>
            </w:r>
            <w:r>
              <w:rPr>
                <w:rFonts w:ascii="宋体" w:hAnsi="宋体" w:cs="宋体"/>
                <w:kern w:val="0"/>
                <w:sz w:val="24"/>
                <w:lang w:val="zh-CN"/>
              </w:rPr>
              <w:t>QHXR2014@163.com</w:t>
            </w:r>
          </w:p>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联系地址：西宁市五四西路</w:t>
            </w:r>
            <w:r>
              <w:rPr>
                <w:rFonts w:ascii="宋体" w:hAnsi="宋体" w:cs="宋体"/>
                <w:kern w:val="0"/>
                <w:sz w:val="24"/>
                <w:lang w:val="zh-CN"/>
              </w:rPr>
              <w:t>61</w:t>
            </w:r>
            <w:r>
              <w:rPr>
                <w:rFonts w:hint="eastAsia" w:ascii="宋体" w:hAnsi="宋体" w:cs="宋体"/>
                <w:kern w:val="0"/>
                <w:sz w:val="24"/>
                <w:lang w:val="zh-CN"/>
              </w:rPr>
              <w:t>号</w:t>
            </w:r>
            <w:r>
              <w:rPr>
                <w:rFonts w:ascii="宋体" w:hAnsi="宋体" w:cs="宋体"/>
                <w:kern w:val="0"/>
                <w:sz w:val="24"/>
                <w:lang w:val="zh-CN"/>
              </w:rPr>
              <w:t>A</w:t>
            </w:r>
            <w:r>
              <w:rPr>
                <w:rFonts w:hint="eastAsia" w:ascii="宋体" w:hAnsi="宋体" w:cs="宋体"/>
                <w:kern w:val="0"/>
                <w:sz w:val="24"/>
                <w:lang w:val="zh-CN"/>
              </w:rPr>
              <w:t>栋</w:t>
            </w:r>
            <w:r>
              <w:rPr>
                <w:rFonts w:ascii="宋体" w:hAnsi="宋体" w:cs="宋体"/>
                <w:kern w:val="0"/>
                <w:sz w:val="24"/>
                <w:lang w:val="zh-CN"/>
              </w:rPr>
              <w:t>11</w:t>
            </w:r>
            <w:r>
              <w:rPr>
                <w:rFonts w:hint="eastAsia" w:ascii="宋体" w:hAnsi="宋体" w:cs="宋体"/>
                <w:kern w:val="0"/>
                <w:sz w:val="24"/>
                <w:lang w:val="zh-CN"/>
              </w:rPr>
              <w:t>楼</w:t>
            </w:r>
            <w:r>
              <w:rPr>
                <w:rFonts w:ascii="宋体" w:hAnsi="宋体" w:cs="宋体"/>
                <w:kern w:val="0"/>
                <w:sz w:val="24"/>
                <w:lang w:val="zh-CN"/>
              </w:rPr>
              <w:t>1113</w:t>
            </w:r>
            <w:r>
              <w:rPr>
                <w:rFonts w:hint="eastAsia" w:ascii="宋体" w:hAnsi="宋体" w:cs="宋体"/>
                <w:kern w:val="0"/>
                <w:sz w:val="24"/>
                <w:lang w:val="zh-CN"/>
              </w:rPr>
              <w:t>室</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代理机构开户行</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中国建设银行股份有限公司青海省分行营业部</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收款人</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青海鑫融工程项目管理咨询有限公司</w:t>
            </w:r>
          </w:p>
        </w:tc>
      </w:tr>
      <w:tr>
        <w:tblPrEx>
          <w:tblLayout w:type="fixed"/>
          <w:tblCellMar>
            <w:top w:w="0" w:type="dxa"/>
            <w:left w:w="108" w:type="dxa"/>
            <w:bottom w:w="0" w:type="dxa"/>
            <w:right w:w="108" w:type="dxa"/>
          </w:tblCellMar>
        </w:tblPrEx>
        <w:trPr>
          <w:trHeight w:val="376"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银行账号</w:t>
            </w:r>
          </w:p>
        </w:tc>
        <w:tc>
          <w:tcPr>
            <w:tcW w:w="6867"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spacing w:beforeLines="50" w:line="360" w:lineRule="auto"/>
              <w:rPr>
                <w:rFonts w:ascii="宋体" w:cs="宋体"/>
                <w:kern w:val="0"/>
                <w:sz w:val="24"/>
                <w:lang w:val="zh-CN"/>
              </w:rPr>
            </w:pPr>
            <w:r>
              <w:rPr>
                <w:rFonts w:ascii="宋体" w:hAnsi="宋体" w:cs="宋体"/>
                <w:kern w:val="0"/>
                <w:sz w:val="24"/>
                <w:lang w:val="zh-CN"/>
              </w:rPr>
              <w:t>6305 0136 3700 0950 0392</w:t>
            </w:r>
          </w:p>
        </w:tc>
      </w:tr>
      <w:tr>
        <w:tblPrEx>
          <w:tblLayout w:type="fixed"/>
          <w:tblCellMar>
            <w:top w:w="0" w:type="dxa"/>
            <w:left w:w="108" w:type="dxa"/>
            <w:bottom w:w="0" w:type="dxa"/>
            <w:right w:w="108" w:type="dxa"/>
          </w:tblCellMar>
        </w:tblPrEx>
        <w:trPr>
          <w:trHeight w:val="90"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其他事项</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本公告在以下网站予以公布：</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《青海政府采购网》</w:t>
            </w:r>
          </w:p>
          <w:p>
            <w:pPr>
              <w:autoSpaceDE w:val="0"/>
              <w:autoSpaceDN w:val="0"/>
              <w:adjustRightInd w:val="0"/>
              <w:spacing w:line="360" w:lineRule="auto"/>
              <w:rPr>
                <w:rFonts w:ascii="宋体" w:hAnsi="宋体" w:cs="宋体"/>
                <w:sz w:val="24"/>
              </w:rPr>
            </w:pPr>
            <w:r>
              <w:rPr>
                <w:rFonts w:hint="eastAsia" w:ascii="宋体" w:hAnsi="宋体" w:cs="宋体"/>
                <w:sz w:val="24"/>
              </w:rPr>
              <w:t>（</w:t>
            </w:r>
            <w:r>
              <w:fldChar w:fldCharType="begin"/>
            </w:r>
            <w:r>
              <w:instrText xml:space="preserve"> HYPERLINK "http://www.ccgp-qinghai.gov.cn/home.html" </w:instrText>
            </w:r>
            <w:r>
              <w:fldChar w:fldCharType="separate"/>
            </w:r>
            <w:r>
              <w:rPr>
                <w:rFonts w:hint="eastAsia" w:ascii="宋体" w:hAnsi="宋体" w:cs="宋体"/>
                <w:sz w:val="24"/>
              </w:rPr>
              <w:t>http://www.ccgp-qinghai.gov.cn/home.html</w:t>
            </w:r>
            <w:r>
              <w:rPr>
                <w:rFonts w:hint="eastAsia" w:ascii="宋体" w:hAnsi="宋体" w:cs="宋体"/>
                <w:sz w:val="24"/>
              </w:rPr>
              <w:fldChar w:fldCharType="end"/>
            </w:r>
            <w:r>
              <w:rPr>
                <w:rFonts w:hint="eastAsia" w:ascii="宋体" w:hAnsi="宋体" w:cs="宋体"/>
                <w:sz w:val="24"/>
              </w:rPr>
              <w:t>）</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《青海省公共资源交易网》</w:t>
            </w:r>
          </w:p>
          <w:p>
            <w:pPr>
              <w:autoSpaceDE w:val="0"/>
              <w:autoSpaceDN w:val="0"/>
              <w:adjustRightInd w:val="0"/>
              <w:spacing w:line="360" w:lineRule="auto"/>
              <w:rPr>
                <w:rFonts w:ascii="宋体" w:cs="宋体"/>
                <w:kern w:val="0"/>
                <w:sz w:val="24"/>
              </w:rPr>
            </w:pPr>
            <w:r>
              <w:rPr>
                <w:rFonts w:hint="eastAsia" w:ascii="宋体" w:hAnsi="宋体" w:cs="宋体"/>
                <w:sz w:val="24"/>
              </w:rPr>
              <w:t>（http://111.44.251.34）</w:t>
            </w:r>
            <w:r>
              <w:rPr>
                <w:rFonts w:hint="eastAsia" w:ascii="宋体" w:cs="宋体"/>
                <w:kern w:val="0"/>
                <w:sz w:val="24"/>
              </w:rPr>
              <w:t>；</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《青海项目信息网》</w:t>
            </w:r>
          </w:p>
          <w:p>
            <w:pPr>
              <w:autoSpaceDE w:val="0"/>
              <w:autoSpaceDN w:val="0"/>
              <w:adjustRightInd w:val="0"/>
              <w:spacing w:line="360" w:lineRule="auto"/>
              <w:rPr>
                <w:rFonts w:ascii="宋体" w:cs="宋体"/>
                <w:kern w:val="0"/>
                <w:sz w:val="24"/>
              </w:rPr>
            </w:pPr>
            <w:r>
              <w:rPr>
                <w:rFonts w:hint="eastAsia" w:ascii="宋体" w:hAnsi="宋体" w:cs="宋体"/>
                <w:kern w:val="0"/>
                <w:sz w:val="24"/>
              </w:rPr>
              <w:t>（</w:t>
            </w:r>
            <w:r>
              <w:rPr>
                <w:rFonts w:ascii="宋体" w:hAnsi="宋体" w:cs="宋体"/>
                <w:kern w:val="0"/>
                <w:sz w:val="24"/>
              </w:rPr>
              <w:t>http://www.qhei.</w:t>
            </w:r>
            <w:r>
              <w:rPr>
                <w:rFonts w:hint="eastAsia" w:ascii="宋体" w:hAnsi="宋体" w:cs="宋体"/>
                <w:kern w:val="0"/>
                <w:sz w:val="24"/>
              </w:rPr>
              <w:t>net</w:t>
            </w:r>
            <w:r>
              <w:rPr>
                <w:rFonts w:ascii="宋体" w:hAnsi="宋体" w:cs="宋体"/>
                <w:kern w:val="0"/>
                <w:sz w:val="24"/>
              </w:rPr>
              <w:t>.cn</w:t>
            </w:r>
            <w:r>
              <w:rPr>
                <w:rFonts w:hint="eastAsia" w:ascii="宋体" w:hAnsi="宋体" w:cs="宋体"/>
                <w:kern w:val="0"/>
                <w:sz w:val="24"/>
              </w:rPr>
              <w:t>）</w:t>
            </w:r>
            <w:r>
              <w:rPr>
                <w:rFonts w:hint="eastAsia" w:ascii="宋体" w:cs="宋体"/>
                <w:kern w:val="0"/>
                <w:sz w:val="24"/>
              </w:rPr>
              <w:t>；</w:t>
            </w:r>
          </w:p>
          <w:p>
            <w:pPr>
              <w:autoSpaceDE w:val="0"/>
              <w:autoSpaceDN w:val="0"/>
              <w:adjustRightInd w:val="0"/>
              <w:spacing w:line="360" w:lineRule="auto"/>
              <w:rPr>
                <w:rFonts w:ascii="宋体" w:cs="宋体"/>
                <w:kern w:val="0"/>
                <w:sz w:val="24"/>
              </w:rPr>
            </w:pPr>
            <w:r>
              <w:rPr>
                <w:rFonts w:hint="eastAsia" w:ascii="宋体" w:hAnsi="宋体" w:cs="宋体"/>
                <w:kern w:val="0"/>
                <w:sz w:val="24"/>
              </w:rPr>
              <w:t>公告期限：自青海政府采购网发布之日起</w:t>
            </w:r>
            <w:r>
              <w:rPr>
                <w:rFonts w:ascii="宋体" w:hAnsi="宋体" w:cs="宋体"/>
                <w:kern w:val="0"/>
                <w:sz w:val="24"/>
              </w:rPr>
              <w:t>5</w:t>
            </w:r>
            <w:r>
              <w:rPr>
                <w:rFonts w:hint="eastAsia" w:ascii="宋体" w:hAnsi="宋体" w:cs="宋体"/>
                <w:kern w:val="0"/>
                <w:sz w:val="24"/>
              </w:rPr>
              <w:t>个工作日；公告内容以青海政府采购网发布的为</w:t>
            </w:r>
            <w:r>
              <w:rPr>
                <w:rFonts w:hint="eastAsia" w:ascii="宋体" w:hAnsi="宋体" w:cs="宋体"/>
                <w:color w:val="000000" w:themeColor="text1"/>
                <w:kern w:val="0"/>
                <w:sz w:val="24"/>
                <w14:textFill>
                  <w14:solidFill>
                    <w14:schemeClr w14:val="tx1"/>
                  </w14:solidFill>
                </w14:textFill>
              </w:rPr>
              <w:t>准。</w:t>
            </w:r>
          </w:p>
        </w:tc>
      </w:tr>
      <w:tr>
        <w:tblPrEx>
          <w:tblLayout w:type="fixed"/>
          <w:tblCellMar>
            <w:top w:w="0" w:type="dxa"/>
            <w:left w:w="108" w:type="dxa"/>
            <w:bottom w:w="0" w:type="dxa"/>
            <w:right w:w="108" w:type="dxa"/>
          </w:tblCellMar>
        </w:tblPrEx>
        <w:trPr>
          <w:trHeight w:val="286" w:hRule="atLeast"/>
          <w:jc w:val="center"/>
        </w:trPr>
        <w:tc>
          <w:tcPr>
            <w:tcW w:w="240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cs="宋体"/>
                <w:kern w:val="0"/>
                <w:sz w:val="24"/>
                <w:lang w:val="zh-CN"/>
              </w:rPr>
            </w:pPr>
            <w:r>
              <w:rPr>
                <w:rFonts w:hint="eastAsia" w:ascii="宋体" w:hAnsi="宋体" w:cs="宋体"/>
                <w:kern w:val="0"/>
                <w:sz w:val="24"/>
                <w:lang w:val="zh-CN"/>
              </w:rPr>
              <w:t>财政监督部门及电话</w:t>
            </w:r>
          </w:p>
        </w:tc>
        <w:tc>
          <w:tcPr>
            <w:tcW w:w="68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监督单位：青海省财政厅</w:t>
            </w:r>
            <w:r>
              <w:rPr>
                <w:rFonts w:hint="eastAsia" w:ascii="宋体" w:hAnsi="宋体" w:cs="宋体"/>
                <w:kern w:val="0"/>
                <w:sz w:val="24"/>
              </w:rPr>
              <w:t xml:space="preserve">   </w:t>
            </w:r>
          </w:p>
          <w:p>
            <w:pPr>
              <w:autoSpaceDE w:val="0"/>
              <w:autoSpaceDN w:val="0"/>
              <w:adjustRightInd w:val="0"/>
              <w:spacing w:line="360" w:lineRule="auto"/>
              <w:rPr>
                <w:rFonts w:ascii="宋体" w:cs="宋体"/>
                <w:kern w:val="0"/>
                <w:sz w:val="24"/>
              </w:rPr>
            </w:pPr>
            <w:r>
              <w:rPr>
                <w:rFonts w:hint="eastAsia" w:ascii="宋体" w:hAnsi="宋体" w:cs="宋体"/>
                <w:kern w:val="0"/>
                <w:sz w:val="24"/>
                <w:lang w:val="zh-CN"/>
              </w:rPr>
              <w:t>联系电话：</w:t>
            </w:r>
            <w:r>
              <w:rPr>
                <w:rFonts w:hint="eastAsia" w:ascii="宋体" w:hAnsi="宋体" w:cs="宋体"/>
                <w:kern w:val="0"/>
                <w:sz w:val="24"/>
              </w:rPr>
              <w:t>0971-6159677</w:t>
            </w:r>
          </w:p>
        </w:tc>
      </w:tr>
    </w:tbl>
    <w:p>
      <w:pPr>
        <w:rPr>
          <w:rFonts w:ascii="宋体" w:hAnsi="宋体"/>
          <w:sz w:val="18"/>
          <w:szCs w:val="18"/>
        </w:rPr>
      </w:pP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kern w:val="0"/>
          <w:sz w:val="24"/>
          <w:lang w:val="zh-CN"/>
        </w:rPr>
        <w:t>青海鑫融工程项目管理咨询有限公司</w:t>
      </w:r>
    </w:p>
    <w:p>
      <w:pPr>
        <w:autoSpaceDE w:val="0"/>
        <w:autoSpaceDN w:val="0"/>
        <w:adjustRightInd w:val="0"/>
        <w:spacing w:line="360" w:lineRule="auto"/>
        <w:jc w:val="right"/>
        <w:rPr>
          <w:rFonts w:ascii="宋体" w:hAnsi="宋体" w:cs="宋体"/>
          <w:kern w:val="0"/>
          <w:sz w:val="24"/>
          <w:lang w:val="zh-CN"/>
        </w:rPr>
      </w:pPr>
      <w:r>
        <w:rPr>
          <w:rFonts w:hint="eastAsia" w:ascii="宋体" w:hAnsi="宋体" w:cs="宋体"/>
          <w:color w:val="000000"/>
          <w:kern w:val="0"/>
          <w:sz w:val="24"/>
        </w:rPr>
        <w:t xml:space="preserve"> 2019年05月</w:t>
      </w:r>
      <w:r>
        <w:rPr>
          <w:rFonts w:hint="eastAsia" w:ascii="宋体" w:hAnsi="宋体" w:cs="宋体"/>
          <w:color w:val="000000"/>
          <w:kern w:val="0"/>
          <w:sz w:val="24"/>
          <w:lang w:val="en-US" w:eastAsia="zh-CN"/>
        </w:rPr>
        <w:t>31</w:t>
      </w:r>
      <w:r>
        <w:rPr>
          <w:rFonts w:hint="eastAsia" w:ascii="宋体" w:hAnsi="宋体" w:cs="宋体"/>
          <w:color w:val="000000"/>
          <w:kern w:val="0"/>
          <w:sz w:val="24"/>
        </w:rPr>
        <w:t>日</w:t>
      </w:r>
    </w:p>
    <w:bookmarkEnd w:id="2"/>
    <w:p>
      <w:pPr>
        <w:pStyle w:val="21"/>
        <w:spacing w:before="0" w:after="0" w:line="360" w:lineRule="auto"/>
        <w:rPr>
          <w:rFonts w:ascii="宋体" w:hAnsi="宋体" w:cs="宋体"/>
          <w:szCs w:val="36"/>
          <w:lang w:val="zh-CN"/>
        </w:rPr>
      </w:pPr>
    </w:p>
    <w:p>
      <w:pPr>
        <w:rPr>
          <w:lang w:val="zh-CN"/>
        </w:rPr>
      </w:pPr>
    </w:p>
    <w:p>
      <w:pPr>
        <w:rPr>
          <w:lang w:val="zh-CN"/>
        </w:rPr>
      </w:pPr>
      <w:r>
        <w:rPr>
          <w:rFonts w:hint="eastAsia"/>
          <w:lang w:val="zh-CN"/>
        </w:rPr>
        <w:br w:type="page"/>
      </w:r>
    </w:p>
    <w:p>
      <w:pPr>
        <w:pStyle w:val="21"/>
        <w:spacing w:before="0" w:after="0" w:line="360" w:lineRule="auto"/>
        <w:rPr>
          <w:rFonts w:ascii="宋体" w:cs="宋体"/>
          <w:szCs w:val="36"/>
        </w:rPr>
      </w:pPr>
      <w:bookmarkStart w:id="3" w:name="_Toc30470"/>
      <w:bookmarkStart w:id="4" w:name="_Toc32057"/>
      <w:r>
        <w:rPr>
          <w:rFonts w:hint="eastAsia" w:ascii="宋体" w:hAnsi="宋体" w:cs="宋体"/>
          <w:szCs w:val="36"/>
          <w:lang w:val="zh-CN"/>
        </w:rPr>
        <w:t>第二部分投标人须知</w:t>
      </w:r>
      <w:bookmarkEnd w:id="3"/>
      <w:bookmarkEnd w:id="4"/>
    </w:p>
    <w:p>
      <w:pPr>
        <w:pStyle w:val="21"/>
        <w:spacing w:before="0" w:after="0" w:line="360" w:lineRule="auto"/>
        <w:rPr>
          <w:rFonts w:ascii="宋体" w:cs="宋体"/>
        </w:rPr>
      </w:pPr>
      <w:bookmarkStart w:id="5" w:name="_Toc14501"/>
      <w:bookmarkStart w:id="6" w:name="_Toc6690"/>
      <w:r>
        <w:rPr>
          <w:rFonts w:hint="eastAsia" w:ascii="宋体" w:hAnsi="宋体" w:cs="宋体"/>
          <w:lang w:val="zh-CN"/>
        </w:rPr>
        <w:t>一、说明</w:t>
      </w:r>
      <w:bookmarkEnd w:id="5"/>
      <w:bookmarkEnd w:id="6"/>
    </w:p>
    <w:p>
      <w:pPr>
        <w:pStyle w:val="21"/>
        <w:spacing w:before="0" w:after="0" w:line="360" w:lineRule="auto"/>
        <w:jc w:val="left"/>
        <w:rPr>
          <w:rFonts w:ascii="宋体" w:cs="宋体"/>
          <w:lang w:val="zh-CN"/>
        </w:rPr>
      </w:pPr>
      <w:bookmarkStart w:id="7" w:name="_Toc22260"/>
      <w:bookmarkStart w:id="8" w:name="_Toc7147"/>
      <w:r>
        <w:rPr>
          <w:rFonts w:ascii="宋体" w:hAnsi="宋体" w:cs="宋体"/>
          <w:sz w:val="28"/>
          <w:szCs w:val="28"/>
          <w:lang w:val="zh-CN"/>
        </w:rPr>
        <w:t>1.</w:t>
      </w:r>
      <w:r>
        <w:rPr>
          <w:rFonts w:hint="eastAsia" w:ascii="宋体" w:hAnsi="宋体" w:cs="宋体"/>
          <w:sz w:val="28"/>
          <w:szCs w:val="28"/>
          <w:lang w:val="zh-CN"/>
        </w:rPr>
        <w:t>适用范围</w:t>
      </w:r>
      <w:bookmarkEnd w:id="7"/>
      <w:bookmarkEnd w:id="8"/>
    </w:p>
    <w:p>
      <w:pPr>
        <w:autoSpaceDE w:val="0"/>
        <w:autoSpaceDN w:val="0"/>
        <w:spacing w:line="360" w:lineRule="auto"/>
        <w:ind w:firstLine="360" w:firstLineChars="150"/>
        <w:rPr>
          <w:rFonts w:ascii="宋体" w:cs="宋体"/>
          <w:kern w:val="0"/>
          <w:sz w:val="24"/>
          <w:lang w:val="zh-CN"/>
        </w:rPr>
      </w:pPr>
      <w:r>
        <w:rPr>
          <w:rFonts w:hint="eastAsia" w:ascii="宋体" w:hAnsi="宋体" w:cs="宋体"/>
          <w:kern w:val="0"/>
          <w:sz w:val="24"/>
          <w:lang w:val="zh-CN"/>
        </w:rPr>
        <w:t>本次招标依据采购人的采购计划，仅适用于本招标文件中所叙述的项目。</w:t>
      </w:r>
    </w:p>
    <w:p>
      <w:pPr>
        <w:pStyle w:val="21"/>
        <w:spacing w:before="0" w:after="0" w:line="360" w:lineRule="auto"/>
        <w:jc w:val="left"/>
        <w:rPr>
          <w:rFonts w:ascii="宋体" w:cs="宋体"/>
          <w:lang w:val="zh-CN"/>
        </w:rPr>
      </w:pPr>
      <w:bookmarkStart w:id="9" w:name="_Toc13430"/>
      <w:bookmarkStart w:id="10" w:name="_Toc20665"/>
      <w:r>
        <w:rPr>
          <w:rFonts w:ascii="宋体" w:hAnsi="宋体" w:cs="宋体"/>
          <w:sz w:val="28"/>
          <w:szCs w:val="28"/>
          <w:lang w:val="zh-CN"/>
        </w:rPr>
        <w:t>2.</w:t>
      </w:r>
      <w:r>
        <w:rPr>
          <w:rFonts w:hint="eastAsia" w:ascii="宋体" w:hAnsi="宋体" w:cs="宋体"/>
          <w:sz w:val="28"/>
          <w:szCs w:val="28"/>
          <w:lang w:val="zh-CN"/>
        </w:rPr>
        <w:t>采购方式、合格的投标人</w:t>
      </w:r>
      <w:bookmarkEnd w:id="9"/>
      <w:bookmarkEnd w:id="10"/>
    </w:p>
    <w:p>
      <w:pPr>
        <w:autoSpaceDE w:val="0"/>
        <w:autoSpaceDN w:val="0"/>
        <w:spacing w:line="360" w:lineRule="auto"/>
        <w:ind w:firstLine="360" w:firstLineChars="150"/>
        <w:rPr>
          <w:rFonts w:ascii="宋体" w:cs="宋体"/>
          <w:b/>
          <w:bCs/>
          <w:kern w:val="0"/>
          <w:sz w:val="24"/>
          <w:lang w:val="zh-CN"/>
        </w:rPr>
      </w:pPr>
      <w:r>
        <w:rPr>
          <w:rFonts w:ascii="宋体" w:hAnsi="宋体" w:cs="宋体"/>
          <w:kern w:val="0"/>
          <w:sz w:val="24"/>
          <w:lang w:val="zh-CN"/>
        </w:rPr>
        <w:t>2.1</w:t>
      </w:r>
      <w:r>
        <w:rPr>
          <w:rFonts w:hint="eastAsia" w:ascii="宋体" w:hAnsi="宋体" w:cs="宋体"/>
          <w:kern w:val="0"/>
          <w:sz w:val="24"/>
          <w:lang w:val="zh-CN"/>
        </w:rPr>
        <w:t>本次招标采取公开招标方式。</w:t>
      </w:r>
    </w:p>
    <w:p>
      <w:pPr>
        <w:autoSpaceDE w:val="0"/>
        <w:autoSpaceDN w:val="0"/>
        <w:spacing w:line="360" w:lineRule="auto"/>
        <w:ind w:firstLine="360" w:firstLineChars="150"/>
        <w:rPr>
          <w:rFonts w:ascii="宋体" w:cs="宋体"/>
          <w:kern w:val="0"/>
          <w:sz w:val="24"/>
          <w:lang w:val="zh-CN"/>
        </w:rPr>
      </w:pPr>
      <w:r>
        <w:rPr>
          <w:rFonts w:ascii="宋体" w:hAnsi="宋体" w:cs="宋体"/>
          <w:kern w:val="0"/>
          <w:sz w:val="24"/>
          <w:lang w:val="zh-CN"/>
        </w:rPr>
        <w:t>2.2</w:t>
      </w:r>
      <w:r>
        <w:rPr>
          <w:rFonts w:hint="eastAsia" w:ascii="宋体" w:hAnsi="宋体" w:cs="宋体"/>
          <w:kern w:val="0"/>
          <w:sz w:val="24"/>
          <w:lang w:val="zh-CN"/>
        </w:rPr>
        <w:t>合格的投标人：详见第一部分</w:t>
      </w:r>
      <w:r>
        <w:rPr>
          <w:rFonts w:hint="eastAsia" w:ascii="宋体" w:hAnsi="宋体" w:cs="宋体"/>
          <w:kern w:val="0"/>
          <w:sz w:val="24"/>
        </w:rPr>
        <w:t>“</w:t>
      </w:r>
      <w:r>
        <w:rPr>
          <w:rFonts w:hint="eastAsia" w:ascii="宋体" w:hAnsi="宋体" w:cs="宋体"/>
          <w:kern w:val="0"/>
          <w:sz w:val="24"/>
          <w:lang w:val="zh-CN"/>
        </w:rPr>
        <w:t>各包投标人资格要求</w:t>
      </w:r>
      <w:r>
        <w:rPr>
          <w:rFonts w:hint="eastAsia" w:ascii="宋体" w:hAnsi="宋体" w:cs="宋体"/>
          <w:kern w:val="0"/>
          <w:sz w:val="24"/>
        </w:rPr>
        <w:t>”。</w:t>
      </w:r>
    </w:p>
    <w:p>
      <w:pPr>
        <w:pStyle w:val="21"/>
        <w:spacing w:before="0" w:after="0" w:line="360" w:lineRule="auto"/>
        <w:jc w:val="left"/>
        <w:rPr>
          <w:rFonts w:ascii="宋体" w:cs="宋体"/>
          <w:lang w:val="zh-CN"/>
        </w:rPr>
      </w:pPr>
      <w:bookmarkStart w:id="11" w:name="_Toc10944"/>
      <w:bookmarkStart w:id="12" w:name="_Toc23248"/>
      <w:r>
        <w:rPr>
          <w:rFonts w:ascii="宋体" w:hAnsi="宋体" w:cs="宋体"/>
          <w:sz w:val="28"/>
          <w:szCs w:val="28"/>
          <w:lang w:val="zh-CN"/>
        </w:rPr>
        <w:t>3.</w:t>
      </w:r>
      <w:r>
        <w:rPr>
          <w:rFonts w:hint="eastAsia" w:ascii="宋体" w:hAnsi="宋体" w:cs="宋体"/>
          <w:sz w:val="28"/>
          <w:szCs w:val="28"/>
          <w:lang w:val="zh-CN"/>
        </w:rPr>
        <w:t>投标费用</w:t>
      </w:r>
      <w:bookmarkEnd w:id="11"/>
      <w:bookmarkEnd w:id="12"/>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投标人应自愿承担与参加本次投标有关的费用。采购代理机构对投标人发生的费用不承担任何责任。</w:t>
      </w:r>
    </w:p>
    <w:p>
      <w:pPr>
        <w:pStyle w:val="21"/>
        <w:spacing w:before="0" w:after="0" w:line="360" w:lineRule="auto"/>
        <w:rPr>
          <w:rFonts w:ascii="宋体" w:cs="宋体"/>
        </w:rPr>
      </w:pPr>
      <w:bookmarkStart w:id="13" w:name="_Toc31423"/>
      <w:bookmarkStart w:id="14" w:name="_Toc13907"/>
      <w:r>
        <w:rPr>
          <w:rFonts w:hint="eastAsia" w:ascii="宋体" w:hAnsi="宋体" w:cs="宋体"/>
          <w:lang w:val="zh-CN"/>
        </w:rPr>
        <w:t>二、招标文件说明</w:t>
      </w:r>
      <w:bookmarkEnd w:id="13"/>
      <w:bookmarkEnd w:id="14"/>
    </w:p>
    <w:p>
      <w:pPr>
        <w:pStyle w:val="21"/>
        <w:spacing w:before="0" w:after="0" w:line="360" w:lineRule="auto"/>
        <w:jc w:val="left"/>
        <w:rPr>
          <w:rFonts w:ascii="宋体" w:cs="宋体"/>
          <w:lang w:val="zh-CN"/>
        </w:rPr>
      </w:pPr>
      <w:bookmarkStart w:id="15" w:name="_Toc31021"/>
      <w:bookmarkStart w:id="16" w:name="_Toc14228"/>
      <w:r>
        <w:rPr>
          <w:rFonts w:ascii="宋体" w:hAnsi="宋体" w:cs="宋体"/>
          <w:sz w:val="28"/>
          <w:szCs w:val="28"/>
          <w:lang w:val="zh-CN"/>
        </w:rPr>
        <w:t>4.</w:t>
      </w:r>
      <w:r>
        <w:rPr>
          <w:rFonts w:hint="eastAsia" w:ascii="宋体" w:hAnsi="宋体" w:cs="宋体"/>
          <w:sz w:val="28"/>
          <w:szCs w:val="28"/>
          <w:lang w:val="zh-CN"/>
        </w:rPr>
        <w:t>招标文件的构成</w:t>
      </w:r>
      <w:bookmarkEnd w:id="15"/>
      <w:bookmarkEnd w:id="16"/>
    </w:p>
    <w:p>
      <w:pPr>
        <w:autoSpaceDE w:val="0"/>
        <w:autoSpaceDN w:val="0"/>
        <w:spacing w:line="360" w:lineRule="auto"/>
        <w:ind w:firstLine="360" w:firstLineChars="150"/>
        <w:rPr>
          <w:rFonts w:ascii="宋体" w:cs="宋体"/>
          <w:kern w:val="0"/>
          <w:sz w:val="24"/>
          <w:lang w:val="zh-CN"/>
        </w:rPr>
      </w:pPr>
      <w:r>
        <w:rPr>
          <w:rFonts w:ascii="宋体" w:hAnsi="宋体" w:cs="宋体"/>
          <w:kern w:val="0"/>
          <w:sz w:val="24"/>
          <w:lang w:val="zh-CN"/>
        </w:rPr>
        <w:t>4.1</w:t>
      </w:r>
      <w:r>
        <w:rPr>
          <w:rFonts w:hint="eastAsia" w:ascii="宋体" w:hAnsi="宋体" w:cs="宋体"/>
          <w:kern w:val="0"/>
          <w:sz w:val="24"/>
          <w:lang w:val="zh-CN"/>
        </w:rPr>
        <w:t>招标文件包括：</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1</w:t>
      </w:r>
      <w:r>
        <w:rPr>
          <w:rFonts w:hint="eastAsia" w:ascii="宋体" w:hAnsi="宋体" w:cs="宋体"/>
          <w:kern w:val="0"/>
          <w:sz w:val="24"/>
          <w:lang w:val="zh-CN"/>
        </w:rPr>
        <w:t>）投标邀请</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2</w:t>
      </w:r>
      <w:r>
        <w:rPr>
          <w:rFonts w:hint="eastAsia" w:ascii="宋体" w:hAnsi="宋体" w:cs="宋体"/>
          <w:kern w:val="0"/>
          <w:sz w:val="24"/>
          <w:lang w:val="zh-CN"/>
        </w:rPr>
        <w:t>）投标人须知</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3</w:t>
      </w:r>
      <w:r>
        <w:rPr>
          <w:rFonts w:hint="eastAsia" w:ascii="宋体" w:hAnsi="宋体" w:cs="宋体"/>
          <w:kern w:val="0"/>
          <w:sz w:val="24"/>
          <w:lang w:val="zh-CN"/>
        </w:rPr>
        <w:t>）青海省政府采购项目合同书范本</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4</w:t>
      </w:r>
      <w:r>
        <w:rPr>
          <w:rFonts w:hint="eastAsia" w:ascii="宋体" w:hAnsi="宋体" w:cs="宋体"/>
          <w:kern w:val="0"/>
          <w:sz w:val="24"/>
          <w:lang w:val="zh-CN"/>
        </w:rPr>
        <w:t>）投标文件格式</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5</w:t>
      </w:r>
      <w:r>
        <w:rPr>
          <w:rFonts w:hint="eastAsia" w:ascii="宋体" w:hAnsi="宋体" w:cs="宋体"/>
          <w:kern w:val="0"/>
          <w:sz w:val="24"/>
          <w:lang w:val="zh-CN"/>
        </w:rPr>
        <w:t>）采购项目要求及技术参数</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6</w:t>
      </w:r>
      <w:r>
        <w:rPr>
          <w:rFonts w:hint="eastAsia" w:ascii="宋体" w:hAnsi="宋体" w:cs="宋体"/>
          <w:kern w:val="0"/>
          <w:sz w:val="24"/>
          <w:lang w:val="zh-CN"/>
        </w:rPr>
        <w:t>）采购过程中发生的澄清、变更和补充文件</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4.2 投标人应当按照招标文件的要求编制投标文件。投标文件应当对招标文件提出的要求和条件作出明确响应。</w:t>
      </w:r>
    </w:p>
    <w:p>
      <w:pPr>
        <w:pStyle w:val="21"/>
        <w:spacing w:before="0" w:after="0" w:line="360" w:lineRule="auto"/>
        <w:jc w:val="left"/>
        <w:rPr>
          <w:rFonts w:ascii="宋体" w:cs="宋体"/>
          <w:sz w:val="28"/>
          <w:szCs w:val="28"/>
          <w:lang w:val="zh-CN"/>
        </w:rPr>
      </w:pPr>
      <w:bookmarkStart w:id="17" w:name="_Toc13588"/>
      <w:bookmarkStart w:id="18" w:name="_Toc23967"/>
      <w:r>
        <w:rPr>
          <w:rFonts w:ascii="宋体" w:hAnsi="宋体" w:cs="宋体"/>
          <w:sz w:val="28"/>
          <w:szCs w:val="28"/>
          <w:lang w:val="zh-CN"/>
        </w:rPr>
        <w:t>5.</w:t>
      </w:r>
      <w:r>
        <w:rPr>
          <w:rFonts w:hint="eastAsia" w:ascii="宋体" w:hAnsi="宋体" w:cs="宋体"/>
          <w:sz w:val="28"/>
          <w:szCs w:val="28"/>
          <w:lang w:val="zh-CN"/>
        </w:rPr>
        <w:t>招标公告、招标文件、采购活动和中标结果的质疑</w:t>
      </w:r>
      <w:bookmarkEnd w:id="17"/>
      <w:bookmarkEnd w:id="18"/>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投标人认为招标公告、招标文件、采购活动和中标结果使自己的权益受到损害的，可以在知道或者应知其权益受到损害之日起</w:t>
      </w:r>
      <w:r>
        <w:rPr>
          <w:rFonts w:ascii="宋体" w:hAnsi="宋体" w:cs="宋体"/>
          <w:kern w:val="0"/>
          <w:sz w:val="24"/>
          <w:lang w:val="zh-CN"/>
        </w:rPr>
        <w:t>7</w:t>
      </w:r>
      <w:r>
        <w:rPr>
          <w:rFonts w:hint="eastAsia" w:ascii="宋体" w:hAnsi="宋体" w:cs="宋体"/>
          <w:kern w:val="0"/>
          <w:sz w:val="24"/>
          <w:lang w:val="zh-CN"/>
        </w:rPr>
        <w:t>个工作日内以书面形式（如信件、传真等）向采购人或者采购代理机构提出质疑，不接受匿名质疑。</w:t>
      </w:r>
      <w:r>
        <w:rPr>
          <w:rFonts w:hint="eastAsia" w:ascii="宋体" w:hAnsi="宋体" w:cs="宋体"/>
          <w:kern w:val="0"/>
          <w:sz w:val="24"/>
        </w:rPr>
        <w:t>潜在投标人可以对</w:t>
      </w:r>
      <w:r>
        <w:rPr>
          <w:rFonts w:hint="eastAsia" w:ascii="宋体" w:hAnsi="宋体" w:cs="宋体"/>
          <w:kern w:val="0"/>
          <w:sz w:val="24"/>
          <w:lang w:val="zh-CN"/>
        </w:rPr>
        <w:t>招标公告、</w:t>
      </w:r>
      <w:r>
        <w:rPr>
          <w:rFonts w:hint="eastAsia" w:ascii="宋体" w:hAnsi="宋体" w:cs="宋体"/>
          <w:kern w:val="0"/>
          <w:sz w:val="24"/>
        </w:rPr>
        <w:t>招标文件提出质疑。</w:t>
      </w:r>
      <w:r>
        <w:rPr>
          <w:rFonts w:hint="eastAsia" w:ascii="宋体" w:hAnsi="宋体" w:cs="宋体"/>
          <w:kern w:val="0"/>
          <w:sz w:val="24"/>
          <w:lang w:val="zh-CN"/>
        </w:rPr>
        <w:t>采购人或采购代理机构在收到投标人的书面质疑后</w:t>
      </w:r>
      <w:r>
        <w:rPr>
          <w:rFonts w:ascii="宋体" w:hAnsi="宋体" w:cs="宋体"/>
          <w:kern w:val="0"/>
          <w:sz w:val="24"/>
          <w:lang w:val="zh-CN"/>
        </w:rPr>
        <w:t>7</w:t>
      </w:r>
      <w:r>
        <w:rPr>
          <w:rFonts w:hint="eastAsia" w:ascii="宋体" w:hAnsi="宋体" w:cs="宋体"/>
          <w:kern w:val="0"/>
          <w:sz w:val="24"/>
          <w:lang w:val="zh-CN"/>
        </w:rPr>
        <w:t>个工作日内予以答复，如有变更事宜，应当在发布本次招标公告的网站上发布</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变更公告，告知本项目的所有潜在投标人。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参与采购活动的投标人对评审过程或者结果提出质疑的，采购人或采购代理机构可以组织原评审委员会协助处理质疑事项，并依据评审委员会出具的意见进行答复。质疑事项处理完成后，采购人或采购代理机构应按照规定填写《青海省政府采购投标人质疑处理情况表》，并在</w:t>
      </w:r>
      <w:r>
        <w:rPr>
          <w:rFonts w:ascii="宋体" w:hAnsi="宋体" w:cs="宋体"/>
          <w:kern w:val="0"/>
          <w:sz w:val="24"/>
          <w:lang w:val="zh-CN"/>
        </w:rPr>
        <w:t>15</w:t>
      </w:r>
      <w:r>
        <w:rPr>
          <w:rFonts w:hint="eastAsia" w:ascii="宋体" w:hAnsi="宋体" w:cs="宋体"/>
          <w:kern w:val="0"/>
          <w:sz w:val="24"/>
          <w:lang w:val="zh-CN"/>
        </w:rPr>
        <w:t>日内报同级政府采购监督管理部门备案。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投标人应知其权益受到损害之日，是指：</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（一）对可以质疑的招标文件提出质疑的，为收到招标文件之日或者招标文件公告期限届满之日；</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（二）对采购过程提出质疑的，为各采购程序环节结束之日；</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（三）对中标结果提出质疑的，为中标结果公告期限届满之日。</w:t>
      </w:r>
    </w:p>
    <w:p>
      <w:pPr>
        <w:pStyle w:val="21"/>
        <w:spacing w:before="0" w:after="0" w:line="360" w:lineRule="auto"/>
        <w:jc w:val="left"/>
        <w:rPr>
          <w:rFonts w:ascii="宋体" w:cs="宋体"/>
          <w:lang w:val="zh-CN"/>
        </w:rPr>
      </w:pPr>
      <w:bookmarkStart w:id="19" w:name="_Toc12604"/>
      <w:bookmarkStart w:id="20" w:name="_Toc25027"/>
      <w:r>
        <w:rPr>
          <w:rFonts w:ascii="宋体" w:hAnsi="宋体" w:cs="宋体"/>
          <w:sz w:val="28"/>
          <w:szCs w:val="28"/>
          <w:lang w:val="zh-CN"/>
        </w:rPr>
        <w:t>6.</w:t>
      </w:r>
      <w:r>
        <w:rPr>
          <w:rFonts w:hint="eastAsia" w:ascii="宋体" w:hAnsi="宋体" w:cs="宋体"/>
          <w:sz w:val="28"/>
          <w:szCs w:val="28"/>
          <w:lang w:val="zh-CN"/>
        </w:rPr>
        <w:t>招标文件的澄清或修改</w:t>
      </w:r>
      <w:bookmarkEnd w:id="19"/>
      <w:bookmarkEnd w:id="20"/>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 xml:space="preserve">6.1 </w:t>
      </w:r>
      <w:r>
        <w:rPr>
          <w:rFonts w:hint="eastAsia" w:ascii="宋体" w:hAnsi="宋体" w:cs="宋体"/>
          <w:kern w:val="0"/>
          <w:sz w:val="24"/>
          <w:lang w:val="zh-CN"/>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澄清或者修改的内容可能影响投标文件编制的，采购人或者采购代理机构应当在投标截止时间至少</w:t>
      </w:r>
      <w:r>
        <w:rPr>
          <w:rFonts w:ascii="宋体" w:hAnsi="宋体" w:cs="宋体"/>
          <w:kern w:val="0"/>
          <w:sz w:val="24"/>
          <w:lang w:val="zh-CN"/>
        </w:rPr>
        <w:t>15</w:t>
      </w:r>
      <w:r>
        <w:rPr>
          <w:rFonts w:hint="eastAsia" w:ascii="宋体" w:hAnsi="宋体" w:cs="宋体"/>
          <w:kern w:val="0"/>
          <w:sz w:val="24"/>
          <w:lang w:val="zh-CN"/>
        </w:rPr>
        <w:t>日前，以书面形式通知所有获取招标文件的潜在投标人；不足</w:t>
      </w:r>
      <w:r>
        <w:rPr>
          <w:rFonts w:ascii="宋体" w:hAnsi="宋体" w:cs="宋体"/>
          <w:kern w:val="0"/>
          <w:sz w:val="24"/>
          <w:lang w:val="zh-CN"/>
        </w:rPr>
        <w:t>15</w:t>
      </w:r>
      <w:r>
        <w:rPr>
          <w:rFonts w:hint="eastAsia" w:ascii="宋体" w:hAnsi="宋体" w:cs="宋体"/>
          <w:kern w:val="0"/>
          <w:sz w:val="24"/>
          <w:lang w:val="zh-CN"/>
        </w:rPr>
        <w:t>日的，采购人或者采购代理机构应当顺延提交投标文件的截止时间。</w:t>
      </w:r>
    </w:p>
    <w:p>
      <w:pPr>
        <w:autoSpaceDE w:val="0"/>
        <w:autoSpaceDN w:val="0"/>
        <w:spacing w:line="360" w:lineRule="auto"/>
        <w:ind w:firstLine="480" w:firstLineChars="200"/>
        <w:rPr>
          <w:rFonts w:ascii="宋体" w:hAnsi="宋体" w:cs="宋体"/>
          <w:kern w:val="0"/>
          <w:sz w:val="24"/>
          <w:lang w:val="zh-CN"/>
        </w:rPr>
      </w:pPr>
      <w:r>
        <w:rPr>
          <w:rFonts w:ascii="宋体" w:hAnsi="宋体" w:cs="宋体"/>
          <w:kern w:val="0"/>
          <w:sz w:val="24"/>
          <w:lang w:val="zh-CN"/>
        </w:rPr>
        <w:t>6.</w:t>
      </w:r>
      <w:r>
        <w:rPr>
          <w:rFonts w:ascii="宋体" w:hAnsi="宋体" w:cs="宋体"/>
          <w:kern w:val="0"/>
          <w:sz w:val="24"/>
        </w:rPr>
        <w:t>2</w:t>
      </w:r>
      <w:r>
        <w:rPr>
          <w:rFonts w:hint="eastAsia" w:ascii="宋体" w:hAnsi="宋体" w:cs="宋体"/>
          <w:kern w:val="0"/>
          <w:sz w:val="24"/>
          <w:lang w:val="zh-CN"/>
        </w:rPr>
        <w:t>在投标截止时间前，采购人或采购代理机构可以视采购活动具体情况，延长投标截止时间和开标时间，并至少应当在招标文件要求提交投标文件的截止时间三日前，将变更时间以书面形式通知所有购买了招标文件的投标人，同时在发布本次招标公告的网站发布变更公告。</w:t>
      </w:r>
    </w:p>
    <w:p>
      <w:pPr>
        <w:rPr>
          <w:rFonts w:ascii="宋体" w:hAnsi="宋体" w:cs="宋体"/>
          <w:kern w:val="0"/>
          <w:sz w:val="24"/>
          <w:lang w:val="zh-CN"/>
        </w:rPr>
      </w:pPr>
      <w:r>
        <w:rPr>
          <w:rFonts w:hint="eastAsia" w:ascii="宋体" w:hAnsi="宋体" w:cs="宋体"/>
          <w:kern w:val="0"/>
          <w:sz w:val="24"/>
          <w:lang w:val="zh-CN"/>
        </w:rPr>
        <w:br w:type="page"/>
      </w:r>
    </w:p>
    <w:p>
      <w:pPr>
        <w:autoSpaceDE w:val="0"/>
        <w:autoSpaceDN w:val="0"/>
        <w:spacing w:line="360" w:lineRule="auto"/>
        <w:ind w:firstLine="420" w:firstLineChars="200"/>
        <w:rPr>
          <w:lang w:val="zh-CN"/>
        </w:rPr>
      </w:pPr>
    </w:p>
    <w:p>
      <w:pPr>
        <w:pStyle w:val="21"/>
        <w:spacing w:before="0" w:after="0" w:line="360" w:lineRule="auto"/>
        <w:rPr>
          <w:rFonts w:ascii="宋体" w:cs="宋体"/>
        </w:rPr>
      </w:pPr>
      <w:bookmarkStart w:id="21" w:name="_Toc13697"/>
      <w:bookmarkStart w:id="22" w:name="_Toc3799"/>
      <w:r>
        <w:rPr>
          <w:rFonts w:hint="eastAsia" w:ascii="宋体" w:hAnsi="宋体" w:cs="宋体"/>
          <w:lang w:val="zh-CN"/>
        </w:rPr>
        <w:t>三、投标文件的编制</w:t>
      </w:r>
      <w:bookmarkEnd w:id="21"/>
      <w:bookmarkEnd w:id="22"/>
    </w:p>
    <w:p>
      <w:pPr>
        <w:pStyle w:val="21"/>
        <w:spacing w:before="0" w:after="0" w:line="360" w:lineRule="auto"/>
        <w:jc w:val="left"/>
        <w:rPr>
          <w:rFonts w:ascii="宋体" w:cs="宋体"/>
          <w:lang w:val="zh-CN"/>
        </w:rPr>
      </w:pPr>
      <w:bookmarkStart w:id="23" w:name="_Toc12620"/>
      <w:bookmarkStart w:id="24" w:name="_Toc31334"/>
      <w:r>
        <w:rPr>
          <w:rFonts w:ascii="宋体" w:hAnsi="宋体" w:cs="宋体"/>
          <w:sz w:val="28"/>
          <w:szCs w:val="28"/>
          <w:lang w:val="zh-CN"/>
        </w:rPr>
        <w:t>7.</w:t>
      </w:r>
      <w:r>
        <w:rPr>
          <w:rFonts w:hint="eastAsia" w:ascii="宋体" w:hAnsi="宋体" w:cs="宋体"/>
          <w:sz w:val="28"/>
          <w:szCs w:val="28"/>
          <w:lang w:val="zh-CN"/>
        </w:rPr>
        <w:t>投标文件的编制原则、语言及度量衡单位</w:t>
      </w:r>
      <w:bookmarkEnd w:id="23"/>
      <w:bookmarkEnd w:id="24"/>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 xml:space="preserve"> 7.1</w:t>
      </w:r>
      <w:r>
        <w:rPr>
          <w:rFonts w:hint="eastAsia" w:ascii="宋体" w:hAnsi="宋体" w:cs="宋体"/>
          <w:kern w:val="0"/>
          <w:sz w:val="24"/>
          <w:lang w:val="zh-CN"/>
        </w:rPr>
        <w:t>投标人应在认真阅读招标文件所有内容的基础上，按照招标文件的要求编制完整的投标文件。招标文件中对投标文件格式有要求的，投标人必须全部填写格式中要求的所有内容。无相应内容可填的项应填写“无”、“没有相应指标”等明确的回答文字。有具体数值的应填写具体数值，而不能笼统地响应为“符合”、“满足”等结论性内容，否则将视为无效标处理。</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 xml:space="preserve">  7.2</w:t>
      </w:r>
      <w:r>
        <w:rPr>
          <w:rFonts w:hint="eastAsia" w:ascii="宋体" w:hAnsi="宋体" w:cs="宋体"/>
          <w:kern w:val="0"/>
          <w:sz w:val="24"/>
          <w:lang w:val="zh-CN"/>
        </w:rPr>
        <w:t>投标人必须保证投标文件所提供的全部信息和资料是真实的和正确的，并接受评标委员会对其中任何资料进一步审查的要求。投标人提交的资料将被保密，但不退还。</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 xml:space="preserve">  7.3</w:t>
      </w:r>
      <w:r>
        <w:rPr>
          <w:rFonts w:hint="eastAsia" w:ascii="宋体" w:hAnsi="宋体" w:cs="宋体"/>
          <w:kern w:val="0"/>
          <w:sz w:val="24"/>
          <w:lang w:val="zh-CN"/>
        </w:rPr>
        <w:t>投标文件须对招标文件中的内容做出实质性和完整的响应，否则其投标将被视为无效标处理。</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 xml:space="preserve">  7.4</w:t>
      </w:r>
      <w:r>
        <w:rPr>
          <w:rFonts w:hint="eastAsia" w:ascii="宋体" w:hAnsi="宋体" w:cs="宋体"/>
          <w:kern w:val="0"/>
          <w:sz w:val="24"/>
          <w:lang w:val="zh-CN"/>
        </w:rPr>
        <w:t>投标文件的编制可在招标文件提供的格式基础上扩展加页。需投标人自行编写的投标内容，投标人应采用简洁、清晰的文件格式。</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 xml:space="preserve">  7.5</w:t>
      </w:r>
      <w:r>
        <w:rPr>
          <w:rFonts w:hint="eastAsia" w:ascii="宋体" w:hAnsi="宋体" w:cs="宋体"/>
          <w:kern w:val="0"/>
          <w:sz w:val="24"/>
          <w:lang w:val="zh-CN"/>
        </w:rPr>
        <w:t>投标人在投标文件中提供的有关证明文件（如营业执照、税务登记证、组织机构代码证（或三证合一）、银行开户许可证等）应为原件的彩色复印件，这些文件及从网络上下载的资料，应加盖投标人单位公章，否则将视为无效标处理。</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7.</w:t>
      </w:r>
      <w:r>
        <w:rPr>
          <w:rFonts w:ascii="宋体" w:hAnsi="宋体" w:cs="宋体"/>
          <w:kern w:val="0"/>
          <w:sz w:val="24"/>
        </w:rPr>
        <w:t>6</w:t>
      </w:r>
      <w:r>
        <w:rPr>
          <w:rFonts w:hint="eastAsia" w:ascii="宋体" w:hAnsi="宋体" w:cs="宋体"/>
          <w:kern w:val="0"/>
          <w:sz w:val="24"/>
          <w:lang w:val="zh-CN"/>
        </w:rPr>
        <w:t>投标人提交的投标文件以及投标人与采购代理机构就此投标发生的所有来往函电均应使用简体中文。</w:t>
      </w:r>
      <w:r>
        <w:rPr>
          <w:rFonts w:hint="eastAsia" w:ascii="宋体" w:hAnsi="宋体" w:cs="宋体"/>
          <w:sz w:val="24"/>
        </w:rPr>
        <w:t>除签名、盖章、专用名称等特殊情形外，以中文汉语以外的文字表述的投标文件视同未提供。</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7.</w:t>
      </w:r>
      <w:r>
        <w:rPr>
          <w:rFonts w:ascii="宋体" w:hAnsi="宋体" w:cs="宋体"/>
          <w:kern w:val="0"/>
          <w:sz w:val="24"/>
        </w:rPr>
        <w:t>7</w:t>
      </w:r>
      <w:r>
        <w:rPr>
          <w:rFonts w:hint="eastAsia" w:ascii="宋体" w:hAnsi="宋体" w:cs="宋体"/>
          <w:kern w:val="0"/>
          <w:sz w:val="24"/>
          <w:lang w:val="zh-CN"/>
        </w:rPr>
        <w:t>除招标文件中另有规定外，投标文件所使用的度量衡单位，均须采用国家法定计量单位。</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7.</w:t>
      </w:r>
      <w:r>
        <w:rPr>
          <w:rFonts w:ascii="宋体" w:hAnsi="宋体" w:cs="宋体"/>
          <w:kern w:val="0"/>
          <w:sz w:val="24"/>
        </w:rPr>
        <w:t xml:space="preserve">8 </w:t>
      </w:r>
      <w:r>
        <w:rPr>
          <w:rFonts w:hint="eastAsia" w:ascii="宋体" w:hAnsi="宋体" w:cs="宋体"/>
          <w:kern w:val="0"/>
          <w:sz w:val="24"/>
          <w:lang w:val="zh-CN"/>
        </w:rPr>
        <w:t>附有外文资料的须翻译成中文，并加盖投标人公章，如果翻译的中文资料与外文资料出现差异与矛盾时，以中文为准，其准确性由投标人负责。</w:t>
      </w:r>
    </w:p>
    <w:p>
      <w:pPr>
        <w:pStyle w:val="21"/>
        <w:spacing w:before="0" w:after="0" w:line="360" w:lineRule="auto"/>
        <w:jc w:val="left"/>
        <w:rPr>
          <w:rFonts w:ascii="宋体" w:cs="宋体"/>
          <w:lang w:val="zh-CN"/>
        </w:rPr>
      </w:pPr>
      <w:bookmarkStart w:id="25" w:name="_Toc17095"/>
      <w:bookmarkStart w:id="26" w:name="_Toc2637"/>
      <w:r>
        <w:rPr>
          <w:rFonts w:ascii="宋体" w:hAnsi="宋体" w:cs="宋体"/>
          <w:sz w:val="28"/>
          <w:szCs w:val="28"/>
          <w:lang w:val="zh-CN"/>
        </w:rPr>
        <w:t>8.</w:t>
      </w:r>
      <w:r>
        <w:rPr>
          <w:rFonts w:hint="eastAsia" w:ascii="宋体" w:hAnsi="宋体" w:cs="宋体"/>
          <w:sz w:val="28"/>
          <w:szCs w:val="28"/>
          <w:lang w:val="zh-CN"/>
        </w:rPr>
        <w:t>投标报价及币种</w:t>
      </w:r>
      <w:bookmarkEnd w:id="25"/>
      <w:bookmarkEnd w:id="26"/>
    </w:p>
    <w:p>
      <w:pPr>
        <w:autoSpaceDE w:val="0"/>
        <w:autoSpaceDN w:val="0"/>
        <w:spacing w:line="360" w:lineRule="auto"/>
        <w:ind w:firstLine="480" w:firstLineChars="200"/>
        <w:rPr>
          <w:rFonts w:ascii="宋体" w:hAnsi="宋体" w:cs="宋体"/>
          <w:kern w:val="0"/>
          <w:sz w:val="24"/>
          <w:lang w:val="zh-CN"/>
        </w:rPr>
      </w:pPr>
      <w:r>
        <w:rPr>
          <w:rFonts w:ascii="宋体" w:hAnsi="宋体" w:cs="宋体"/>
          <w:kern w:val="0"/>
          <w:sz w:val="24"/>
          <w:lang w:val="zh-CN"/>
        </w:rPr>
        <w:t>8.1</w:t>
      </w:r>
      <w:r>
        <w:rPr>
          <w:rFonts w:hint="eastAsia" w:ascii="宋体" w:hAnsi="宋体" w:cs="宋体"/>
          <w:kern w:val="0"/>
          <w:sz w:val="24"/>
          <w:lang w:val="zh-CN"/>
        </w:rPr>
        <w:t>投标报价为投标总价。投标报价必须包括：产品费、验收费、手续费、包装费、运输费、保险费、安装费、调试费、培训费、售前、售中、售后服务费、招</w:t>
      </w:r>
    </w:p>
    <w:p>
      <w:pPr>
        <w:autoSpaceDE w:val="0"/>
        <w:autoSpaceDN w:val="0"/>
        <w:spacing w:line="360" w:lineRule="auto"/>
        <w:ind w:firstLine="480" w:firstLineChars="200"/>
        <w:rPr>
          <w:rFonts w:ascii="宋体" w:hAnsi="宋体" w:cs="宋体"/>
          <w:kern w:val="0"/>
          <w:sz w:val="24"/>
          <w:lang w:val="zh-CN"/>
        </w:rPr>
      </w:pPr>
    </w:p>
    <w:p>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标代理费、税金及不可预见费等全部费用。</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8.2</w:t>
      </w:r>
      <w:r>
        <w:rPr>
          <w:rFonts w:hint="eastAsia" w:ascii="宋体" w:hAnsi="宋体" w:cs="宋体"/>
          <w:kern w:val="0"/>
          <w:sz w:val="24"/>
          <w:lang w:val="zh-CN"/>
        </w:rPr>
        <w:t>投标报价有效期与投标有效期一致。</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8.</w:t>
      </w:r>
      <w:r>
        <w:rPr>
          <w:rFonts w:ascii="宋体" w:hAnsi="宋体" w:cs="宋体"/>
          <w:kern w:val="0"/>
          <w:sz w:val="24"/>
        </w:rPr>
        <w:t xml:space="preserve">3 </w:t>
      </w:r>
      <w:r>
        <w:rPr>
          <w:rFonts w:hint="eastAsia" w:ascii="宋体" w:hAnsi="宋体" w:cs="宋体"/>
          <w:kern w:val="0"/>
          <w:sz w:val="24"/>
          <w:lang w:val="zh-CN"/>
        </w:rPr>
        <w:t>投标报价为闭口价，即中标后在合同有效期内价格不变。</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8.</w:t>
      </w:r>
      <w:r>
        <w:rPr>
          <w:rFonts w:ascii="宋体" w:hAnsi="宋体" w:cs="宋体"/>
          <w:kern w:val="0"/>
          <w:sz w:val="24"/>
        </w:rPr>
        <w:t xml:space="preserve">4 </w:t>
      </w:r>
      <w:r>
        <w:rPr>
          <w:rFonts w:hint="eastAsia" w:ascii="宋体" w:hAnsi="宋体" w:cs="宋体"/>
          <w:kern w:val="0"/>
          <w:sz w:val="24"/>
          <w:lang w:val="zh-CN"/>
        </w:rPr>
        <w:t>投标币种是人民币。</w:t>
      </w:r>
    </w:p>
    <w:p>
      <w:pPr>
        <w:pStyle w:val="21"/>
        <w:spacing w:before="0" w:after="0" w:line="360" w:lineRule="auto"/>
        <w:jc w:val="left"/>
        <w:rPr>
          <w:rFonts w:ascii="宋体" w:cs="宋体"/>
          <w:lang w:val="zh-CN"/>
        </w:rPr>
      </w:pPr>
      <w:bookmarkStart w:id="27" w:name="_Toc17887"/>
      <w:bookmarkStart w:id="28" w:name="_Toc16355"/>
      <w:r>
        <w:rPr>
          <w:rFonts w:ascii="宋体" w:hAnsi="宋体" w:cs="宋体"/>
          <w:sz w:val="28"/>
          <w:szCs w:val="28"/>
          <w:lang w:val="zh-CN"/>
        </w:rPr>
        <w:t>9.</w:t>
      </w:r>
      <w:r>
        <w:rPr>
          <w:rFonts w:hint="eastAsia" w:ascii="宋体" w:hAnsi="宋体" w:cs="宋体"/>
          <w:sz w:val="28"/>
          <w:szCs w:val="28"/>
          <w:lang w:val="zh-CN"/>
        </w:rPr>
        <w:t>投标保证金</w:t>
      </w:r>
      <w:bookmarkEnd w:id="27"/>
      <w:bookmarkEnd w:id="28"/>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9.1</w:t>
      </w:r>
      <w:r>
        <w:rPr>
          <w:rFonts w:hint="eastAsia" w:ascii="宋体" w:hAnsi="宋体" w:cs="宋体"/>
          <w:kern w:val="0"/>
          <w:sz w:val="24"/>
          <w:lang w:val="zh-CN"/>
        </w:rPr>
        <w:t>投标人须在投标截止期前按以下要求交纳投标保证金：</w:t>
      </w:r>
    </w:p>
    <w:p>
      <w:pPr>
        <w:autoSpaceDE w:val="0"/>
        <w:autoSpaceDN w:val="0"/>
        <w:spacing w:line="360" w:lineRule="auto"/>
        <w:ind w:firstLine="482" w:firstLineChars="200"/>
        <w:rPr>
          <w:rFonts w:ascii="宋体" w:hAnsi="宋体" w:cs="宋体"/>
          <w:b/>
          <w:bCs/>
          <w:kern w:val="0"/>
          <w:sz w:val="24"/>
          <w:lang w:val="zh-CN"/>
        </w:rPr>
      </w:pPr>
      <w:r>
        <w:rPr>
          <w:rFonts w:hint="eastAsia" w:ascii="宋体" w:hAnsi="宋体" w:cs="宋体"/>
          <w:b/>
          <w:bCs/>
          <w:kern w:val="0"/>
          <w:sz w:val="24"/>
          <w:lang w:val="zh-CN"/>
        </w:rPr>
        <w:t>投标保证金：</w:t>
      </w:r>
      <w:r>
        <w:rPr>
          <w:rFonts w:hint="eastAsia" w:ascii="宋体" w:hAnsi="宋体" w:cs="宋体"/>
          <w:b/>
          <w:bCs/>
          <w:kern w:val="0"/>
          <w:sz w:val="24"/>
        </w:rPr>
        <w:t>9</w:t>
      </w:r>
      <w:r>
        <w:rPr>
          <w:rFonts w:hint="eastAsia" w:ascii="宋体" w:hAnsi="宋体" w:cs="宋体"/>
          <w:b/>
          <w:bCs/>
          <w:kern w:val="0"/>
          <w:sz w:val="24"/>
          <w:lang w:val="zh-CN"/>
        </w:rPr>
        <w:t>0</w:t>
      </w:r>
      <w:r>
        <w:rPr>
          <w:rFonts w:hint="eastAsia" w:ascii="宋体" w:hAnsi="宋体" w:cs="宋体"/>
          <w:b/>
          <w:bCs/>
          <w:kern w:val="0"/>
          <w:sz w:val="24"/>
        </w:rPr>
        <w:t>0</w:t>
      </w:r>
      <w:r>
        <w:rPr>
          <w:rFonts w:hint="eastAsia" w:ascii="宋体" w:hAnsi="宋体" w:cs="宋体"/>
          <w:b/>
          <w:bCs/>
          <w:kern w:val="0"/>
          <w:sz w:val="24"/>
          <w:lang w:val="zh-CN"/>
        </w:rPr>
        <w:t>00.00（玖万元整）</w:t>
      </w:r>
    </w:p>
    <w:p>
      <w:pPr>
        <w:autoSpaceDE w:val="0"/>
        <w:autoSpaceDN w:val="0"/>
        <w:spacing w:line="360" w:lineRule="auto"/>
        <w:ind w:firstLine="482" w:firstLineChars="200"/>
        <w:rPr>
          <w:rFonts w:ascii="宋体" w:cs="宋体"/>
          <w:b/>
          <w:bCs/>
          <w:kern w:val="0"/>
          <w:sz w:val="24"/>
          <w:lang w:val="zh-CN"/>
        </w:rPr>
      </w:pPr>
      <w:r>
        <w:rPr>
          <w:rFonts w:hint="eastAsia" w:ascii="宋体" w:hAnsi="宋体" w:cs="宋体"/>
          <w:b/>
          <w:bCs/>
          <w:kern w:val="0"/>
          <w:sz w:val="24"/>
          <w:lang w:val="zh-CN"/>
        </w:rPr>
        <w:t>收款单位：青海鑫融工程项目管理咨询有限公司</w:t>
      </w:r>
    </w:p>
    <w:p>
      <w:pPr>
        <w:autoSpaceDE w:val="0"/>
        <w:autoSpaceDN w:val="0"/>
        <w:spacing w:line="360" w:lineRule="auto"/>
        <w:ind w:firstLine="482" w:firstLineChars="200"/>
        <w:rPr>
          <w:rFonts w:ascii="宋体" w:cs="宋体"/>
          <w:b/>
          <w:bCs/>
          <w:kern w:val="0"/>
          <w:sz w:val="24"/>
          <w:lang w:val="zh-CN"/>
        </w:rPr>
      </w:pPr>
      <w:r>
        <w:rPr>
          <w:rFonts w:hint="eastAsia" w:ascii="宋体" w:hAnsi="宋体" w:cs="宋体"/>
          <w:b/>
          <w:bCs/>
          <w:kern w:val="0"/>
          <w:sz w:val="24"/>
          <w:lang w:val="zh-CN"/>
        </w:rPr>
        <w:t>开户行：中国建设银行股份有限公司青海省分行营业部</w:t>
      </w:r>
    </w:p>
    <w:p>
      <w:pPr>
        <w:autoSpaceDE w:val="0"/>
        <w:autoSpaceDN w:val="0"/>
        <w:spacing w:line="360" w:lineRule="auto"/>
        <w:ind w:firstLine="482" w:firstLineChars="200"/>
        <w:rPr>
          <w:rFonts w:ascii="宋体" w:cs="宋体"/>
          <w:b/>
          <w:bCs/>
          <w:kern w:val="0"/>
          <w:sz w:val="24"/>
          <w:lang w:val="zh-CN"/>
        </w:rPr>
      </w:pPr>
      <w:r>
        <w:rPr>
          <w:rFonts w:hint="eastAsia" w:ascii="宋体" w:hAnsi="宋体" w:cs="宋体"/>
          <w:b/>
          <w:bCs/>
          <w:kern w:val="0"/>
          <w:sz w:val="24"/>
          <w:lang w:val="zh-CN"/>
        </w:rPr>
        <w:t>银行账号：</w:t>
      </w:r>
      <w:r>
        <w:rPr>
          <w:rFonts w:ascii="宋体" w:hAnsi="宋体" w:cs="宋体"/>
          <w:b/>
          <w:bCs/>
          <w:kern w:val="0"/>
          <w:sz w:val="24"/>
          <w:lang w:val="zh-CN"/>
        </w:rPr>
        <w:t xml:space="preserve"> 6305 0136 3700 0950 0392</w:t>
      </w:r>
    </w:p>
    <w:p>
      <w:pPr>
        <w:autoSpaceDE w:val="0"/>
        <w:autoSpaceDN w:val="0"/>
        <w:spacing w:line="360" w:lineRule="auto"/>
        <w:ind w:firstLine="480" w:firstLineChars="200"/>
        <w:rPr>
          <w:rFonts w:ascii="宋体" w:cs="宋体"/>
          <w:color w:val="000000"/>
          <w:kern w:val="0"/>
          <w:sz w:val="24"/>
          <w:lang w:val="zh-CN"/>
        </w:rPr>
      </w:pPr>
      <w:r>
        <w:rPr>
          <w:rFonts w:hint="eastAsia" w:ascii="宋体" w:hAnsi="宋体" w:cs="宋体"/>
          <w:kern w:val="0"/>
          <w:sz w:val="24"/>
          <w:lang w:val="zh-CN"/>
        </w:rPr>
        <w:t>交纳时间：</w:t>
      </w:r>
      <w:r>
        <w:rPr>
          <w:rFonts w:hint="eastAsia" w:ascii="宋体" w:hAnsi="宋体" w:cs="宋体"/>
          <w:color w:val="000000"/>
          <w:kern w:val="0"/>
          <w:sz w:val="24"/>
          <w:lang w:val="zh-CN"/>
        </w:rPr>
        <w:t>投标人在投标截止期前一工作日（</w:t>
      </w:r>
      <w:r>
        <w:rPr>
          <w:rFonts w:hint="eastAsia" w:ascii="宋体" w:hAnsi="宋体" w:cs="宋体"/>
          <w:b/>
          <w:bCs/>
          <w:color w:val="000000"/>
          <w:kern w:val="0"/>
          <w:sz w:val="24"/>
          <w:lang w:val="zh-CN"/>
        </w:rPr>
        <w:t>北京时间</w:t>
      </w:r>
      <w:r>
        <w:rPr>
          <w:rFonts w:hint="eastAsia" w:ascii="宋体" w:hAnsi="宋体" w:cs="宋体"/>
          <w:b/>
          <w:bCs/>
          <w:color w:val="000000"/>
          <w:kern w:val="0"/>
          <w:sz w:val="24"/>
        </w:rPr>
        <w:t>2019年06月</w:t>
      </w:r>
      <w:r>
        <w:rPr>
          <w:rFonts w:hint="eastAsia" w:ascii="宋体" w:hAnsi="宋体" w:cs="宋体"/>
          <w:b/>
          <w:bCs/>
          <w:color w:val="000000"/>
          <w:kern w:val="0"/>
          <w:sz w:val="24"/>
          <w:lang w:val="en-US" w:eastAsia="zh-CN"/>
        </w:rPr>
        <w:t>21</w:t>
      </w:r>
      <w:r>
        <w:rPr>
          <w:rFonts w:hint="eastAsia" w:ascii="宋体" w:hAnsi="宋体" w:cs="宋体"/>
          <w:b/>
          <w:bCs/>
          <w:color w:val="000000"/>
          <w:kern w:val="0"/>
          <w:sz w:val="24"/>
        </w:rPr>
        <w:t>日下午17:00之前</w:t>
      </w:r>
      <w:r>
        <w:rPr>
          <w:rFonts w:hint="eastAsia" w:ascii="宋体" w:hAnsi="宋体" w:cs="宋体"/>
          <w:color w:val="000000"/>
          <w:kern w:val="0"/>
          <w:sz w:val="24"/>
          <w:lang w:val="zh-CN"/>
        </w:rPr>
        <w:t>），以银行到账时间为准。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如采购项目变更开标时间，则保证金交纳时间相应顺延。</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9.2</w:t>
      </w:r>
      <w:r>
        <w:rPr>
          <w:rFonts w:hint="eastAsia" w:ascii="宋体" w:hAnsi="宋体" w:cs="宋体"/>
          <w:kern w:val="0"/>
          <w:sz w:val="24"/>
        </w:rPr>
        <w:t>缴费方式：投标保证金应当以支票、汇票、本票或者金融机构、担保机构出具的保函等非现金形式提交。通过银行转账的，必须由投标人从其基本账户</w:t>
      </w:r>
      <w:r>
        <w:rPr>
          <w:rFonts w:ascii="宋体" w:hAnsi="宋体" w:cs="宋体"/>
          <w:kern w:val="0"/>
          <w:sz w:val="24"/>
        </w:rPr>
        <w:t>(</w:t>
      </w:r>
      <w:r>
        <w:rPr>
          <w:rFonts w:hint="eastAsia" w:ascii="宋体" w:hAnsi="宋体" w:cs="宋体"/>
          <w:kern w:val="0"/>
          <w:sz w:val="24"/>
        </w:rPr>
        <w:t>须提供开户许可证复印件</w:t>
      </w:r>
      <w:r>
        <w:rPr>
          <w:rFonts w:ascii="宋体" w:hAnsi="宋体" w:cs="宋体"/>
          <w:kern w:val="0"/>
          <w:sz w:val="24"/>
        </w:rPr>
        <w:t>)</w:t>
      </w:r>
      <w:r>
        <w:rPr>
          <w:rFonts w:hint="eastAsia" w:ascii="宋体" w:hAnsi="宋体" w:cs="宋体"/>
          <w:kern w:val="0"/>
          <w:sz w:val="24"/>
        </w:rPr>
        <w:t>汇（转）入</w:t>
      </w:r>
      <w:r>
        <w:rPr>
          <w:rFonts w:ascii="宋体" w:hAnsi="宋体" w:cs="宋体"/>
          <w:kern w:val="0"/>
          <w:sz w:val="24"/>
        </w:rPr>
        <w:t>9.1</w:t>
      </w:r>
      <w:r>
        <w:rPr>
          <w:rFonts w:hint="eastAsia" w:ascii="宋体" w:hAnsi="宋体" w:cs="宋体"/>
          <w:kern w:val="0"/>
          <w:sz w:val="24"/>
        </w:rPr>
        <w:t>条规定的账户。</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9.3</w:t>
      </w:r>
      <w:r>
        <w:rPr>
          <w:rFonts w:hint="eastAsia" w:ascii="宋体" w:hAnsi="宋体" w:cs="宋体"/>
          <w:kern w:val="0"/>
          <w:sz w:val="24"/>
          <w:lang w:val="zh-CN"/>
        </w:rPr>
        <w:t>投标保证金退还：投标人在投标截止时间前撤回已提交的投标文件的，采购代理机构应当自收到投标人书面撤回通知之日起</w:t>
      </w:r>
      <w:r>
        <w:rPr>
          <w:rFonts w:ascii="宋体" w:hAnsi="宋体" w:cs="宋体"/>
          <w:kern w:val="0"/>
          <w:sz w:val="24"/>
        </w:rPr>
        <w:t>5</w:t>
      </w:r>
      <w:r>
        <w:rPr>
          <w:rFonts w:hint="eastAsia" w:ascii="宋体" w:hAnsi="宋体" w:cs="宋体"/>
          <w:kern w:val="0"/>
          <w:sz w:val="24"/>
          <w:lang w:val="zh-CN"/>
        </w:rPr>
        <w:t>个工作日内，退还已收取的投标保证金，但因投标人自身原因导致无法及时退还的除外。</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采购代理机构应当自中标通知书发出之日起</w:t>
      </w:r>
      <w:r>
        <w:rPr>
          <w:rFonts w:ascii="宋体" w:hAnsi="宋体" w:cs="宋体"/>
          <w:kern w:val="0"/>
          <w:sz w:val="24"/>
          <w:lang w:val="zh-CN"/>
        </w:rPr>
        <w:t>5</w:t>
      </w:r>
      <w:r>
        <w:rPr>
          <w:rFonts w:hint="eastAsia" w:ascii="宋体" w:hAnsi="宋体" w:cs="宋体"/>
          <w:kern w:val="0"/>
          <w:sz w:val="24"/>
          <w:lang w:val="zh-CN"/>
        </w:rPr>
        <w:t>个工作日内退还未中标人的投标保证金，自采购合同签订之日起</w:t>
      </w:r>
      <w:r>
        <w:rPr>
          <w:rFonts w:ascii="宋体" w:hAnsi="宋体" w:cs="宋体"/>
          <w:kern w:val="0"/>
          <w:sz w:val="24"/>
          <w:lang w:val="zh-CN"/>
        </w:rPr>
        <w:t>5</w:t>
      </w:r>
      <w:r>
        <w:rPr>
          <w:rFonts w:hint="eastAsia" w:ascii="宋体" w:hAnsi="宋体" w:cs="宋体"/>
          <w:kern w:val="0"/>
          <w:sz w:val="24"/>
          <w:lang w:val="zh-CN"/>
        </w:rPr>
        <w:t>个工作日内退还中标人的投标保证金或者转为中标人的履约保证金。</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采购代理机构逾期退还投标保证金的，除应当退还投标保证金本金外，还应当按中国人民银行同期贷款基准利率上浮</w:t>
      </w:r>
      <w:r>
        <w:rPr>
          <w:rFonts w:ascii="宋体" w:hAnsi="宋体" w:cs="宋体"/>
          <w:kern w:val="0"/>
          <w:sz w:val="24"/>
          <w:lang w:val="zh-CN"/>
        </w:rPr>
        <w:t>20</w:t>
      </w:r>
      <w:r>
        <w:rPr>
          <w:rFonts w:hint="eastAsia" w:ascii="宋体" w:hAnsi="宋体" w:cs="宋体"/>
          <w:kern w:val="0"/>
          <w:sz w:val="24"/>
          <w:lang w:val="zh-CN"/>
        </w:rPr>
        <w:t>％后的利率支付超期资金占用费，但因投标人自身原因导致无法及时退还的除外。</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9.4</w:t>
      </w:r>
      <w:r>
        <w:rPr>
          <w:rFonts w:hint="eastAsia" w:ascii="宋体" w:hAnsi="宋体" w:cs="宋体"/>
          <w:kern w:val="0"/>
          <w:sz w:val="24"/>
          <w:lang w:val="zh-CN"/>
        </w:rPr>
        <w:t>下列任何情况发生时，投标保证金将不予退还：</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1</w:t>
      </w:r>
      <w:r>
        <w:rPr>
          <w:rFonts w:hint="eastAsia" w:ascii="宋体" w:hAnsi="宋体" w:cs="宋体"/>
          <w:kern w:val="0"/>
          <w:sz w:val="24"/>
          <w:lang w:val="zh-CN"/>
        </w:rPr>
        <w:t>）投标人在递交投标文件的截止时间前未到达现场并且没有以书面形式如信函、传真等告知采购代理机构要撤其投标的；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2</w:t>
      </w:r>
      <w:r>
        <w:rPr>
          <w:rFonts w:hint="eastAsia" w:ascii="宋体" w:hAnsi="宋体" w:cs="宋体"/>
          <w:kern w:val="0"/>
          <w:sz w:val="24"/>
          <w:lang w:val="zh-CN"/>
        </w:rPr>
        <w:t>）中标人在规定期限内未能按规定签订合同或未按规定缴纳中标服务费；</w:t>
      </w:r>
    </w:p>
    <w:p>
      <w:pPr>
        <w:autoSpaceDE w:val="0"/>
        <w:autoSpaceDN w:val="0"/>
        <w:spacing w:line="360" w:lineRule="auto"/>
        <w:ind w:firstLine="480" w:firstLineChars="200"/>
        <w:rPr>
          <w:rFonts w:ascii="宋体" w:hAns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3</w:t>
      </w:r>
      <w:r>
        <w:rPr>
          <w:rFonts w:hint="eastAsia" w:ascii="宋体" w:hAnsi="宋体" w:cs="宋体"/>
          <w:kern w:val="0"/>
          <w:sz w:val="24"/>
          <w:lang w:val="zh-CN"/>
        </w:rPr>
        <w:t>）提供虚假材料谋取中标的；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4</w:t>
      </w:r>
      <w:r>
        <w:rPr>
          <w:rFonts w:hint="eastAsia" w:ascii="宋体" w:hAnsi="宋体" w:cs="宋体"/>
          <w:kern w:val="0"/>
          <w:sz w:val="24"/>
          <w:lang w:val="zh-CN"/>
        </w:rPr>
        <w:t>）将中标项目转让给他人，或者在投标文件中未说明，将中标项目分包给他人的；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5</w:t>
      </w:r>
      <w:r>
        <w:rPr>
          <w:rFonts w:hint="eastAsia" w:ascii="宋体" w:hAnsi="宋体" w:cs="宋体"/>
          <w:kern w:val="0"/>
          <w:sz w:val="24"/>
          <w:lang w:val="zh-CN"/>
        </w:rPr>
        <w:t>）拒绝履行合同义务的；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6</w:t>
      </w:r>
      <w:r>
        <w:rPr>
          <w:rFonts w:hint="eastAsia" w:ascii="宋体" w:hAnsi="宋体" w:cs="宋体"/>
          <w:kern w:val="0"/>
          <w:sz w:val="24"/>
          <w:lang w:val="zh-CN"/>
        </w:rPr>
        <w:t>）法律、法规规定的其他情形。</w:t>
      </w:r>
    </w:p>
    <w:p>
      <w:pPr>
        <w:pStyle w:val="21"/>
        <w:spacing w:before="0" w:after="0" w:line="360" w:lineRule="auto"/>
        <w:jc w:val="left"/>
        <w:rPr>
          <w:rFonts w:ascii="宋体" w:cs="宋体"/>
          <w:lang w:val="zh-CN"/>
        </w:rPr>
      </w:pPr>
      <w:bookmarkStart w:id="29" w:name="_Toc13185"/>
      <w:bookmarkStart w:id="30" w:name="_Toc26714"/>
      <w:r>
        <w:rPr>
          <w:rFonts w:ascii="宋体" w:hAnsi="宋体" w:cs="宋体"/>
          <w:sz w:val="28"/>
          <w:szCs w:val="28"/>
          <w:lang w:val="zh-CN"/>
        </w:rPr>
        <w:t>10.</w:t>
      </w:r>
      <w:r>
        <w:rPr>
          <w:rFonts w:hint="eastAsia" w:ascii="宋体" w:hAnsi="宋体" w:cs="宋体"/>
          <w:sz w:val="28"/>
          <w:szCs w:val="28"/>
          <w:lang w:val="zh-CN"/>
        </w:rPr>
        <w:t>投标有效期</w:t>
      </w:r>
      <w:bookmarkEnd w:id="29"/>
      <w:bookmarkEnd w:id="30"/>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rPr>
        <w:t>从提交投标文件的截止之日起</w:t>
      </w:r>
      <w:r>
        <w:rPr>
          <w:rFonts w:hint="eastAsia" w:ascii="宋体" w:hAnsi="宋体" w:cs="宋体"/>
          <w:kern w:val="0"/>
          <w:sz w:val="24"/>
          <w:lang w:val="zh-CN"/>
        </w:rPr>
        <w:t>6</w:t>
      </w:r>
      <w:r>
        <w:rPr>
          <w:rFonts w:ascii="宋体" w:hAnsi="宋体" w:cs="宋体"/>
          <w:kern w:val="0"/>
          <w:sz w:val="24"/>
          <w:lang w:val="zh-CN"/>
        </w:rPr>
        <w:t>0</w:t>
      </w:r>
      <w:r>
        <w:rPr>
          <w:rFonts w:hint="eastAsia" w:ascii="宋体" w:hAnsi="宋体" w:cs="宋体"/>
          <w:kern w:val="0"/>
          <w:sz w:val="24"/>
          <w:lang w:val="zh-CN"/>
        </w:rPr>
        <w:t>个日历日。投标文件中承诺的投标有效期应当不少于招标文件中载明的投标有效期。投标有效期内投标人撤销投标文件的，采购人或者采购代理机构可以不退还投标保证金。</w:t>
      </w:r>
    </w:p>
    <w:p>
      <w:pPr>
        <w:pStyle w:val="21"/>
        <w:spacing w:before="0" w:after="0" w:line="360" w:lineRule="auto"/>
        <w:jc w:val="left"/>
        <w:rPr>
          <w:rFonts w:ascii="宋体" w:cs="宋体"/>
          <w:lang w:val="zh-CN"/>
        </w:rPr>
      </w:pPr>
      <w:bookmarkStart w:id="31" w:name="_Toc18058"/>
      <w:bookmarkStart w:id="32" w:name="_Toc3780"/>
      <w:r>
        <w:rPr>
          <w:rFonts w:ascii="宋体" w:hAnsi="宋体" w:cs="宋体"/>
          <w:sz w:val="28"/>
          <w:szCs w:val="28"/>
          <w:lang w:val="zh-CN"/>
        </w:rPr>
        <w:t>11.</w:t>
      </w:r>
      <w:r>
        <w:rPr>
          <w:rFonts w:hint="eastAsia" w:ascii="宋体" w:hAnsi="宋体" w:cs="宋体"/>
          <w:sz w:val="28"/>
          <w:szCs w:val="28"/>
          <w:lang w:val="zh-CN"/>
        </w:rPr>
        <w:t>投标文件构成</w:t>
      </w:r>
      <w:bookmarkEnd w:id="31"/>
      <w:bookmarkEnd w:id="32"/>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投标人应提交相关证明材料，作为其参加投标和中标后有能力履行合同的证明。编写的投标文件须包括以下内容（格式见招标文件第四部分）：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一、投标文件封面（上册）</w:t>
      </w:r>
    </w:p>
    <w:p>
      <w:pPr>
        <w:autoSpaceDE w:val="0"/>
        <w:autoSpaceDN w:val="0"/>
        <w:spacing w:line="360" w:lineRule="auto"/>
        <w:ind w:firstLine="480" w:firstLineChars="200"/>
        <w:rPr>
          <w:rFonts w:ascii="宋体" w:cs="宋体"/>
          <w:sz w:val="24"/>
        </w:rPr>
      </w:pPr>
      <w:r>
        <w:rPr>
          <w:rFonts w:hint="eastAsia" w:ascii="宋体" w:hAnsi="宋体" w:cs="宋体"/>
          <w:kern w:val="0"/>
          <w:sz w:val="24"/>
          <w:lang w:val="zh-CN"/>
        </w:rPr>
        <w:t>二、投标文件目录（上册）</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01</w:t>
      </w:r>
      <w:r>
        <w:rPr>
          <w:rFonts w:ascii="宋体" w:cs="宋体"/>
          <w:kern w:val="0"/>
          <w:sz w:val="24"/>
        </w:rPr>
        <w:t>.</w:t>
      </w:r>
      <w:r>
        <w:rPr>
          <w:rFonts w:hint="eastAsia" w:ascii="宋体" w:hAnsi="宋体" w:cs="宋体"/>
          <w:kern w:val="0"/>
          <w:sz w:val="24"/>
          <w:lang w:val="zh-CN"/>
        </w:rPr>
        <w:t>投标函</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02</w:t>
      </w:r>
      <w:r>
        <w:rPr>
          <w:rFonts w:ascii="宋体" w:cs="宋体"/>
          <w:kern w:val="0"/>
          <w:sz w:val="24"/>
        </w:rPr>
        <w:t>.</w:t>
      </w:r>
      <w:r>
        <w:rPr>
          <w:rFonts w:hint="eastAsia" w:ascii="宋体" w:hAnsi="宋体" w:cs="宋体"/>
          <w:kern w:val="0"/>
          <w:sz w:val="24"/>
          <w:lang w:val="zh-CN"/>
        </w:rPr>
        <w:t>法定代表人证明书</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03</w:t>
      </w:r>
      <w:r>
        <w:rPr>
          <w:rFonts w:ascii="宋体" w:cs="宋体"/>
          <w:kern w:val="0"/>
          <w:sz w:val="24"/>
        </w:rPr>
        <w:t>.</w:t>
      </w:r>
      <w:r>
        <w:rPr>
          <w:rFonts w:hint="eastAsia" w:ascii="宋体" w:hAnsi="宋体" w:cs="宋体"/>
          <w:kern w:val="0"/>
          <w:sz w:val="24"/>
          <w:lang w:val="zh-CN"/>
        </w:rPr>
        <w:t>法定代表人授权书</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04</w:t>
      </w:r>
      <w:r>
        <w:rPr>
          <w:rFonts w:ascii="宋体" w:cs="宋体"/>
          <w:kern w:val="0"/>
          <w:sz w:val="24"/>
        </w:rPr>
        <w:t>.</w:t>
      </w:r>
      <w:r>
        <w:rPr>
          <w:rFonts w:hint="eastAsia" w:ascii="宋体" w:hAnsi="宋体" w:cs="宋体"/>
          <w:kern w:val="0"/>
          <w:sz w:val="24"/>
          <w:lang w:val="zh-CN"/>
        </w:rPr>
        <w:t>投标人承诺函</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05</w:t>
      </w:r>
      <w:r>
        <w:rPr>
          <w:rFonts w:ascii="宋体" w:cs="宋体"/>
          <w:kern w:val="0"/>
          <w:sz w:val="24"/>
        </w:rPr>
        <w:t>.</w:t>
      </w:r>
      <w:r>
        <w:rPr>
          <w:rFonts w:hint="eastAsia" w:ascii="宋体" w:hAnsi="宋体" w:cs="宋体"/>
          <w:kern w:val="0"/>
          <w:sz w:val="24"/>
          <w:lang w:val="zh-CN"/>
        </w:rPr>
        <w:t>投标人诚信承诺书</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06</w:t>
      </w:r>
      <w:r>
        <w:rPr>
          <w:rFonts w:ascii="宋体" w:cs="宋体"/>
          <w:kern w:val="0"/>
          <w:sz w:val="24"/>
        </w:rPr>
        <w:t>.</w:t>
      </w:r>
      <w:r>
        <w:rPr>
          <w:rFonts w:hint="eastAsia" w:ascii="宋体" w:hAnsi="宋体" w:cs="宋体"/>
          <w:kern w:val="0"/>
          <w:sz w:val="24"/>
          <w:lang w:val="zh-CN"/>
        </w:rPr>
        <w:t>资格证明材料</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07</w:t>
      </w:r>
      <w:r>
        <w:rPr>
          <w:rFonts w:ascii="宋体" w:cs="宋体"/>
          <w:kern w:val="0"/>
          <w:sz w:val="24"/>
        </w:rPr>
        <w:t>.</w:t>
      </w:r>
      <w:r>
        <w:rPr>
          <w:rFonts w:hint="eastAsia" w:ascii="宋体" w:hAnsi="宋体" w:cs="宋体"/>
          <w:kern w:val="0"/>
          <w:sz w:val="24"/>
          <w:lang w:val="zh-CN"/>
        </w:rPr>
        <w:t>财务状况报告，依法缴纳税收和社会保障资金的相关材料</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08.</w:t>
      </w:r>
      <w:r>
        <w:rPr>
          <w:rFonts w:hint="eastAsia" w:ascii="宋体" w:hAnsi="宋体" w:cs="宋体"/>
          <w:kern w:val="0"/>
          <w:sz w:val="24"/>
          <w:lang w:val="zh-CN"/>
        </w:rPr>
        <w:t>具备履行合同所必需的设备和专业技术能力的证明材料</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09</w:t>
      </w:r>
      <w:r>
        <w:rPr>
          <w:rFonts w:ascii="宋体" w:hAnsi="宋体" w:cs="宋体"/>
          <w:kern w:val="0"/>
          <w:sz w:val="24"/>
        </w:rPr>
        <w:t>.</w:t>
      </w:r>
      <w:r>
        <w:rPr>
          <w:rFonts w:hint="eastAsia" w:ascii="宋体" w:hAnsi="宋体" w:cs="宋体"/>
          <w:kern w:val="0"/>
          <w:sz w:val="24"/>
          <w:lang w:val="zh-CN"/>
        </w:rPr>
        <w:t>无重大违法记录声明</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1</w:t>
      </w:r>
      <w:r>
        <w:rPr>
          <w:rFonts w:hint="eastAsia" w:ascii="宋体" w:hAnsi="宋体" w:cs="宋体"/>
          <w:kern w:val="0"/>
          <w:sz w:val="24"/>
        </w:rPr>
        <w:t>0</w:t>
      </w:r>
      <w:r>
        <w:rPr>
          <w:rFonts w:ascii="宋体" w:hAnsi="宋体" w:cs="宋体"/>
          <w:kern w:val="0"/>
          <w:sz w:val="24"/>
        </w:rPr>
        <w:t>.</w:t>
      </w:r>
      <w:r>
        <w:rPr>
          <w:rFonts w:hint="eastAsia" w:ascii="宋体" w:hAnsi="宋体" w:cs="宋体"/>
          <w:kern w:val="0"/>
          <w:sz w:val="24"/>
          <w:lang w:val="zh-CN"/>
        </w:rPr>
        <w:t>投标保证金证明</w:t>
      </w:r>
    </w:p>
    <w:p>
      <w:pPr>
        <w:autoSpaceDE w:val="0"/>
        <w:autoSpaceDN w:val="0"/>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保证金退还申请</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三、投标文件封面（</w:t>
      </w:r>
      <w:r>
        <w:rPr>
          <w:rFonts w:hint="eastAsia" w:ascii="宋体" w:hAnsi="宋体" w:cs="宋体"/>
          <w:kern w:val="0"/>
          <w:sz w:val="24"/>
        </w:rPr>
        <w:t>下</w:t>
      </w:r>
      <w:r>
        <w:rPr>
          <w:rFonts w:hint="eastAsia" w:ascii="宋体" w:hAnsi="宋体" w:cs="宋体"/>
          <w:kern w:val="0"/>
          <w:sz w:val="24"/>
          <w:lang w:val="zh-CN"/>
        </w:rPr>
        <w:t>册）</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四、投标文件目录（</w:t>
      </w:r>
      <w:r>
        <w:rPr>
          <w:rFonts w:hint="eastAsia" w:ascii="宋体" w:hAnsi="宋体" w:cs="宋体"/>
          <w:kern w:val="0"/>
          <w:sz w:val="24"/>
        </w:rPr>
        <w:t>下</w:t>
      </w:r>
      <w:r>
        <w:rPr>
          <w:rFonts w:hint="eastAsia" w:ascii="宋体" w:hAnsi="宋体" w:cs="宋体"/>
          <w:kern w:val="0"/>
          <w:sz w:val="24"/>
          <w:lang w:val="zh-CN"/>
        </w:rPr>
        <w:t>册）</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01</w:t>
      </w:r>
      <w:r>
        <w:rPr>
          <w:rFonts w:ascii="宋体" w:cs="宋体"/>
          <w:kern w:val="0"/>
          <w:sz w:val="24"/>
        </w:rPr>
        <w:t>.</w:t>
      </w:r>
      <w:r>
        <w:rPr>
          <w:rFonts w:hint="eastAsia" w:ascii="宋体" w:hAnsi="宋体" w:cs="宋体"/>
          <w:kern w:val="0"/>
          <w:sz w:val="24"/>
          <w:lang w:val="zh-CN"/>
        </w:rPr>
        <w:t>开标一览表（报价表）</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w:t>
      </w:r>
      <w:r>
        <w:rPr>
          <w:rFonts w:hint="eastAsia" w:ascii="宋体" w:hAnsi="宋体" w:cs="宋体"/>
          <w:kern w:val="0"/>
          <w:sz w:val="24"/>
        </w:rPr>
        <w:t>2</w:t>
      </w:r>
      <w:r>
        <w:rPr>
          <w:rFonts w:ascii="宋体" w:cs="宋体"/>
          <w:kern w:val="0"/>
          <w:sz w:val="24"/>
        </w:rPr>
        <w:t>.</w:t>
      </w:r>
      <w:r>
        <w:rPr>
          <w:rFonts w:hint="eastAsia" w:ascii="宋体" w:hAnsi="宋体" w:cs="宋体"/>
          <w:kern w:val="0"/>
          <w:sz w:val="24"/>
          <w:lang w:val="zh-CN"/>
        </w:rPr>
        <w:t>分项报价表</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w:t>
      </w:r>
      <w:r>
        <w:rPr>
          <w:rFonts w:hint="eastAsia" w:ascii="宋体" w:hAnsi="宋体" w:cs="宋体"/>
          <w:kern w:val="0"/>
          <w:sz w:val="24"/>
        </w:rPr>
        <w:t>3</w:t>
      </w:r>
      <w:r>
        <w:rPr>
          <w:rFonts w:ascii="宋体" w:cs="宋体"/>
          <w:kern w:val="0"/>
          <w:sz w:val="24"/>
        </w:rPr>
        <w:t>.</w:t>
      </w:r>
      <w:r>
        <w:rPr>
          <w:rFonts w:hint="eastAsia" w:ascii="宋体" w:hAnsi="宋体" w:cs="宋体"/>
          <w:kern w:val="0"/>
          <w:sz w:val="24"/>
          <w:lang w:val="zh-CN"/>
        </w:rPr>
        <w:t>技术规格响应表</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w:t>
      </w:r>
      <w:r>
        <w:rPr>
          <w:rFonts w:hint="eastAsia" w:ascii="宋体" w:hAnsi="宋体" w:cs="宋体"/>
          <w:kern w:val="0"/>
          <w:sz w:val="24"/>
        </w:rPr>
        <w:t>4</w:t>
      </w:r>
      <w:r>
        <w:rPr>
          <w:rFonts w:ascii="宋体" w:cs="宋体"/>
          <w:kern w:val="0"/>
          <w:sz w:val="24"/>
        </w:rPr>
        <w:t>.</w:t>
      </w:r>
      <w:r>
        <w:rPr>
          <w:rFonts w:hint="eastAsia" w:ascii="宋体" w:hAnsi="宋体" w:cs="宋体"/>
          <w:kern w:val="0"/>
          <w:sz w:val="24"/>
          <w:lang w:val="zh-CN"/>
        </w:rPr>
        <w:t>投标产品相关资料</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w:t>
      </w:r>
      <w:r>
        <w:rPr>
          <w:rFonts w:hint="eastAsia" w:ascii="宋体" w:hAnsi="宋体" w:cs="宋体"/>
          <w:kern w:val="0"/>
          <w:sz w:val="24"/>
        </w:rPr>
        <w:t>5</w:t>
      </w:r>
      <w:r>
        <w:rPr>
          <w:rFonts w:ascii="宋体" w:cs="宋体"/>
          <w:kern w:val="0"/>
          <w:sz w:val="24"/>
        </w:rPr>
        <w:t>.</w:t>
      </w:r>
      <w:r>
        <w:rPr>
          <w:rFonts w:hint="eastAsia" w:ascii="宋体" w:hAnsi="宋体" w:cs="宋体"/>
          <w:kern w:val="0"/>
          <w:sz w:val="24"/>
          <w:lang w:val="zh-CN"/>
        </w:rPr>
        <w:t>投标人的类似业绩证明材料</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w:t>
      </w:r>
      <w:r>
        <w:rPr>
          <w:rFonts w:hint="eastAsia" w:ascii="宋体" w:hAnsi="宋体" w:cs="宋体"/>
          <w:kern w:val="0"/>
          <w:sz w:val="24"/>
        </w:rPr>
        <w:t>6</w:t>
      </w:r>
      <w:r>
        <w:rPr>
          <w:rFonts w:ascii="宋体" w:hAnsi="宋体" w:cs="宋体"/>
          <w:kern w:val="0"/>
          <w:sz w:val="24"/>
          <w:lang w:val="zh-CN"/>
        </w:rPr>
        <w:t>.</w:t>
      </w:r>
      <w:r>
        <w:rPr>
          <w:rFonts w:hint="eastAsia" w:ascii="宋体" w:hAnsi="宋体" w:cs="宋体"/>
          <w:kern w:val="0"/>
          <w:sz w:val="24"/>
          <w:lang w:val="zh-CN"/>
        </w:rPr>
        <w:t>项目管理及实施方案</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0</w:t>
      </w:r>
      <w:r>
        <w:rPr>
          <w:rFonts w:hint="eastAsia" w:ascii="宋体" w:hAnsi="宋体" w:cs="宋体"/>
          <w:kern w:val="0"/>
          <w:sz w:val="24"/>
        </w:rPr>
        <w:t>7</w:t>
      </w:r>
      <w:r>
        <w:rPr>
          <w:rFonts w:ascii="宋体" w:cs="宋体"/>
          <w:kern w:val="0"/>
          <w:sz w:val="24"/>
        </w:rPr>
        <w:t>.</w:t>
      </w:r>
      <w:r>
        <w:rPr>
          <w:rFonts w:hint="eastAsia" w:ascii="宋体" w:hAnsi="宋体" w:cs="宋体"/>
          <w:kern w:val="0"/>
          <w:sz w:val="24"/>
          <w:lang w:val="zh-CN"/>
        </w:rPr>
        <w:t>制造（生产）企业小型、微型企业声明函</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0</w:t>
      </w:r>
      <w:r>
        <w:rPr>
          <w:rFonts w:hint="eastAsia" w:ascii="宋体" w:hAnsi="宋体" w:cs="宋体"/>
          <w:kern w:val="0"/>
          <w:sz w:val="24"/>
        </w:rPr>
        <w:t>8</w:t>
      </w:r>
      <w:r>
        <w:rPr>
          <w:rFonts w:ascii="宋体" w:hAnsi="宋体" w:cs="宋体"/>
          <w:kern w:val="0"/>
          <w:sz w:val="24"/>
        </w:rPr>
        <w:t>.</w:t>
      </w:r>
      <w:r>
        <w:rPr>
          <w:rFonts w:hint="eastAsia" w:ascii="宋体" w:hAnsi="宋体" w:cs="宋体"/>
          <w:kern w:val="0"/>
          <w:sz w:val="24"/>
          <w:lang w:val="zh-CN"/>
        </w:rPr>
        <w:t>投标人认为在其他方面有必要说明的事项</w:t>
      </w:r>
    </w:p>
    <w:p>
      <w:pPr>
        <w:autoSpaceDE w:val="0"/>
        <w:autoSpaceDN w:val="0"/>
        <w:spacing w:line="360" w:lineRule="auto"/>
        <w:ind w:firstLine="600" w:firstLineChars="250"/>
        <w:rPr>
          <w:rFonts w:ascii="宋体" w:cs="宋体"/>
          <w:kern w:val="0"/>
          <w:sz w:val="24"/>
          <w:lang w:val="zh-CN"/>
        </w:rPr>
      </w:pPr>
      <w:r>
        <w:rPr>
          <w:rFonts w:hint="eastAsia" w:ascii="宋体" w:hAnsi="宋体" w:cs="宋体"/>
          <w:kern w:val="0"/>
          <w:sz w:val="24"/>
          <w:lang w:val="zh-CN"/>
        </w:rPr>
        <w:t>注：投标人须按上述内容、顺序和格式编制投标文件，并按招标要求编制目录、页码，并保证所提供的全部资料真实可信，否则视为无效标处理，并自愿承担相应责任。</w:t>
      </w:r>
    </w:p>
    <w:p>
      <w:pPr>
        <w:pStyle w:val="21"/>
        <w:spacing w:before="0" w:after="0" w:line="360" w:lineRule="auto"/>
        <w:jc w:val="left"/>
        <w:rPr>
          <w:rFonts w:ascii="宋体" w:cs="宋体"/>
          <w:lang w:val="zh-CN"/>
        </w:rPr>
      </w:pPr>
      <w:bookmarkStart w:id="33" w:name="_Toc19332"/>
      <w:bookmarkStart w:id="34" w:name="_Toc13779"/>
      <w:r>
        <w:rPr>
          <w:rFonts w:ascii="宋体" w:hAnsi="宋体" w:cs="宋体"/>
          <w:sz w:val="28"/>
          <w:szCs w:val="28"/>
          <w:lang w:val="zh-CN"/>
        </w:rPr>
        <w:t>12.</w:t>
      </w:r>
      <w:r>
        <w:rPr>
          <w:rFonts w:hint="eastAsia" w:ascii="宋体" w:hAnsi="宋体" w:cs="宋体"/>
          <w:sz w:val="28"/>
          <w:szCs w:val="28"/>
          <w:lang w:val="zh-CN"/>
        </w:rPr>
        <w:t>投标文件的编制要求</w:t>
      </w:r>
      <w:bookmarkEnd w:id="33"/>
      <w:bookmarkEnd w:id="34"/>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12.1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12.2 投标人应准备纸质投标文件正本一份（上、下册）、副本四份（上、下册），电子文档一份（上、下册）</w:t>
      </w:r>
      <w:r>
        <w:rPr>
          <w:rFonts w:hint="eastAsia" w:ascii="宋体" w:hAnsi="宋体" w:cs="宋体"/>
          <w:color w:val="000000"/>
          <w:kern w:val="0"/>
          <w:sz w:val="24"/>
        </w:rPr>
        <w:t>,</w:t>
      </w:r>
      <w:r>
        <w:rPr>
          <w:rFonts w:hint="eastAsia" w:ascii="宋体" w:hAnsi="宋体" w:cs="宋体"/>
          <w:color w:val="000000"/>
          <w:kern w:val="0"/>
          <w:sz w:val="24"/>
          <w:lang w:val="zh-CN"/>
        </w:rPr>
        <w:t>以及用于开标唱标单独提交的“报价一览表”1份。每份投标文件都必须清楚的标明“正本”或“副本”等字样。若发生正本和副本不符，以正本投标文件为准。投标文件统一使用A4幅面的纸张印制，必须胶装成上、下两册并编码，不得采用活页夹等可随时拆换的方式装订，封面左侧胶装处须打印此次招标项目名称及供应商名称，其他方式装订的投标文件一概不予接受。投标文件的正本（上、下册）需打印或用不褪色、不变质的墨水书写，副本（上、下册）可采用正本的复印件</w:t>
      </w:r>
      <w:r>
        <w:rPr>
          <w:rFonts w:hint="eastAsia" w:ascii="宋体" w:hAnsi="宋体" w:cs="宋体"/>
          <w:color w:val="000000"/>
          <w:kern w:val="0"/>
          <w:sz w:val="24"/>
        </w:rPr>
        <w:t>,</w:t>
      </w:r>
      <w:r>
        <w:rPr>
          <w:rFonts w:hint="eastAsia" w:ascii="宋体" w:hAnsi="宋体" w:cs="宋体"/>
          <w:color w:val="000000"/>
          <w:kern w:val="0"/>
          <w:sz w:val="24"/>
          <w:lang w:val="zh-CN"/>
        </w:rPr>
        <w:t>并由法定代表人或委托代理人按招标文件第四部分“投标文件格式”中要求签字、盖章（投标文件正本中所有签字必须为亲笔手签字，其他形式的复印签字、电子签字、签字章均为无效；投标文件正本中要求的法人章、投标单位公章和其他相关单位公章必须为鲜章，复印后公章、扫描后打印公章、电子签章等盖章均无效，投标将被否决）。电子文档为不可修改格式，如PDF格式，内容必须和纸质投标文件正本（上、下册）完全一致，须写明招标项目名称、供应</w:t>
      </w:r>
    </w:p>
    <w:p>
      <w:pPr>
        <w:autoSpaceDE w:val="0"/>
        <w:autoSpaceDN w:val="0"/>
        <w:spacing w:line="360" w:lineRule="auto"/>
        <w:ind w:firstLine="480" w:firstLineChars="200"/>
        <w:rPr>
          <w:rFonts w:ascii="宋体" w:hAnsi="宋体" w:cs="宋体"/>
          <w:color w:val="000000"/>
          <w:kern w:val="0"/>
          <w:sz w:val="24"/>
          <w:lang w:val="zh-CN"/>
        </w:rPr>
      </w:pPr>
    </w:p>
    <w:p>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商名称及投标日期，并与书面投标文件一并提交，否则，视为无效投标。</w:t>
      </w:r>
    </w:p>
    <w:p>
      <w:pPr>
        <w:spacing w:line="360" w:lineRule="auto"/>
        <w:rPr>
          <w:rFonts w:ascii="宋体" w:hAnsi="宋体" w:cs="宋体"/>
          <w:sz w:val="24"/>
          <w:lang w:val="zh-CN"/>
        </w:rPr>
      </w:pPr>
      <w:r>
        <w:rPr>
          <w:rFonts w:hint="eastAsia" w:ascii="宋体" w:hAnsi="宋体" w:cs="宋体"/>
          <w:sz w:val="24"/>
          <w:lang w:val="zh-CN"/>
        </w:rPr>
        <w:t>12.3投标文件中不得行间插字、涂改或增删，如有修改错漏处，须由投标人法定代表人或其委托代理人签字、加盖公章。</w:t>
      </w:r>
    </w:p>
    <w:p>
      <w:pPr>
        <w:rPr>
          <w:rFonts w:ascii="宋体" w:hAnsi="宋体" w:cs="宋体"/>
          <w:kern w:val="0"/>
          <w:sz w:val="24"/>
          <w:lang w:val="zh-CN"/>
        </w:rPr>
      </w:pPr>
      <w:r>
        <w:rPr>
          <w:rFonts w:hint="eastAsia" w:ascii="宋体" w:hAnsi="宋体" w:cs="宋体"/>
          <w:kern w:val="0"/>
          <w:sz w:val="24"/>
          <w:lang w:val="zh-CN"/>
        </w:rPr>
        <w:br w:type="page"/>
      </w:r>
    </w:p>
    <w:p>
      <w:pPr>
        <w:rPr>
          <w:lang w:val="zh-CN"/>
        </w:rPr>
      </w:pPr>
    </w:p>
    <w:p>
      <w:pPr>
        <w:pStyle w:val="21"/>
        <w:spacing w:before="0" w:after="0" w:line="360" w:lineRule="auto"/>
        <w:rPr>
          <w:rFonts w:ascii="宋体" w:cs="宋体"/>
        </w:rPr>
      </w:pPr>
      <w:bookmarkStart w:id="35" w:name="_Toc19619"/>
      <w:bookmarkStart w:id="36" w:name="_Toc17548"/>
      <w:r>
        <w:rPr>
          <w:rFonts w:hint="eastAsia" w:ascii="宋体" w:hAnsi="宋体" w:cs="宋体"/>
          <w:lang w:val="zh-CN"/>
        </w:rPr>
        <w:t>四、投标文件的提交</w:t>
      </w:r>
      <w:bookmarkEnd w:id="35"/>
      <w:bookmarkEnd w:id="36"/>
    </w:p>
    <w:p>
      <w:pPr>
        <w:pStyle w:val="21"/>
        <w:spacing w:before="0" w:after="0" w:line="360" w:lineRule="auto"/>
        <w:jc w:val="left"/>
        <w:rPr>
          <w:rFonts w:ascii="宋体" w:hAnsi="宋体" w:cs="宋体"/>
          <w:sz w:val="28"/>
          <w:szCs w:val="28"/>
          <w:lang w:val="zh-CN"/>
        </w:rPr>
      </w:pPr>
      <w:bookmarkStart w:id="37" w:name="_Toc3345"/>
      <w:bookmarkStart w:id="38" w:name="_Toc16738"/>
      <w:r>
        <w:rPr>
          <w:rFonts w:ascii="宋体" w:hAnsi="宋体" w:cs="宋体"/>
          <w:sz w:val="28"/>
          <w:szCs w:val="28"/>
          <w:lang w:val="zh-CN"/>
        </w:rPr>
        <w:t>13.</w:t>
      </w:r>
      <w:r>
        <w:rPr>
          <w:rFonts w:hint="eastAsia" w:ascii="宋体" w:hAnsi="宋体" w:cs="宋体"/>
          <w:sz w:val="28"/>
          <w:szCs w:val="28"/>
          <w:lang w:val="zh-CN"/>
        </w:rPr>
        <w:t>投标文件的密封和标记</w:t>
      </w:r>
      <w:bookmarkEnd w:id="37"/>
      <w:bookmarkEnd w:id="38"/>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13.1 投标文件正本（上、下册）、所有副本（上、下册）、电子文档（上、下册），报价一览表、投标保证金证明须分别密封，加贴密封条，并在密封包装的封口处加盖投标单位公章和法人章，密封袋上应分别标上“正本”、“副本”、“报价一览表”、“电子文档”、“投标保证金证明”字样，并注明投标供应商名称、招标项目编号、招标项目名称及分包号（如有分包），未按招标文件要求密封的，投标文件将不予接受；</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13.2 密封后的投标文件密封袋用“”的标签密封。</w:t>
      </w:r>
    </w:p>
    <w:p>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13.3 投标人如投多个包，投标文件每包分别按上述规定装订（如果有）。</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宋体" w:cs="宋体"/>
          <w:sz w:val="24"/>
        </w:rPr>
        <w:t>13.4</w:t>
      </w:r>
      <w:r>
        <w:rPr>
          <w:rFonts w:hint="eastAsia" w:ascii="宋体" w:hAnsi="Cambria" w:cs="宋体"/>
          <w:color w:val="000000"/>
          <w:kern w:val="0"/>
          <w:sz w:val="24"/>
          <w:lang w:val="zh-CN"/>
        </w:rPr>
        <w:t>投标签到时需提供：</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（1）</w:t>
      </w:r>
      <w:r>
        <w:rPr>
          <w:rFonts w:hint="eastAsia" w:ascii="宋体" w:hAnsi="宋体" w:cs="宋体"/>
          <w:color w:val="000000"/>
          <w:kern w:val="0"/>
          <w:sz w:val="24"/>
          <w:lang w:val="zh-CN"/>
        </w:rPr>
        <w:t>投标文件正本</w:t>
      </w:r>
      <w:r>
        <w:rPr>
          <w:rFonts w:hint="eastAsia" w:ascii="宋体" w:hAnsi="宋体" w:cs="宋体"/>
          <w:color w:val="000000"/>
          <w:kern w:val="0"/>
          <w:sz w:val="24"/>
        </w:rPr>
        <w:t>(上、下册)</w:t>
      </w:r>
      <w:r>
        <w:rPr>
          <w:rFonts w:hint="eastAsia" w:ascii="宋体" w:hAnsi="宋体" w:cs="宋体"/>
          <w:color w:val="000000"/>
          <w:kern w:val="0"/>
          <w:sz w:val="24"/>
          <w:lang w:val="zh-CN"/>
        </w:rPr>
        <w:t>（1本）和副本</w:t>
      </w:r>
      <w:r>
        <w:rPr>
          <w:rFonts w:hint="eastAsia" w:ascii="宋体" w:hAnsi="宋体" w:cs="宋体"/>
          <w:color w:val="000000"/>
          <w:kern w:val="0"/>
          <w:sz w:val="24"/>
        </w:rPr>
        <w:t>(上、下册)</w:t>
      </w:r>
      <w:r>
        <w:rPr>
          <w:rFonts w:hint="eastAsia" w:ascii="宋体" w:hAnsi="宋体" w:cs="宋体"/>
          <w:color w:val="000000"/>
          <w:kern w:val="0"/>
          <w:sz w:val="24"/>
          <w:lang w:val="zh-CN"/>
        </w:rPr>
        <w:t>（4本）</w:t>
      </w:r>
      <w:r>
        <w:rPr>
          <w:rFonts w:hint="eastAsia" w:ascii="宋体" w:hAnsi="Cambria" w:cs="宋体"/>
          <w:color w:val="000000"/>
          <w:kern w:val="0"/>
          <w:sz w:val="24"/>
          <w:lang w:val="zh-CN"/>
        </w:rPr>
        <w:t>；</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（2）电子标书（U盘）1份；</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（3）开标一览表</w:t>
      </w:r>
      <w:r>
        <w:rPr>
          <w:rFonts w:hint="eastAsia" w:ascii="宋体" w:hAnsi="Cambria" w:cs="宋体"/>
          <w:color w:val="000000"/>
          <w:kern w:val="0"/>
          <w:sz w:val="24"/>
        </w:rPr>
        <w:t>1份</w:t>
      </w:r>
      <w:r>
        <w:rPr>
          <w:rFonts w:hint="eastAsia" w:ascii="宋体" w:hAnsi="Cambria" w:cs="宋体"/>
          <w:color w:val="000000"/>
          <w:kern w:val="0"/>
          <w:sz w:val="24"/>
          <w:lang w:val="zh-CN"/>
        </w:rPr>
        <w:t>；</w:t>
      </w:r>
    </w:p>
    <w:p>
      <w:pPr>
        <w:autoSpaceDE w:val="0"/>
        <w:autoSpaceDN w:val="0"/>
        <w:adjustRightInd w:val="0"/>
        <w:spacing w:line="400" w:lineRule="exact"/>
        <w:ind w:firstLine="480" w:firstLineChars="200"/>
        <w:rPr>
          <w:rFonts w:ascii="宋体" w:hAnsi="Cambria" w:cs="宋体"/>
          <w:color w:val="000000"/>
          <w:kern w:val="0"/>
          <w:sz w:val="24"/>
          <w:lang w:val="zh-CN"/>
        </w:rPr>
      </w:pPr>
      <w:r>
        <w:rPr>
          <w:rFonts w:hint="eastAsia" w:ascii="宋体" w:hAnsi="Cambria" w:cs="宋体"/>
          <w:color w:val="000000"/>
          <w:kern w:val="0"/>
          <w:sz w:val="24"/>
          <w:lang w:val="zh-CN"/>
        </w:rPr>
        <w:t xml:space="preserve">    （4）投标保证金缴款证明；</w:t>
      </w:r>
    </w:p>
    <w:p>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13.5 </w:t>
      </w:r>
      <w:r>
        <w:rPr>
          <w:rFonts w:hint="eastAsia" w:ascii="宋体" w:hAnsi="宋体" w:cs="宋体"/>
          <w:sz w:val="24"/>
          <w:lang w:val="zh-CN"/>
        </w:rPr>
        <w:t>为方便开标唱标，投标供应商应将“报价一览表”单独密封，并在信封上标明“报价一览表”字样；</w:t>
      </w:r>
    </w:p>
    <w:p>
      <w:pPr>
        <w:widowControl/>
        <w:jc w:val="left"/>
        <w:rPr>
          <w:rFonts w:ascii="宋体" w:cs="宋体"/>
          <w:bCs/>
          <w:color w:val="000000"/>
          <w:kern w:val="0"/>
          <w:sz w:val="24"/>
        </w:rPr>
      </w:pPr>
      <w:r>
        <w:rPr>
          <w:rFonts w:hint="eastAsia" w:ascii="宋体" w:hAnsi="宋体" w:cs="宋体"/>
          <w:bCs/>
          <w:color w:val="000000"/>
          <w:kern w:val="0"/>
          <w:sz w:val="24"/>
        </w:rPr>
        <w:t>除投标保证金缴款证明，其他3项均需单独密封，缺任何一项将视为无效投标。</w:t>
      </w:r>
    </w:p>
    <w:p>
      <w:pPr>
        <w:pStyle w:val="21"/>
        <w:spacing w:before="0" w:after="0" w:line="360" w:lineRule="auto"/>
        <w:jc w:val="left"/>
        <w:rPr>
          <w:rFonts w:ascii="宋体" w:cs="宋体"/>
          <w:lang w:val="zh-CN"/>
        </w:rPr>
      </w:pPr>
      <w:bookmarkStart w:id="39" w:name="_Toc25749"/>
      <w:bookmarkStart w:id="40" w:name="_Toc29135"/>
      <w:r>
        <w:rPr>
          <w:rFonts w:ascii="宋体" w:hAnsi="宋体" w:cs="宋体"/>
          <w:sz w:val="28"/>
          <w:szCs w:val="28"/>
          <w:lang w:val="zh-CN"/>
        </w:rPr>
        <w:t>14.</w:t>
      </w:r>
      <w:r>
        <w:rPr>
          <w:rFonts w:hint="eastAsia" w:ascii="宋体" w:hAnsi="宋体" w:cs="宋体"/>
          <w:sz w:val="28"/>
          <w:szCs w:val="28"/>
          <w:lang w:val="zh-CN"/>
        </w:rPr>
        <w:t>提交投标文件的时间、地点、方式</w:t>
      </w:r>
      <w:bookmarkEnd w:id="39"/>
      <w:bookmarkEnd w:id="40"/>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14.1</w:t>
      </w:r>
      <w:r>
        <w:rPr>
          <w:rFonts w:hint="eastAsia" w:ascii="宋体" w:hAnsi="宋体" w:cs="宋体"/>
          <w:kern w:val="0"/>
          <w:sz w:val="24"/>
          <w:lang w:val="zh-CN"/>
        </w:rPr>
        <w:t>投标人应当在招标文件要求提交投标文件的截止时间前，将投标文件（</w:t>
      </w:r>
      <w:r>
        <w:rPr>
          <w:rFonts w:hint="eastAsia" w:ascii="宋体" w:hAnsi="宋体" w:cs="宋体"/>
          <w:kern w:val="0"/>
          <w:sz w:val="24"/>
        </w:rPr>
        <w:t>正本、副本、电子文档、开标一览表）</w:t>
      </w:r>
      <w:r>
        <w:rPr>
          <w:rFonts w:hint="eastAsia" w:ascii="宋体" w:hAnsi="宋体" w:cs="宋体"/>
          <w:kern w:val="0"/>
          <w:sz w:val="24"/>
          <w:lang w:val="zh-CN"/>
        </w:rPr>
        <w:t>密封送达投标地点。采购人或者采购代理机构收到投标文件后，应当如实记载投标文件的送达时间和密封情况，签收保存。任何单位和个人不得在开标前开启投标文件。</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 xml:space="preserve">14.2 </w:t>
      </w:r>
      <w:r>
        <w:rPr>
          <w:rFonts w:hint="eastAsia" w:ascii="宋体" w:hAnsi="宋体" w:cs="宋体"/>
          <w:kern w:val="0"/>
          <w:sz w:val="24"/>
          <w:lang w:val="zh-CN"/>
        </w:rPr>
        <w:t>逾期送达或者未按照招标文件第</w:t>
      </w:r>
      <w:r>
        <w:rPr>
          <w:rFonts w:ascii="宋体" w:hAnsi="宋体" w:cs="宋体"/>
          <w:kern w:val="0"/>
          <w:sz w:val="24"/>
          <w:lang w:val="zh-CN"/>
        </w:rPr>
        <w:t>13.1-1</w:t>
      </w:r>
      <w:r>
        <w:rPr>
          <w:rFonts w:ascii="宋体" w:hAnsi="宋体" w:cs="宋体"/>
          <w:kern w:val="0"/>
          <w:sz w:val="24"/>
        </w:rPr>
        <w:t>3</w:t>
      </w:r>
      <w:r>
        <w:rPr>
          <w:rFonts w:ascii="宋体" w:cs="宋体"/>
          <w:kern w:val="0"/>
          <w:sz w:val="24"/>
          <w:lang w:val="zh-CN"/>
        </w:rPr>
        <w:t>.</w:t>
      </w:r>
      <w:r>
        <w:rPr>
          <w:rFonts w:ascii="宋体" w:hAnsi="宋体" w:cs="宋体"/>
          <w:kern w:val="0"/>
          <w:sz w:val="24"/>
        </w:rPr>
        <w:t>2</w:t>
      </w:r>
      <w:r>
        <w:rPr>
          <w:rFonts w:hint="eastAsia" w:ascii="宋体" w:hAnsi="宋体" w:cs="宋体"/>
          <w:kern w:val="0"/>
          <w:sz w:val="24"/>
          <w:lang w:val="zh-CN"/>
        </w:rPr>
        <w:t>条要求密封的投标文件，采购人、采购代理机构应当拒收。</w:t>
      </w:r>
    </w:p>
    <w:p>
      <w:pPr>
        <w:pStyle w:val="21"/>
        <w:spacing w:before="0" w:after="0" w:line="360" w:lineRule="auto"/>
        <w:jc w:val="left"/>
        <w:rPr>
          <w:rFonts w:ascii="宋体" w:cs="宋体"/>
          <w:lang w:val="zh-CN"/>
        </w:rPr>
      </w:pPr>
      <w:bookmarkStart w:id="41" w:name="_Toc10000"/>
      <w:bookmarkStart w:id="42" w:name="_Toc17894"/>
      <w:r>
        <w:rPr>
          <w:rFonts w:ascii="宋体" w:hAnsi="宋体" w:cs="宋体"/>
          <w:sz w:val="28"/>
          <w:szCs w:val="28"/>
          <w:lang w:val="zh-CN"/>
        </w:rPr>
        <w:t>15.</w:t>
      </w:r>
      <w:r>
        <w:rPr>
          <w:rFonts w:hint="eastAsia" w:ascii="宋体" w:hAnsi="宋体" w:cs="宋体"/>
          <w:sz w:val="28"/>
          <w:szCs w:val="28"/>
          <w:lang w:val="zh-CN"/>
        </w:rPr>
        <w:t>投标文件的补充、修改或者撤回</w:t>
      </w:r>
      <w:bookmarkEnd w:id="41"/>
      <w:bookmarkEnd w:id="42"/>
    </w:p>
    <w:p>
      <w:pPr>
        <w:autoSpaceDE w:val="0"/>
        <w:autoSpaceDN w:val="0"/>
        <w:spacing w:line="360" w:lineRule="auto"/>
        <w:ind w:firstLine="480" w:firstLineChars="200"/>
        <w:rPr>
          <w:rFonts w:ascii="宋体" w:hAnsi="宋体" w:cs="宋体"/>
          <w:kern w:val="0"/>
          <w:sz w:val="24"/>
        </w:rPr>
      </w:pPr>
      <w:r>
        <w:rPr>
          <w:rFonts w:ascii="宋体" w:hAnsi="宋体" w:cs="宋体"/>
          <w:kern w:val="0"/>
          <w:sz w:val="24"/>
          <w:lang w:val="zh-CN"/>
        </w:rPr>
        <w:t>15.1</w:t>
      </w:r>
      <w:r>
        <w:rPr>
          <w:rFonts w:hint="eastAsia" w:ascii="宋体" w:hAnsi="宋体" w:cs="宋体"/>
          <w:kern w:val="0"/>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pPr>
        <w:autoSpaceDE w:val="0"/>
        <w:autoSpaceDN w:val="0"/>
        <w:spacing w:line="360" w:lineRule="auto"/>
        <w:ind w:firstLine="420" w:firstLineChars="200"/>
        <w:rPr>
          <w:lang w:val="zh-CN"/>
        </w:rPr>
      </w:pPr>
    </w:p>
    <w:p>
      <w:pPr>
        <w:pStyle w:val="21"/>
        <w:spacing w:before="0" w:after="0" w:line="360" w:lineRule="auto"/>
        <w:rPr>
          <w:rFonts w:ascii="宋体" w:cs="宋体"/>
        </w:rPr>
      </w:pPr>
      <w:bookmarkStart w:id="43" w:name="_Toc2620"/>
      <w:bookmarkStart w:id="44" w:name="_Toc19194"/>
      <w:r>
        <w:rPr>
          <w:rFonts w:hint="eastAsia" w:ascii="宋体" w:hAnsi="宋体" w:cs="宋体"/>
          <w:lang w:val="zh-CN"/>
        </w:rPr>
        <w:t>五、开标</w:t>
      </w:r>
      <w:bookmarkEnd w:id="43"/>
      <w:bookmarkEnd w:id="44"/>
    </w:p>
    <w:p>
      <w:pPr>
        <w:pStyle w:val="21"/>
        <w:spacing w:before="0" w:after="0" w:line="360" w:lineRule="auto"/>
        <w:jc w:val="left"/>
        <w:rPr>
          <w:rFonts w:ascii="宋体" w:cs="宋体"/>
          <w:sz w:val="28"/>
          <w:szCs w:val="28"/>
          <w:lang w:val="zh-CN"/>
        </w:rPr>
      </w:pPr>
      <w:bookmarkStart w:id="45" w:name="_Toc25447"/>
      <w:bookmarkStart w:id="46" w:name="_Toc4044"/>
      <w:r>
        <w:rPr>
          <w:rFonts w:ascii="宋体" w:hAnsi="宋体" w:cs="宋体"/>
          <w:sz w:val="28"/>
          <w:szCs w:val="28"/>
          <w:lang w:val="zh-CN"/>
        </w:rPr>
        <w:t>16.</w:t>
      </w:r>
      <w:r>
        <w:rPr>
          <w:rFonts w:hint="eastAsia" w:ascii="宋体" w:hAnsi="宋体" w:cs="宋体"/>
          <w:sz w:val="28"/>
          <w:szCs w:val="28"/>
          <w:lang w:val="zh-CN"/>
        </w:rPr>
        <w:t>开标</w:t>
      </w:r>
      <w:bookmarkEnd w:id="45"/>
      <w:bookmarkEnd w:id="46"/>
    </w:p>
    <w:p>
      <w:pPr>
        <w:autoSpaceDE w:val="0"/>
        <w:autoSpaceDN w:val="0"/>
        <w:spacing w:line="360" w:lineRule="auto"/>
        <w:ind w:firstLine="480" w:firstLineChars="200"/>
        <w:rPr>
          <w:lang w:val="zh-CN"/>
        </w:rPr>
      </w:pPr>
      <w:r>
        <w:rPr>
          <w:rFonts w:ascii="宋体" w:hAnsi="宋体" w:cs="宋体"/>
          <w:kern w:val="0"/>
          <w:sz w:val="24"/>
          <w:lang w:val="zh-CN"/>
        </w:rPr>
        <w:t>1</w:t>
      </w:r>
      <w:r>
        <w:rPr>
          <w:rFonts w:ascii="宋体" w:hAnsi="宋体" w:cs="宋体"/>
          <w:kern w:val="0"/>
          <w:sz w:val="24"/>
        </w:rPr>
        <w:t>6</w:t>
      </w:r>
      <w:r>
        <w:rPr>
          <w:rFonts w:ascii="宋体" w:hAnsi="宋体" w:cs="宋体"/>
          <w:kern w:val="0"/>
          <w:sz w:val="24"/>
          <w:lang w:val="zh-CN"/>
        </w:rPr>
        <w:t>.1</w:t>
      </w:r>
      <w:r>
        <w:rPr>
          <w:rFonts w:hint="eastAsia" w:ascii="宋体" w:hAnsi="宋体" w:cs="宋体"/>
          <w:kern w:val="0"/>
          <w:sz w:val="24"/>
          <w:lang w:val="zh-CN"/>
        </w:rPr>
        <w:t>采购代理机构按本文件中确定的时间和地点组织招标开标。投标人须派法定代表人或委托代理人参加并签到以证明其出席开标会议，否则视为自动放弃。</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16.</w:t>
      </w:r>
      <w:r>
        <w:rPr>
          <w:rFonts w:ascii="宋体" w:hAnsi="宋体" w:cs="宋体"/>
          <w:kern w:val="0"/>
          <w:sz w:val="24"/>
        </w:rPr>
        <w:t>2</w:t>
      </w:r>
      <w:r>
        <w:rPr>
          <w:rFonts w:hint="eastAsia" w:ascii="宋体" w:hAnsi="宋体" w:cs="宋体"/>
          <w:kern w:val="0"/>
          <w:sz w:val="24"/>
          <w:lang w:val="zh-CN"/>
        </w:rPr>
        <w:t>开标应当在招标文件确定的提交投标文件截止时间的同一时间进行。采购代理机构应当按本文件中确定的时间和地点组织开标活动。</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采购人或者采购代理机构应当对开标、评标现场活动进行全程录音录像。录音录像应当清晰可辨，音像资料作为采购文件一并存档。</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16.</w:t>
      </w:r>
      <w:r>
        <w:rPr>
          <w:rFonts w:ascii="宋体" w:hAnsi="宋体" w:cs="宋体"/>
          <w:kern w:val="0"/>
          <w:sz w:val="24"/>
        </w:rPr>
        <w:t>3</w:t>
      </w:r>
      <w:r>
        <w:rPr>
          <w:rFonts w:hint="eastAsia" w:ascii="宋体" w:hAnsi="宋体" w:cs="宋体"/>
          <w:sz w:val="24"/>
          <w:shd w:val="clear" w:color="auto" w:fill="FFFFFF"/>
        </w:rPr>
        <w:t>开</w:t>
      </w:r>
      <w:r>
        <w:rPr>
          <w:rFonts w:hint="eastAsia" w:ascii="宋体" w:hAnsi="宋体" w:cs="宋体"/>
          <w:kern w:val="0"/>
          <w:sz w:val="24"/>
          <w:lang w:val="zh-CN"/>
        </w:rPr>
        <w:t>标由采购代理机构主持，</w:t>
      </w:r>
      <w:r>
        <w:rPr>
          <w:rFonts w:hint="eastAsia" w:ascii="宋体" w:hAnsi="宋体" w:cs="宋体"/>
          <w:sz w:val="24"/>
          <w:shd w:val="clear" w:color="auto" w:fill="FFFFFF"/>
        </w:rPr>
        <w:t>邀请投标人参加。评标委员会成员（包括采购人代表）不得参加开标活动。</w:t>
      </w:r>
    </w:p>
    <w:p>
      <w:pPr>
        <w:autoSpaceDE w:val="0"/>
        <w:autoSpaceDN w:val="0"/>
        <w:spacing w:line="360" w:lineRule="auto"/>
        <w:ind w:firstLine="480" w:firstLineChars="200"/>
        <w:rPr>
          <w:rFonts w:ascii="宋体" w:cs="宋体"/>
          <w:sz w:val="24"/>
          <w:shd w:val="clear" w:color="auto" w:fill="FFFFFF"/>
        </w:rPr>
      </w:pPr>
      <w:r>
        <w:rPr>
          <w:rFonts w:ascii="宋体" w:hAnsi="宋体" w:cs="宋体"/>
          <w:kern w:val="0"/>
          <w:sz w:val="24"/>
          <w:lang w:val="zh-CN"/>
        </w:rPr>
        <w:t>16.</w:t>
      </w:r>
      <w:r>
        <w:rPr>
          <w:rFonts w:ascii="宋体" w:hAnsi="宋体" w:cs="宋体"/>
          <w:kern w:val="0"/>
          <w:sz w:val="24"/>
        </w:rPr>
        <w:t>4</w:t>
      </w:r>
      <w:r>
        <w:rPr>
          <w:rFonts w:hint="eastAsia" w:ascii="宋体" w:hAnsi="宋体" w:cs="宋体"/>
          <w:sz w:val="24"/>
          <w:shd w:val="clear" w:color="auto" w:fill="FFFFFF"/>
        </w:rPr>
        <w:t>开标时，应当由投标人或者其推选的代表检查投标文件的密封情况；经确认无误后，由采购代理机构工作人员当众拆封，宣布投标人名称、投标价格和其他主要内容。</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sz w:val="24"/>
          <w:shd w:val="clear" w:color="auto" w:fill="FFFFFF"/>
          <w:lang w:val="zh-CN"/>
        </w:rPr>
        <w:t>投标人不足</w:t>
      </w:r>
      <w:r>
        <w:rPr>
          <w:rFonts w:ascii="宋体" w:hAnsi="宋体" w:cs="宋体"/>
          <w:sz w:val="24"/>
          <w:shd w:val="clear" w:color="auto" w:fill="FFFFFF"/>
          <w:lang w:val="zh-CN"/>
        </w:rPr>
        <w:t>3</w:t>
      </w:r>
      <w:r>
        <w:rPr>
          <w:rFonts w:hint="eastAsia" w:ascii="宋体" w:hAnsi="宋体" w:cs="宋体"/>
          <w:sz w:val="24"/>
          <w:shd w:val="clear" w:color="auto" w:fill="FFFFFF"/>
          <w:lang w:val="zh-CN"/>
        </w:rPr>
        <w:t>家的，不得开标。</w:t>
      </w:r>
    </w:p>
    <w:p>
      <w:pPr>
        <w:autoSpaceDE w:val="0"/>
        <w:autoSpaceDN w:val="0"/>
        <w:spacing w:line="360" w:lineRule="auto"/>
        <w:ind w:firstLine="480" w:firstLineChars="200"/>
        <w:rPr>
          <w:rFonts w:ascii="宋体" w:cs="宋体"/>
          <w:sz w:val="24"/>
          <w:shd w:val="clear" w:color="auto" w:fill="FFFFFF"/>
          <w:lang w:val="zh-CN"/>
        </w:rPr>
      </w:pPr>
      <w:r>
        <w:rPr>
          <w:rFonts w:ascii="宋体" w:hAnsi="宋体" w:cs="宋体"/>
          <w:kern w:val="0"/>
          <w:sz w:val="24"/>
        </w:rPr>
        <w:t xml:space="preserve">16.5 </w:t>
      </w:r>
      <w:r>
        <w:rPr>
          <w:rFonts w:hint="eastAsia" w:ascii="宋体" w:hAnsi="宋体" w:cs="宋体"/>
          <w:kern w:val="0"/>
          <w:sz w:val="24"/>
          <w:lang w:val="zh-CN"/>
        </w:rPr>
        <w:t>“开标一览表”中的报价与投标文件中“报价一览表”内容不一致的，以开标时的报价为准。投标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若“开标一览表”中未由投标人的法定代表人或委托代理人签字、盖章的视为无效标处理。</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16.6</w:t>
      </w:r>
      <w:r>
        <w:rPr>
          <w:rFonts w:hint="eastAsia" w:ascii="宋体" w:hAnsi="宋体" w:cs="宋体"/>
          <w:kern w:val="0"/>
          <w:sz w:val="24"/>
          <w:lang w:val="zh-CN"/>
        </w:rPr>
        <w:t>身份验证：投标人在投标文件正本拆封以后，出示法定代表人或委托代理人的有效身份证明，身份不符的按无效投标处理。</w:t>
      </w:r>
    </w:p>
    <w:p>
      <w:pPr>
        <w:autoSpaceDE w:val="0"/>
        <w:autoSpaceDN w:val="0"/>
        <w:spacing w:line="360" w:lineRule="auto"/>
        <w:ind w:firstLine="480" w:firstLineChars="200"/>
        <w:rPr>
          <w:rFonts w:ascii="宋体" w:cs="宋体"/>
          <w:kern w:val="0"/>
          <w:sz w:val="24"/>
        </w:rPr>
      </w:pPr>
      <w:r>
        <w:rPr>
          <w:rFonts w:ascii="宋体" w:hAnsi="宋体" w:cs="宋体"/>
          <w:kern w:val="0"/>
          <w:sz w:val="24"/>
        </w:rPr>
        <w:t>16.7</w:t>
      </w:r>
      <w:r>
        <w:rPr>
          <w:rFonts w:hint="eastAsia" w:ascii="宋体" w:hAnsi="宋体" w:cs="宋体"/>
          <w:kern w:val="0"/>
          <w:sz w:val="24"/>
        </w:rPr>
        <w:t>开标过程应当由采购代理机构负责记录，由参加开标的各投标人代表和相关工作人员签字确认。</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投标人未参加开标的，视同认可开标结果。</w:t>
      </w:r>
    </w:p>
    <w:p>
      <w:pPr>
        <w:autoSpaceDE w:val="0"/>
        <w:autoSpaceDN w:val="0"/>
        <w:spacing w:line="360" w:lineRule="auto"/>
        <w:ind w:firstLine="480" w:firstLineChars="200"/>
        <w:rPr>
          <w:rFonts w:ascii="宋体" w:cs="宋体"/>
          <w:kern w:val="0"/>
          <w:sz w:val="24"/>
        </w:rPr>
      </w:pPr>
      <w:r>
        <w:rPr>
          <w:rFonts w:ascii="宋体" w:hAnsi="宋体" w:cs="宋体"/>
          <w:kern w:val="0"/>
          <w:sz w:val="24"/>
        </w:rPr>
        <w:t>16.8</w:t>
      </w:r>
      <w:r>
        <w:rPr>
          <w:rFonts w:hint="eastAsia" w:ascii="宋体" w:hAnsi="宋体" w:cs="宋体"/>
          <w:kern w:val="0"/>
          <w:sz w:val="24"/>
        </w:rPr>
        <w:t>开标结束后，采购人或者采购代理机构应当依法对投标人的资格进行审查。</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合格投标人不足</w:t>
      </w:r>
      <w:r>
        <w:rPr>
          <w:rFonts w:ascii="宋体" w:hAnsi="宋体" w:cs="宋体"/>
          <w:kern w:val="0"/>
          <w:sz w:val="24"/>
        </w:rPr>
        <w:t>3</w:t>
      </w:r>
      <w:r>
        <w:rPr>
          <w:rFonts w:hint="eastAsia" w:ascii="宋体" w:hAnsi="宋体" w:cs="宋体"/>
          <w:kern w:val="0"/>
          <w:sz w:val="24"/>
        </w:rPr>
        <w:t>家的，不得评标。</w:t>
      </w:r>
    </w:p>
    <w:p>
      <w:pPr>
        <w:autoSpaceDE w:val="0"/>
        <w:autoSpaceDN w:val="0"/>
        <w:spacing w:line="360" w:lineRule="auto"/>
        <w:ind w:firstLine="480" w:firstLineChars="200"/>
        <w:rPr>
          <w:rFonts w:ascii="宋体" w:hAnsi="宋体" w:cs="宋体"/>
          <w:kern w:val="0"/>
          <w:sz w:val="24"/>
          <w:lang w:val="zh-CN"/>
        </w:rPr>
      </w:pPr>
      <w:r>
        <w:rPr>
          <w:rFonts w:ascii="宋体" w:hAnsi="宋体" w:cs="宋体"/>
          <w:kern w:val="0"/>
          <w:sz w:val="24"/>
        </w:rPr>
        <w:t>16.9</w:t>
      </w:r>
      <w:r>
        <w:rPr>
          <w:rFonts w:hint="eastAsia" w:ascii="宋体" w:hAnsi="宋体" w:cs="宋体"/>
          <w:kern w:val="0"/>
          <w:sz w:val="24"/>
          <w:lang w:val="zh-CN"/>
        </w:rPr>
        <w:t>答疑：采用现场答疑。本项目的评标委员会对投标人的投标文件进行评审，投标人须提供准确的联系方式（手机和固定电话），应</w:t>
      </w:r>
      <w:r>
        <w:rPr>
          <w:rFonts w:hint="eastAsia" w:ascii="宋体" w:hAnsi="宋体" w:cs="宋体"/>
          <w:kern w:val="0"/>
          <w:sz w:val="24"/>
        </w:rPr>
        <w:t>在自接到电话通知后的</w:t>
      </w:r>
      <w:r>
        <w:rPr>
          <w:rFonts w:ascii="宋体" w:hAnsi="宋体" w:cs="宋体"/>
          <w:kern w:val="0"/>
          <w:sz w:val="24"/>
        </w:rPr>
        <w:t>30</w:t>
      </w:r>
      <w:r>
        <w:rPr>
          <w:rFonts w:hint="eastAsia" w:ascii="宋体" w:hAnsi="宋体" w:cs="宋体"/>
          <w:kern w:val="0"/>
          <w:sz w:val="24"/>
        </w:rPr>
        <w:t>分钟</w:t>
      </w:r>
      <w:r>
        <w:rPr>
          <w:rFonts w:hint="eastAsia" w:ascii="宋体" w:hAnsi="宋体" w:cs="宋体"/>
          <w:kern w:val="0"/>
          <w:sz w:val="24"/>
          <w:lang w:val="zh-CN"/>
        </w:rPr>
        <w:t>内到达评审现场进行答疑澄清，如在规定的时间内联系无果或未按时到达的，视同放弃答疑。</w:t>
      </w:r>
    </w:p>
    <w:p>
      <w:pPr>
        <w:pStyle w:val="19"/>
        <w:rPr>
          <w:sz w:val="32"/>
          <w:szCs w:val="32"/>
        </w:rPr>
      </w:pPr>
      <w:r>
        <w:rPr>
          <w:sz w:val="32"/>
          <w:szCs w:val="32"/>
        </w:rPr>
        <w:br w:type="page"/>
      </w:r>
    </w:p>
    <w:p>
      <w:pPr>
        <w:pStyle w:val="21"/>
        <w:spacing w:before="0" w:after="0" w:line="360" w:lineRule="auto"/>
        <w:rPr>
          <w:rFonts w:ascii="宋体" w:cs="宋体"/>
        </w:rPr>
      </w:pPr>
      <w:bookmarkStart w:id="47" w:name="_Toc9491"/>
      <w:bookmarkStart w:id="48" w:name="_Toc24593"/>
      <w:r>
        <w:rPr>
          <w:rFonts w:hint="eastAsia" w:ascii="宋体" w:hAnsi="宋体" w:cs="宋体"/>
          <w:lang w:val="zh-CN"/>
        </w:rPr>
        <w:t>六、评审程序及方法</w:t>
      </w:r>
      <w:bookmarkEnd w:id="47"/>
      <w:bookmarkEnd w:id="48"/>
    </w:p>
    <w:p>
      <w:pPr>
        <w:pStyle w:val="21"/>
        <w:spacing w:before="0" w:after="0" w:line="360" w:lineRule="auto"/>
        <w:jc w:val="left"/>
        <w:rPr>
          <w:rFonts w:ascii="宋体" w:cs="宋体"/>
          <w:b w:val="0"/>
          <w:bCs w:val="0"/>
          <w:kern w:val="0"/>
          <w:sz w:val="24"/>
          <w:szCs w:val="24"/>
          <w:lang w:val="zh-CN"/>
        </w:rPr>
      </w:pPr>
      <w:bookmarkStart w:id="49" w:name="_Toc8561"/>
      <w:bookmarkStart w:id="50" w:name="_Toc6602"/>
      <w:r>
        <w:rPr>
          <w:rFonts w:ascii="宋体" w:hAnsi="宋体" w:cs="宋体"/>
          <w:sz w:val="28"/>
          <w:szCs w:val="28"/>
          <w:lang w:val="zh-CN"/>
        </w:rPr>
        <w:t>17.</w:t>
      </w:r>
      <w:r>
        <w:rPr>
          <w:rFonts w:hint="eastAsia" w:ascii="宋体" w:hAnsi="宋体" w:cs="宋体"/>
          <w:sz w:val="28"/>
          <w:szCs w:val="28"/>
          <w:lang w:val="zh-CN"/>
        </w:rPr>
        <w:t>评标委员会</w:t>
      </w:r>
      <w:bookmarkEnd w:id="49"/>
      <w:bookmarkEnd w:id="50"/>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17.1</w:t>
      </w:r>
      <w:r>
        <w:rPr>
          <w:rFonts w:hint="eastAsia" w:ascii="宋体" w:hAnsi="宋体" w:cs="宋体"/>
          <w:kern w:val="0"/>
          <w:sz w:val="24"/>
          <w:lang w:val="zh-CN"/>
        </w:rPr>
        <w:t>购代理机构负责组织评标工作，并履行下列职责：</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1</w:t>
      </w:r>
      <w:r>
        <w:rPr>
          <w:rFonts w:hint="eastAsia" w:ascii="宋体" w:hAnsi="宋体" w:cs="宋体"/>
          <w:kern w:val="0"/>
          <w:sz w:val="24"/>
          <w:lang w:val="zh-CN"/>
        </w:rPr>
        <w:t>）核对评审专家身份和采购人代表授权函，对评审专家在政府采购活动中的职责履行情况予以记录，并及时将有关违法违规行为向财政部门报告；</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2</w:t>
      </w:r>
      <w:r>
        <w:rPr>
          <w:rFonts w:hint="eastAsia" w:ascii="宋体" w:hAnsi="宋体" w:cs="宋体"/>
          <w:kern w:val="0"/>
          <w:sz w:val="24"/>
          <w:lang w:val="zh-CN"/>
        </w:rPr>
        <w:t>）宣布评标纪律；</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3</w:t>
      </w:r>
      <w:r>
        <w:rPr>
          <w:rFonts w:hint="eastAsia" w:ascii="宋体" w:hAnsi="宋体" w:cs="宋体"/>
          <w:kern w:val="0"/>
          <w:sz w:val="24"/>
          <w:lang w:val="zh-CN"/>
        </w:rPr>
        <w:t>）公布投标人名单，告知评审专家应当回避的情形；</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4</w:t>
      </w:r>
      <w:r>
        <w:rPr>
          <w:rFonts w:hint="eastAsia" w:ascii="宋体" w:hAnsi="宋体" w:cs="宋体"/>
          <w:kern w:val="0"/>
          <w:sz w:val="24"/>
          <w:lang w:val="zh-CN"/>
        </w:rPr>
        <w:t>）组织评标委员会推选评标组长，采购人代表不得担任组长；</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5</w:t>
      </w:r>
      <w:r>
        <w:rPr>
          <w:rFonts w:hint="eastAsia" w:ascii="宋体" w:hAnsi="宋体" w:cs="宋体"/>
          <w:kern w:val="0"/>
          <w:sz w:val="24"/>
          <w:lang w:val="zh-CN"/>
        </w:rPr>
        <w:t>）在评标期间采取必要的通讯管理措施，保证评标活动不受外界干扰；</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6</w:t>
      </w:r>
      <w:r>
        <w:rPr>
          <w:rFonts w:hint="eastAsia" w:ascii="宋体" w:hAnsi="宋体" w:cs="宋体"/>
          <w:kern w:val="0"/>
          <w:sz w:val="24"/>
          <w:lang w:val="zh-CN"/>
        </w:rPr>
        <w:t>）根据评标委员会的要求介绍政府采购相关政策法规、招标文件；</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7</w:t>
      </w:r>
      <w:r>
        <w:rPr>
          <w:rFonts w:hint="eastAsia" w:ascii="宋体" w:hAnsi="宋体" w:cs="宋体"/>
          <w:kern w:val="0"/>
          <w:sz w:val="24"/>
          <w:lang w:val="zh-CN"/>
        </w:rPr>
        <w:t>）维护评标秩序，监督评标委员会依照招标文件规定的评标程序、方法和标准进行独立评审，及时制止和纠正采购人代表、评审专家的倾向性言论或者违法违规行为；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8</w:t>
      </w:r>
      <w:r>
        <w:rPr>
          <w:rFonts w:hint="eastAsia" w:ascii="宋体" w:hAnsi="宋体" w:cs="宋体"/>
          <w:kern w:val="0"/>
          <w:sz w:val="24"/>
          <w:lang w:val="zh-CN"/>
        </w:rPr>
        <w:t>）核对评标结果，有</w:t>
      </w:r>
      <w:r>
        <w:rPr>
          <w:rFonts w:ascii="宋体" w:hAnsi="宋体" w:cs="宋体"/>
          <w:kern w:val="0"/>
          <w:sz w:val="24"/>
        </w:rPr>
        <w:t>19.4</w:t>
      </w:r>
      <w:r>
        <w:rPr>
          <w:rFonts w:hint="eastAsia" w:ascii="宋体" w:hAnsi="宋体" w:cs="宋体"/>
          <w:kern w:val="0"/>
          <w:sz w:val="24"/>
          <w:lang w:val="zh-CN"/>
        </w:rPr>
        <w:t>规定情形的，要求评标委员会复核或者书面说明理由，评标委员会拒绝的，应予记录并向本级财政部门报告；</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9</w:t>
      </w:r>
      <w:r>
        <w:rPr>
          <w:rFonts w:hint="eastAsia" w:ascii="宋体" w:hAnsi="宋体" w:cs="宋体"/>
          <w:kern w:val="0"/>
          <w:sz w:val="24"/>
          <w:lang w:val="zh-CN"/>
        </w:rPr>
        <w:t>）评审工作完成后，按照规定由采购人向评审专家支付劳务报酬和异地评审差旅费，不得向评审专家以外的其他人员支付评审劳务报酬；</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10</w:t>
      </w:r>
      <w:r>
        <w:rPr>
          <w:rFonts w:hint="eastAsia" w:ascii="宋体" w:hAnsi="宋体" w:cs="宋体"/>
          <w:kern w:val="0"/>
          <w:sz w:val="24"/>
          <w:lang w:val="zh-CN"/>
        </w:rPr>
        <w:t>）处理与评标有关的其他事项。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lang w:val="zh-CN"/>
        </w:rPr>
        <w:t>采购人可以在评标前说明项目背景和采购需求，说明内容不得含有歧视性、倾向性意见，不得超出招标文件所述范围。说明应当提交书面材料，并随采购文件一并存档。</w:t>
      </w:r>
    </w:p>
    <w:p>
      <w:pPr>
        <w:autoSpaceDE w:val="0"/>
        <w:autoSpaceDN w:val="0"/>
        <w:spacing w:line="360" w:lineRule="auto"/>
        <w:ind w:firstLine="480" w:firstLineChars="200"/>
        <w:rPr>
          <w:rFonts w:ascii="宋体" w:cs="宋体"/>
          <w:kern w:val="0"/>
          <w:sz w:val="24"/>
        </w:rPr>
      </w:pPr>
      <w:r>
        <w:rPr>
          <w:rFonts w:ascii="宋体" w:hAnsi="宋体" w:cs="宋体"/>
          <w:kern w:val="0"/>
          <w:sz w:val="24"/>
        </w:rPr>
        <w:t xml:space="preserve">17.2 </w:t>
      </w:r>
      <w:r>
        <w:rPr>
          <w:rFonts w:hint="eastAsia" w:ascii="宋体" w:hAnsi="宋体" w:cs="宋体"/>
          <w:kern w:val="0"/>
          <w:sz w:val="24"/>
        </w:rPr>
        <w:t>评标委员会负责具体评标事务，并独立履行下列职责：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）审查、评价投标文件是否符合招标文件的商务、技术等实质性要求；</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）要求投标人对投标文件有关事项作出澄清或者说明；</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）对投标文件进行比较和评价；</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）确定中标候选人名单，以及根据采购人委托直接确定中标人；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）向采购人、采购代理机构或者有关部门报告评标中发现的违法行为。</w:t>
      </w:r>
    </w:p>
    <w:p>
      <w:pPr>
        <w:autoSpaceDE w:val="0"/>
        <w:autoSpaceDN w:val="0"/>
        <w:spacing w:line="360" w:lineRule="auto"/>
        <w:ind w:firstLine="480" w:firstLineChars="200"/>
        <w:rPr>
          <w:rFonts w:ascii="宋体" w:cs="宋体"/>
          <w:color w:val="FF0000"/>
          <w:kern w:val="0"/>
          <w:sz w:val="24"/>
        </w:rPr>
      </w:pPr>
      <w:r>
        <w:rPr>
          <w:rFonts w:ascii="宋体" w:hAnsi="宋体" w:cs="宋体"/>
          <w:kern w:val="0"/>
          <w:sz w:val="24"/>
        </w:rPr>
        <w:t xml:space="preserve">17.3 </w:t>
      </w:r>
      <w:r>
        <w:rPr>
          <w:rFonts w:hint="eastAsia" w:ascii="宋体" w:hAnsi="宋体" w:cs="宋体"/>
          <w:color w:val="000000"/>
          <w:kern w:val="0"/>
          <w:sz w:val="24"/>
        </w:rPr>
        <w:t>评标委员会由评审专家组成，成员人数应当为</w:t>
      </w:r>
      <w:r>
        <w:rPr>
          <w:rFonts w:ascii="宋体" w:hAnsi="宋体" w:cs="宋体"/>
          <w:color w:val="000000"/>
          <w:kern w:val="0"/>
          <w:sz w:val="24"/>
        </w:rPr>
        <w:t>5</w:t>
      </w:r>
      <w:r>
        <w:rPr>
          <w:rFonts w:hint="eastAsia" w:ascii="宋体" w:hAnsi="宋体" w:cs="宋体"/>
          <w:color w:val="000000"/>
          <w:kern w:val="0"/>
          <w:sz w:val="24"/>
        </w:rPr>
        <w:t>人以上单数。</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采购项目符合下列情形之一的，评标委员会成员人数应当为</w:t>
      </w:r>
      <w:r>
        <w:rPr>
          <w:rFonts w:ascii="宋体" w:hAnsi="宋体" w:cs="宋体"/>
          <w:kern w:val="0"/>
          <w:sz w:val="24"/>
        </w:rPr>
        <w:t>7</w:t>
      </w:r>
      <w:r>
        <w:rPr>
          <w:rFonts w:hint="eastAsia" w:ascii="宋体" w:hAnsi="宋体" w:cs="宋体"/>
          <w:kern w:val="0"/>
          <w:sz w:val="24"/>
        </w:rPr>
        <w:t>人以上单数：</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）采购预算金额在</w:t>
      </w:r>
      <w:r>
        <w:rPr>
          <w:rFonts w:ascii="宋体" w:hAnsi="宋体" w:cs="宋体"/>
          <w:kern w:val="0"/>
          <w:sz w:val="24"/>
        </w:rPr>
        <w:t>1000</w:t>
      </w:r>
      <w:r>
        <w:rPr>
          <w:rFonts w:hint="eastAsia" w:ascii="宋体" w:hAnsi="宋体" w:cs="宋体"/>
          <w:kern w:val="0"/>
          <w:sz w:val="24"/>
        </w:rPr>
        <w:t>万元以上；</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）技术复杂；</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）社会影响较大。</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评审专家对本单位的采购项目只能作为采购人代表参与评标。采购代理机构工作人员不得参加由本机构代理的政府采购项目的评标。</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评标委员会成员名单在评标结果公告前应当保密。</w:t>
      </w:r>
    </w:p>
    <w:p>
      <w:pPr>
        <w:autoSpaceDE w:val="0"/>
        <w:autoSpaceDN w:val="0"/>
        <w:spacing w:line="360" w:lineRule="auto"/>
        <w:ind w:firstLine="480" w:firstLineChars="200"/>
        <w:rPr>
          <w:rFonts w:ascii="宋体" w:cs="宋体"/>
          <w:kern w:val="0"/>
          <w:sz w:val="24"/>
        </w:rPr>
      </w:pPr>
      <w:r>
        <w:rPr>
          <w:rFonts w:ascii="宋体" w:hAnsi="宋体" w:cs="宋体"/>
          <w:kern w:val="0"/>
          <w:sz w:val="24"/>
        </w:rPr>
        <w:t>17.4</w:t>
      </w:r>
      <w:r>
        <w:rPr>
          <w:rFonts w:hint="eastAsia" w:ascii="宋体" w:hAnsi="宋体" w:cs="宋体"/>
          <w:kern w:val="0"/>
          <w:sz w:val="24"/>
        </w:rPr>
        <w:t>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pPr>
        <w:autoSpaceDE w:val="0"/>
        <w:autoSpaceDN w:val="0"/>
        <w:spacing w:line="360" w:lineRule="auto"/>
        <w:ind w:firstLine="480" w:firstLineChars="200"/>
        <w:rPr>
          <w:rFonts w:ascii="宋体" w:cs="宋体"/>
          <w:kern w:val="0"/>
          <w:sz w:val="24"/>
        </w:rPr>
      </w:pPr>
      <w:r>
        <w:rPr>
          <w:rFonts w:ascii="宋体" w:hAnsi="宋体" w:cs="宋体"/>
          <w:kern w:val="0"/>
          <w:sz w:val="24"/>
          <w:lang w:val="zh-CN"/>
        </w:rPr>
        <w:t>17.</w:t>
      </w:r>
      <w:r>
        <w:rPr>
          <w:rFonts w:ascii="宋体" w:hAnsi="宋体" w:cs="宋体"/>
          <w:kern w:val="0"/>
          <w:sz w:val="24"/>
        </w:rPr>
        <w:t>5</w:t>
      </w:r>
      <w:r>
        <w:rPr>
          <w:rFonts w:hint="eastAsia" w:ascii="宋体" w:hAnsi="宋体" w:cs="宋体"/>
          <w:kern w:val="0"/>
          <w:sz w:val="24"/>
        </w:rPr>
        <w:t>评标中因评标委员会成员缺席、回避或者健康等特殊原因导致评标委员会组成不符合规定的，采购人或者采购代理机构应当依法补足后继续评标。被更换的评标委员会成员所作出的评标意见无效。无法及时补足评标委员会成员的，采购代理机构应当停止评标活动，封存所有投标文件和开标、评标资料，依法重新组建评标委员会进行评标。原评标委员会所作出的评标意见无效。</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采购代理机构应当将变更、重新组建评标委员会的情况予以记录，并随采购文件一并存档。</w:t>
      </w:r>
    </w:p>
    <w:p>
      <w:pPr>
        <w:autoSpaceDE w:val="0"/>
        <w:autoSpaceDN w:val="0"/>
        <w:spacing w:line="360" w:lineRule="auto"/>
        <w:ind w:firstLine="480" w:firstLineChars="200"/>
        <w:rPr>
          <w:rFonts w:ascii="宋体" w:cs="宋体"/>
          <w:kern w:val="0"/>
          <w:sz w:val="24"/>
        </w:rPr>
      </w:pPr>
      <w:r>
        <w:rPr>
          <w:rFonts w:ascii="宋体" w:hAnsi="宋体" w:cs="宋体"/>
          <w:kern w:val="0"/>
          <w:sz w:val="24"/>
          <w:lang w:val="zh-CN"/>
        </w:rPr>
        <w:t>17.</w:t>
      </w:r>
      <w:r>
        <w:rPr>
          <w:rFonts w:ascii="宋体" w:hAnsi="宋体" w:cs="宋体"/>
          <w:kern w:val="0"/>
          <w:sz w:val="24"/>
        </w:rPr>
        <w:t>6</w:t>
      </w:r>
      <w:r>
        <w:rPr>
          <w:rFonts w:hint="eastAsia" w:ascii="宋体" w:hAnsi="宋体" w:cs="宋体"/>
          <w:kern w:val="0"/>
          <w:sz w:val="24"/>
        </w:rPr>
        <w:t>采购人、采购代理机构应当采取必要措施，保证评标在严格保密的情况下进行。除采购人代表、评标现场组织人员外，采购人的其他工作人员以及与评标工作无关的人员不得进入评标现场。</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有关人员对评标情况以及在评标过程中获悉的国家秘密、商业秘密负有保密责任。</w:t>
      </w:r>
    </w:p>
    <w:p>
      <w:pPr>
        <w:pStyle w:val="21"/>
        <w:spacing w:before="0" w:after="0" w:line="360" w:lineRule="auto"/>
        <w:jc w:val="left"/>
        <w:rPr>
          <w:rFonts w:ascii="宋体" w:cs="宋体"/>
          <w:lang w:val="zh-CN"/>
        </w:rPr>
      </w:pPr>
      <w:bookmarkStart w:id="51" w:name="_Toc27316"/>
      <w:bookmarkStart w:id="52" w:name="_Toc23462"/>
      <w:r>
        <w:rPr>
          <w:rFonts w:ascii="宋体" w:hAnsi="宋体" w:cs="宋体"/>
          <w:sz w:val="28"/>
          <w:szCs w:val="28"/>
          <w:lang w:val="zh-CN"/>
        </w:rPr>
        <w:t>18.</w:t>
      </w:r>
      <w:r>
        <w:rPr>
          <w:rFonts w:hint="eastAsia" w:ascii="宋体" w:hAnsi="宋体" w:cs="宋体"/>
          <w:sz w:val="28"/>
          <w:szCs w:val="28"/>
          <w:lang w:val="zh-CN"/>
        </w:rPr>
        <w:t>评审工作程序</w:t>
      </w:r>
      <w:bookmarkEnd w:id="51"/>
      <w:bookmarkEnd w:id="52"/>
    </w:p>
    <w:p>
      <w:pPr>
        <w:autoSpaceDE w:val="0"/>
        <w:autoSpaceDN w:val="0"/>
        <w:spacing w:line="360" w:lineRule="auto"/>
        <w:ind w:firstLine="482" w:firstLineChars="200"/>
        <w:rPr>
          <w:rFonts w:ascii="宋体" w:cs="宋体"/>
          <w:kern w:val="0"/>
          <w:sz w:val="24"/>
          <w:lang w:val="zh-CN"/>
        </w:rPr>
      </w:pPr>
      <w:r>
        <w:rPr>
          <w:rFonts w:ascii="宋体" w:hAnsi="宋体" w:cs="宋体"/>
          <w:b/>
          <w:bCs/>
          <w:kern w:val="0"/>
          <w:sz w:val="24"/>
          <w:lang w:val="zh-CN"/>
        </w:rPr>
        <w:t>18.1</w:t>
      </w:r>
      <w:r>
        <w:rPr>
          <w:rFonts w:hint="eastAsia" w:ascii="宋体" w:hAnsi="宋体" w:cs="宋体"/>
          <w:kern w:val="0"/>
          <w:sz w:val="24"/>
          <w:lang w:val="zh-CN"/>
        </w:rPr>
        <w:t>评标委员会应当对符合资格的投标人的投标文件进行符合性审查，以确定其是否满足招标文件的实质性要求。</w:t>
      </w:r>
    </w:p>
    <w:p>
      <w:pPr>
        <w:autoSpaceDE w:val="0"/>
        <w:autoSpaceDN w:val="0"/>
        <w:spacing w:line="360" w:lineRule="auto"/>
        <w:ind w:firstLine="482" w:firstLineChars="200"/>
        <w:rPr>
          <w:rFonts w:ascii="宋体" w:cs="宋体"/>
          <w:kern w:val="0"/>
          <w:sz w:val="24"/>
          <w:lang w:val="zh-CN"/>
        </w:rPr>
      </w:pPr>
      <w:r>
        <w:rPr>
          <w:rFonts w:ascii="宋体" w:hAnsi="宋体" w:cs="宋体"/>
          <w:b/>
          <w:bCs/>
          <w:kern w:val="0"/>
          <w:sz w:val="24"/>
        </w:rPr>
        <w:t xml:space="preserve">18.1.1 </w:t>
      </w:r>
      <w:r>
        <w:rPr>
          <w:rFonts w:hint="eastAsia" w:ascii="宋体" w:hAnsi="宋体" w:cs="宋体"/>
          <w:kern w:val="0"/>
          <w:sz w:val="24"/>
          <w:lang w:val="zh-CN"/>
        </w:rPr>
        <w:t>投标文件中含义不明确、同类问题表述不一致或者有明显文字和计算错误的内容，评标委员会应当以书面形式要求投标人作出必要的澄清、说明或者补正。</w:t>
      </w:r>
    </w:p>
    <w:p>
      <w:pPr>
        <w:autoSpaceDE w:val="0"/>
        <w:autoSpaceDN w:val="0"/>
        <w:spacing w:line="360" w:lineRule="auto"/>
        <w:ind w:firstLine="480" w:firstLineChars="200"/>
        <w:rPr>
          <w:rFonts w:ascii="宋体" w:cs="宋体"/>
          <w:b/>
          <w:bCs/>
          <w:kern w:val="0"/>
          <w:sz w:val="24"/>
        </w:rPr>
      </w:pPr>
      <w:r>
        <w:rPr>
          <w:rFonts w:hint="eastAsia" w:ascii="宋体" w:hAnsi="宋体" w:cs="宋体"/>
          <w:kern w:val="0"/>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18.</w:t>
      </w:r>
      <w:r>
        <w:rPr>
          <w:rFonts w:ascii="宋体" w:hAnsi="宋体" w:cs="宋体"/>
          <w:kern w:val="0"/>
          <w:sz w:val="24"/>
        </w:rPr>
        <w:t>1</w:t>
      </w:r>
      <w:r>
        <w:rPr>
          <w:rFonts w:ascii="宋体" w:hAnsi="宋体" w:cs="宋体"/>
          <w:kern w:val="0"/>
          <w:sz w:val="24"/>
          <w:lang w:val="zh-CN"/>
        </w:rPr>
        <w:t>.2</w:t>
      </w:r>
      <w:r>
        <w:rPr>
          <w:rFonts w:hint="eastAsia" w:ascii="宋体" w:hAnsi="宋体" w:cs="宋体"/>
          <w:kern w:val="0"/>
          <w:sz w:val="24"/>
          <w:lang w:val="zh-CN"/>
        </w:rPr>
        <w:t>投标人存在下列情况之一的，投标无效</w:t>
      </w:r>
      <w:r>
        <w:rPr>
          <w:rFonts w:ascii="宋体" w:hAnsi="宋体" w:cs="宋体"/>
          <w:kern w:val="0"/>
          <w:sz w:val="24"/>
          <w:lang w:val="zh-CN"/>
        </w:rPr>
        <w:t>:</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1</w:t>
      </w:r>
      <w:r>
        <w:rPr>
          <w:rFonts w:hint="eastAsia" w:ascii="宋体" w:hAnsi="宋体" w:cs="宋体"/>
          <w:kern w:val="0"/>
          <w:sz w:val="24"/>
          <w:lang w:val="zh-CN"/>
        </w:rPr>
        <w:t>）未按照招标文件的规定提交投标保证金的；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sz w:val="24"/>
          <w:shd w:val="clear" w:color="auto" w:fill="FFFFFF"/>
        </w:rPr>
        <w:t>2</w:t>
      </w:r>
      <w:r>
        <w:rPr>
          <w:rFonts w:hint="eastAsia" w:ascii="宋体" w:hAnsi="宋体" w:cs="宋体"/>
          <w:kern w:val="0"/>
          <w:sz w:val="24"/>
          <w:lang w:val="zh-CN"/>
        </w:rPr>
        <w:t>）投标文件未按招标文件要求签署、盖章的；</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lang w:val="zh-CN"/>
        </w:rPr>
        <w:t>（</w:t>
      </w:r>
      <w:r>
        <w:rPr>
          <w:rFonts w:ascii="宋体" w:hAnsi="宋体" w:cs="宋体"/>
          <w:sz w:val="24"/>
          <w:shd w:val="clear" w:color="auto" w:fill="FFFFFF"/>
        </w:rPr>
        <w:t>3</w:t>
      </w:r>
      <w:r>
        <w:rPr>
          <w:rFonts w:hint="eastAsia" w:ascii="宋体" w:hAnsi="宋体" w:cs="宋体"/>
          <w:sz w:val="24"/>
          <w:shd w:val="clear" w:color="auto" w:fill="FFFFFF"/>
          <w:lang w:val="zh-CN"/>
        </w:rPr>
        <w:t>）</w:t>
      </w:r>
      <w:r>
        <w:rPr>
          <w:rFonts w:hint="eastAsia" w:ascii="宋体" w:hAnsi="宋体" w:cs="宋体"/>
          <w:sz w:val="24"/>
          <w:shd w:val="clear" w:color="auto" w:fill="FFFFFF"/>
        </w:rPr>
        <w:t>不具备</w:t>
      </w:r>
      <w:r>
        <w:rPr>
          <w:rFonts w:hint="eastAsia" w:ascii="宋体" w:hAnsi="宋体" w:cs="宋体"/>
          <w:kern w:val="0"/>
          <w:sz w:val="24"/>
          <w:lang w:val="zh-CN"/>
        </w:rPr>
        <w:t>第</w:t>
      </w:r>
      <w:r>
        <w:rPr>
          <w:rFonts w:ascii="宋体" w:hAnsi="宋体" w:cs="宋体"/>
          <w:kern w:val="0"/>
          <w:sz w:val="24"/>
          <w:lang w:val="zh-CN"/>
        </w:rPr>
        <w:t>2.2</w:t>
      </w:r>
      <w:r>
        <w:rPr>
          <w:rFonts w:hint="eastAsia" w:ascii="宋体" w:hAnsi="宋体" w:cs="宋体"/>
          <w:kern w:val="0"/>
          <w:sz w:val="24"/>
          <w:lang w:val="zh-CN"/>
        </w:rPr>
        <w:t>款“合格的投标人”</w:t>
      </w:r>
      <w:r>
        <w:rPr>
          <w:rFonts w:hint="eastAsia" w:ascii="宋体" w:hAnsi="宋体" w:cs="宋体"/>
          <w:sz w:val="24"/>
          <w:shd w:val="clear" w:color="auto" w:fill="FFFFFF"/>
        </w:rPr>
        <w:t>规定的资格要求的；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sz w:val="24"/>
          <w:shd w:val="clear" w:color="auto" w:fill="FFFFFF"/>
        </w:rPr>
        <w:t>4</w:t>
      </w:r>
      <w:r>
        <w:rPr>
          <w:rFonts w:hint="eastAsia" w:ascii="宋体" w:hAnsi="宋体" w:cs="宋体"/>
          <w:sz w:val="24"/>
          <w:shd w:val="clear" w:color="auto" w:fill="FFFFFF"/>
        </w:rPr>
        <w:t>）报价超过招标文件中规定的预算金额或者最高限价的；</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sz w:val="24"/>
          <w:shd w:val="clear" w:color="auto" w:fill="FFFFFF"/>
        </w:rPr>
        <w:t>（</w:t>
      </w:r>
      <w:r>
        <w:rPr>
          <w:rFonts w:ascii="宋体" w:hAnsi="宋体" w:cs="宋体"/>
          <w:sz w:val="24"/>
          <w:shd w:val="clear" w:color="auto" w:fill="FFFFFF"/>
        </w:rPr>
        <w:t>5</w:t>
      </w:r>
      <w:r>
        <w:rPr>
          <w:rFonts w:hint="eastAsia" w:ascii="宋体" w:hAnsi="宋体" w:cs="宋体"/>
          <w:sz w:val="24"/>
          <w:shd w:val="clear" w:color="auto" w:fill="FFFFFF"/>
        </w:rPr>
        <w:t>）投标文件含有采购人不能接受的附加条件的；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6</w:t>
      </w:r>
      <w:r>
        <w:rPr>
          <w:rFonts w:hint="eastAsia" w:ascii="宋体" w:hAnsi="宋体" w:cs="宋体"/>
          <w:kern w:val="0"/>
          <w:sz w:val="24"/>
          <w:lang w:val="zh-CN"/>
        </w:rPr>
        <w:t>）未按第</w:t>
      </w:r>
      <w:r>
        <w:rPr>
          <w:rFonts w:ascii="宋体" w:hAnsi="宋体" w:cs="宋体"/>
          <w:kern w:val="0"/>
          <w:sz w:val="24"/>
          <w:lang w:val="zh-CN"/>
        </w:rPr>
        <w:t>11</w:t>
      </w:r>
      <w:r>
        <w:rPr>
          <w:rFonts w:hint="eastAsia" w:ascii="宋体" w:hAnsi="宋体" w:cs="宋体"/>
          <w:kern w:val="0"/>
          <w:sz w:val="24"/>
          <w:lang w:val="zh-CN"/>
        </w:rPr>
        <w:t>款</w:t>
      </w:r>
      <w:r>
        <w:rPr>
          <w:rFonts w:hint="eastAsia" w:ascii="宋体" w:hAnsi="宋体" w:cs="宋体"/>
          <w:kern w:val="0"/>
          <w:sz w:val="24"/>
        </w:rPr>
        <w:t>中</w:t>
      </w:r>
      <w:r>
        <w:rPr>
          <w:rFonts w:hint="eastAsia" w:ascii="宋体" w:hAnsi="宋体" w:cs="宋体"/>
          <w:kern w:val="0"/>
          <w:sz w:val="24"/>
          <w:lang w:val="zh-CN"/>
        </w:rPr>
        <w:t>要求提供相关资料的；</w:t>
      </w:r>
    </w:p>
    <w:p>
      <w:pPr>
        <w:autoSpaceDE w:val="0"/>
        <w:autoSpaceDN w:val="0"/>
        <w:spacing w:line="360" w:lineRule="auto"/>
        <w:ind w:firstLine="480" w:firstLineChars="200"/>
        <w:rPr>
          <w:rFonts w:ascii="宋体" w:cs="宋体"/>
          <w:sz w:val="24"/>
          <w:shd w:val="clear" w:color="auto" w:fill="FFFFFF"/>
          <w:lang w:val="zh-CN"/>
        </w:rPr>
      </w:pPr>
      <w:r>
        <w:rPr>
          <w:rFonts w:hint="eastAsia" w:ascii="宋体" w:hAnsi="宋体" w:cs="宋体"/>
          <w:sz w:val="24"/>
          <w:shd w:val="clear" w:color="auto" w:fill="FFFFFF"/>
          <w:lang w:val="zh-CN"/>
        </w:rPr>
        <w:t>（</w:t>
      </w:r>
      <w:r>
        <w:rPr>
          <w:rFonts w:ascii="宋体" w:hAnsi="宋体" w:cs="宋体"/>
          <w:sz w:val="24"/>
          <w:shd w:val="clear" w:color="auto" w:fill="FFFFFF"/>
          <w:lang w:val="zh-CN"/>
        </w:rPr>
        <w:t>7</w:t>
      </w:r>
      <w:r>
        <w:rPr>
          <w:rFonts w:hint="eastAsia" w:ascii="宋体" w:hAnsi="宋体" w:cs="宋体"/>
          <w:sz w:val="24"/>
          <w:shd w:val="clear" w:color="auto" w:fill="FFFFFF"/>
          <w:lang w:val="zh-CN"/>
        </w:rPr>
        <w:t>）投标产品的技术规格、技术标准明显不符合采购项目要求的；</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lang w:val="zh-CN"/>
        </w:rPr>
        <w:t>（</w:t>
      </w:r>
      <w:r>
        <w:rPr>
          <w:rFonts w:ascii="宋体" w:hAnsi="宋体" w:cs="宋体"/>
          <w:sz w:val="24"/>
          <w:shd w:val="clear" w:color="auto" w:fill="FFFFFF"/>
          <w:lang w:val="zh-CN"/>
        </w:rPr>
        <w:t>8</w:t>
      </w:r>
      <w:r>
        <w:rPr>
          <w:rFonts w:hint="eastAsia" w:ascii="宋体" w:hAnsi="宋体" w:cs="宋体"/>
          <w:sz w:val="24"/>
          <w:shd w:val="clear" w:color="auto" w:fill="FFFFFF"/>
          <w:lang w:val="zh-CN"/>
        </w:rPr>
        <w:t>）投标产品未完全满足招标文件确定的重要技术指标、参数的；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9</w:t>
      </w:r>
      <w:r>
        <w:rPr>
          <w:rFonts w:hint="eastAsia" w:ascii="宋体" w:hAnsi="宋体" w:cs="宋体"/>
          <w:kern w:val="0"/>
          <w:sz w:val="24"/>
          <w:lang w:val="zh-CN"/>
        </w:rPr>
        <w:t>）产品交货时间、投标有效期不能满足招标文件要求的；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10</w:t>
      </w:r>
      <w:r>
        <w:rPr>
          <w:rFonts w:hint="eastAsia" w:ascii="宋体" w:hAnsi="宋体" w:cs="宋体"/>
          <w:kern w:val="0"/>
          <w:sz w:val="24"/>
          <w:lang w:val="zh-CN"/>
        </w:rPr>
        <w:t>）</w:t>
      </w:r>
      <w:r>
        <w:rPr>
          <w:rFonts w:hint="eastAsia" w:ascii="宋体" w:hAnsi="宋体" w:cs="宋体"/>
          <w:kern w:val="0"/>
          <w:sz w:val="24"/>
        </w:rPr>
        <w:t>未提供电子文档或</w:t>
      </w:r>
      <w:r>
        <w:rPr>
          <w:rFonts w:hint="eastAsia" w:ascii="宋体" w:hAnsi="宋体" w:cs="宋体"/>
          <w:kern w:val="0"/>
          <w:sz w:val="24"/>
          <w:lang w:val="zh-CN"/>
        </w:rPr>
        <w:t>电子文档与纸质投标文件正本不一致的（电子文档从封面计）；</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rPr>
        <w:t>11</w:t>
      </w:r>
      <w:r>
        <w:rPr>
          <w:rFonts w:hint="eastAsia" w:ascii="宋体" w:hAnsi="宋体" w:cs="宋体"/>
          <w:kern w:val="0"/>
          <w:sz w:val="24"/>
          <w:lang w:val="zh-CN"/>
        </w:rPr>
        <w:t>）法律、法规和招标文件规定的其他无效情形。</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对投标无效的投标人，采购人或采购代理机构应当告知其投标无效的原因。</w:t>
      </w:r>
    </w:p>
    <w:p>
      <w:pPr>
        <w:autoSpaceDE w:val="0"/>
        <w:autoSpaceDN w:val="0"/>
        <w:spacing w:line="360" w:lineRule="auto"/>
        <w:ind w:firstLine="480" w:firstLineChars="200"/>
        <w:rPr>
          <w:rFonts w:ascii="宋体" w:cs="宋体"/>
          <w:kern w:val="0"/>
          <w:sz w:val="24"/>
        </w:rPr>
      </w:pPr>
      <w:r>
        <w:rPr>
          <w:rFonts w:ascii="宋体" w:hAnsi="宋体" w:cs="宋体"/>
          <w:kern w:val="0"/>
          <w:sz w:val="24"/>
        </w:rPr>
        <w:t xml:space="preserve">18.1.3 </w:t>
      </w:r>
      <w:r>
        <w:rPr>
          <w:rFonts w:hint="eastAsia" w:ascii="宋体" w:hAnsi="宋体" w:cs="宋体"/>
          <w:kern w:val="0"/>
          <w:sz w:val="24"/>
        </w:rPr>
        <w:t>投标文件报价出现前后不一致的，按照下列规定修正：</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）投标文件中开标一览表（报价表）内容与投标文件中相应内容不一致的，以开标一览表（报价表）为准；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）大写金额和小写金额不一致的，以大写金额为准；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）单价金额小数点或者百分比有明显错位的，以开标一览表的总价为准，并修改单价；</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）总价金额与按单价汇总金额不一致的，以单价金额计算结果为准。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同时出现两种以上不一致的，按照前款规定的顺序修正。修正后的报价按</w:t>
      </w:r>
      <w:r>
        <w:rPr>
          <w:rFonts w:ascii="宋体" w:hAnsi="宋体" w:cs="宋体"/>
          <w:kern w:val="0"/>
          <w:sz w:val="24"/>
        </w:rPr>
        <w:t>18.1.1</w:t>
      </w:r>
      <w:r>
        <w:rPr>
          <w:rFonts w:hint="eastAsia" w:ascii="宋体" w:hAnsi="宋体" w:cs="宋体"/>
          <w:kern w:val="0"/>
          <w:sz w:val="24"/>
        </w:rPr>
        <w:t>第二款的规定经投标人确认后产生约束力，投标人不确认的，其投标无效。</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 xml:space="preserve">18.2 </w:t>
      </w:r>
      <w:r>
        <w:rPr>
          <w:rFonts w:hint="eastAsia" w:ascii="宋体" w:hAnsi="宋体" w:cs="宋体"/>
          <w:kern w:val="0"/>
          <w:sz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w:t>
      </w:r>
      <w:r>
        <w:rPr>
          <w:rFonts w:ascii="宋体" w:hAnsi="宋体" w:cs="宋体"/>
          <w:kern w:val="0"/>
          <w:sz w:val="24"/>
          <w:lang w:val="zh-CN"/>
        </w:rPr>
        <w:t>[2011]300</w:t>
      </w:r>
      <w:r>
        <w:rPr>
          <w:rFonts w:hint="eastAsia" w:ascii="宋体" w:hAnsi="宋体" w:cs="宋体"/>
          <w:kern w:val="0"/>
          <w:sz w:val="24"/>
          <w:lang w:val="zh-CN"/>
        </w:rPr>
        <w:t>号）执行。投标人提供的《小型、微型企业声明函》、《从业人员声明函》资料必须真实，否则，按照有关规定予以处理。</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 xml:space="preserve">18.3 </w:t>
      </w:r>
      <w:r>
        <w:rPr>
          <w:rFonts w:hint="eastAsia" w:ascii="宋体" w:hAnsi="宋体" w:cs="宋体"/>
          <w:kern w:val="0"/>
          <w:sz w:val="24"/>
          <w:lang w:val="zh-CN"/>
        </w:rPr>
        <w:t>在评审过程中，</w:t>
      </w:r>
      <w:r>
        <w:rPr>
          <w:rFonts w:hint="eastAsia" w:ascii="宋体" w:hAnsi="宋体" w:cs="宋体"/>
          <w:sz w:val="24"/>
          <w:shd w:val="clear" w:color="auto" w:fill="FFFFFF"/>
        </w:rPr>
        <w:t>评标委员会成员对需要共同认定的事项存在争议的，应当按照少数服从多数的原则作出结论。持不同意见的评标委员</w:t>
      </w:r>
      <w:r>
        <w:rPr>
          <w:rFonts w:ascii="宋体" w:cs="宋体"/>
          <w:sz w:val="24"/>
          <w:shd w:val="clear" w:color="auto" w:fill="FFFFFF"/>
        </w:rPr>
        <w:t>-</w:t>
      </w:r>
      <w:r>
        <w:rPr>
          <w:rFonts w:hint="eastAsia" w:ascii="宋体" w:hAnsi="宋体" w:cs="宋体"/>
          <w:sz w:val="24"/>
          <w:shd w:val="clear" w:color="auto" w:fill="FFFFFF"/>
        </w:rPr>
        <w:t>会成员应当在评标报告上签署不同意见及理由，否则视为同意评标报告。</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18.</w:t>
      </w:r>
      <w:r>
        <w:rPr>
          <w:rFonts w:ascii="宋体" w:hAnsi="宋体" w:cs="宋体"/>
          <w:kern w:val="0"/>
          <w:sz w:val="24"/>
        </w:rPr>
        <w:t>4</w:t>
      </w:r>
      <w:r>
        <w:rPr>
          <w:rFonts w:hint="eastAsia" w:ascii="宋体" w:hAnsi="宋体" w:cs="宋体"/>
          <w:sz w:val="24"/>
          <w:shd w:val="clear" w:color="auto" w:fill="FFFFFF"/>
        </w:rPr>
        <w:t>评标委员会应当按照招标文件中规定的评标方法和标准，对符合性审查合格的投标文件进行商务和技术评估，综合比较与评价。</w:t>
      </w:r>
    </w:p>
    <w:p>
      <w:pPr>
        <w:autoSpaceDE w:val="0"/>
        <w:autoSpaceDN w:val="0"/>
        <w:spacing w:line="360" w:lineRule="auto"/>
        <w:ind w:firstLine="480" w:firstLineChars="200"/>
        <w:rPr>
          <w:rFonts w:ascii="宋体" w:cs="宋体"/>
          <w:kern w:val="0"/>
          <w:sz w:val="24"/>
        </w:rPr>
      </w:pPr>
      <w:r>
        <w:rPr>
          <w:rFonts w:ascii="宋体" w:hAnsi="宋体" w:cs="宋体"/>
          <w:kern w:val="0"/>
          <w:sz w:val="24"/>
          <w:lang w:val="zh-CN"/>
        </w:rPr>
        <w:t>18.</w:t>
      </w:r>
      <w:r>
        <w:rPr>
          <w:rFonts w:ascii="宋体" w:hAnsi="宋体" w:cs="宋体"/>
          <w:kern w:val="0"/>
          <w:sz w:val="24"/>
        </w:rPr>
        <w:t xml:space="preserve">5 </w:t>
      </w:r>
      <w:r>
        <w:rPr>
          <w:rFonts w:hint="eastAsia" w:ascii="宋体" w:hAnsi="宋体" w:cs="宋体"/>
          <w:sz w:val="24"/>
          <w:shd w:val="clear" w:color="auto" w:fill="FFFFFF"/>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firstLineChars="200"/>
        <w:rPr>
          <w:rFonts w:ascii="宋体" w:cs="宋体"/>
          <w:sz w:val="24"/>
          <w:shd w:val="clear" w:color="auto" w:fill="FFFFFF"/>
        </w:rPr>
      </w:pPr>
      <w:r>
        <w:rPr>
          <w:rFonts w:ascii="宋体" w:hAnsi="宋体" w:cs="宋体"/>
          <w:kern w:val="0"/>
          <w:sz w:val="24"/>
        </w:rPr>
        <w:t xml:space="preserve">18.6 </w:t>
      </w:r>
      <w:r>
        <w:rPr>
          <w:rFonts w:hint="eastAsia" w:ascii="宋体" w:hAnsi="宋体" w:cs="宋体"/>
          <w:sz w:val="24"/>
          <w:shd w:val="clear" w:color="auto" w:fill="FFFFFF"/>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pPr>
        <w:pStyle w:val="21"/>
        <w:spacing w:before="0" w:after="0" w:line="360" w:lineRule="auto"/>
        <w:jc w:val="left"/>
        <w:rPr>
          <w:rFonts w:ascii="宋体" w:cs="宋体"/>
          <w:sz w:val="28"/>
          <w:szCs w:val="28"/>
          <w:lang w:val="zh-CN"/>
        </w:rPr>
      </w:pPr>
      <w:bookmarkStart w:id="53" w:name="_Toc17596"/>
      <w:bookmarkStart w:id="54" w:name="_Toc1207"/>
      <w:r>
        <w:rPr>
          <w:rFonts w:ascii="宋体" w:hAnsi="宋体" w:cs="宋体"/>
          <w:sz w:val="28"/>
          <w:szCs w:val="28"/>
          <w:lang w:val="zh-CN"/>
        </w:rPr>
        <w:t>19.</w:t>
      </w:r>
      <w:r>
        <w:rPr>
          <w:rFonts w:hint="eastAsia" w:ascii="宋体" w:hAnsi="宋体" w:cs="宋体"/>
          <w:sz w:val="28"/>
          <w:szCs w:val="28"/>
          <w:lang w:val="zh-CN"/>
        </w:rPr>
        <w:t>评审方法和标准</w:t>
      </w:r>
      <w:bookmarkEnd w:id="53"/>
      <w:bookmarkEnd w:id="54"/>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19.1</w:t>
      </w:r>
      <w:r>
        <w:rPr>
          <w:rFonts w:hint="eastAsia" w:ascii="宋体" w:hAnsi="宋体" w:cs="宋体"/>
          <w:kern w:val="0"/>
          <w:sz w:val="24"/>
          <w:lang w:val="zh-CN"/>
        </w:rPr>
        <w:t>依照《中华人民共和国政府采购法》、《中华人民共和国政府采购法实施条例》、《政府采购货物和服务招投标管理办法》等法律法规的规定，结合该项目的特点制定本评审办法。</w:t>
      </w:r>
    </w:p>
    <w:p>
      <w:pPr>
        <w:autoSpaceDE w:val="0"/>
        <w:autoSpaceDN w:val="0"/>
        <w:spacing w:line="360" w:lineRule="auto"/>
        <w:ind w:firstLine="480" w:firstLineChars="200"/>
        <w:rPr>
          <w:rFonts w:ascii="宋体" w:cs="宋体"/>
          <w:kern w:val="0"/>
          <w:sz w:val="24"/>
          <w:u w:val="dashDotHeavy"/>
        </w:rPr>
      </w:pPr>
      <w:r>
        <w:rPr>
          <w:rFonts w:ascii="宋体" w:hAnsi="宋体" w:cs="宋体"/>
          <w:kern w:val="0"/>
          <w:sz w:val="24"/>
          <w:lang w:val="zh-CN"/>
        </w:rPr>
        <w:t>19.2</w:t>
      </w:r>
      <w:r>
        <w:rPr>
          <w:rFonts w:hint="eastAsia" w:ascii="宋体" w:hAnsi="宋体" w:cs="宋体"/>
          <w:kern w:val="0"/>
          <w:sz w:val="24"/>
          <w:lang w:val="zh-CN"/>
        </w:rPr>
        <w:t>本次评审方法采用</w:t>
      </w:r>
      <w:r>
        <w:rPr>
          <w:rFonts w:hint="eastAsia" w:ascii="宋体" w:hAnsi="宋体" w:cs="宋体"/>
          <w:b/>
          <w:kern w:val="0"/>
          <w:sz w:val="24"/>
          <w:lang w:val="zh-CN"/>
        </w:rPr>
        <w:t>综合评分法</w:t>
      </w:r>
      <w:r>
        <w:rPr>
          <w:rFonts w:hint="eastAsia" w:ascii="宋体" w:hAnsi="宋体" w:cs="宋体"/>
          <w:kern w:val="0"/>
          <w:sz w:val="24"/>
          <w:lang w:val="zh-CN"/>
        </w:rPr>
        <w:t>。</w:t>
      </w:r>
    </w:p>
    <w:p>
      <w:pPr>
        <w:autoSpaceDE w:val="0"/>
        <w:autoSpaceDN w:val="0"/>
        <w:spacing w:line="360" w:lineRule="auto"/>
        <w:ind w:firstLine="480" w:firstLineChars="200"/>
        <w:rPr>
          <w:rFonts w:ascii="宋体" w:cs="宋体"/>
          <w:kern w:val="0"/>
          <w:sz w:val="24"/>
          <w:lang w:val="zh-CN"/>
        </w:rPr>
      </w:pPr>
      <w:r>
        <w:rPr>
          <w:rFonts w:hint="eastAsia" w:ascii="宋体" w:hAnsi="宋体" w:cs="宋体"/>
          <w:sz w:val="24"/>
          <w:shd w:val="clear" w:color="auto" w:fill="FFFFFF"/>
        </w:rPr>
        <w:t>综合评分法，是指投标文件满足招标文件全部实质性要求，且按照评审因素的量化指标评审得分最高的投标人为中标候选人的评标方法</w:t>
      </w:r>
      <w:r>
        <w:rPr>
          <w:rFonts w:hint="eastAsia" w:ascii="宋体" w:hAnsi="宋体" w:cs="宋体"/>
          <w:kern w:val="0"/>
          <w:sz w:val="24"/>
          <w:lang w:val="zh-CN"/>
        </w:rPr>
        <w:t>。</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评审因素的设定应当与投标人所提供货物服务的质量相关，包括</w:t>
      </w:r>
      <w:r>
        <w:rPr>
          <w:rFonts w:hint="eastAsia" w:ascii="宋体" w:hAnsi="宋体" w:cs="宋体"/>
          <w:b/>
          <w:bCs/>
          <w:sz w:val="24"/>
          <w:shd w:val="clear" w:color="auto" w:fill="FFFFFF"/>
        </w:rPr>
        <w:t>投标报价、商务评审、技术评审、售后服务</w:t>
      </w:r>
      <w:r>
        <w:rPr>
          <w:rFonts w:hint="eastAsia" w:ascii="宋体" w:hAnsi="宋体" w:cs="宋体"/>
          <w:sz w:val="24"/>
          <w:shd w:val="clear" w:color="auto" w:fill="FFFFFF"/>
        </w:rPr>
        <w:t>等。资格条件不得作为评审因素。</w:t>
      </w:r>
    </w:p>
    <w:p>
      <w:pPr>
        <w:autoSpaceDE w:val="0"/>
        <w:autoSpaceDN w:val="0"/>
        <w:spacing w:line="360" w:lineRule="auto"/>
        <w:ind w:firstLine="480" w:firstLineChars="200"/>
        <w:rPr>
          <w:rFonts w:ascii="宋体" w:hAnsi="宋体" w:cs="宋体"/>
          <w:sz w:val="24"/>
          <w:shd w:val="clear" w:color="auto" w:fill="FFFFFF"/>
        </w:rPr>
      </w:pPr>
      <w:r>
        <w:rPr>
          <w:rFonts w:hint="eastAsia" w:ascii="宋体" w:hAnsi="宋体" w:cs="宋体"/>
          <w:sz w:val="24"/>
          <w:shd w:val="clear" w:color="auto" w:fill="FFFFFF"/>
        </w:rPr>
        <w:t>评审因素应当细化和量化，且与相应的商务条件和采购需求对应。商务条件和采购需求指标有区间规定的，评审因素应当量化到相应区间，并设置各区间对应的不同分值。</w:t>
      </w:r>
    </w:p>
    <w:p>
      <w:pPr>
        <w:autoSpaceDE w:val="0"/>
        <w:autoSpaceDN w:val="0"/>
        <w:spacing w:line="360" w:lineRule="auto"/>
        <w:ind w:firstLine="480" w:firstLineChars="200"/>
        <w:rPr>
          <w:rFonts w:ascii="宋体" w:hAnsi="宋体" w:cs="宋体"/>
          <w:sz w:val="24"/>
          <w:shd w:val="clear" w:color="auto" w:fill="FFFFFF"/>
          <w:lang w:val="zh-CN"/>
        </w:rPr>
      </w:pPr>
      <w:r>
        <w:rPr>
          <w:rFonts w:hint="eastAsia" w:ascii="宋体" w:hAnsi="宋体" w:cs="宋体"/>
          <w:sz w:val="24"/>
          <w:shd w:val="clear" w:color="auto" w:fill="FFFFFF"/>
        </w:rPr>
        <w:t>评审标准和分值分配：</w:t>
      </w:r>
    </w:p>
    <w:p>
      <w:pPr>
        <w:ind w:firstLine="480"/>
        <w:jc w:val="left"/>
        <w:rPr>
          <w:rFonts w:ascii="宋体" w:hAnsi="宋体" w:cs="宋体"/>
          <w:lang w:val="zh-CN"/>
        </w:rPr>
      </w:pPr>
    </w:p>
    <w:tbl>
      <w:tblPr>
        <w:tblStyle w:val="22"/>
        <w:tblpPr w:leftFromText="180" w:rightFromText="180" w:vertAnchor="page" w:horzAnchor="page" w:tblpX="1377" w:tblpY="6265"/>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45"/>
        <w:gridCol w:w="679"/>
        <w:gridCol w:w="1046"/>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jc w:val="center"/>
              <w:rPr>
                <w:rFonts w:ascii="宋体" w:hAnsi="宋体"/>
              </w:rPr>
            </w:pPr>
            <w:r>
              <w:rPr>
                <w:rFonts w:hint="eastAsia" w:ascii="宋体" w:hAnsi="宋体"/>
              </w:rPr>
              <w:t>序号</w:t>
            </w:r>
          </w:p>
        </w:tc>
        <w:tc>
          <w:tcPr>
            <w:tcW w:w="745" w:type="dxa"/>
            <w:vAlign w:val="center"/>
          </w:tcPr>
          <w:p>
            <w:pPr>
              <w:jc w:val="center"/>
              <w:rPr>
                <w:rFonts w:ascii="宋体" w:hAnsi="宋体"/>
              </w:rPr>
            </w:pPr>
            <w:r>
              <w:rPr>
                <w:rFonts w:hint="eastAsia" w:ascii="宋体" w:hAnsi="宋体"/>
              </w:rPr>
              <w:t>评分因素</w:t>
            </w:r>
          </w:p>
        </w:tc>
        <w:tc>
          <w:tcPr>
            <w:tcW w:w="679" w:type="dxa"/>
            <w:vAlign w:val="center"/>
          </w:tcPr>
          <w:p>
            <w:pPr>
              <w:jc w:val="center"/>
              <w:rPr>
                <w:rFonts w:ascii="宋体" w:hAnsi="宋体"/>
              </w:rPr>
            </w:pPr>
            <w:r>
              <w:rPr>
                <w:rFonts w:hint="eastAsia" w:ascii="宋体" w:hAnsi="宋体"/>
              </w:rPr>
              <w:t>分值</w:t>
            </w:r>
          </w:p>
        </w:tc>
        <w:tc>
          <w:tcPr>
            <w:tcW w:w="1046" w:type="dxa"/>
            <w:vAlign w:val="center"/>
          </w:tcPr>
          <w:p>
            <w:pPr>
              <w:jc w:val="center"/>
              <w:rPr>
                <w:rFonts w:ascii="宋体" w:hAnsi="宋体"/>
              </w:rPr>
            </w:pPr>
            <w:r>
              <w:rPr>
                <w:rFonts w:hint="eastAsia" w:ascii="宋体" w:hAnsi="宋体"/>
              </w:rPr>
              <w:t>评分细项</w:t>
            </w:r>
          </w:p>
        </w:tc>
        <w:tc>
          <w:tcPr>
            <w:tcW w:w="5825" w:type="dxa"/>
            <w:vAlign w:val="center"/>
          </w:tcPr>
          <w:p>
            <w:pPr>
              <w:jc w:val="center"/>
              <w:rPr>
                <w:rFonts w:ascii="宋体" w:hAnsi="宋体"/>
              </w:rPr>
            </w:pPr>
            <w:r>
              <w:rPr>
                <w:rFonts w:hint="eastAsia" w:ascii="宋体" w:hAnsi="宋体"/>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4" w:hRule="atLeast"/>
        </w:trPr>
        <w:tc>
          <w:tcPr>
            <w:tcW w:w="541" w:type="dxa"/>
            <w:vAlign w:val="center"/>
          </w:tcPr>
          <w:p>
            <w:pPr>
              <w:jc w:val="center"/>
              <w:rPr>
                <w:rFonts w:ascii="宋体" w:hAnsi="宋体"/>
              </w:rPr>
            </w:pPr>
            <w:r>
              <w:rPr>
                <w:rFonts w:hint="eastAsia" w:ascii="宋体" w:hAnsi="宋体"/>
              </w:rPr>
              <w:t>1</w:t>
            </w:r>
          </w:p>
        </w:tc>
        <w:tc>
          <w:tcPr>
            <w:tcW w:w="745" w:type="dxa"/>
            <w:vAlign w:val="center"/>
          </w:tcPr>
          <w:p>
            <w:pPr>
              <w:jc w:val="center"/>
              <w:rPr>
                <w:rFonts w:ascii="宋体" w:hAnsi="宋体"/>
              </w:rPr>
            </w:pPr>
            <w:r>
              <w:rPr>
                <w:rFonts w:hint="eastAsia" w:ascii="宋体" w:hAnsi="宋体"/>
              </w:rPr>
              <w:t>报价</w:t>
            </w:r>
          </w:p>
        </w:tc>
        <w:tc>
          <w:tcPr>
            <w:tcW w:w="679" w:type="dxa"/>
            <w:vAlign w:val="center"/>
          </w:tcPr>
          <w:p>
            <w:pPr>
              <w:jc w:val="center"/>
              <w:rPr>
                <w:rFonts w:ascii="宋体" w:hAnsi="宋体"/>
              </w:rPr>
            </w:pPr>
            <w:r>
              <w:rPr>
                <w:rFonts w:ascii="宋体" w:hAnsi="宋体" w:cs="宋体"/>
              </w:rPr>
              <w:t>30</w:t>
            </w:r>
            <w:r>
              <w:rPr>
                <w:rFonts w:hint="eastAsia" w:ascii="宋体" w:hAnsi="宋体" w:cs="宋体"/>
              </w:rPr>
              <w:t>分</w:t>
            </w:r>
          </w:p>
        </w:tc>
        <w:tc>
          <w:tcPr>
            <w:tcW w:w="1046" w:type="dxa"/>
            <w:vAlign w:val="center"/>
          </w:tcPr>
          <w:p>
            <w:pPr>
              <w:jc w:val="center"/>
              <w:rPr>
                <w:rFonts w:ascii="宋体" w:hAnsi="宋体"/>
              </w:rPr>
            </w:pPr>
            <w:r>
              <w:rPr>
                <w:rFonts w:hint="eastAsia" w:ascii="宋体" w:hAnsi="宋体"/>
              </w:rPr>
              <w:t>报价</w:t>
            </w:r>
          </w:p>
          <w:p>
            <w:pPr>
              <w:jc w:val="center"/>
              <w:rPr>
                <w:rFonts w:ascii="宋体" w:hAnsi="宋体"/>
              </w:rPr>
            </w:pPr>
            <w:r>
              <w:rPr>
                <w:rFonts w:hint="eastAsia" w:ascii="宋体" w:hAnsi="宋体"/>
              </w:rPr>
              <w:t>（30分）</w:t>
            </w:r>
          </w:p>
        </w:tc>
        <w:tc>
          <w:tcPr>
            <w:tcW w:w="5825" w:type="dxa"/>
            <w:vAlign w:val="center"/>
          </w:tcPr>
          <w:p>
            <w:r>
              <w:rPr>
                <w:rFonts w:hint="eastAsia"/>
              </w:rPr>
              <w:t>在所有的有效投标报价中，以最低投标报价为基准价，其价格分为满分。其他投标人的报价分统一按下列公式计算：投标报价得分=(评标基准价／投标报价)×价格权值（30%）×100（四舍五入后保留小数点后两位）。</w:t>
            </w:r>
          </w:p>
          <w:p>
            <w:pPr>
              <w:pStyle w:val="2"/>
              <w:spacing w:line="240" w:lineRule="auto"/>
            </w:pPr>
            <w:bookmarkStart w:id="55" w:name="_Toc638"/>
            <w:r>
              <w:rPr>
                <w:rFonts w:hint="eastAsia" w:asciiTheme="minorHAnsi" w:hAnsiTheme="minorHAnsi" w:eastAsiaTheme="minorEastAsia" w:cstheme="minorBidi"/>
                <w:b w:val="0"/>
                <w:bCs w:val="0"/>
                <w:sz w:val="21"/>
                <w:szCs w:val="24"/>
                <w:lang w:val="zh-CN"/>
              </w:rPr>
              <w:t>注：根据《政府采购促进中小企业发展暂行办法》的相关规定，对小型和微型企业制造（生产）产品的价格给予6%的扣除，用扣除后的价格参与评审。</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1" w:type="dxa"/>
            <w:vAlign w:val="center"/>
          </w:tcPr>
          <w:p>
            <w:pPr>
              <w:jc w:val="center"/>
              <w:rPr>
                <w:rFonts w:ascii="宋体" w:hAnsi="宋体"/>
              </w:rPr>
            </w:pPr>
            <w:r>
              <w:rPr>
                <w:rFonts w:hint="eastAsia" w:ascii="宋体" w:hAnsi="宋体"/>
              </w:rPr>
              <w:t>2</w:t>
            </w:r>
          </w:p>
        </w:tc>
        <w:tc>
          <w:tcPr>
            <w:tcW w:w="745" w:type="dxa"/>
            <w:vAlign w:val="center"/>
          </w:tcPr>
          <w:p>
            <w:pPr>
              <w:jc w:val="center"/>
              <w:rPr>
                <w:rFonts w:ascii="宋体" w:hAnsi="宋体"/>
              </w:rPr>
            </w:pPr>
            <w:r>
              <w:rPr>
                <w:rFonts w:hint="eastAsia" w:ascii="宋体" w:hAnsi="宋体"/>
              </w:rPr>
              <w:t>商务部分</w:t>
            </w:r>
          </w:p>
        </w:tc>
        <w:tc>
          <w:tcPr>
            <w:tcW w:w="679" w:type="dxa"/>
            <w:vAlign w:val="center"/>
          </w:tcPr>
          <w:p>
            <w:pPr>
              <w:jc w:val="center"/>
              <w:rPr>
                <w:rFonts w:ascii="宋体" w:hAnsi="宋体"/>
              </w:rPr>
            </w:pPr>
            <w:r>
              <w:rPr>
                <w:rFonts w:hint="eastAsia" w:ascii="宋体" w:hAnsi="宋体"/>
              </w:rPr>
              <w:t>20分</w:t>
            </w:r>
          </w:p>
        </w:tc>
        <w:tc>
          <w:tcPr>
            <w:tcW w:w="1046" w:type="dxa"/>
            <w:vAlign w:val="center"/>
          </w:tcPr>
          <w:p>
            <w:pPr>
              <w:jc w:val="center"/>
              <w:rPr>
                <w:rFonts w:ascii="宋体" w:hAnsi="宋体"/>
              </w:rPr>
            </w:pPr>
            <w:r>
              <w:rPr>
                <w:rFonts w:hint="eastAsia" w:ascii="宋体" w:hAnsi="宋体"/>
              </w:rPr>
              <w:t>同类业绩</w:t>
            </w:r>
          </w:p>
          <w:p>
            <w:pPr>
              <w:jc w:val="center"/>
              <w:rPr>
                <w:rFonts w:ascii="宋体" w:hAnsi="宋体"/>
              </w:rPr>
            </w:pPr>
            <w:r>
              <w:rPr>
                <w:rFonts w:hint="eastAsia" w:ascii="宋体" w:hAnsi="宋体"/>
              </w:rPr>
              <w:t>（20分）</w:t>
            </w:r>
          </w:p>
        </w:tc>
        <w:tc>
          <w:tcPr>
            <w:tcW w:w="5825" w:type="dxa"/>
            <w:vAlign w:val="center"/>
          </w:tcPr>
          <w:p>
            <w:pPr>
              <w:rPr>
                <w:rFonts w:ascii="宋体" w:hAnsi="宋体"/>
              </w:rPr>
            </w:pPr>
            <w:r>
              <w:rPr>
                <w:rFonts w:hint="eastAsia" w:ascii="宋体" w:hAnsi="宋体"/>
              </w:rPr>
              <w:t xml:space="preserve">投标人开标日起近五年内项目类似成功案例合同，每提供一项合同得 </w:t>
            </w:r>
            <w:r>
              <w:rPr>
                <w:rFonts w:hint="eastAsia" w:ascii="宋体" w:hAnsi="宋体"/>
                <w:lang w:val="en-US" w:eastAsia="zh-CN"/>
              </w:rPr>
              <w:t>4</w:t>
            </w:r>
            <w:r>
              <w:rPr>
                <w:rFonts w:hint="eastAsia" w:ascii="宋体" w:hAnsi="宋体"/>
              </w:rPr>
              <w:t>分，最高20分。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541" w:type="dxa"/>
            <w:vMerge w:val="restart"/>
            <w:vAlign w:val="center"/>
          </w:tcPr>
          <w:p>
            <w:pPr>
              <w:jc w:val="center"/>
              <w:rPr>
                <w:rFonts w:ascii="宋体" w:hAnsi="宋体"/>
              </w:rPr>
            </w:pPr>
            <w:r>
              <w:rPr>
                <w:rFonts w:hint="eastAsia" w:ascii="宋体" w:hAnsi="宋体"/>
              </w:rPr>
              <w:t>3</w:t>
            </w:r>
          </w:p>
        </w:tc>
        <w:tc>
          <w:tcPr>
            <w:tcW w:w="745" w:type="dxa"/>
            <w:vMerge w:val="restart"/>
            <w:vAlign w:val="center"/>
          </w:tcPr>
          <w:p>
            <w:pPr>
              <w:jc w:val="center"/>
              <w:rPr>
                <w:rFonts w:ascii="宋体" w:hAnsi="宋体"/>
              </w:rPr>
            </w:pPr>
            <w:r>
              <w:rPr>
                <w:rFonts w:hint="eastAsia" w:ascii="宋体" w:hAnsi="宋体"/>
              </w:rPr>
              <w:t>技术部分</w:t>
            </w:r>
          </w:p>
        </w:tc>
        <w:tc>
          <w:tcPr>
            <w:tcW w:w="679" w:type="dxa"/>
            <w:vMerge w:val="restart"/>
            <w:vAlign w:val="center"/>
          </w:tcPr>
          <w:p>
            <w:pPr>
              <w:jc w:val="center"/>
            </w:pPr>
            <w:r>
              <w:rPr>
                <w:rFonts w:hint="eastAsia"/>
              </w:rPr>
              <w:t>50分</w:t>
            </w:r>
          </w:p>
          <w:p>
            <w:pPr>
              <w:jc w:val="center"/>
              <w:rPr>
                <w:rFonts w:ascii="宋体" w:hAnsi="宋体"/>
              </w:rPr>
            </w:pPr>
          </w:p>
        </w:tc>
        <w:tc>
          <w:tcPr>
            <w:tcW w:w="1046" w:type="dxa"/>
            <w:vAlign w:val="center"/>
          </w:tcPr>
          <w:p>
            <w:pPr>
              <w:rPr>
                <w:rFonts w:ascii="宋体" w:hAnsi="宋体"/>
              </w:rPr>
            </w:pPr>
            <w:r>
              <w:rPr>
                <w:rFonts w:hint="eastAsia" w:ascii="宋体" w:hAnsi="宋体"/>
              </w:rPr>
              <w:t>技术标准响应情况（40分）</w:t>
            </w:r>
          </w:p>
        </w:tc>
        <w:tc>
          <w:tcPr>
            <w:tcW w:w="5825" w:type="dxa"/>
          </w:tcPr>
          <w:p>
            <w:pPr>
              <w:spacing w:beforeLines="20"/>
              <w:rPr>
                <w:rFonts w:ascii="宋体" w:hAnsi="宋体" w:cs="Courier New"/>
              </w:rPr>
            </w:pPr>
            <w:r>
              <w:rPr>
                <w:rFonts w:hint="eastAsia" w:ascii="宋体" w:hAnsi="宋体"/>
              </w:rPr>
              <w:t>完全符合招标文件技术明细表中全部要求的得40分，技术参数每有一项负偏离扣2分，扣完该项得分为止；分数扣完为止。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541" w:type="dxa"/>
            <w:vMerge w:val="continue"/>
            <w:vAlign w:val="center"/>
          </w:tcPr>
          <w:p>
            <w:pPr>
              <w:jc w:val="center"/>
              <w:rPr>
                <w:rFonts w:ascii="宋体" w:hAnsi="宋体"/>
              </w:rPr>
            </w:pPr>
          </w:p>
        </w:tc>
        <w:tc>
          <w:tcPr>
            <w:tcW w:w="745" w:type="dxa"/>
            <w:vMerge w:val="continue"/>
            <w:vAlign w:val="center"/>
          </w:tcPr>
          <w:p>
            <w:pPr>
              <w:jc w:val="center"/>
              <w:rPr>
                <w:rFonts w:ascii="宋体" w:hAnsi="宋体"/>
              </w:rPr>
            </w:pPr>
          </w:p>
        </w:tc>
        <w:tc>
          <w:tcPr>
            <w:tcW w:w="679" w:type="dxa"/>
            <w:vMerge w:val="continue"/>
            <w:vAlign w:val="center"/>
          </w:tcPr>
          <w:p>
            <w:pPr>
              <w:jc w:val="center"/>
              <w:rPr>
                <w:rFonts w:ascii="宋体" w:hAnsi="宋体" w:eastAsiaTheme="minorEastAsia"/>
              </w:rPr>
            </w:pPr>
          </w:p>
        </w:tc>
        <w:tc>
          <w:tcPr>
            <w:tcW w:w="1046" w:type="dxa"/>
            <w:vAlign w:val="center"/>
          </w:tcPr>
          <w:p>
            <w:pPr>
              <w:rPr>
                <w:rFonts w:ascii="宋体" w:hAnsi="宋体"/>
              </w:rPr>
            </w:pPr>
            <w:r>
              <w:rPr>
                <w:rFonts w:hint="eastAsia" w:ascii="宋体" w:hAnsi="宋体" w:cs="宋体"/>
                <w:color w:val="000000"/>
                <w:sz w:val="24"/>
                <w:lang w:val="zh-CN"/>
              </w:rPr>
              <w:t>项目管理及实施方案（</w:t>
            </w:r>
            <w:r>
              <w:rPr>
                <w:rFonts w:hint="eastAsia" w:ascii="宋体" w:hAnsi="宋体" w:cs="宋体"/>
                <w:color w:val="000000"/>
                <w:sz w:val="24"/>
              </w:rPr>
              <w:t>5分</w:t>
            </w:r>
            <w:r>
              <w:rPr>
                <w:rFonts w:hint="eastAsia" w:ascii="宋体" w:hAnsi="宋体" w:cs="宋体"/>
                <w:color w:val="000000"/>
                <w:sz w:val="24"/>
                <w:lang w:val="zh-CN"/>
              </w:rPr>
              <w:t>）</w:t>
            </w:r>
          </w:p>
        </w:tc>
        <w:tc>
          <w:tcPr>
            <w:tcW w:w="5825" w:type="dxa"/>
          </w:tcPr>
          <w:p>
            <w:pPr>
              <w:spacing w:beforeLines="20"/>
              <w:rPr>
                <w:rFonts w:ascii="宋体" w:hAnsi="宋体" w:eastAsiaTheme="minorEastAsia"/>
              </w:rPr>
            </w:pPr>
            <w:r>
              <w:rPr>
                <w:rFonts w:hint="eastAsia" w:ascii="宋体" w:hAnsi="宋体"/>
              </w:rPr>
              <w:t>供应商根据项目特点，编写项目整体实施方案；方案编写完整具体合理，涵盖人员配置、项目实施进度流程管理、项目实施质量管理等方面，可完全满足或优于项目需求的得5分；方案内容较为完善，可基本满足项目需求的得3分；可提供方案，但未体现项目特点，方案内容无法贴合项目需求的得1分；方案编写较差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541" w:type="dxa"/>
            <w:vMerge w:val="continue"/>
            <w:vAlign w:val="center"/>
          </w:tcPr>
          <w:p>
            <w:pPr>
              <w:jc w:val="center"/>
              <w:rPr>
                <w:rFonts w:ascii="宋体" w:hAnsi="宋体"/>
              </w:rPr>
            </w:pPr>
          </w:p>
        </w:tc>
        <w:tc>
          <w:tcPr>
            <w:tcW w:w="745" w:type="dxa"/>
            <w:vMerge w:val="continue"/>
            <w:vAlign w:val="center"/>
          </w:tcPr>
          <w:p>
            <w:pPr>
              <w:jc w:val="center"/>
              <w:rPr>
                <w:rFonts w:ascii="宋体" w:hAnsi="宋体"/>
              </w:rPr>
            </w:pPr>
          </w:p>
        </w:tc>
        <w:tc>
          <w:tcPr>
            <w:tcW w:w="679" w:type="dxa"/>
            <w:vMerge w:val="continue"/>
            <w:vAlign w:val="center"/>
          </w:tcPr>
          <w:p>
            <w:pPr>
              <w:jc w:val="center"/>
              <w:rPr>
                <w:rFonts w:ascii="宋体" w:hAnsi="宋体" w:eastAsiaTheme="minorEastAsia"/>
              </w:rPr>
            </w:pPr>
          </w:p>
        </w:tc>
        <w:tc>
          <w:tcPr>
            <w:tcW w:w="1046" w:type="dxa"/>
            <w:vAlign w:val="center"/>
          </w:tcPr>
          <w:p>
            <w:pPr>
              <w:jc w:val="center"/>
            </w:pPr>
            <w:r>
              <w:rPr>
                <w:rFonts w:hint="eastAsia"/>
              </w:rPr>
              <w:t>售后服务及保修外维修承诺</w:t>
            </w:r>
          </w:p>
          <w:p>
            <w:pPr>
              <w:pStyle w:val="4"/>
              <w:rPr>
                <w:rFonts w:ascii="宋体" w:hAnsi="宋体" w:cs="宋体"/>
                <w:color w:val="000000"/>
                <w:sz w:val="24"/>
                <w:lang w:val="zh-CN"/>
              </w:rPr>
            </w:pPr>
            <w:r>
              <w:rPr>
                <w:rFonts w:hint="eastAsia" w:ascii="宋体" w:hAnsi="宋体"/>
                <w:color w:val="auto"/>
              </w:rPr>
              <w:t>（5分）</w:t>
            </w:r>
          </w:p>
        </w:tc>
        <w:tc>
          <w:tcPr>
            <w:tcW w:w="5825" w:type="dxa"/>
            <w:vAlign w:val="center"/>
          </w:tcPr>
          <w:p>
            <w:pPr>
              <w:rPr>
                <w:rFonts w:ascii="宋体" w:hAnsi="宋体"/>
              </w:rPr>
            </w:pPr>
            <w:r>
              <w:rPr>
                <w:rFonts w:hint="eastAsia" w:ascii="宋体" w:hAnsi="宋体"/>
              </w:rPr>
              <w:t xml:space="preserve">1、投标文件中附有内容完整的售后服务承诺及保障措施，故障应急响应速度快， 提供培训人员计划、售后服务体系、全国售后服务网点介绍、售后服务响应机制、质保期外售后服务承诺等，综合打分。评分：优秀的3分， 差的不得分； </w:t>
            </w:r>
          </w:p>
          <w:p>
            <w:pPr>
              <w:rPr>
                <w:rFonts w:ascii="宋体" w:hAnsi="宋体"/>
                <w:sz w:val="24"/>
              </w:rPr>
            </w:pPr>
            <w:r>
              <w:rPr>
                <w:rFonts w:hint="eastAsia" w:ascii="宋体" w:hAnsi="宋体"/>
              </w:rPr>
              <w:t>2、根据投标人质保期外的售后服务、维修承诺及收费情况打分，横向比较优秀的得2分，差的不得分。</w:t>
            </w:r>
          </w:p>
        </w:tc>
      </w:tr>
    </w:tbl>
    <w:p>
      <w:pPr>
        <w:autoSpaceDE w:val="0"/>
        <w:autoSpaceDN w:val="0"/>
        <w:spacing w:line="360" w:lineRule="auto"/>
        <w:rPr>
          <w:rFonts w:ascii="宋体" w:hAnsi="宋体" w:cs="宋体"/>
          <w:sz w:val="24"/>
          <w:shd w:val="clear" w:color="auto" w:fill="FFFFFF"/>
        </w:rPr>
      </w:pPr>
    </w:p>
    <w:p>
      <w:pPr>
        <w:autoSpaceDE w:val="0"/>
        <w:autoSpaceDN w:val="0"/>
        <w:spacing w:line="360" w:lineRule="auto"/>
        <w:rPr>
          <w:rFonts w:ascii="宋体" w:cs="宋体"/>
          <w:sz w:val="24"/>
          <w:shd w:val="clear" w:color="auto" w:fill="FFFFFF"/>
        </w:rPr>
      </w:pPr>
      <w:r>
        <w:rPr>
          <w:rFonts w:ascii="宋体" w:hAnsi="宋体" w:cs="宋体"/>
          <w:sz w:val="24"/>
          <w:shd w:val="clear" w:color="auto" w:fill="FFFFFF"/>
        </w:rPr>
        <w:t xml:space="preserve">19.3 </w:t>
      </w:r>
      <w:r>
        <w:rPr>
          <w:rFonts w:hint="eastAsia" w:ascii="宋体" w:hAnsi="宋体" w:cs="宋体"/>
          <w:b/>
          <w:sz w:val="24"/>
          <w:shd w:val="clear" w:color="auto" w:fill="FFFFFF"/>
        </w:rPr>
        <w:t>采用综合评分法的，</w:t>
      </w:r>
      <w:r>
        <w:rPr>
          <w:rFonts w:hint="eastAsia" w:ascii="宋体" w:hAnsi="宋体" w:cs="宋体"/>
          <w:sz w:val="24"/>
          <w:shd w:val="clear" w:color="auto" w:fill="FFFFFF"/>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autoSpaceDE w:val="0"/>
        <w:autoSpaceDN w:val="0"/>
        <w:spacing w:line="360" w:lineRule="auto"/>
        <w:ind w:firstLine="480" w:firstLineChars="200"/>
        <w:rPr>
          <w:rFonts w:ascii="宋体" w:cs="宋体"/>
          <w:sz w:val="24"/>
          <w:shd w:val="clear" w:color="auto" w:fill="FFFFFF"/>
        </w:rPr>
      </w:pPr>
      <w:r>
        <w:rPr>
          <w:rFonts w:ascii="宋体" w:hAnsi="宋体" w:cs="宋体"/>
          <w:sz w:val="24"/>
          <w:shd w:val="clear" w:color="auto" w:fill="FFFFFF"/>
        </w:rPr>
        <w:t xml:space="preserve">19.4 </w:t>
      </w:r>
      <w:r>
        <w:rPr>
          <w:rFonts w:hint="eastAsia" w:ascii="宋体" w:hAnsi="宋体" w:cs="宋体"/>
          <w:sz w:val="24"/>
          <w:shd w:val="clear" w:color="auto" w:fill="FFFFFF"/>
        </w:rPr>
        <w:t>评标结果汇总完成后，除下列情形外，任何人不得修改评标结果：</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1</w:t>
      </w:r>
      <w:r>
        <w:rPr>
          <w:rFonts w:hint="eastAsia" w:ascii="宋体" w:hAnsi="宋体" w:cs="宋体"/>
          <w:sz w:val="24"/>
          <w:shd w:val="clear" w:color="auto" w:fill="FFFFFF"/>
        </w:rPr>
        <w:t>）分值汇总计算错误的；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2</w:t>
      </w:r>
      <w:r>
        <w:rPr>
          <w:rFonts w:hint="eastAsia" w:ascii="宋体" w:hAnsi="宋体" w:cs="宋体"/>
          <w:sz w:val="24"/>
          <w:shd w:val="clear" w:color="auto" w:fill="FFFFFF"/>
        </w:rPr>
        <w:t>）分项评分超出评分标准范围的；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3</w:t>
      </w:r>
      <w:r>
        <w:rPr>
          <w:rFonts w:hint="eastAsia" w:ascii="宋体" w:hAnsi="宋体" w:cs="宋体"/>
          <w:sz w:val="24"/>
          <w:shd w:val="clear" w:color="auto" w:fill="FFFFFF"/>
        </w:rPr>
        <w:t>）评标委员会成员对客观评审因素评分不一致的；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w:t>
      </w:r>
      <w:r>
        <w:rPr>
          <w:rFonts w:ascii="宋体" w:hAnsi="宋体" w:cs="宋体"/>
          <w:sz w:val="24"/>
          <w:shd w:val="clear" w:color="auto" w:fill="FFFFFF"/>
        </w:rPr>
        <w:t>4</w:t>
      </w:r>
      <w:r>
        <w:rPr>
          <w:rFonts w:hint="eastAsia" w:ascii="宋体" w:hAnsi="宋体" w:cs="宋体"/>
          <w:sz w:val="24"/>
          <w:shd w:val="clear" w:color="auto" w:fill="FFFFFF"/>
        </w:rPr>
        <w:t>）经评标委员会认定评分畸高、畸低的。</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utoSpaceDE w:val="0"/>
        <w:autoSpaceDN w:val="0"/>
        <w:spacing w:line="360" w:lineRule="auto"/>
        <w:ind w:firstLine="480" w:firstLineChars="200"/>
        <w:rPr>
          <w:rFonts w:ascii="宋体" w:cs="宋体"/>
          <w:sz w:val="24"/>
          <w:shd w:val="clear" w:color="auto" w:fill="FFFFFF"/>
        </w:rPr>
      </w:pPr>
      <w:r>
        <w:rPr>
          <w:rFonts w:hint="eastAsia" w:ascii="宋体" w:hAnsi="宋体" w:cs="宋体"/>
          <w:sz w:val="24"/>
          <w:shd w:val="clear" w:color="auto" w:fill="FFFFFF"/>
        </w:rPr>
        <w:t>投标人对以上情形提出质疑的，采购人或者采购代理机构可以组织原评标委员会进行重新评审，重新评审改变评标结果的，应当书面报告本级财政部门。</w:t>
      </w:r>
    </w:p>
    <w:p>
      <w:pPr>
        <w:rPr>
          <w:rFonts w:ascii="宋体" w:cs="宋体"/>
          <w:sz w:val="24"/>
          <w:shd w:val="clear" w:color="auto" w:fill="FFFFFF"/>
        </w:rPr>
      </w:pPr>
      <w:r>
        <w:rPr>
          <w:rFonts w:ascii="宋体" w:cs="宋体"/>
          <w:sz w:val="24"/>
          <w:shd w:val="clear" w:color="auto" w:fill="FFFFFF"/>
        </w:rPr>
        <w:br w:type="page"/>
      </w:r>
    </w:p>
    <w:p>
      <w:pPr>
        <w:pStyle w:val="21"/>
        <w:spacing w:before="0" w:after="0" w:line="360" w:lineRule="auto"/>
        <w:rPr>
          <w:rFonts w:ascii="宋体" w:cs="宋体"/>
          <w:lang w:val="zh-CN"/>
        </w:rPr>
      </w:pPr>
      <w:bookmarkStart w:id="56" w:name="_Toc19041"/>
      <w:bookmarkStart w:id="57" w:name="_Toc3862"/>
      <w:r>
        <w:rPr>
          <w:rFonts w:hint="eastAsia" w:ascii="宋体" w:hAnsi="宋体" w:cs="宋体"/>
          <w:lang w:val="zh-CN"/>
        </w:rPr>
        <w:t>七、中标</w:t>
      </w:r>
      <w:bookmarkEnd w:id="56"/>
      <w:bookmarkEnd w:id="57"/>
    </w:p>
    <w:p>
      <w:pPr>
        <w:pStyle w:val="21"/>
        <w:spacing w:before="0" w:after="0" w:line="360" w:lineRule="auto"/>
        <w:jc w:val="left"/>
        <w:rPr>
          <w:rFonts w:ascii="宋体" w:cs="宋体"/>
          <w:lang w:val="zh-CN"/>
        </w:rPr>
      </w:pPr>
      <w:bookmarkStart w:id="58" w:name="_Toc7936"/>
      <w:bookmarkStart w:id="59" w:name="_Toc23398"/>
      <w:r>
        <w:rPr>
          <w:rFonts w:ascii="宋体" w:hAnsi="宋体" w:cs="宋体"/>
          <w:sz w:val="28"/>
          <w:szCs w:val="28"/>
          <w:lang w:val="zh-CN"/>
        </w:rPr>
        <w:t>20.</w:t>
      </w:r>
      <w:r>
        <w:rPr>
          <w:rFonts w:hint="eastAsia" w:ascii="宋体" w:hAnsi="宋体" w:cs="宋体"/>
          <w:sz w:val="28"/>
          <w:szCs w:val="28"/>
          <w:lang w:val="zh-CN"/>
        </w:rPr>
        <w:t>推荐并确定中标人</w:t>
      </w:r>
      <w:bookmarkEnd w:id="58"/>
      <w:bookmarkEnd w:id="59"/>
    </w:p>
    <w:p>
      <w:pPr>
        <w:autoSpaceDE w:val="0"/>
        <w:autoSpaceDN w:val="0"/>
        <w:spacing w:line="360" w:lineRule="auto"/>
        <w:ind w:firstLine="480" w:firstLineChars="200"/>
        <w:rPr>
          <w:rFonts w:ascii="宋体" w:cs="宋体"/>
          <w:sz w:val="24"/>
        </w:rPr>
      </w:pPr>
      <w:r>
        <w:rPr>
          <w:rFonts w:ascii="宋体" w:hAnsi="宋体" w:cs="宋体"/>
          <w:sz w:val="24"/>
        </w:rPr>
        <w:t xml:space="preserve">20.1 </w:t>
      </w:r>
      <w:r>
        <w:rPr>
          <w:rFonts w:hint="eastAsia" w:ascii="宋体" w:hAnsi="宋体" w:cs="宋体"/>
          <w:sz w:val="24"/>
        </w:rPr>
        <w:t>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autoSpaceDE w:val="0"/>
        <w:autoSpaceDN w:val="0"/>
        <w:spacing w:line="360" w:lineRule="auto"/>
        <w:ind w:firstLine="480" w:firstLineChars="200"/>
        <w:rPr>
          <w:rFonts w:ascii="宋体" w:cs="宋体"/>
          <w:sz w:val="24"/>
        </w:rPr>
      </w:pPr>
      <w:r>
        <w:rPr>
          <w:rFonts w:ascii="宋体" w:hAnsi="宋体" w:cs="宋体"/>
          <w:sz w:val="24"/>
        </w:rPr>
        <w:t xml:space="preserve">20.2 </w:t>
      </w:r>
      <w:r>
        <w:rPr>
          <w:rFonts w:hint="eastAsia" w:ascii="宋体" w:hAnsi="宋体" w:cs="宋体"/>
          <w:sz w:val="24"/>
        </w:rPr>
        <w:t>采购人自行组织招标的，应当在评标结束后5个工作日内确定中标人。</w:t>
      </w:r>
    </w:p>
    <w:p>
      <w:pPr>
        <w:autoSpaceDE w:val="0"/>
        <w:autoSpaceDN w:val="0"/>
        <w:spacing w:line="360" w:lineRule="auto"/>
        <w:ind w:firstLine="480" w:firstLineChars="200"/>
        <w:rPr>
          <w:rFonts w:ascii="宋体" w:cs="宋体"/>
        </w:rPr>
      </w:pPr>
      <w:r>
        <w:rPr>
          <w:rFonts w:ascii="宋体" w:hAnsi="宋体" w:cs="宋体"/>
          <w:sz w:val="24"/>
        </w:rPr>
        <w:t xml:space="preserve">20.3 </w:t>
      </w:r>
      <w:r>
        <w:rPr>
          <w:rFonts w:hint="eastAsia" w:ascii="宋体" w:hAnsi="宋体" w:cs="宋体"/>
          <w:sz w:val="24"/>
        </w:rPr>
        <w:t>采购人在收到评标报告</w:t>
      </w:r>
      <w:r>
        <w:rPr>
          <w:rFonts w:ascii="宋体" w:hAnsi="宋体" w:cs="宋体"/>
          <w:sz w:val="24"/>
        </w:rPr>
        <w:t>5</w:t>
      </w:r>
      <w:r>
        <w:rPr>
          <w:rFonts w:hint="eastAsia" w:ascii="宋体" w:hAnsi="宋体" w:cs="宋体"/>
          <w:sz w:val="24"/>
        </w:rPr>
        <w:t>个工作日内未按评标报告推荐的中标候选人顺序确定中标人，又不能说明合法理由的，视同按评标报告推荐的顺序确定排名第一的中标候选人为中标人。</w:t>
      </w:r>
    </w:p>
    <w:p>
      <w:pPr>
        <w:pStyle w:val="21"/>
        <w:spacing w:before="0" w:after="0" w:line="360" w:lineRule="auto"/>
        <w:jc w:val="left"/>
        <w:rPr>
          <w:rFonts w:ascii="宋体" w:cs="宋体"/>
          <w:lang w:val="zh-CN"/>
        </w:rPr>
      </w:pPr>
      <w:bookmarkStart w:id="60" w:name="_Toc5406"/>
      <w:bookmarkStart w:id="61" w:name="_Toc14271"/>
      <w:r>
        <w:rPr>
          <w:rFonts w:ascii="宋体" w:hAnsi="宋体" w:cs="宋体"/>
          <w:sz w:val="28"/>
          <w:szCs w:val="28"/>
          <w:lang w:val="zh-CN"/>
        </w:rPr>
        <w:t>21.</w:t>
      </w:r>
      <w:r>
        <w:rPr>
          <w:rFonts w:hint="eastAsia" w:ascii="宋体" w:hAnsi="宋体" w:cs="宋体"/>
          <w:sz w:val="28"/>
          <w:szCs w:val="28"/>
          <w:lang w:val="zh-CN"/>
        </w:rPr>
        <w:t>中标通知</w:t>
      </w:r>
      <w:bookmarkEnd w:id="60"/>
      <w:bookmarkEnd w:id="61"/>
    </w:p>
    <w:p>
      <w:pPr>
        <w:autoSpaceDE w:val="0"/>
        <w:autoSpaceDN w:val="0"/>
        <w:spacing w:line="360" w:lineRule="auto"/>
        <w:ind w:firstLine="480" w:firstLineChars="200"/>
        <w:rPr>
          <w:rFonts w:ascii="宋体" w:cs="宋体"/>
          <w:kern w:val="0"/>
          <w:sz w:val="24"/>
        </w:rPr>
      </w:pPr>
      <w:r>
        <w:rPr>
          <w:rFonts w:ascii="宋体" w:hAnsi="宋体" w:cs="宋体"/>
          <w:kern w:val="0"/>
          <w:sz w:val="24"/>
        </w:rPr>
        <w:t xml:space="preserve">21.1 </w:t>
      </w:r>
      <w:r>
        <w:rPr>
          <w:rFonts w:hint="eastAsia" w:ascii="宋体" w:hAnsi="宋体" w:cs="宋体"/>
          <w:kern w:val="0"/>
          <w:sz w:val="24"/>
        </w:rPr>
        <w:t>采购人或者采购代理机构应当自中标人确定之日起</w:t>
      </w:r>
      <w:r>
        <w:rPr>
          <w:rFonts w:ascii="宋体" w:hAnsi="宋体" w:cs="宋体"/>
          <w:kern w:val="0"/>
          <w:sz w:val="24"/>
        </w:rPr>
        <w:t>2</w:t>
      </w:r>
      <w:r>
        <w:rPr>
          <w:rFonts w:hint="eastAsia" w:ascii="宋体" w:hAnsi="宋体" w:cs="宋体"/>
          <w:kern w:val="0"/>
          <w:sz w:val="24"/>
        </w:rPr>
        <w:t>个工作日内，在省级以上财政部门指定的媒体上公告中标结果，招标文件应当随中标结果同时公告。</w:t>
      </w:r>
    </w:p>
    <w:p>
      <w:pPr>
        <w:autoSpaceDE w:val="0"/>
        <w:autoSpaceDN w:val="0"/>
        <w:spacing w:line="360" w:lineRule="auto"/>
        <w:ind w:firstLine="480" w:firstLineChars="200"/>
        <w:rPr>
          <w:rFonts w:ascii="宋体" w:cs="宋体"/>
          <w:kern w:val="0"/>
          <w:sz w:val="24"/>
        </w:rPr>
      </w:pPr>
      <w:r>
        <w:rPr>
          <w:rFonts w:ascii="宋体" w:hAnsi="宋体" w:cs="宋体"/>
          <w:kern w:val="0"/>
          <w:sz w:val="24"/>
        </w:rPr>
        <w:t xml:space="preserve">21.2 </w:t>
      </w:r>
      <w:r>
        <w:rPr>
          <w:rFonts w:hint="eastAsia" w:ascii="宋体" w:hAnsi="宋体" w:cs="宋体"/>
          <w:kern w:val="0"/>
          <w:sz w:val="24"/>
        </w:rPr>
        <w:t>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pPr>
        <w:autoSpaceDE w:val="0"/>
        <w:autoSpaceDN w:val="0"/>
        <w:spacing w:line="360" w:lineRule="auto"/>
        <w:ind w:firstLine="480" w:firstLineChars="200"/>
        <w:rPr>
          <w:rFonts w:ascii="宋体" w:cs="宋体"/>
          <w:kern w:val="0"/>
          <w:sz w:val="24"/>
        </w:rPr>
      </w:pPr>
      <w:r>
        <w:rPr>
          <w:rFonts w:ascii="宋体" w:hAnsi="宋体" w:cs="宋体"/>
          <w:kern w:val="0"/>
          <w:sz w:val="24"/>
        </w:rPr>
        <w:t xml:space="preserve">21.3 </w:t>
      </w:r>
      <w:r>
        <w:rPr>
          <w:rFonts w:hint="eastAsia" w:ascii="宋体" w:hAnsi="宋体" w:cs="宋体"/>
          <w:kern w:val="0"/>
          <w:sz w:val="24"/>
        </w:rPr>
        <w:t>中标公告期限为</w:t>
      </w:r>
      <w:r>
        <w:rPr>
          <w:rFonts w:ascii="宋体" w:hAnsi="宋体" w:cs="宋体"/>
          <w:kern w:val="0"/>
          <w:sz w:val="24"/>
        </w:rPr>
        <w:t>1</w:t>
      </w:r>
      <w:r>
        <w:rPr>
          <w:rFonts w:hint="eastAsia" w:ascii="宋体" w:hAnsi="宋体" w:cs="宋体"/>
          <w:kern w:val="0"/>
          <w:sz w:val="24"/>
        </w:rPr>
        <w:t>个工作日。</w:t>
      </w:r>
    </w:p>
    <w:p>
      <w:pPr>
        <w:autoSpaceDE w:val="0"/>
        <w:autoSpaceDN w:val="0"/>
        <w:spacing w:line="360" w:lineRule="auto"/>
        <w:ind w:firstLine="480" w:firstLineChars="200"/>
        <w:rPr>
          <w:rFonts w:ascii="宋体" w:cs="宋体"/>
          <w:kern w:val="0"/>
          <w:sz w:val="24"/>
        </w:rPr>
      </w:pPr>
      <w:r>
        <w:rPr>
          <w:rFonts w:ascii="宋体" w:hAnsi="宋体" w:cs="宋体"/>
          <w:kern w:val="0"/>
          <w:sz w:val="24"/>
        </w:rPr>
        <w:t xml:space="preserve">21.4 </w:t>
      </w:r>
      <w:r>
        <w:rPr>
          <w:rFonts w:hint="eastAsia" w:ascii="宋体" w:hAnsi="宋体" w:cs="宋体"/>
          <w:kern w:val="0"/>
          <w:sz w:val="24"/>
        </w:rPr>
        <w:t>在公告中标结果的同时，采购代理机构应当向中标人发出中标通知书；采用综合评分法评审的，还应当告知未中标人本人的评审得分与排序。</w:t>
      </w:r>
    </w:p>
    <w:p>
      <w:pPr>
        <w:autoSpaceDE w:val="0"/>
        <w:autoSpaceDN w:val="0"/>
        <w:spacing w:line="360" w:lineRule="auto"/>
        <w:ind w:firstLine="480" w:firstLineChars="200"/>
        <w:rPr>
          <w:rFonts w:ascii="宋体" w:hAnsi="宋体" w:cs="宋体"/>
          <w:kern w:val="0"/>
          <w:sz w:val="24"/>
        </w:rPr>
      </w:pPr>
      <w:r>
        <w:rPr>
          <w:rFonts w:ascii="宋体" w:hAnsi="宋体" w:cs="宋体"/>
          <w:kern w:val="0"/>
          <w:sz w:val="24"/>
        </w:rPr>
        <w:t xml:space="preserve">21.5 </w:t>
      </w:r>
      <w:r>
        <w:rPr>
          <w:rFonts w:hint="eastAsia" w:ascii="宋体" w:hAnsi="宋体" w:cs="宋体"/>
          <w:kern w:val="0"/>
          <w:sz w:val="24"/>
        </w:rPr>
        <w:t>中标通知书发出后，采购人不得违法改变中标结果，中标人无正当理由不得放弃中标。</w:t>
      </w:r>
    </w:p>
    <w:p>
      <w:r>
        <w:rPr>
          <w:rFonts w:hint="eastAsia" w:ascii="宋体" w:hAnsi="宋体" w:cs="宋体"/>
          <w:kern w:val="0"/>
          <w:sz w:val="24"/>
        </w:rPr>
        <w:br w:type="page"/>
      </w:r>
    </w:p>
    <w:p>
      <w:pPr>
        <w:pStyle w:val="21"/>
        <w:spacing w:before="0" w:after="0" w:line="360" w:lineRule="auto"/>
        <w:rPr>
          <w:rFonts w:ascii="宋体" w:cs="宋体"/>
          <w:lang w:val="zh-CN"/>
        </w:rPr>
      </w:pPr>
      <w:bookmarkStart w:id="62" w:name="_Toc21334"/>
      <w:bookmarkStart w:id="63" w:name="_Toc27954"/>
      <w:r>
        <w:rPr>
          <w:rFonts w:hint="eastAsia" w:ascii="宋体" w:hAnsi="宋体" w:cs="宋体"/>
          <w:lang w:val="zh-CN"/>
        </w:rPr>
        <w:t>八、授予合同</w:t>
      </w:r>
      <w:bookmarkEnd w:id="62"/>
      <w:bookmarkEnd w:id="63"/>
    </w:p>
    <w:p>
      <w:pPr>
        <w:pStyle w:val="21"/>
        <w:spacing w:before="0" w:after="0" w:line="360" w:lineRule="auto"/>
        <w:jc w:val="left"/>
        <w:rPr>
          <w:rFonts w:ascii="宋体" w:cs="宋体"/>
          <w:kern w:val="0"/>
          <w:sz w:val="24"/>
        </w:rPr>
      </w:pPr>
      <w:bookmarkStart w:id="64" w:name="_Toc29104"/>
      <w:bookmarkStart w:id="65" w:name="_Toc4614"/>
      <w:r>
        <w:rPr>
          <w:rFonts w:ascii="宋体" w:hAnsi="宋体" w:cs="宋体"/>
          <w:sz w:val="28"/>
          <w:szCs w:val="28"/>
          <w:lang w:val="zh-CN"/>
        </w:rPr>
        <w:t>22.</w:t>
      </w:r>
      <w:r>
        <w:rPr>
          <w:rFonts w:hint="eastAsia" w:ascii="宋体" w:hAnsi="宋体" w:cs="宋体"/>
          <w:sz w:val="28"/>
          <w:szCs w:val="28"/>
          <w:lang w:val="zh-CN"/>
        </w:rPr>
        <w:t>签订合同</w:t>
      </w:r>
      <w:bookmarkEnd w:id="64"/>
      <w:bookmarkEnd w:id="65"/>
    </w:p>
    <w:p>
      <w:pPr>
        <w:autoSpaceDE w:val="0"/>
        <w:autoSpaceDN w:val="0"/>
        <w:spacing w:line="360" w:lineRule="auto"/>
        <w:ind w:firstLine="480" w:firstLineChars="200"/>
        <w:rPr>
          <w:rFonts w:ascii="宋体" w:cs="宋体"/>
          <w:kern w:val="0"/>
          <w:sz w:val="24"/>
        </w:rPr>
      </w:pPr>
      <w:r>
        <w:rPr>
          <w:rFonts w:ascii="宋体" w:hAnsi="宋体" w:cs="宋体"/>
          <w:kern w:val="0"/>
          <w:sz w:val="24"/>
          <w:lang w:val="zh-CN"/>
        </w:rPr>
        <w:t>22.1</w:t>
      </w:r>
      <w:r>
        <w:rPr>
          <w:rFonts w:hint="eastAsia" w:ascii="宋体" w:hAnsi="宋体" w:cs="宋体"/>
          <w:kern w:val="0"/>
          <w:sz w:val="24"/>
        </w:rPr>
        <w:t>采购人应当自中标通知书发出之日起</w:t>
      </w:r>
      <w:r>
        <w:rPr>
          <w:rFonts w:ascii="宋体" w:hAnsi="宋体" w:cs="宋体"/>
          <w:kern w:val="0"/>
          <w:sz w:val="24"/>
        </w:rPr>
        <w:t>30</w:t>
      </w:r>
      <w:r>
        <w:rPr>
          <w:rFonts w:hint="eastAsia" w:ascii="宋体" w:hAnsi="宋体" w:cs="宋体"/>
          <w:kern w:val="0"/>
          <w:sz w:val="24"/>
        </w:rPr>
        <w:t>日内，按照招标文件和中标人投标文件的规定，与中标人签订书面合同。所签订的合同不得对招标文件确定的事项和中标人投标文件作实质性修改。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采购人不得向中标人提出任何不合理的要求作为签订合同的条件。</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 xml:space="preserve">22.2 </w:t>
      </w:r>
      <w:r>
        <w:rPr>
          <w:rFonts w:hint="eastAsia" w:ascii="宋体" w:hAnsi="宋体" w:cs="宋体"/>
          <w:kern w:val="0"/>
          <w:sz w:val="24"/>
          <w:lang w:val="zh-CN"/>
        </w:rPr>
        <w:t>签订合同时，可将中标人的投标保证金转为中标人的履约保证金或中标人应当以支票、汇票、本票等非现金形式向采购人指定的账户交纳履约保证金。履约保证金的数额由采购人确定，但不得超出采购合同总金额的</w:t>
      </w:r>
      <w:r>
        <w:rPr>
          <w:rFonts w:ascii="宋体" w:hAnsi="宋体" w:cs="宋体"/>
          <w:kern w:val="0"/>
          <w:sz w:val="24"/>
          <w:lang w:val="zh-CN"/>
        </w:rPr>
        <w:t>10%</w:t>
      </w:r>
      <w:r>
        <w:rPr>
          <w:rFonts w:hint="eastAsia" w:ascii="宋体" w:hAnsi="宋体" w:cs="宋体"/>
          <w:kern w:val="0"/>
          <w:sz w:val="24"/>
          <w:lang w:val="zh-CN"/>
        </w:rPr>
        <w:t>。</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22.3</w:t>
      </w:r>
      <w:r>
        <w:rPr>
          <w:rFonts w:hint="eastAsia" w:ascii="宋体" w:hAnsi="宋体" w:cs="宋体"/>
          <w:kern w:val="0"/>
          <w:sz w:val="24"/>
        </w:rPr>
        <w:t>中标人拒绝与采购人签订合同的</w:t>
      </w:r>
      <w:r>
        <w:rPr>
          <w:rFonts w:hint="eastAsia" w:ascii="宋体" w:hAnsi="宋体" w:cs="宋体"/>
          <w:kern w:val="0"/>
          <w:sz w:val="24"/>
          <w:lang w:val="zh-CN"/>
        </w:rPr>
        <w:t>，采购人可以按照评标报告推荐的中标候选人名单排序，确定下一候选人为中标人，也可重新开展政府采购活动。</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22.4</w:t>
      </w:r>
      <w:r>
        <w:rPr>
          <w:rFonts w:hint="eastAsia" w:ascii="宋体" w:hAnsi="宋体" w:cs="宋体"/>
          <w:kern w:val="0"/>
          <w:sz w:val="24"/>
          <w:lang w:val="zh-CN"/>
        </w:rPr>
        <w:t>招标文件、中标人的投标文件、《中标通知书》及其澄清、说明文件、承诺等，均为签订采购合同的依据，作为采购合同的组成部分。</w:t>
      </w:r>
    </w:p>
    <w:p>
      <w:pPr>
        <w:autoSpaceDE w:val="0"/>
        <w:autoSpaceDN w:val="0"/>
        <w:spacing w:line="360" w:lineRule="auto"/>
        <w:ind w:firstLine="480" w:firstLineChars="200"/>
        <w:rPr>
          <w:rFonts w:ascii="宋体" w:cs="宋体"/>
          <w:kern w:val="0"/>
          <w:sz w:val="24"/>
        </w:rPr>
      </w:pPr>
      <w:r>
        <w:rPr>
          <w:rFonts w:ascii="宋体" w:hAnsi="宋体" w:cs="宋体"/>
          <w:kern w:val="0"/>
          <w:sz w:val="24"/>
        </w:rPr>
        <w:t xml:space="preserve">22.5 </w:t>
      </w:r>
      <w:r>
        <w:rPr>
          <w:rFonts w:hint="eastAsia" w:ascii="宋体" w:hAnsi="宋体" w:cs="宋体"/>
          <w:kern w:val="0"/>
          <w:sz w:val="24"/>
          <w:lang w:val="zh-CN"/>
        </w:rPr>
        <w:t>采购合同签订之日起</w:t>
      </w:r>
      <w:r>
        <w:rPr>
          <w:rFonts w:ascii="宋体" w:hAnsi="宋体" w:cs="宋体"/>
          <w:kern w:val="0"/>
          <w:sz w:val="24"/>
        </w:rPr>
        <w:t>2</w:t>
      </w:r>
      <w:r>
        <w:rPr>
          <w:rFonts w:hint="eastAsia" w:ascii="宋体" w:hAnsi="宋体" w:cs="宋体"/>
          <w:kern w:val="0"/>
          <w:sz w:val="24"/>
          <w:lang w:val="zh-CN"/>
        </w:rPr>
        <w:t>个工作日内，由采购人将采购合同在青海政府采购网上公告，但采购合同中涉及国家秘密、商业秘密的内容除外。</w:t>
      </w:r>
    </w:p>
    <w:p>
      <w:pPr>
        <w:autoSpaceDE w:val="0"/>
        <w:autoSpaceDN w:val="0"/>
        <w:spacing w:line="360" w:lineRule="auto"/>
        <w:ind w:firstLine="480" w:firstLineChars="200"/>
        <w:rPr>
          <w:rFonts w:ascii="宋体" w:cs="宋体"/>
          <w:kern w:val="0"/>
          <w:sz w:val="24"/>
        </w:rPr>
      </w:pPr>
      <w:r>
        <w:rPr>
          <w:rFonts w:ascii="宋体" w:hAnsi="宋体" w:cs="宋体"/>
          <w:kern w:val="0"/>
          <w:sz w:val="24"/>
        </w:rPr>
        <w:t xml:space="preserve">22.6 </w:t>
      </w:r>
      <w:r>
        <w:rPr>
          <w:rFonts w:hint="eastAsia" w:ascii="宋体" w:hAnsi="宋体" w:cs="宋体"/>
          <w:kern w:val="0"/>
          <w:sz w:val="24"/>
        </w:rPr>
        <w:t>采购人与中标人应当根据合同的约定依法履行合同义务。政府采购合同的履行、违约责任和解决争议的方法等适用《中华人民共和国合同法》。</w:t>
      </w:r>
    </w:p>
    <w:p>
      <w:pPr>
        <w:autoSpaceDE w:val="0"/>
        <w:autoSpaceDN w:val="0"/>
        <w:spacing w:line="360" w:lineRule="auto"/>
        <w:ind w:firstLine="480" w:firstLineChars="200"/>
        <w:rPr>
          <w:rFonts w:ascii="宋体" w:cs="宋体"/>
          <w:kern w:val="0"/>
          <w:sz w:val="24"/>
        </w:rPr>
      </w:pPr>
      <w:r>
        <w:rPr>
          <w:rFonts w:ascii="宋体" w:hAnsi="宋体" w:cs="宋体"/>
          <w:kern w:val="0"/>
          <w:sz w:val="24"/>
        </w:rPr>
        <w:t xml:space="preserve">22.7 </w:t>
      </w:r>
      <w:r>
        <w:rPr>
          <w:rFonts w:hint="eastAsia" w:ascii="宋体" w:hAnsi="宋体" w:cs="宋体"/>
          <w:kern w:val="0"/>
          <w:sz w:val="24"/>
        </w:rPr>
        <w:t>采购人应当及时对采购项目进行验收。采购人可以邀请参加本项目的其他投标人或者第三方机构参与验收。参与验收的投标人或者第三方机构的意见作为验收书的参考资料一并存档。</w:t>
      </w:r>
    </w:p>
    <w:p>
      <w:pPr>
        <w:autoSpaceDE w:val="0"/>
        <w:autoSpaceDN w:val="0"/>
        <w:spacing w:line="360" w:lineRule="auto"/>
        <w:ind w:firstLine="480" w:firstLineChars="200"/>
        <w:rPr>
          <w:rFonts w:ascii="宋体" w:cs="宋体"/>
          <w:kern w:val="0"/>
          <w:sz w:val="24"/>
        </w:rPr>
      </w:pPr>
      <w:r>
        <w:rPr>
          <w:rFonts w:ascii="宋体" w:hAnsi="宋体" w:cs="宋体"/>
          <w:kern w:val="0"/>
          <w:sz w:val="24"/>
        </w:rPr>
        <w:t xml:space="preserve">22.8 </w:t>
      </w:r>
      <w:r>
        <w:rPr>
          <w:rFonts w:hint="eastAsia" w:ascii="宋体" w:hAnsi="宋体" w:cs="宋体"/>
          <w:kern w:val="0"/>
          <w:sz w:val="24"/>
        </w:rPr>
        <w:t>采购人应当加强对中标人的履约管理，并按照采购合同约定，及时向中标人支付采购资金。对于中标人违反采购合同约定的行为，采购人应当及时处理，依法追究其违约责任。</w:t>
      </w:r>
    </w:p>
    <w:p>
      <w:pPr>
        <w:autoSpaceDE w:val="0"/>
        <w:autoSpaceDN w:val="0"/>
        <w:spacing w:line="360" w:lineRule="auto"/>
        <w:ind w:firstLine="480" w:firstLineChars="200"/>
        <w:rPr>
          <w:rFonts w:ascii="宋体" w:hAnsi="宋体" w:cs="宋体"/>
          <w:kern w:val="0"/>
          <w:sz w:val="24"/>
        </w:rPr>
      </w:pPr>
      <w:r>
        <w:rPr>
          <w:rFonts w:ascii="宋体" w:hAnsi="宋体" w:cs="宋体"/>
          <w:kern w:val="0"/>
          <w:sz w:val="24"/>
        </w:rPr>
        <w:t xml:space="preserve">22.9 </w:t>
      </w:r>
      <w:r>
        <w:rPr>
          <w:rFonts w:hint="eastAsia" w:ascii="宋体" w:hAnsi="宋体" w:cs="宋体"/>
          <w:kern w:val="0"/>
          <w:sz w:val="24"/>
        </w:rPr>
        <w:t>采购人、采购代理机构应当建立真实完整的招标采购档案，妥善保存每项采购活动的采购文件。</w:t>
      </w:r>
    </w:p>
    <w:p>
      <w:pPr>
        <w:rPr>
          <w:rFonts w:ascii="宋体" w:hAnsi="宋体" w:cs="宋体"/>
          <w:kern w:val="0"/>
          <w:sz w:val="24"/>
        </w:rPr>
      </w:pPr>
      <w:r>
        <w:rPr>
          <w:rFonts w:hint="eastAsia" w:ascii="宋体" w:hAnsi="宋体" w:cs="宋体"/>
          <w:kern w:val="0"/>
          <w:sz w:val="24"/>
        </w:rPr>
        <w:br w:type="page"/>
      </w:r>
    </w:p>
    <w:p>
      <w:pPr>
        <w:pStyle w:val="21"/>
        <w:spacing w:before="0" w:after="0" w:line="360" w:lineRule="auto"/>
        <w:rPr>
          <w:rFonts w:ascii="宋体" w:cs="宋体"/>
          <w:lang w:val="zh-CN"/>
        </w:rPr>
      </w:pPr>
      <w:bookmarkStart w:id="66" w:name="_Toc6347"/>
      <w:bookmarkStart w:id="67" w:name="_Toc10421"/>
      <w:r>
        <w:rPr>
          <w:rFonts w:hint="eastAsia" w:ascii="宋体" w:hAnsi="宋体" w:cs="宋体"/>
          <w:lang w:val="zh-CN"/>
        </w:rPr>
        <w:t>九、招标代理费</w:t>
      </w:r>
      <w:bookmarkEnd w:id="66"/>
      <w:bookmarkEnd w:id="67"/>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1</w:t>
      </w:r>
      <w:r>
        <w:rPr>
          <w:rFonts w:hint="eastAsia" w:ascii="宋体" w:hAnsi="宋体" w:cs="宋体"/>
          <w:kern w:val="0"/>
          <w:sz w:val="24"/>
        </w:rPr>
        <w:t>、</w:t>
      </w:r>
      <w:r>
        <w:rPr>
          <w:rFonts w:hint="eastAsia" w:ascii="宋体" w:hAnsi="宋体" w:cs="宋体"/>
          <w:kern w:val="0"/>
          <w:sz w:val="24"/>
          <w:lang w:val="zh-CN"/>
        </w:rPr>
        <w:t>收取对象：中标人。</w:t>
      </w:r>
    </w:p>
    <w:p>
      <w:pPr>
        <w:autoSpaceDE w:val="0"/>
        <w:autoSpaceDN w:val="0"/>
        <w:spacing w:line="360" w:lineRule="auto"/>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、收取方式：现金或转账</w:t>
      </w:r>
    </w:p>
    <w:p>
      <w:pPr>
        <w:autoSpaceDE w:val="0"/>
        <w:autoSpaceDN w:val="0"/>
        <w:spacing w:line="360" w:lineRule="auto"/>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w:t>
      </w:r>
      <w:r>
        <w:rPr>
          <w:rFonts w:hint="eastAsia" w:ascii="宋体" w:hAnsi="宋体" w:cs="宋体"/>
          <w:kern w:val="0"/>
          <w:sz w:val="24"/>
          <w:lang w:val="zh-CN"/>
        </w:rPr>
        <w:t>收费金额：在领取中标通知书前向采购代理机构缴纳</w:t>
      </w:r>
      <w:r>
        <w:rPr>
          <w:rFonts w:hint="eastAsia" w:ascii="宋体" w:hAnsi="宋体" w:cs="宋体"/>
          <w:kern w:val="0"/>
          <w:sz w:val="24"/>
        </w:rPr>
        <w:t>招标代理费。</w:t>
      </w:r>
    </w:p>
    <w:p>
      <w:pPr>
        <w:autoSpaceDE w:val="0"/>
        <w:autoSpaceDN w:val="0"/>
        <w:spacing w:line="360" w:lineRule="auto"/>
        <w:ind w:firstLine="480" w:firstLineChars="200"/>
        <w:rPr>
          <w:rFonts w:ascii="宋体" w:cs="宋体"/>
          <w:kern w:val="0"/>
          <w:sz w:val="24"/>
        </w:rPr>
      </w:pPr>
      <w:r>
        <w:rPr>
          <w:rFonts w:ascii="宋体" w:hAnsi="宋体" w:cs="宋体"/>
          <w:kern w:val="0"/>
          <w:sz w:val="24"/>
        </w:rPr>
        <w:t>4</w:t>
      </w:r>
      <w:r>
        <w:rPr>
          <w:rFonts w:hint="eastAsia" w:ascii="宋体" w:hAnsi="宋体" w:cs="宋体"/>
          <w:kern w:val="0"/>
          <w:sz w:val="24"/>
        </w:rPr>
        <w:t>、公司银行信息：</w:t>
      </w:r>
    </w:p>
    <w:p>
      <w:pPr>
        <w:autoSpaceDE w:val="0"/>
        <w:autoSpaceDN w:val="0"/>
        <w:adjustRightInd w:val="0"/>
        <w:spacing w:line="360" w:lineRule="auto"/>
        <w:ind w:firstLine="960" w:firstLineChars="400"/>
        <w:rPr>
          <w:rFonts w:ascii="宋体" w:cs="宋体"/>
          <w:kern w:val="0"/>
          <w:sz w:val="24"/>
          <w:lang w:val="zh-CN"/>
        </w:rPr>
      </w:pPr>
      <w:r>
        <w:rPr>
          <w:rFonts w:hint="eastAsia" w:ascii="宋体" w:hAnsi="宋体" w:cs="宋体"/>
          <w:kern w:val="0"/>
          <w:sz w:val="24"/>
          <w:lang w:val="zh-CN"/>
        </w:rPr>
        <w:t>收款单位：青海鑫融工程项目管理咨询有限公司</w:t>
      </w:r>
    </w:p>
    <w:p>
      <w:pPr>
        <w:autoSpaceDE w:val="0"/>
        <w:autoSpaceDN w:val="0"/>
        <w:adjustRightInd w:val="0"/>
        <w:spacing w:line="360" w:lineRule="auto"/>
        <w:ind w:firstLine="960" w:firstLineChars="400"/>
        <w:rPr>
          <w:rFonts w:ascii="宋体" w:cs="宋体"/>
          <w:kern w:val="0"/>
          <w:sz w:val="24"/>
          <w:lang w:val="zh-CN"/>
        </w:rPr>
      </w:pPr>
      <w:r>
        <w:rPr>
          <w:rFonts w:hint="eastAsia" w:ascii="宋体" w:hAnsi="宋体" w:cs="宋体"/>
          <w:kern w:val="0"/>
          <w:sz w:val="24"/>
          <w:lang w:val="zh-CN"/>
        </w:rPr>
        <w:t>开户行：青海银行股份有限公司交通巷支行</w:t>
      </w:r>
    </w:p>
    <w:p>
      <w:pPr>
        <w:autoSpaceDE w:val="0"/>
        <w:autoSpaceDN w:val="0"/>
        <w:spacing w:line="360" w:lineRule="auto"/>
        <w:ind w:firstLine="960" w:firstLineChars="400"/>
        <w:rPr>
          <w:rFonts w:ascii="宋体" w:cs="宋体"/>
          <w:kern w:val="0"/>
          <w:sz w:val="24"/>
        </w:rPr>
      </w:pPr>
      <w:r>
        <w:rPr>
          <w:rFonts w:hint="eastAsia" w:ascii="宋体" w:hAnsi="宋体" w:cs="宋体"/>
          <w:kern w:val="0"/>
          <w:sz w:val="24"/>
          <w:lang w:val="zh-CN"/>
        </w:rPr>
        <w:t>银行账号：</w:t>
      </w:r>
      <w:r>
        <w:rPr>
          <w:rFonts w:ascii="宋体" w:hAnsi="宋体" w:cs="宋体"/>
          <w:kern w:val="0"/>
          <w:sz w:val="24"/>
          <w:lang w:val="zh-CN"/>
        </w:rPr>
        <w:t>0801201000063177</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rPr>
        <w:t>说明：根据</w:t>
      </w:r>
      <w:r>
        <w:rPr>
          <w:rFonts w:hint="eastAsia" w:ascii="宋体" w:hAnsi="宋体" w:cs="宋体"/>
          <w:kern w:val="0"/>
          <w:sz w:val="24"/>
          <w:lang w:val="zh-CN"/>
        </w:rPr>
        <w:t>《关于进一步放开建设项目专项业务服务价格的通知》（发改价格</w:t>
      </w:r>
      <w:r>
        <w:rPr>
          <w:rFonts w:ascii="宋体" w:hAnsi="宋体" w:cs="宋体"/>
          <w:kern w:val="0"/>
          <w:sz w:val="24"/>
          <w:lang w:val="zh-CN"/>
        </w:rPr>
        <w:t>[2015]299</w:t>
      </w:r>
      <w:r>
        <w:rPr>
          <w:rFonts w:hint="eastAsia" w:ascii="宋体" w:hAnsi="宋体" w:cs="宋体"/>
          <w:kern w:val="0"/>
          <w:sz w:val="24"/>
          <w:lang w:val="zh-CN"/>
        </w:rPr>
        <w:t>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rPr>
        <w:t>。</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由采购人自行招标的，中标人无需缴纳招标代理费。</w:t>
      </w:r>
    </w:p>
    <w:p>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招标代理服务费不足伍仟元的则按伍仟元整收取。</w:t>
      </w:r>
    </w:p>
    <w:p>
      <w:pPr>
        <w:rPr>
          <w:rFonts w:ascii="宋体" w:hAnsi="宋体" w:cs="宋体"/>
          <w:kern w:val="0"/>
          <w:sz w:val="24"/>
        </w:rPr>
      </w:pPr>
      <w:r>
        <w:rPr>
          <w:rFonts w:hint="eastAsia" w:ascii="宋体" w:hAnsi="宋体" w:cs="宋体"/>
          <w:kern w:val="0"/>
          <w:sz w:val="24"/>
        </w:rPr>
        <w:br w:type="page"/>
      </w:r>
    </w:p>
    <w:p>
      <w:pPr>
        <w:pStyle w:val="21"/>
        <w:spacing w:before="0" w:after="0" w:line="360" w:lineRule="auto"/>
        <w:rPr>
          <w:rFonts w:ascii="宋体" w:cs="宋体"/>
          <w:lang w:val="zh-CN"/>
        </w:rPr>
      </w:pPr>
      <w:bookmarkStart w:id="68" w:name="_Toc13849"/>
      <w:bookmarkStart w:id="69" w:name="_Toc5744"/>
      <w:r>
        <w:rPr>
          <w:rFonts w:hint="eastAsia" w:ascii="宋体" w:hAnsi="宋体" w:cs="宋体"/>
          <w:lang w:val="zh-CN"/>
        </w:rPr>
        <w:t>十、其他</w:t>
      </w:r>
      <w:bookmarkEnd w:id="68"/>
      <w:bookmarkEnd w:id="69"/>
    </w:p>
    <w:p>
      <w:pPr>
        <w:autoSpaceDE w:val="0"/>
        <w:autoSpaceDN w:val="0"/>
        <w:spacing w:line="360" w:lineRule="auto"/>
        <w:ind w:firstLine="480" w:firstLineChars="200"/>
        <w:rPr>
          <w:rFonts w:ascii="宋体" w:cs="宋体"/>
          <w:kern w:val="0"/>
          <w:sz w:val="24"/>
        </w:rPr>
      </w:pPr>
      <w:r>
        <w:rPr>
          <w:rFonts w:ascii="宋体" w:hAnsi="宋体" w:cs="宋体"/>
          <w:kern w:val="0"/>
          <w:sz w:val="24"/>
        </w:rPr>
        <w:t>1</w:t>
      </w:r>
      <w:r>
        <w:rPr>
          <w:rFonts w:hint="eastAsia" w:ascii="宋体" w:hAnsi="宋体" w:cs="宋体"/>
          <w:kern w:val="0"/>
          <w:sz w:val="24"/>
        </w:rPr>
        <w:t>、投标人应当遵循公平竞争的原则，不得恶意串通，不得妨碍其他投标人的竞争行为，不得损害采购人或者其他投标人的合法权益。</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在评标过程中发现投标人有上述情形的，评标委员会应当认定其投标无效，并书面报告本级财政部门。</w:t>
      </w:r>
    </w:p>
    <w:p>
      <w:pPr>
        <w:autoSpaceDE w:val="0"/>
        <w:autoSpaceDN w:val="0"/>
        <w:spacing w:line="360" w:lineRule="auto"/>
        <w:ind w:firstLine="480" w:firstLineChars="200"/>
        <w:rPr>
          <w:rFonts w:ascii="宋体" w:cs="宋体"/>
          <w:kern w:val="0"/>
          <w:sz w:val="24"/>
        </w:rPr>
      </w:pPr>
      <w:r>
        <w:rPr>
          <w:rFonts w:ascii="宋体" w:hAnsi="宋体" w:cs="宋体"/>
          <w:kern w:val="0"/>
          <w:sz w:val="24"/>
        </w:rPr>
        <w:t>2</w:t>
      </w:r>
      <w:r>
        <w:rPr>
          <w:rFonts w:hint="eastAsia" w:ascii="宋体" w:hAnsi="宋体" w:cs="宋体"/>
          <w:kern w:val="0"/>
          <w:sz w:val="24"/>
        </w:rPr>
        <w:t>、有下列情形之一的，视为投标人串通投标，其投标无效：</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）不同投标人的投标文件由同一单位或者个人编制；</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）不同投标人委托同一单位或者个人办理投标事宜；</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）不同投标人的投标文件载明的项目管理成员或者联系人员为同一人；</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）不同投标人的投标文件异常一致或者投标报价呈规律性差异；</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）不同投标人的投标文件相互混装；</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）不同投标人的投标保证金从同一单位或者个人的账户转出。</w:t>
      </w:r>
    </w:p>
    <w:p>
      <w:pPr>
        <w:autoSpaceDE w:val="0"/>
        <w:autoSpaceDN w:val="0"/>
        <w:spacing w:line="360" w:lineRule="auto"/>
        <w:ind w:firstLine="480" w:firstLineChars="200"/>
        <w:rPr>
          <w:rFonts w:ascii="宋体" w:cs="宋体"/>
          <w:kern w:val="0"/>
          <w:sz w:val="24"/>
        </w:rPr>
      </w:pPr>
      <w:r>
        <w:rPr>
          <w:rFonts w:ascii="宋体" w:hAnsi="宋体" w:cs="宋体"/>
          <w:kern w:val="0"/>
          <w:sz w:val="24"/>
        </w:rPr>
        <w:t>3</w:t>
      </w:r>
      <w:r>
        <w:rPr>
          <w:rFonts w:hint="eastAsia" w:ascii="宋体" w:hAnsi="宋体" w:cs="宋体"/>
          <w:kern w:val="0"/>
          <w:sz w:val="24"/>
        </w:rPr>
        <w:t>、公开招标数额标准以上的采购项目，投标截止后投标人不足</w:t>
      </w:r>
      <w:r>
        <w:rPr>
          <w:rFonts w:ascii="宋体" w:hAnsi="宋体" w:cs="宋体"/>
          <w:kern w:val="0"/>
          <w:sz w:val="24"/>
        </w:rPr>
        <w:t>3</w:t>
      </w:r>
      <w:r>
        <w:rPr>
          <w:rFonts w:hint="eastAsia" w:ascii="宋体" w:hAnsi="宋体" w:cs="宋体"/>
          <w:kern w:val="0"/>
          <w:sz w:val="24"/>
        </w:rPr>
        <w:t>家或者通过资格审查或符合性审查的投标人不足</w:t>
      </w:r>
      <w:r>
        <w:rPr>
          <w:rFonts w:ascii="宋体" w:hAnsi="宋体" w:cs="宋体"/>
          <w:kern w:val="0"/>
          <w:sz w:val="24"/>
        </w:rPr>
        <w:t>3</w:t>
      </w:r>
      <w:r>
        <w:rPr>
          <w:rFonts w:hint="eastAsia" w:ascii="宋体" w:hAnsi="宋体" w:cs="宋体"/>
          <w:kern w:val="0"/>
          <w:sz w:val="24"/>
        </w:rPr>
        <w:t>家的，除采购任务取消情形外，按照以下方式处理：</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）招标文件存在不合理条款或者招标程序不符合规定的，采购人、采购代理机构改正后依法重新招标；</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）招标文件没有不合理条款、招标程序符合规定，需要采用其他采购方式采购的，采购人应当依法报财政部门批准。</w:t>
      </w:r>
    </w:p>
    <w:p>
      <w:pPr>
        <w:autoSpaceDE w:val="0"/>
        <w:autoSpaceDN w:val="0"/>
        <w:spacing w:line="360" w:lineRule="auto"/>
        <w:ind w:firstLine="480" w:firstLineChars="200"/>
        <w:rPr>
          <w:rFonts w:ascii="宋体" w:cs="宋体"/>
          <w:kern w:val="0"/>
          <w:sz w:val="24"/>
          <w:lang w:val="zh-CN"/>
        </w:rPr>
      </w:pPr>
      <w:r>
        <w:rPr>
          <w:rFonts w:ascii="宋体" w:hAnsi="宋体" w:cs="宋体"/>
          <w:sz w:val="24"/>
        </w:rPr>
        <w:t>4</w:t>
      </w:r>
      <w:r>
        <w:rPr>
          <w:rFonts w:hint="eastAsia" w:ascii="宋体" w:hAnsi="宋体" w:cs="宋体"/>
          <w:sz w:val="24"/>
        </w:rPr>
        <w:t>、</w:t>
      </w:r>
      <w:r>
        <w:rPr>
          <w:rFonts w:hint="eastAsia" w:ascii="宋体" w:hAnsi="宋体" w:cs="宋体"/>
          <w:kern w:val="0"/>
          <w:sz w:val="24"/>
          <w:lang w:val="zh-CN"/>
        </w:rPr>
        <w:t>在招标采购中，出现下列情形之一的，应予废标：</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1</w:t>
      </w:r>
      <w:r>
        <w:rPr>
          <w:rFonts w:hint="eastAsia" w:ascii="宋体" w:hAnsi="宋体" w:cs="宋体"/>
          <w:kern w:val="0"/>
          <w:sz w:val="24"/>
          <w:lang w:val="zh-CN"/>
        </w:rPr>
        <w:t>）符合专业条件的投标人或者对招标文件作实质性响应的投标人不足三家的。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2</w:t>
      </w:r>
      <w:r>
        <w:rPr>
          <w:rFonts w:hint="eastAsia" w:ascii="宋体" w:hAnsi="宋体" w:cs="宋体"/>
          <w:kern w:val="0"/>
          <w:sz w:val="24"/>
          <w:lang w:val="zh-CN"/>
        </w:rPr>
        <w:t>）出现影响采购公正的违法、违规行为的。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3</w:t>
      </w:r>
      <w:r>
        <w:rPr>
          <w:rFonts w:hint="eastAsia" w:ascii="宋体" w:hAnsi="宋体" w:cs="宋体"/>
          <w:kern w:val="0"/>
          <w:sz w:val="24"/>
          <w:lang w:val="zh-CN"/>
        </w:rPr>
        <w:t>）投标人的报价均超出采购预算，采购人不能支付的。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w:t>
      </w:r>
      <w:r>
        <w:rPr>
          <w:rFonts w:ascii="宋体" w:hAnsi="宋体" w:cs="宋体"/>
          <w:kern w:val="0"/>
          <w:sz w:val="24"/>
          <w:lang w:val="zh-CN"/>
        </w:rPr>
        <w:t>4</w:t>
      </w:r>
      <w:r>
        <w:rPr>
          <w:rFonts w:hint="eastAsia" w:ascii="宋体" w:hAnsi="宋体" w:cs="宋体"/>
          <w:kern w:val="0"/>
          <w:sz w:val="24"/>
          <w:lang w:val="zh-CN"/>
        </w:rPr>
        <w:t>）因重大变故，采购任务取消的。</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废标后，由采购代理机构发布废标公告。</w:t>
      </w:r>
    </w:p>
    <w:p>
      <w:pPr>
        <w:autoSpaceDE w:val="0"/>
        <w:autoSpaceDN w:val="0"/>
        <w:spacing w:line="360" w:lineRule="auto"/>
        <w:ind w:firstLine="480" w:firstLineChars="200"/>
        <w:rPr>
          <w:rFonts w:ascii="宋体" w:cs="宋体"/>
          <w:kern w:val="0"/>
          <w:sz w:val="24"/>
        </w:rPr>
      </w:pPr>
      <w:r>
        <w:rPr>
          <w:rFonts w:ascii="宋体" w:hAnsi="宋体" w:cs="宋体"/>
          <w:kern w:val="0"/>
          <w:sz w:val="24"/>
        </w:rPr>
        <w:t>5</w:t>
      </w:r>
      <w:r>
        <w:rPr>
          <w:rFonts w:hint="eastAsia" w:ascii="宋体" w:hAnsi="宋体" w:cs="宋体"/>
          <w:kern w:val="0"/>
          <w:sz w:val="24"/>
        </w:rPr>
        <w:t>、</w:t>
      </w:r>
      <w:r>
        <w:rPr>
          <w:rFonts w:hint="eastAsia" w:ascii="宋体" w:hAnsi="宋体" w:cs="宋体"/>
          <w:kern w:val="0"/>
          <w:sz w:val="24"/>
          <w:lang w:val="zh-CN"/>
        </w:rPr>
        <w:t>其他未尽事宜，按照《中华人民共和国政府采购法》、《中华人民共和国政府采购法实施条例》、《中华人民共和国合同法》等法律法规的有关条款执行。</w:t>
      </w:r>
    </w:p>
    <w:p>
      <w:pPr>
        <w:jc w:val="center"/>
        <w:rPr>
          <w:rFonts w:ascii="宋体"/>
          <w:b/>
          <w:kern w:val="28"/>
          <w:sz w:val="36"/>
          <w:szCs w:val="20"/>
        </w:rPr>
      </w:pPr>
      <w:r>
        <w:rPr>
          <w:rFonts w:ascii="宋体" w:cs="宋体"/>
          <w:szCs w:val="36"/>
          <w:lang w:val="zh-CN"/>
        </w:rPr>
        <w:br w:type="page"/>
      </w:r>
      <w:r>
        <w:rPr>
          <w:rFonts w:hint="eastAsia" w:ascii="宋体"/>
          <w:b/>
          <w:kern w:val="28"/>
          <w:sz w:val="36"/>
          <w:szCs w:val="20"/>
          <w:lang w:val="zh-CN"/>
        </w:rPr>
        <w:t>第三部分</w:t>
      </w:r>
      <w:r>
        <w:rPr>
          <w:rFonts w:hint="eastAsia" w:ascii="宋体"/>
          <w:b/>
          <w:kern w:val="28"/>
          <w:sz w:val="36"/>
          <w:szCs w:val="20"/>
        </w:rPr>
        <w:t>青海省政府采购项目合同书范本</w:t>
      </w:r>
    </w:p>
    <w:p>
      <w:pPr>
        <w:jc w:val="center"/>
        <w:rPr>
          <w:rFonts w:ascii="宋体"/>
          <w:b/>
          <w:kern w:val="28"/>
          <w:sz w:val="36"/>
          <w:szCs w:val="20"/>
        </w:rPr>
      </w:pPr>
      <w:r>
        <w:rPr>
          <w:rFonts w:hint="eastAsia" w:ascii="宋体"/>
          <w:b/>
          <w:kern w:val="28"/>
          <w:sz w:val="36"/>
          <w:szCs w:val="20"/>
        </w:rPr>
        <w:t>（货物类）</w:t>
      </w:r>
    </w:p>
    <w:p>
      <w:pPr>
        <w:ind w:firstLine="480"/>
      </w:pPr>
    </w:p>
    <w:p>
      <w:pPr>
        <w:ind w:firstLine="480"/>
      </w:pPr>
      <w:bookmarkStart w:id="70" w:name="_Toc373936315"/>
      <w:bookmarkStart w:id="71" w:name="_Toc373954603"/>
      <w:bookmarkStart w:id="72" w:name="_Toc375576842"/>
    </w:p>
    <w:p>
      <w:pPr>
        <w:ind w:firstLine="480"/>
      </w:pPr>
    </w:p>
    <w:p>
      <w:pPr>
        <w:ind w:firstLine="480"/>
      </w:pPr>
    </w:p>
    <w:p>
      <w:pPr>
        <w:pStyle w:val="3"/>
        <w:ind w:firstLine="1378" w:firstLineChars="286"/>
        <w:jc w:val="both"/>
      </w:pPr>
    </w:p>
    <w:p>
      <w:pPr>
        <w:pStyle w:val="3"/>
        <w:ind w:firstLine="1378" w:firstLineChars="286"/>
        <w:jc w:val="both"/>
      </w:pPr>
    </w:p>
    <w:p>
      <w:pPr>
        <w:jc w:val="center"/>
      </w:pPr>
      <w:bookmarkStart w:id="73" w:name="_Toc484422302"/>
      <w:r>
        <w:rPr>
          <w:rFonts w:hint="eastAsia"/>
          <w:b/>
          <w:bCs/>
          <w:sz w:val="48"/>
          <w:szCs w:val="48"/>
        </w:rPr>
        <w:t>青海省政府采购项目合同</w:t>
      </w:r>
      <w:bookmarkEnd w:id="70"/>
      <w:bookmarkEnd w:id="71"/>
      <w:bookmarkEnd w:id="72"/>
      <w:r>
        <w:rPr>
          <w:rFonts w:hint="eastAsia"/>
          <w:b/>
          <w:bCs/>
          <w:sz w:val="48"/>
          <w:szCs w:val="48"/>
        </w:rPr>
        <w:t>书</w:t>
      </w:r>
      <w:bookmarkEnd w:id="73"/>
    </w:p>
    <w:p>
      <w:pPr>
        <w:ind w:firstLine="480"/>
      </w:pPr>
    </w:p>
    <w:p>
      <w:pPr>
        <w:ind w:firstLine="480"/>
      </w:pPr>
    </w:p>
    <w:p>
      <w:pPr>
        <w:ind w:firstLine="480"/>
      </w:pPr>
    </w:p>
    <w:p>
      <w:pPr>
        <w:ind w:firstLine="480"/>
      </w:pPr>
    </w:p>
    <w:p>
      <w:pPr>
        <w:ind w:firstLine="480"/>
      </w:pPr>
    </w:p>
    <w:p/>
    <w:p>
      <w:pPr>
        <w:spacing w:line="360" w:lineRule="auto"/>
        <w:ind w:firstLine="602"/>
        <w:rPr>
          <w:b/>
          <w:sz w:val="30"/>
          <w:szCs w:val="30"/>
          <w:u w:val="single"/>
        </w:rPr>
      </w:pPr>
      <w:r>
        <w:rPr>
          <w:rFonts w:hint="eastAsia"/>
          <w:b/>
          <w:sz w:val="30"/>
          <w:szCs w:val="30"/>
        </w:rPr>
        <w:t>采购项目名称：</w:t>
      </w:r>
    </w:p>
    <w:p>
      <w:pPr>
        <w:spacing w:line="360" w:lineRule="auto"/>
        <w:ind w:firstLine="602"/>
        <w:rPr>
          <w:b/>
          <w:sz w:val="30"/>
          <w:szCs w:val="30"/>
          <w:u w:val="single"/>
        </w:rPr>
      </w:pPr>
      <w:r>
        <w:rPr>
          <w:rFonts w:hint="eastAsia"/>
          <w:b/>
          <w:sz w:val="30"/>
          <w:szCs w:val="30"/>
        </w:rPr>
        <w:t>采购项目编号：</w:t>
      </w:r>
    </w:p>
    <w:p>
      <w:pPr>
        <w:spacing w:line="360" w:lineRule="auto"/>
        <w:ind w:firstLine="602"/>
        <w:rPr>
          <w:b/>
          <w:sz w:val="30"/>
          <w:szCs w:val="30"/>
          <w:u w:val="single"/>
        </w:rPr>
      </w:pPr>
      <w:r>
        <w:rPr>
          <w:rFonts w:hint="eastAsia"/>
          <w:b/>
          <w:sz w:val="30"/>
          <w:szCs w:val="30"/>
        </w:rPr>
        <w:t>采购合同编号：</w:t>
      </w:r>
    </w:p>
    <w:p>
      <w:pPr>
        <w:spacing w:line="360" w:lineRule="auto"/>
        <w:ind w:firstLine="602"/>
        <w:rPr>
          <w:b/>
          <w:sz w:val="30"/>
          <w:szCs w:val="30"/>
        </w:rPr>
      </w:pPr>
      <w:r>
        <w:rPr>
          <w:rFonts w:hint="eastAsia"/>
          <w:b/>
          <w:sz w:val="30"/>
          <w:szCs w:val="30"/>
        </w:rPr>
        <w:t>合同金额（人民币）：</w:t>
      </w:r>
    </w:p>
    <w:p>
      <w:pPr>
        <w:spacing w:line="360" w:lineRule="auto"/>
        <w:ind w:firstLine="602"/>
        <w:jc w:val="left"/>
        <w:rPr>
          <w:b/>
          <w:sz w:val="30"/>
          <w:szCs w:val="30"/>
        </w:rPr>
      </w:pPr>
      <w:r>
        <w:rPr>
          <w:rFonts w:hint="eastAsia"/>
          <w:b/>
          <w:sz w:val="30"/>
          <w:szCs w:val="30"/>
        </w:rPr>
        <w:t>采购单位（甲方）：（盖章）</w:t>
      </w:r>
    </w:p>
    <w:p>
      <w:pPr>
        <w:spacing w:line="360" w:lineRule="auto"/>
        <w:ind w:firstLine="602"/>
        <w:jc w:val="left"/>
        <w:rPr>
          <w:b/>
          <w:sz w:val="30"/>
          <w:szCs w:val="30"/>
          <w:u w:val="single"/>
        </w:rPr>
      </w:pPr>
      <w:r>
        <w:rPr>
          <w:rFonts w:hint="eastAsia"/>
          <w:b/>
          <w:sz w:val="30"/>
          <w:szCs w:val="30"/>
        </w:rPr>
        <w:t>中标供应商（乙方）：（盖章）</w:t>
      </w:r>
    </w:p>
    <w:p>
      <w:pPr>
        <w:spacing w:line="360" w:lineRule="auto"/>
        <w:ind w:firstLine="602"/>
        <w:rPr>
          <w:b/>
          <w:sz w:val="30"/>
          <w:szCs w:val="30"/>
        </w:rPr>
      </w:pPr>
      <w:r>
        <w:rPr>
          <w:rFonts w:hint="eastAsia"/>
          <w:b/>
          <w:sz w:val="30"/>
          <w:szCs w:val="30"/>
        </w:rPr>
        <w:t>采购日期：</w:t>
      </w:r>
    </w:p>
    <w:p>
      <w:pPr>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rPr>
      </w:pPr>
    </w:p>
    <w:p>
      <w:pPr>
        <w:ind w:firstLine="482"/>
        <w:rPr>
          <w:rFonts w:ascii="宋体" w:hAnsi="宋体"/>
          <w:b/>
          <w:bCs/>
          <w:sz w:val="24"/>
        </w:rPr>
      </w:pPr>
      <w:r>
        <w:rPr>
          <w:rFonts w:hint="eastAsia" w:ascii="宋体" w:hAnsi="宋体"/>
          <w:b/>
          <w:bCs/>
          <w:sz w:val="24"/>
        </w:rPr>
        <w:t xml:space="preserve">采 购 人（以下简称甲方）： </w:t>
      </w:r>
    </w:p>
    <w:p>
      <w:pPr>
        <w:ind w:firstLine="482"/>
        <w:rPr>
          <w:rFonts w:ascii="宋体" w:hAnsi="宋体"/>
          <w:bCs/>
          <w:sz w:val="22"/>
          <w:szCs w:val="28"/>
        </w:rPr>
      </w:pPr>
      <w:r>
        <w:rPr>
          <w:rFonts w:hint="eastAsia" w:ascii="宋体" w:hAnsi="宋体"/>
          <w:b/>
          <w:bCs/>
          <w:sz w:val="24"/>
        </w:rPr>
        <w:t>供 应 商（以下简称乙方）</w:t>
      </w:r>
      <w:r>
        <w:rPr>
          <w:rFonts w:hint="eastAsia" w:ascii="宋体" w:hAnsi="宋体"/>
          <w:b/>
          <w:bCs/>
          <w:sz w:val="22"/>
          <w:szCs w:val="28"/>
        </w:rPr>
        <w:t>：</w:t>
      </w:r>
    </w:p>
    <w:p>
      <w:pPr>
        <w:spacing w:line="360" w:lineRule="auto"/>
        <w:ind w:firstLine="720" w:firstLineChars="300"/>
        <w:rPr>
          <w:rFonts w:ascii="宋体" w:hAnsi="宋体"/>
          <w:bCs/>
          <w:sz w:val="24"/>
        </w:rPr>
      </w:pPr>
      <w:r>
        <w:rPr>
          <w:rFonts w:hint="eastAsia" w:ascii="宋体" w:hAnsi="宋体"/>
          <w:bCs/>
          <w:sz w:val="24"/>
        </w:rPr>
        <w:t>甲、乙双方根据2019年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日项目（青海鑫融公招（货物）2019-47）的招标文件要求和采购机构出具的《中标通知书》，并经双方协商一致，达成合同总价款为</w:t>
      </w:r>
      <w:r>
        <w:rPr>
          <w:rFonts w:hint="eastAsia" w:ascii="宋体" w:hAnsi="宋体"/>
          <w:bCs/>
          <w:sz w:val="24"/>
          <w:u w:val="single"/>
        </w:rPr>
        <w:t xml:space="preserve">                 .    </w:t>
      </w:r>
      <w:r>
        <w:rPr>
          <w:rFonts w:hint="eastAsia" w:ascii="宋体" w:hAnsi="宋体"/>
          <w:bCs/>
          <w:sz w:val="24"/>
        </w:rPr>
        <w:t>的项目</w:t>
      </w:r>
      <w:r>
        <w:rPr>
          <w:rFonts w:hint="eastAsia" w:ascii="宋体" w:hAnsi="宋体"/>
          <w:sz w:val="24"/>
        </w:rPr>
        <w:t>采购</w:t>
      </w:r>
      <w:r>
        <w:rPr>
          <w:rFonts w:hint="eastAsia" w:ascii="宋体" w:hAnsi="宋体"/>
          <w:bCs/>
          <w:sz w:val="24"/>
        </w:rPr>
        <w:t>合同：</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一、签订本政府采购合同的依据</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本政府采购合同所附下列文件是构成本政府采购合同不可分割的部分：</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1.招标文件；</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2.招标文件的更正、变更公告；</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3.中标人提交的投标文件；</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4.招标文件中规定的政府采购合同通用条款；</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5.中标通知书；</w:t>
      </w:r>
    </w:p>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6.履约保证金缴费证明。</w:t>
      </w:r>
    </w:p>
    <w:p>
      <w:pPr>
        <w:autoSpaceDE w:val="0"/>
        <w:autoSpaceDN w:val="0"/>
        <w:adjustRightInd w:val="0"/>
        <w:spacing w:line="360" w:lineRule="auto"/>
        <w:ind w:firstLine="480"/>
        <w:rPr>
          <w:rFonts w:ascii="宋体" w:cs="宋体"/>
          <w:kern w:val="0"/>
          <w:lang w:val="zh-CN"/>
        </w:rPr>
      </w:pPr>
      <w:r>
        <w:rPr>
          <w:rFonts w:hint="eastAsia" w:ascii="宋体" w:cs="宋体"/>
          <w:kern w:val="0"/>
          <w:sz w:val="24"/>
          <w:lang w:val="zh-CN"/>
        </w:rPr>
        <w:t xml:space="preserve">二、合同标的及金额    </w:t>
      </w:r>
      <w:r>
        <w:rPr>
          <w:rFonts w:hint="eastAsia" w:ascii="宋体" w:cs="宋体"/>
          <w:kern w:val="0"/>
          <w:lang w:val="zh-CN"/>
        </w:rPr>
        <w:t xml:space="preserve">                                   单位：元</w:t>
      </w:r>
    </w:p>
    <w:tbl>
      <w:tblPr>
        <w:tblStyle w:val="22"/>
        <w:tblW w:w="8944" w:type="dxa"/>
        <w:jc w:val="center"/>
        <w:tblInd w:w="0" w:type="dxa"/>
        <w:tblLayout w:type="fixed"/>
        <w:tblCellMar>
          <w:top w:w="0" w:type="dxa"/>
          <w:left w:w="108" w:type="dxa"/>
          <w:bottom w:w="0" w:type="dxa"/>
          <w:right w:w="108" w:type="dxa"/>
        </w:tblCellMar>
      </w:tblPr>
      <w:tblGrid>
        <w:gridCol w:w="2147"/>
        <w:gridCol w:w="2331"/>
        <w:gridCol w:w="776"/>
        <w:gridCol w:w="1166"/>
        <w:gridCol w:w="1164"/>
        <w:gridCol w:w="1360"/>
      </w:tblGrid>
      <w:tr>
        <w:tblPrEx>
          <w:tblLayout w:type="fixed"/>
          <w:tblCellMar>
            <w:top w:w="0" w:type="dxa"/>
            <w:left w:w="108" w:type="dxa"/>
            <w:bottom w:w="0" w:type="dxa"/>
            <w:right w:w="108" w:type="dxa"/>
          </w:tblCellMar>
        </w:tblPrEx>
        <w:trPr>
          <w:cantSplit/>
          <w:trHeight w:val="710" w:hRule="atLeast"/>
          <w:jc w:val="center"/>
        </w:trPr>
        <w:tc>
          <w:tcPr>
            <w:tcW w:w="2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r>
              <w:rPr>
                <w:rFonts w:hint="eastAsia" w:ascii="宋体" w:cs="宋体"/>
                <w:kern w:val="0"/>
                <w:lang w:val="zh-CN"/>
              </w:rPr>
              <w:t>标的名称</w:t>
            </w: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r>
              <w:rPr>
                <w:rFonts w:hint="eastAsia" w:ascii="宋体" w:cs="宋体"/>
                <w:kern w:val="0"/>
                <w:lang w:val="zh-CN"/>
              </w:rPr>
              <w:t>型号规格</w:t>
            </w: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r>
              <w:rPr>
                <w:rFonts w:hint="eastAsia" w:ascii="宋体" w:cs="宋体"/>
                <w:kern w:val="0"/>
                <w:lang w:val="zh-CN"/>
              </w:rPr>
              <w:t>数量</w:t>
            </w: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lang w:val="zh-CN"/>
              </w:rPr>
            </w:pPr>
            <w:r>
              <w:rPr>
                <w:rFonts w:hint="eastAsia" w:ascii="宋体" w:cs="宋体"/>
                <w:kern w:val="0"/>
                <w:lang w:val="zh-CN"/>
              </w:rPr>
              <w:t>单价</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lang w:val="zh-CN"/>
              </w:rPr>
            </w:pPr>
            <w:r>
              <w:rPr>
                <w:rFonts w:hint="eastAsia" w:ascii="宋体" w:cs="宋体"/>
                <w:kern w:val="0"/>
                <w:lang w:val="zh-CN"/>
              </w:rPr>
              <w:t>总价</w:t>
            </w: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lang w:val="zh-CN"/>
              </w:rPr>
            </w:pPr>
            <w:r>
              <w:rPr>
                <w:rFonts w:hint="eastAsia" w:ascii="宋体" w:cs="宋体"/>
                <w:kern w:val="0"/>
                <w:lang w:val="zh-CN"/>
              </w:rPr>
              <w:t>备注</w:t>
            </w:r>
          </w:p>
        </w:tc>
      </w:tr>
      <w:tr>
        <w:tblPrEx>
          <w:tblLayout w:type="fixed"/>
          <w:tblCellMar>
            <w:top w:w="0" w:type="dxa"/>
            <w:left w:w="108" w:type="dxa"/>
            <w:bottom w:w="0" w:type="dxa"/>
            <w:right w:w="108" w:type="dxa"/>
          </w:tblCellMar>
        </w:tblPrEx>
        <w:trPr>
          <w:cantSplit/>
          <w:trHeight w:val="590" w:hRule="atLeast"/>
          <w:jc w:val="center"/>
        </w:trPr>
        <w:tc>
          <w:tcPr>
            <w:tcW w:w="2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r>
        <w:tblPrEx>
          <w:tblLayout w:type="fixed"/>
          <w:tblCellMar>
            <w:top w:w="0" w:type="dxa"/>
            <w:left w:w="108" w:type="dxa"/>
            <w:bottom w:w="0" w:type="dxa"/>
            <w:right w:w="108" w:type="dxa"/>
          </w:tblCellMar>
        </w:tblPrEx>
        <w:trPr>
          <w:cantSplit/>
          <w:trHeight w:val="664" w:hRule="atLeast"/>
          <w:jc w:val="center"/>
        </w:trPr>
        <w:tc>
          <w:tcPr>
            <w:tcW w:w="2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r>
        <w:tblPrEx>
          <w:tblLayout w:type="fixed"/>
          <w:tblCellMar>
            <w:top w:w="0" w:type="dxa"/>
            <w:left w:w="108" w:type="dxa"/>
            <w:bottom w:w="0" w:type="dxa"/>
            <w:right w:w="108" w:type="dxa"/>
          </w:tblCellMar>
        </w:tblPrEx>
        <w:trPr>
          <w:cantSplit/>
          <w:trHeight w:val="664" w:hRule="atLeast"/>
          <w:jc w:val="center"/>
        </w:trPr>
        <w:tc>
          <w:tcPr>
            <w:tcW w:w="2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r>
        <w:tblPrEx>
          <w:tblLayout w:type="fixed"/>
          <w:tblCellMar>
            <w:top w:w="0" w:type="dxa"/>
            <w:left w:w="108" w:type="dxa"/>
            <w:bottom w:w="0" w:type="dxa"/>
            <w:right w:w="108" w:type="dxa"/>
          </w:tblCellMar>
        </w:tblPrEx>
        <w:trPr>
          <w:cantSplit/>
          <w:trHeight w:val="664" w:hRule="atLeast"/>
          <w:jc w:val="center"/>
        </w:trPr>
        <w:tc>
          <w:tcPr>
            <w:tcW w:w="21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23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7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c>
          <w:tcPr>
            <w:tcW w:w="13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kern w:val="0"/>
                <w:lang w:val="zh-CN"/>
              </w:rPr>
            </w:pPr>
          </w:p>
        </w:tc>
      </w:tr>
    </w:tbl>
    <w:p>
      <w:pPr>
        <w:autoSpaceDE w:val="0"/>
        <w:autoSpaceDN w:val="0"/>
        <w:adjustRightInd w:val="0"/>
        <w:spacing w:line="360" w:lineRule="auto"/>
        <w:ind w:firstLine="480"/>
        <w:rPr>
          <w:rFonts w:ascii="宋体" w:cs="宋体"/>
          <w:kern w:val="0"/>
          <w:sz w:val="24"/>
          <w:lang w:val="zh-CN"/>
        </w:rPr>
      </w:pPr>
      <w:r>
        <w:rPr>
          <w:rFonts w:hint="eastAsia" w:ascii="宋体" w:cs="宋体"/>
          <w:kern w:val="0"/>
          <w:sz w:val="24"/>
          <w:lang w:val="zh-CN"/>
        </w:rPr>
        <w:t>根据上述政府采购合同文件要求，本政府采购合同的总金额为人民币</w:t>
      </w:r>
      <w:r>
        <w:rPr>
          <w:rFonts w:hint="eastAsia" w:ascii="宋体" w:cs="宋体"/>
          <w:kern w:val="0"/>
          <w:sz w:val="24"/>
          <w:u w:val="single"/>
        </w:rPr>
        <w:t xml:space="preserve">       </w:t>
      </w:r>
      <w:r>
        <w:rPr>
          <w:rFonts w:hint="eastAsia" w:ascii="宋体" w:cs="宋体"/>
          <w:kern w:val="0"/>
          <w:sz w:val="24"/>
          <w:lang w:val="zh-CN"/>
        </w:rPr>
        <w:t xml:space="preserve"> （大写）</w:t>
      </w:r>
      <w:r>
        <w:rPr>
          <w:rFonts w:hint="eastAsia" w:ascii="宋体" w:cs="宋体"/>
          <w:kern w:val="0"/>
          <w:sz w:val="24"/>
          <w:u w:val="single"/>
        </w:rPr>
        <w:t xml:space="preserve">                        </w:t>
      </w:r>
      <w:r>
        <w:rPr>
          <w:rFonts w:hint="eastAsia" w:ascii="宋体" w:cs="宋体"/>
          <w:kern w:val="0"/>
          <w:sz w:val="24"/>
          <w:lang w:val="zh-CN"/>
        </w:rPr>
        <w:t>元。</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本合同以人民币进行结算，合同总价包括：产品费、检验费、手续费、包装费、运输费、保险费、安装调试费、税金及不可预见费等全部费用。</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三、交付时间、地点和要求</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交货时间：按甲方要求；交货地点：签订合同时与甲方商定。</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乙方提供不符合招投标文件和本合同规定的产品，甲方有权拒绝接受。</w:t>
      </w:r>
    </w:p>
    <w:p>
      <w:pPr>
        <w:autoSpaceDE w:val="0"/>
        <w:autoSpaceDN w:val="0"/>
        <w:adjustRightInd w:val="0"/>
        <w:spacing w:line="360" w:lineRule="auto"/>
        <w:ind w:firstLine="480"/>
        <w:rPr>
          <w:rFonts w:ascii="宋体" w:cs="宋体"/>
          <w:kern w:val="0"/>
          <w:sz w:val="24"/>
          <w:lang w:val="zh-CN"/>
        </w:rPr>
      </w:pPr>
      <w:r>
        <w:rPr>
          <w:rFonts w:cs="Calibri"/>
          <w:kern w:val="0"/>
          <w:sz w:val="24"/>
        </w:rPr>
        <w:t>3.</w:t>
      </w:r>
      <w:r>
        <w:rPr>
          <w:rFonts w:hint="eastAsia" w:ascii="宋体" w:cs="宋体"/>
          <w:kern w:val="0"/>
          <w:sz w:val="24"/>
          <w:lang w:val="zh-CN"/>
        </w:rPr>
        <w:t>乙方应将提供产品的装箱清单、用户手册、原厂保修卡、随机资料、工具和</w:t>
      </w:r>
    </w:p>
    <w:p>
      <w:pPr>
        <w:autoSpaceDE w:val="0"/>
        <w:autoSpaceDN w:val="0"/>
        <w:adjustRightInd w:val="0"/>
        <w:spacing w:line="360" w:lineRule="auto"/>
        <w:ind w:firstLine="480"/>
        <w:rPr>
          <w:rFonts w:ascii="宋体" w:cs="宋体"/>
          <w:kern w:val="0"/>
          <w:sz w:val="24"/>
          <w:lang w:val="zh-CN"/>
        </w:rPr>
      </w:pPr>
    </w:p>
    <w:p>
      <w:pPr>
        <w:autoSpaceDE w:val="0"/>
        <w:autoSpaceDN w:val="0"/>
        <w:adjustRightInd w:val="0"/>
        <w:spacing w:line="360" w:lineRule="auto"/>
        <w:rPr>
          <w:rFonts w:cs="Calibri"/>
          <w:kern w:val="0"/>
          <w:sz w:val="24"/>
        </w:rPr>
      </w:pPr>
      <w:r>
        <w:rPr>
          <w:rFonts w:hint="eastAsia" w:ascii="宋体" w:cs="宋体"/>
          <w:kern w:val="0"/>
          <w:sz w:val="24"/>
          <w:lang w:val="zh-CN"/>
        </w:rPr>
        <w:t>备品、备件等交付给甲方，如有缺失应及时补齐，否则视为逾期交货。</w:t>
      </w:r>
    </w:p>
    <w:p>
      <w:pPr>
        <w:autoSpaceDE w:val="0"/>
        <w:autoSpaceDN w:val="0"/>
        <w:adjustRightInd w:val="0"/>
        <w:spacing w:line="360" w:lineRule="auto"/>
        <w:ind w:firstLine="480"/>
        <w:rPr>
          <w:rFonts w:cs="Calibri"/>
          <w:kern w:val="0"/>
          <w:sz w:val="24"/>
        </w:rPr>
      </w:pPr>
      <w:r>
        <w:rPr>
          <w:rFonts w:cs="Calibri"/>
          <w:kern w:val="0"/>
          <w:sz w:val="24"/>
        </w:rPr>
        <w:t>4.</w:t>
      </w:r>
      <w:r>
        <w:rPr>
          <w:rFonts w:hint="eastAsia" w:ascii="宋体" w:cs="宋体"/>
          <w:kern w:val="0"/>
          <w:sz w:val="24"/>
          <w:lang w:val="zh-CN"/>
        </w:rPr>
        <w:t>甲方应当在到货（安装、调试完）后个工作日内进行验收，逾期不验收的，乙方可视为验收合格。验收合格后，由甲乙双方签署产品验收单并加盖采购人公章，甲乙双方各执一份。</w:t>
      </w:r>
    </w:p>
    <w:p>
      <w:pPr>
        <w:autoSpaceDE w:val="0"/>
        <w:autoSpaceDN w:val="0"/>
        <w:adjustRightInd w:val="0"/>
        <w:spacing w:line="360" w:lineRule="auto"/>
        <w:ind w:firstLine="480"/>
        <w:rPr>
          <w:rFonts w:cs="Calibri"/>
          <w:kern w:val="0"/>
          <w:sz w:val="24"/>
        </w:rPr>
      </w:pPr>
      <w:r>
        <w:rPr>
          <w:rFonts w:cs="Calibri"/>
          <w:kern w:val="0"/>
          <w:sz w:val="24"/>
        </w:rPr>
        <w:t>5.</w:t>
      </w:r>
      <w:r>
        <w:rPr>
          <w:rFonts w:hint="eastAsia" w:ascii="宋体" w:cs="宋体"/>
          <w:kern w:val="0"/>
          <w:sz w:val="24"/>
          <w:lang w:val="zh-CN"/>
        </w:rPr>
        <w:t xml:space="preserve"> 甲方应提供该项目验收报告交省政府采购中心，由履约验收部门按规定程序抽验后办理资金拨付。</w:t>
      </w:r>
    </w:p>
    <w:p>
      <w:pPr>
        <w:autoSpaceDE w:val="0"/>
        <w:autoSpaceDN w:val="0"/>
        <w:adjustRightInd w:val="0"/>
        <w:spacing w:line="360" w:lineRule="auto"/>
        <w:ind w:firstLine="480"/>
        <w:rPr>
          <w:rFonts w:cs="Calibri"/>
          <w:kern w:val="0"/>
          <w:sz w:val="24"/>
        </w:rPr>
      </w:pPr>
      <w:r>
        <w:rPr>
          <w:rFonts w:cs="Calibri"/>
          <w:kern w:val="0"/>
          <w:sz w:val="24"/>
        </w:rPr>
        <w:t>6.</w:t>
      </w:r>
      <w:r>
        <w:rPr>
          <w:rFonts w:hint="eastAsia" w:ascii="宋体" w:cs="宋体"/>
          <w:kern w:val="0"/>
          <w:sz w:val="24"/>
          <w:lang w:val="zh-CN"/>
        </w:rPr>
        <w:t xml:space="preserve"> 甲方在验收过程中发现乙方有违约问题，可按招、投标文件的规定要求乙方及时予以解决。</w:t>
      </w:r>
    </w:p>
    <w:p>
      <w:pPr>
        <w:spacing w:line="360" w:lineRule="auto"/>
        <w:ind w:firstLine="480"/>
        <w:rPr>
          <w:rFonts w:ascii="宋体" w:hAnsi="宋体"/>
          <w:sz w:val="24"/>
        </w:rPr>
      </w:pPr>
      <w:r>
        <w:rPr>
          <w:rFonts w:cs="Calibri"/>
          <w:kern w:val="0"/>
          <w:sz w:val="24"/>
        </w:rPr>
        <w:t>7.</w:t>
      </w:r>
      <w:r>
        <w:rPr>
          <w:rFonts w:hint="eastAsia" w:ascii="宋体" w:cs="宋体"/>
          <w:kern w:val="0"/>
          <w:sz w:val="24"/>
          <w:lang w:val="zh-CN"/>
        </w:rPr>
        <w:t>乙方向甲方提供产品相关完税销售发票。</w:t>
      </w:r>
    </w:p>
    <w:p>
      <w:pPr>
        <w:spacing w:line="360" w:lineRule="auto"/>
        <w:ind w:firstLine="480"/>
        <w:rPr>
          <w:rFonts w:ascii="宋体" w:hAnsi="宋体"/>
          <w:sz w:val="24"/>
        </w:rPr>
      </w:pPr>
      <w:r>
        <w:rPr>
          <w:rFonts w:hint="eastAsia" w:ascii="宋体" w:hAnsi="宋体"/>
          <w:sz w:val="24"/>
        </w:rPr>
        <w:t>四、付款方式:</w:t>
      </w:r>
    </w:p>
    <w:p>
      <w:pPr>
        <w:pStyle w:val="19"/>
        <w:spacing w:line="360" w:lineRule="auto"/>
        <w:jc w:val="left"/>
        <w:rPr>
          <w:rFonts w:ascii="宋体" w:eastAsia="宋体" w:cs="宋体"/>
          <w:bCs w:val="0"/>
          <w:kern w:val="0"/>
          <w:sz w:val="24"/>
          <w:lang w:val="zh-CN"/>
        </w:rPr>
      </w:pPr>
      <w:r>
        <w:rPr>
          <w:rFonts w:hint="eastAsia" w:ascii="宋体" w:eastAsia="宋体" w:cs="宋体"/>
          <w:bCs w:val="0"/>
          <w:kern w:val="0"/>
          <w:sz w:val="24"/>
        </w:rPr>
        <w:t xml:space="preserve">    </w:t>
      </w:r>
      <w:r>
        <w:rPr>
          <w:rFonts w:hint="eastAsia" w:ascii="宋体" w:eastAsia="宋体" w:cs="宋体"/>
          <w:bCs w:val="0"/>
          <w:kern w:val="0"/>
          <w:sz w:val="24"/>
          <w:lang w:val="zh-CN"/>
        </w:rPr>
        <w:t>付款方式。合同签订后按合同金额向乙方支付合同总价款的</w:t>
      </w:r>
      <w:r>
        <w:rPr>
          <w:rFonts w:hint="eastAsia" w:ascii="宋体" w:eastAsia="宋体" w:cs="宋体"/>
          <w:bCs w:val="0"/>
          <w:kern w:val="0"/>
          <w:sz w:val="24"/>
        </w:rPr>
        <w:t>60</w:t>
      </w:r>
      <w:r>
        <w:rPr>
          <w:rFonts w:hint="eastAsia" w:ascii="宋体" w:eastAsia="宋体" w:cs="宋体"/>
          <w:bCs w:val="0"/>
          <w:kern w:val="0"/>
          <w:sz w:val="24"/>
          <w:lang w:val="zh-CN"/>
        </w:rPr>
        <w:t>%</w:t>
      </w:r>
      <w:r>
        <w:rPr>
          <w:rFonts w:hint="eastAsia" w:ascii="宋体" w:eastAsia="宋体" w:cs="宋体"/>
          <w:bCs w:val="0"/>
          <w:kern w:val="0"/>
          <w:sz w:val="24"/>
        </w:rPr>
        <w:t>，</w:t>
      </w:r>
      <w:r>
        <w:rPr>
          <w:rFonts w:hint="eastAsia" w:ascii="宋体" w:eastAsia="宋体" w:cs="宋体"/>
          <w:bCs w:val="0"/>
          <w:kern w:val="0"/>
          <w:sz w:val="24"/>
          <w:lang w:val="zh-CN"/>
        </w:rPr>
        <w:t>即人民币（大写）：      元（付款方式及金额由采购人根据项目情况确定，在此明确表明），验收合格后由甲方报同级财政监管部门，申请资金拨付,按合同金额向乙方支付合同总价款的</w:t>
      </w:r>
      <w:r>
        <w:rPr>
          <w:rFonts w:hint="eastAsia" w:ascii="宋体" w:eastAsia="宋体" w:cs="宋体"/>
          <w:bCs w:val="0"/>
          <w:kern w:val="0"/>
          <w:sz w:val="24"/>
        </w:rPr>
        <w:t>40</w:t>
      </w:r>
      <w:r>
        <w:rPr>
          <w:rFonts w:hint="eastAsia" w:ascii="宋体" w:eastAsia="宋体" w:cs="宋体"/>
          <w:bCs w:val="0"/>
          <w:kern w:val="0"/>
          <w:sz w:val="24"/>
          <w:lang w:val="zh-CN"/>
        </w:rPr>
        <w:t>%，即人民币（大写）：      元（付款方式及金额由采购人根据项目情况确定，在此明确表明）。</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五、合同的变更、终止与转让</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除《中华人民共和国政府采购法》第</w:t>
      </w:r>
      <w:r>
        <w:rPr>
          <w:rFonts w:cs="Calibri"/>
          <w:kern w:val="0"/>
          <w:sz w:val="24"/>
        </w:rPr>
        <w:t>50</w:t>
      </w:r>
      <w:r>
        <w:rPr>
          <w:rFonts w:hint="eastAsia" w:ascii="宋体" w:cs="宋体"/>
          <w:kern w:val="0"/>
          <w:sz w:val="24"/>
          <w:lang w:val="zh-CN"/>
        </w:rPr>
        <w:t>条规定的情形外，本合同一经签订，甲乙双方不得擅自变更、中止或终止。</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乙方不得擅自转让其应履行的合同义务。</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六、违约责任</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乙方提供的货物如侵犯了第三方权益而引发纠纷或诉讼的，均由乙方负责交涉并承担全部责任。</w:t>
      </w:r>
    </w:p>
    <w:p>
      <w:pPr>
        <w:autoSpaceDE w:val="0"/>
        <w:autoSpaceDN w:val="0"/>
        <w:adjustRightInd w:val="0"/>
        <w:spacing w:line="360" w:lineRule="auto"/>
        <w:ind w:firstLine="480"/>
        <w:rPr>
          <w:rFonts w:cs="Calibri"/>
          <w:kern w:val="0"/>
          <w:sz w:val="24"/>
        </w:rPr>
      </w:pPr>
      <w:r>
        <w:rPr>
          <w:rFonts w:cs="Calibri"/>
          <w:kern w:val="0"/>
          <w:sz w:val="24"/>
        </w:rPr>
        <w:t>3.</w:t>
      </w:r>
      <w:r>
        <w:rPr>
          <w:rFonts w:hint="eastAsia" w:ascii="宋体" w:cs="宋体"/>
          <w:kern w:val="0"/>
          <w:sz w:val="24"/>
          <w:lang w:val="zh-CN"/>
        </w:rPr>
        <w:t>因包装、运输引起的货物损坏，按质量不合格处罚。</w:t>
      </w:r>
    </w:p>
    <w:p>
      <w:pPr>
        <w:autoSpaceDE w:val="0"/>
        <w:autoSpaceDN w:val="0"/>
        <w:adjustRightInd w:val="0"/>
        <w:spacing w:line="360" w:lineRule="auto"/>
        <w:ind w:firstLine="480"/>
        <w:rPr>
          <w:rFonts w:cs="Calibri"/>
          <w:kern w:val="0"/>
          <w:sz w:val="24"/>
        </w:rPr>
      </w:pPr>
      <w:r>
        <w:rPr>
          <w:rFonts w:cs="Calibri"/>
          <w:kern w:val="0"/>
          <w:sz w:val="24"/>
        </w:rPr>
        <w:t>4.</w:t>
      </w:r>
      <w:r>
        <w:rPr>
          <w:rFonts w:hint="eastAsia" w:ascii="宋体" w:cs="宋体"/>
          <w:kern w:val="0"/>
          <w:sz w:val="24"/>
          <w:lang w:val="zh-CN"/>
        </w:rPr>
        <w:t>甲方无故延期接受货物和乙方逾期交货的，每天应向对方偿付未交货物的货款</w:t>
      </w:r>
      <w:r>
        <w:rPr>
          <w:rFonts w:cs="Calibri"/>
          <w:kern w:val="0"/>
          <w:sz w:val="24"/>
        </w:rPr>
        <w:t>3</w:t>
      </w:r>
      <w:r>
        <w:rPr>
          <w:rFonts w:hint="eastAsia" w:ascii="宋体" w:cs="宋体"/>
          <w:kern w:val="0"/>
          <w:sz w:val="24"/>
          <w:lang w:val="zh-CN"/>
        </w:rPr>
        <w:t>‰的违约金，但违约金累计不得超过违约货款的</w:t>
      </w:r>
      <w:r>
        <w:rPr>
          <w:rFonts w:cs="Calibri"/>
          <w:kern w:val="0"/>
          <w:sz w:val="24"/>
        </w:rPr>
        <w:t>5%</w:t>
      </w:r>
      <w:r>
        <w:rPr>
          <w:rFonts w:hint="eastAsia" w:ascii="宋体" w:cs="宋体"/>
          <w:kern w:val="0"/>
          <w:sz w:val="24"/>
          <w:lang w:val="zh-CN"/>
        </w:rPr>
        <w:t>，超过天对方有权解除合同，违约方承担因此给对方造成的经济损失。</w:t>
      </w:r>
    </w:p>
    <w:p>
      <w:pPr>
        <w:autoSpaceDE w:val="0"/>
        <w:autoSpaceDN w:val="0"/>
        <w:adjustRightInd w:val="0"/>
        <w:spacing w:line="360" w:lineRule="auto"/>
        <w:ind w:firstLine="480"/>
        <w:rPr>
          <w:rFonts w:cs="Calibri"/>
          <w:kern w:val="0"/>
          <w:sz w:val="24"/>
        </w:rPr>
      </w:pPr>
      <w:r>
        <w:rPr>
          <w:rFonts w:cs="Calibri"/>
          <w:kern w:val="0"/>
          <w:sz w:val="24"/>
        </w:rPr>
        <w:t>5.</w:t>
      </w:r>
      <w:r>
        <w:rPr>
          <w:rFonts w:hint="eastAsia" w:ascii="宋体" w:cs="宋体"/>
          <w:kern w:val="0"/>
          <w:sz w:val="24"/>
          <w:lang w:val="zh-CN"/>
        </w:rPr>
        <w:t>乙方未按本合同和投标文件中规定的服务承诺提供售后服务的，乙方应按本合同合计金额的</w:t>
      </w:r>
      <w:r>
        <w:rPr>
          <w:rFonts w:cs="Calibri"/>
          <w:kern w:val="0"/>
          <w:sz w:val="24"/>
        </w:rPr>
        <w:t>5%</w:t>
      </w:r>
      <w:r>
        <w:rPr>
          <w:rFonts w:hint="eastAsia" w:ascii="宋体" w:cs="宋体"/>
          <w:kern w:val="0"/>
          <w:sz w:val="24"/>
          <w:lang w:val="zh-CN"/>
        </w:rPr>
        <w:t>向甲方支付违约金。</w:t>
      </w:r>
    </w:p>
    <w:p>
      <w:pPr>
        <w:autoSpaceDE w:val="0"/>
        <w:autoSpaceDN w:val="0"/>
        <w:adjustRightInd w:val="0"/>
        <w:spacing w:line="360" w:lineRule="auto"/>
        <w:ind w:firstLine="480"/>
        <w:rPr>
          <w:rFonts w:cs="Calibri"/>
          <w:kern w:val="0"/>
          <w:sz w:val="24"/>
        </w:rPr>
      </w:pPr>
      <w:r>
        <w:rPr>
          <w:rFonts w:cs="Calibri"/>
          <w:kern w:val="0"/>
          <w:sz w:val="24"/>
        </w:rPr>
        <w:t>6.</w:t>
      </w:r>
      <w:r>
        <w:rPr>
          <w:rFonts w:hint="eastAsia" w:ascii="宋体" w:cs="宋体"/>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360" w:lineRule="auto"/>
        <w:ind w:firstLine="480"/>
        <w:rPr>
          <w:rFonts w:ascii="宋体" w:cs="宋体"/>
          <w:kern w:val="0"/>
          <w:sz w:val="24"/>
          <w:lang w:val="zh-CN"/>
        </w:rPr>
      </w:pPr>
      <w:r>
        <w:rPr>
          <w:rFonts w:cs="Calibri"/>
          <w:kern w:val="0"/>
          <w:sz w:val="24"/>
        </w:rPr>
        <w:t>7.</w:t>
      </w:r>
      <w:r>
        <w:rPr>
          <w:rFonts w:hint="eastAsia" w:ascii="宋体" w:cs="宋体"/>
          <w:kern w:val="0"/>
          <w:sz w:val="24"/>
          <w:lang w:val="zh-CN"/>
        </w:rPr>
        <w:t>其它违约行为按违约货款额</w:t>
      </w:r>
      <w:r>
        <w:rPr>
          <w:rFonts w:cs="Calibri"/>
          <w:kern w:val="0"/>
          <w:sz w:val="24"/>
        </w:rPr>
        <w:t>5%</w:t>
      </w:r>
      <w:r>
        <w:rPr>
          <w:rFonts w:hint="eastAsia" w:ascii="宋体" w:cs="宋体"/>
          <w:kern w:val="0"/>
          <w:sz w:val="24"/>
          <w:lang w:val="zh-CN"/>
        </w:rPr>
        <w:t>收取违约金并赔偿经济损失。</w:t>
      </w:r>
    </w:p>
    <w:p>
      <w:pPr>
        <w:autoSpaceDE w:val="0"/>
        <w:autoSpaceDN w:val="0"/>
        <w:adjustRightInd w:val="0"/>
        <w:spacing w:line="360" w:lineRule="auto"/>
        <w:ind w:firstLine="240" w:firstLineChars="100"/>
        <w:rPr>
          <w:rFonts w:cs="Calibri"/>
          <w:kern w:val="0"/>
          <w:sz w:val="24"/>
        </w:rPr>
      </w:pPr>
      <w:r>
        <w:rPr>
          <w:rFonts w:hint="eastAsia" w:ascii="宋体" w:cs="宋体"/>
          <w:kern w:val="0"/>
          <w:sz w:val="24"/>
          <w:lang w:val="zh-CN"/>
        </w:rPr>
        <w:t>七、不可抗力</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不可抗力使合同的某些内容有变更必要的，双方应通过协商在天内达成进一步履行合同的协议，因不可抗力致使合同不能履行的，合同终止。</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除法律、法规规定的不可抗力情形外，双方约定出现情况亦视为不可抗力。</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八、知识产权：</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九、其他约定：</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十、合同争议解决</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rPr>
          <w:rFonts w:cs="Calibri"/>
          <w:kern w:val="0"/>
          <w:sz w:val="24"/>
        </w:rPr>
      </w:pPr>
      <w:r>
        <w:rPr>
          <w:rFonts w:cs="Calibri"/>
          <w:kern w:val="0"/>
          <w:sz w:val="24"/>
        </w:rPr>
        <w:t>2.</w:t>
      </w:r>
      <w:r>
        <w:rPr>
          <w:rFonts w:hint="eastAsia" w:ascii="宋体" w:cs="宋体"/>
          <w:kern w:val="0"/>
          <w:sz w:val="24"/>
          <w:lang w:val="zh-CN"/>
        </w:rPr>
        <w:t>因履行本合同引起的或与本合同有关的争议，甲乙双方应首先通过友好协商解决，如果协商不能解决，可向</w:t>
      </w:r>
      <w:r>
        <w:rPr>
          <w:rFonts w:hint="eastAsia" w:ascii="宋体" w:cs="宋体"/>
          <w:kern w:val="0"/>
          <w:sz w:val="24"/>
          <w:u w:val="single"/>
          <w:lang w:val="zh-CN"/>
        </w:rPr>
        <w:t>甲方</w:t>
      </w:r>
      <w:r>
        <w:rPr>
          <w:rFonts w:hint="eastAsia" w:ascii="宋体" w:cs="宋体"/>
          <w:kern w:val="0"/>
          <w:sz w:val="24"/>
          <w:lang w:val="zh-CN"/>
        </w:rPr>
        <w:t>所在地仲裁委员会申请仲裁或向甲方所在地人民法院提起诉讼。</w:t>
      </w:r>
    </w:p>
    <w:p>
      <w:pPr>
        <w:autoSpaceDE w:val="0"/>
        <w:autoSpaceDN w:val="0"/>
        <w:adjustRightInd w:val="0"/>
        <w:spacing w:line="360" w:lineRule="auto"/>
        <w:ind w:firstLine="480"/>
        <w:rPr>
          <w:rFonts w:cs="Calibri"/>
          <w:kern w:val="0"/>
          <w:sz w:val="24"/>
        </w:rPr>
      </w:pPr>
      <w:r>
        <w:rPr>
          <w:rFonts w:cs="Calibri"/>
          <w:kern w:val="0"/>
          <w:sz w:val="24"/>
        </w:rPr>
        <w:t>3.</w:t>
      </w:r>
      <w:r>
        <w:rPr>
          <w:rFonts w:hint="eastAsia" w:ascii="宋体" w:cs="宋体"/>
          <w:kern w:val="0"/>
          <w:sz w:val="24"/>
          <w:lang w:val="zh-CN"/>
        </w:rPr>
        <w:t>诉讼期间，本合同继续履行。</w:t>
      </w:r>
    </w:p>
    <w:p>
      <w:pPr>
        <w:autoSpaceDE w:val="0"/>
        <w:autoSpaceDN w:val="0"/>
        <w:adjustRightInd w:val="0"/>
        <w:spacing w:line="360" w:lineRule="auto"/>
        <w:ind w:firstLine="480"/>
        <w:rPr>
          <w:rFonts w:cs="Calibri"/>
          <w:kern w:val="0"/>
          <w:sz w:val="24"/>
        </w:rPr>
      </w:pPr>
      <w:r>
        <w:rPr>
          <w:rFonts w:hint="eastAsia" w:ascii="宋体" w:cs="宋体"/>
          <w:kern w:val="0"/>
          <w:sz w:val="24"/>
          <w:lang w:val="zh-CN"/>
        </w:rPr>
        <w:t>十一、合同生效及其它</w:t>
      </w:r>
      <w:r>
        <w:rPr>
          <w:rFonts w:hint="eastAsia" w:ascii="宋体" w:cs="宋体"/>
          <w:kern w:val="0"/>
          <w:sz w:val="24"/>
        </w:rPr>
        <w:t>：</w:t>
      </w:r>
    </w:p>
    <w:p>
      <w:pPr>
        <w:autoSpaceDE w:val="0"/>
        <w:autoSpaceDN w:val="0"/>
        <w:adjustRightInd w:val="0"/>
        <w:spacing w:line="360" w:lineRule="auto"/>
        <w:ind w:firstLine="480"/>
        <w:rPr>
          <w:rFonts w:cs="Calibri"/>
          <w:kern w:val="0"/>
          <w:sz w:val="24"/>
        </w:rPr>
      </w:pPr>
      <w:r>
        <w:rPr>
          <w:rFonts w:cs="Calibri"/>
          <w:kern w:val="0"/>
          <w:sz w:val="24"/>
        </w:rPr>
        <w:t>1.</w:t>
      </w:r>
      <w:r>
        <w:rPr>
          <w:rFonts w:hint="eastAsia" w:ascii="宋体" w:cs="宋体"/>
          <w:kern w:val="0"/>
          <w:sz w:val="24"/>
          <w:lang w:val="zh-CN"/>
        </w:rPr>
        <w:t>本合同一式八份，经双方签字，并加盖公章即为生效。</w:t>
      </w:r>
    </w:p>
    <w:p>
      <w:pPr>
        <w:autoSpaceDE w:val="0"/>
        <w:autoSpaceDN w:val="0"/>
        <w:adjustRightInd w:val="0"/>
        <w:spacing w:line="360" w:lineRule="auto"/>
        <w:ind w:firstLine="480"/>
        <w:rPr>
          <w:rFonts w:ascii="宋体" w:hAnsi="宋体"/>
        </w:rPr>
      </w:pPr>
      <w:r>
        <w:rPr>
          <w:rFonts w:cs="Calibri"/>
          <w:kern w:val="0"/>
          <w:sz w:val="24"/>
        </w:rPr>
        <w:t>2.</w:t>
      </w:r>
      <w:r>
        <w:rPr>
          <w:rFonts w:hint="eastAsia" w:ascii="宋体" w:cs="宋体"/>
          <w:kern w:val="0"/>
          <w:sz w:val="24"/>
          <w:lang w:val="zh-CN"/>
        </w:rPr>
        <w:t>本合同未尽事宜，按《合同法》有关规定处理。</w:t>
      </w:r>
    </w:p>
    <w:p>
      <w:pPr>
        <w:ind w:firstLine="482"/>
        <w:rPr>
          <w:rFonts w:ascii="宋体" w:hAnsi="宋体"/>
          <w:b/>
          <w:sz w:val="24"/>
        </w:rPr>
      </w:pPr>
      <w:r>
        <w:rPr>
          <w:rFonts w:hint="eastAsia" w:ascii="宋体" w:hAnsi="宋体"/>
          <w:b/>
          <w:sz w:val="24"/>
        </w:rPr>
        <w:t>甲方（盖章）：                              乙方（盖章）：</w:t>
      </w:r>
    </w:p>
    <w:p>
      <w:pPr>
        <w:ind w:firstLine="482"/>
        <w:rPr>
          <w:rFonts w:ascii="宋体" w:hAnsi="宋体"/>
          <w:b/>
          <w:sz w:val="24"/>
        </w:rPr>
      </w:pPr>
      <w:r>
        <w:rPr>
          <w:rFonts w:hint="eastAsia" w:ascii="宋体" w:hAnsi="宋体"/>
          <w:b/>
          <w:sz w:val="24"/>
        </w:rPr>
        <w:t>地址：                                      地址：</w:t>
      </w:r>
    </w:p>
    <w:p>
      <w:pPr>
        <w:ind w:firstLine="482"/>
        <w:rPr>
          <w:rFonts w:ascii="宋体" w:hAnsi="宋体"/>
          <w:b/>
          <w:sz w:val="24"/>
        </w:rPr>
      </w:pPr>
      <w:r>
        <w:rPr>
          <w:rFonts w:hint="eastAsia" w:ascii="宋体" w:hAnsi="宋体"/>
          <w:b/>
          <w:sz w:val="24"/>
        </w:rPr>
        <w:t>法定代表人或</w:t>
      </w:r>
      <w:r>
        <w:rPr>
          <w:rFonts w:hint="eastAsia"/>
          <w:b/>
          <w:sz w:val="24"/>
        </w:rPr>
        <w:t>委托代理人</w:t>
      </w:r>
      <w:r>
        <w:rPr>
          <w:rFonts w:hint="eastAsia" w:ascii="宋体" w:hAnsi="宋体"/>
          <w:b/>
          <w:sz w:val="24"/>
        </w:rPr>
        <w:t>：                    法定代表人或</w:t>
      </w:r>
      <w:r>
        <w:rPr>
          <w:rFonts w:hint="eastAsia"/>
          <w:b/>
          <w:sz w:val="24"/>
        </w:rPr>
        <w:t>委托代理人</w:t>
      </w:r>
      <w:r>
        <w:rPr>
          <w:rFonts w:hint="eastAsia" w:ascii="宋体" w:hAnsi="宋体"/>
          <w:b/>
          <w:sz w:val="24"/>
        </w:rPr>
        <w:t>：</w:t>
      </w:r>
    </w:p>
    <w:p>
      <w:pPr>
        <w:ind w:firstLine="482"/>
        <w:rPr>
          <w:b/>
          <w:sz w:val="24"/>
        </w:rPr>
      </w:pPr>
      <w:r>
        <w:rPr>
          <w:rFonts w:hint="eastAsia"/>
          <w:b/>
          <w:sz w:val="24"/>
        </w:rPr>
        <w:t xml:space="preserve">                                            开户银行：</w:t>
      </w:r>
    </w:p>
    <w:p>
      <w:pPr>
        <w:ind w:firstLine="482"/>
        <w:rPr>
          <w:b/>
          <w:sz w:val="24"/>
        </w:rPr>
      </w:pPr>
      <w:r>
        <w:rPr>
          <w:rFonts w:hint="eastAsia"/>
          <w:b/>
          <w:sz w:val="24"/>
        </w:rPr>
        <w:t>联系电话：                                  账号：</w:t>
      </w:r>
    </w:p>
    <w:p>
      <w:pPr>
        <w:ind w:firstLine="482"/>
        <w:rPr>
          <w:b/>
          <w:sz w:val="24"/>
        </w:rPr>
      </w:pPr>
      <w:r>
        <w:rPr>
          <w:rFonts w:hint="eastAsia"/>
          <w:b/>
          <w:sz w:val="24"/>
        </w:rPr>
        <w:t xml:space="preserve">                                            联系电话：</w:t>
      </w:r>
    </w:p>
    <w:p>
      <w:pPr>
        <w:ind w:firstLine="2319" w:firstLineChars="1100"/>
        <w:rPr>
          <w:b/>
        </w:rPr>
      </w:pPr>
    </w:p>
    <w:p>
      <w:pPr>
        <w:ind w:firstLine="2319" w:firstLineChars="1100"/>
        <w:rPr>
          <w:b/>
        </w:rPr>
      </w:pPr>
    </w:p>
    <w:p>
      <w:pPr>
        <w:ind w:firstLine="2319" w:firstLineChars="1100"/>
        <w:rPr>
          <w:b/>
        </w:rPr>
      </w:pPr>
    </w:p>
    <w:p>
      <w:pPr>
        <w:ind w:firstLine="2650" w:firstLineChars="1100"/>
        <w:jc w:val="right"/>
        <w:rPr>
          <w:b/>
          <w:sz w:val="24"/>
        </w:rPr>
      </w:pPr>
      <w:r>
        <w:rPr>
          <w:rFonts w:hint="eastAsia"/>
          <w:b/>
          <w:sz w:val="24"/>
        </w:rPr>
        <w:t>签约时间：  年  月  日</w:t>
      </w:r>
    </w:p>
    <w:p>
      <w:pPr>
        <w:rPr>
          <w:b/>
        </w:rPr>
      </w:pPr>
    </w:p>
    <w:p>
      <w:pPr>
        <w:pStyle w:val="19"/>
      </w:pPr>
    </w:p>
    <w:p>
      <w:pPr>
        <w:ind w:firstLine="482"/>
        <w:rPr>
          <w:b/>
        </w:rPr>
      </w:pPr>
    </w:p>
    <w:p>
      <w:pPr>
        <w:ind w:firstLine="482"/>
        <w:rPr>
          <w:b/>
        </w:rPr>
      </w:pPr>
    </w:p>
    <w:p>
      <w:pPr>
        <w:ind w:firstLine="482"/>
        <w:rPr>
          <w:rFonts w:ascii="宋体" w:hAnsi="宋体"/>
          <w:b/>
          <w:sz w:val="24"/>
        </w:rPr>
      </w:pPr>
      <w:r>
        <w:rPr>
          <w:rFonts w:hint="eastAsia" w:ascii="宋体" w:hAnsi="宋体"/>
          <w:b/>
          <w:sz w:val="24"/>
          <w:lang w:val="zh-CN"/>
        </w:rPr>
        <w:t>采购代理机构：青海鑫融工程项目管理咨询有限公司</w:t>
      </w:r>
    </w:p>
    <w:p>
      <w:pPr>
        <w:ind w:firstLine="482"/>
        <w:rPr>
          <w:rFonts w:ascii="宋体" w:hAnsi="宋体"/>
          <w:b/>
          <w:sz w:val="24"/>
          <w:lang w:val="zh-CN"/>
        </w:rPr>
      </w:pPr>
    </w:p>
    <w:p>
      <w:pPr>
        <w:ind w:firstLine="482"/>
        <w:rPr>
          <w:rFonts w:ascii="宋体" w:hAnsi="宋体"/>
          <w:b/>
          <w:sz w:val="24"/>
        </w:rPr>
      </w:pPr>
      <w:r>
        <w:rPr>
          <w:rFonts w:hint="eastAsia" w:ascii="宋体" w:hAnsi="宋体"/>
          <w:b/>
          <w:sz w:val="24"/>
          <w:lang w:val="zh-CN"/>
        </w:rPr>
        <w:t>负责人或经办人：</w:t>
      </w:r>
    </w:p>
    <w:p>
      <w:pPr>
        <w:ind w:firstLine="482"/>
        <w:rPr>
          <w:rFonts w:ascii="宋体" w:hAnsi="宋体"/>
          <w:b/>
          <w:sz w:val="24"/>
          <w:lang w:val="zh-CN"/>
        </w:rPr>
      </w:pPr>
    </w:p>
    <w:p>
      <w:pPr>
        <w:ind w:firstLine="482"/>
        <w:rPr>
          <w:rFonts w:ascii="宋体" w:hAnsi="宋体"/>
          <w:b/>
          <w:sz w:val="24"/>
        </w:rPr>
      </w:pPr>
      <w:r>
        <w:rPr>
          <w:rFonts w:hint="eastAsia" w:ascii="宋体" w:hAnsi="宋体"/>
          <w:b/>
          <w:sz w:val="24"/>
          <w:lang w:val="zh-CN"/>
        </w:rPr>
        <w:t>合同备案时间：  年  月   日</w:t>
      </w:r>
    </w:p>
    <w:p>
      <w:pPr>
        <w:autoSpaceDE w:val="0"/>
        <w:autoSpaceDN w:val="0"/>
        <w:adjustRightInd w:val="0"/>
        <w:spacing w:line="400" w:lineRule="exact"/>
        <w:rPr>
          <w:rFonts w:ascii="宋体" w:cs="宋体"/>
          <w:kern w:val="0"/>
          <w:sz w:val="28"/>
          <w:szCs w:val="28"/>
        </w:rPr>
      </w:pPr>
    </w:p>
    <w:p>
      <w:pPr>
        <w:autoSpaceDE w:val="0"/>
        <w:autoSpaceDN w:val="0"/>
        <w:spacing w:before="240" w:line="360" w:lineRule="auto"/>
        <w:ind w:firstLine="360"/>
        <w:jc w:val="left"/>
        <w:rPr>
          <w:rFonts w:ascii="宋体" w:cs="宋体"/>
          <w:kern w:val="0"/>
          <w:sz w:val="24"/>
        </w:rPr>
      </w:pPr>
    </w:p>
    <w:p>
      <w:pPr>
        <w:autoSpaceDE w:val="0"/>
        <w:autoSpaceDN w:val="0"/>
        <w:spacing w:before="240" w:line="360" w:lineRule="auto"/>
        <w:ind w:firstLine="360"/>
        <w:jc w:val="left"/>
        <w:rPr>
          <w:rFonts w:ascii="宋体" w:cs="宋体"/>
          <w:kern w:val="0"/>
          <w:sz w:val="24"/>
        </w:rPr>
      </w:pPr>
    </w:p>
    <w:p>
      <w:pPr>
        <w:autoSpaceDE w:val="0"/>
        <w:autoSpaceDN w:val="0"/>
        <w:spacing w:before="240" w:line="360" w:lineRule="auto"/>
        <w:ind w:firstLine="360"/>
        <w:jc w:val="left"/>
        <w:rPr>
          <w:rFonts w:ascii="宋体" w:cs="宋体"/>
          <w:kern w:val="0"/>
          <w:sz w:val="24"/>
        </w:rPr>
      </w:pPr>
    </w:p>
    <w:p>
      <w:pPr>
        <w:autoSpaceDE w:val="0"/>
        <w:autoSpaceDN w:val="0"/>
        <w:spacing w:before="240" w:line="360" w:lineRule="auto"/>
        <w:ind w:firstLine="360"/>
        <w:jc w:val="left"/>
        <w:rPr>
          <w:rFonts w:ascii="宋体" w:cs="宋体"/>
          <w:kern w:val="0"/>
          <w:sz w:val="24"/>
        </w:rPr>
      </w:pPr>
    </w:p>
    <w:p>
      <w:pPr>
        <w:autoSpaceDE w:val="0"/>
        <w:autoSpaceDN w:val="0"/>
        <w:spacing w:before="240" w:line="360" w:lineRule="auto"/>
        <w:ind w:firstLine="360"/>
        <w:jc w:val="left"/>
        <w:rPr>
          <w:rFonts w:ascii="宋体" w:cs="宋体"/>
          <w:kern w:val="0"/>
          <w:sz w:val="24"/>
        </w:rPr>
      </w:pPr>
    </w:p>
    <w:p>
      <w:pPr>
        <w:autoSpaceDE w:val="0"/>
        <w:autoSpaceDN w:val="0"/>
        <w:spacing w:before="240" w:line="360" w:lineRule="auto"/>
        <w:ind w:firstLine="360"/>
        <w:jc w:val="left"/>
        <w:rPr>
          <w:rFonts w:ascii="宋体" w:cs="宋体"/>
          <w:kern w:val="0"/>
          <w:sz w:val="24"/>
        </w:rPr>
      </w:pPr>
    </w:p>
    <w:p>
      <w:pPr>
        <w:autoSpaceDE w:val="0"/>
        <w:autoSpaceDN w:val="0"/>
        <w:spacing w:before="240" w:line="360" w:lineRule="auto"/>
        <w:ind w:firstLine="360"/>
        <w:jc w:val="left"/>
        <w:rPr>
          <w:rFonts w:ascii="宋体" w:cs="宋体"/>
          <w:kern w:val="0"/>
          <w:sz w:val="24"/>
        </w:rPr>
      </w:pPr>
    </w:p>
    <w:p>
      <w:pPr>
        <w:autoSpaceDE w:val="0"/>
        <w:autoSpaceDN w:val="0"/>
        <w:spacing w:before="240" w:line="360" w:lineRule="auto"/>
        <w:ind w:firstLine="360"/>
        <w:jc w:val="left"/>
        <w:rPr>
          <w:rFonts w:ascii="宋体" w:cs="宋体"/>
          <w:kern w:val="0"/>
          <w:sz w:val="24"/>
        </w:rPr>
      </w:pPr>
    </w:p>
    <w:p>
      <w:pPr>
        <w:rPr>
          <w:rFonts w:ascii="宋体" w:cs="宋体"/>
          <w:b/>
          <w:bCs/>
          <w:kern w:val="0"/>
          <w:sz w:val="28"/>
          <w:szCs w:val="28"/>
          <w:lang w:val="zh-CN"/>
        </w:rPr>
      </w:pPr>
      <w:r>
        <w:rPr>
          <w:sz w:val="28"/>
          <w:szCs w:val="28"/>
        </w:rPr>
        <w:br w:type="page"/>
      </w:r>
    </w:p>
    <w:p>
      <w:pPr>
        <w:jc w:val="center"/>
        <w:rPr>
          <w:rFonts w:ascii="宋体" w:cs="宋体"/>
          <w:b/>
          <w:bCs/>
          <w:kern w:val="0"/>
          <w:sz w:val="28"/>
          <w:szCs w:val="28"/>
        </w:rPr>
      </w:pPr>
      <w:r>
        <w:rPr>
          <w:rFonts w:hint="eastAsia" w:ascii="宋体" w:hAnsi="宋体" w:cs="宋体"/>
          <w:b/>
          <w:bCs/>
          <w:kern w:val="0"/>
          <w:sz w:val="28"/>
          <w:szCs w:val="28"/>
          <w:lang w:val="zh-CN"/>
        </w:rPr>
        <w:t>合同通用条款</w:t>
      </w:r>
    </w:p>
    <w:p>
      <w:pPr>
        <w:autoSpaceDE w:val="0"/>
        <w:autoSpaceDN w:val="0"/>
        <w:adjustRightInd w:val="0"/>
        <w:spacing w:line="360" w:lineRule="auto"/>
        <w:rPr>
          <w:rFonts w:ascii="宋体" w:cs="宋体"/>
          <w:kern w:val="0"/>
          <w:sz w:val="28"/>
          <w:szCs w:val="28"/>
        </w:rPr>
      </w:pP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ascii="宋体" w:cs="宋体"/>
          <w:b/>
          <w:bCs/>
          <w:kern w:val="0"/>
          <w:sz w:val="24"/>
        </w:rPr>
      </w:pPr>
      <w:r>
        <w:rPr>
          <w:rFonts w:ascii="宋体" w:hAnsi="宋体" w:cs="宋体"/>
          <w:b/>
          <w:bCs/>
          <w:kern w:val="0"/>
          <w:sz w:val="24"/>
        </w:rPr>
        <w:t>1.</w:t>
      </w:r>
      <w:r>
        <w:rPr>
          <w:rFonts w:hint="eastAsia" w:ascii="宋体" w:hAnsi="宋体" w:cs="宋体"/>
          <w:b/>
          <w:bCs/>
          <w:kern w:val="0"/>
          <w:sz w:val="24"/>
          <w:lang w:val="zh-CN"/>
        </w:rPr>
        <w:t>定义</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本合同中的下列术语应解释为：</w:t>
      </w:r>
    </w:p>
    <w:p>
      <w:pPr>
        <w:autoSpaceDE w:val="0"/>
        <w:autoSpaceDN w:val="0"/>
        <w:spacing w:line="360" w:lineRule="auto"/>
        <w:ind w:firstLine="480"/>
        <w:rPr>
          <w:rFonts w:ascii="宋体" w:cs="宋体"/>
          <w:kern w:val="0"/>
          <w:sz w:val="24"/>
        </w:rPr>
      </w:pPr>
      <w:r>
        <w:rPr>
          <w:rFonts w:ascii="宋体" w:hAnsi="宋体" w:cs="宋体"/>
          <w:kern w:val="0"/>
          <w:sz w:val="24"/>
        </w:rPr>
        <w:t xml:space="preserve">1.1 </w:t>
      </w:r>
      <w:r>
        <w:rPr>
          <w:rFonts w:hint="eastAsia" w:ascii="宋体" w:hAnsi="宋体" w:cs="宋体"/>
          <w:kern w:val="0"/>
          <w:sz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宋体"/>
          <w:kern w:val="0"/>
          <w:sz w:val="24"/>
        </w:rPr>
      </w:pPr>
      <w:r>
        <w:rPr>
          <w:rFonts w:ascii="宋体" w:hAnsi="宋体" w:cs="宋体"/>
          <w:kern w:val="0"/>
          <w:sz w:val="24"/>
        </w:rPr>
        <w:t xml:space="preserve">1.2 </w:t>
      </w:r>
      <w:r>
        <w:rPr>
          <w:rFonts w:hint="eastAsia" w:ascii="宋体" w:hAnsi="宋体" w:cs="宋体"/>
          <w:kern w:val="0"/>
          <w:sz w:val="24"/>
          <w:lang w:val="zh-CN"/>
        </w:rPr>
        <w:t>“合同金额”指根据合同规定，乙方在正确地完全履行合同义务后甲方应付给乙方的价款。</w:t>
      </w:r>
    </w:p>
    <w:p>
      <w:pPr>
        <w:autoSpaceDE w:val="0"/>
        <w:autoSpaceDN w:val="0"/>
        <w:spacing w:line="360" w:lineRule="auto"/>
        <w:ind w:firstLine="480"/>
        <w:rPr>
          <w:rFonts w:ascii="宋体" w:cs="宋体"/>
          <w:kern w:val="0"/>
          <w:sz w:val="24"/>
        </w:rPr>
      </w:pPr>
      <w:r>
        <w:rPr>
          <w:rFonts w:ascii="宋体" w:hAnsi="宋体" w:cs="宋体"/>
          <w:kern w:val="0"/>
          <w:sz w:val="24"/>
        </w:rPr>
        <w:t xml:space="preserve">1.3 </w:t>
      </w:r>
      <w:r>
        <w:rPr>
          <w:rFonts w:hint="eastAsia" w:ascii="宋体" w:hAnsi="宋体" w:cs="宋体"/>
          <w:kern w:val="0"/>
          <w:sz w:val="24"/>
          <w:lang w:val="zh-CN"/>
        </w:rPr>
        <w:t>“合同条款”指本合同条款。</w:t>
      </w:r>
    </w:p>
    <w:p>
      <w:pPr>
        <w:autoSpaceDE w:val="0"/>
        <w:autoSpaceDN w:val="0"/>
        <w:spacing w:line="360" w:lineRule="auto"/>
        <w:ind w:firstLine="480"/>
        <w:rPr>
          <w:rFonts w:ascii="宋体" w:cs="宋体"/>
          <w:kern w:val="0"/>
          <w:sz w:val="24"/>
        </w:rPr>
      </w:pPr>
      <w:r>
        <w:rPr>
          <w:rFonts w:ascii="宋体" w:hAnsi="宋体" w:cs="宋体"/>
          <w:kern w:val="0"/>
          <w:sz w:val="24"/>
        </w:rPr>
        <w:t xml:space="preserve">1.4 </w:t>
      </w:r>
      <w:r>
        <w:rPr>
          <w:rFonts w:hint="eastAsia" w:ascii="宋体" w:hAnsi="宋体" w:cs="宋体"/>
          <w:kern w:val="0"/>
          <w:sz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宋体"/>
          <w:kern w:val="0"/>
          <w:sz w:val="24"/>
        </w:rPr>
      </w:pPr>
      <w:r>
        <w:rPr>
          <w:rFonts w:ascii="宋体" w:hAnsi="宋体" w:cs="宋体"/>
          <w:kern w:val="0"/>
          <w:sz w:val="24"/>
        </w:rPr>
        <w:t xml:space="preserve">1.5 </w:t>
      </w: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宋体"/>
          <w:kern w:val="0"/>
          <w:sz w:val="24"/>
        </w:rPr>
      </w:pPr>
      <w:r>
        <w:rPr>
          <w:rFonts w:ascii="宋体" w:hAnsi="宋体" w:cs="宋体"/>
          <w:kern w:val="0"/>
          <w:sz w:val="24"/>
        </w:rPr>
        <w:t xml:space="preserve">1.6 </w:t>
      </w:r>
      <w:r>
        <w:rPr>
          <w:rFonts w:hint="eastAsia" w:ascii="宋体" w:hAnsi="宋体" w:cs="宋体"/>
          <w:kern w:val="0"/>
          <w:sz w:val="24"/>
          <w:lang w:val="zh-CN"/>
        </w:rPr>
        <w:t>“甲方”指购买货物和服务的单位。</w:t>
      </w:r>
    </w:p>
    <w:p>
      <w:pPr>
        <w:autoSpaceDE w:val="0"/>
        <w:autoSpaceDN w:val="0"/>
        <w:spacing w:line="360" w:lineRule="auto"/>
        <w:ind w:firstLine="480"/>
        <w:rPr>
          <w:rFonts w:ascii="宋体" w:cs="宋体"/>
          <w:kern w:val="0"/>
          <w:sz w:val="24"/>
        </w:rPr>
      </w:pPr>
      <w:r>
        <w:rPr>
          <w:rFonts w:ascii="宋体" w:hAnsi="宋体" w:cs="宋体"/>
          <w:kern w:val="0"/>
          <w:sz w:val="24"/>
        </w:rPr>
        <w:t xml:space="preserve">1.7 </w:t>
      </w:r>
      <w:r>
        <w:rPr>
          <w:rFonts w:hint="eastAsia" w:ascii="宋体" w:hAnsi="宋体" w:cs="宋体"/>
          <w:kern w:val="0"/>
          <w:sz w:val="24"/>
          <w:lang w:val="zh-CN"/>
        </w:rPr>
        <w:t>“乙方”指提供本合同条款下货物和服务的公司或其他实体。</w:t>
      </w:r>
    </w:p>
    <w:p>
      <w:pPr>
        <w:autoSpaceDE w:val="0"/>
        <w:autoSpaceDN w:val="0"/>
        <w:spacing w:line="360" w:lineRule="auto"/>
        <w:ind w:firstLine="480"/>
        <w:rPr>
          <w:rFonts w:ascii="宋体" w:cs="宋体"/>
          <w:kern w:val="0"/>
          <w:sz w:val="24"/>
        </w:rPr>
      </w:pPr>
      <w:r>
        <w:rPr>
          <w:rFonts w:ascii="宋体" w:hAnsi="宋体" w:cs="宋体"/>
          <w:kern w:val="0"/>
          <w:sz w:val="24"/>
        </w:rPr>
        <w:t xml:space="preserve">1.8 </w:t>
      </w:r>
      <w:r>
        <w:rPr>
          <w:rFonts w:hint="eastAsia" w:ascii="宋体" w:hAnsi="宋体" w:cs="宋体"/>
          <w:kern w:val="0"/>
          <w:sz w:val="24"/>
          <w:lang w:val="zh-CN"/>
        </w:rPr>
        <w:t>“现场”指合同规定货物将要运至和安装的地点。</w:t>
      </w:r>
    </w:p>
    <w:p>
      <w:pPr>
        <w:autoSpaceDE w:val="0"/>
        <w:autoSpaceDN w:val="0"/>
        <w:spacing w:line="360" w:lineRule="auto"/>
        <w:ind w:firstLine="480"/>
        <w:rPr>
          <w:rFonts w:ascii="宋体" w:cs="宋体"/>
          <w:kern w:val="0"/>
          <w:sz w:val="24"/>
        </w:rPr>
      </w:pPr>
      <w:r>
        <w:rPr>
          <w:rFonts w:ascii="宋体" w:hAnsi="宋体" w:cs="宋体"/>
          <w:kern w:val="0"/>
          <w:sz w:val="24"/>
        </w:rPr>
        <w:t xml:space="preserve">1.9 </w:t>
      </w:r>
      <w:r>
        <w:rPr>
          <w:rFonts w:hint="eastAsia" w:ascii="宋体" w:hAnsi="宋体" w:cs="宋体"/>
          <w:kern w:val="0"/>
          <w:sz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宋体"/>
          <w:kern w:val="0"/>
          <w:sz w:val="24"/>
        </w:rPr>
      </w:pPr>
      <w:r>
        <w:rPr>
          <w:rFonts w:ascii="宋体" w:hAnsi="宋体" w:cs="宋体"/>
          <w:kern w:val="0"/>
          <w:sz w:val="24"/>
        </w:rPr>
        <w:t xml:space="preserve">1.10 </w:t>
      </w: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宋体"/>
          <w:kern w:val="0"/>
          <w:sz w:val="24"/>
        </w:rPr>
      </w:pPr>
      <w:r>
        <w:rPr>
          <w:rFonts w:ascii="宋体" w:hAnsi="宋体" w:cs="宋体"/>
          <w:kern w:val="0"/>
          <w:sz w:val="24"/>
        </w:rPr>
        <w:t xml:space="preserve">1.11 </w:t>
      </w:r>
      <w:r>
        <w:rPr>
          <w:rFonts w:hint="eastAsia" w:ascii="宋体" w:hAnsi="宋体" w:cs="宋体"/>
          <w:kern w:val="0"/>
          <w:sz w:val="24"/>
          <w:lang w:val="zh-CN"/>
        </w:rPr>
        <w:t>原产地：指产品的生产地，或提供服务的来源地。</w:t>
      </w:r>
    </w:p>
    <w:p>
      <w:pPr>
        <w:autoSpaceDE w:val="0"/>
        <w:autoSpaceDN w:val="0"/>
        <w:spacing w:line="360" w:lineRule="auto"/>
        <w:ind w:firstLine="480"/>
        <w:rPr>
          <w:rFonts w:ascii="宋体" w:cs="宋体"/>
          <w:kern w:val="0"/>
          <w:sz w:val="24"/>
        </w:rPr>
      </w:pPr>
      <w:r>
        <w:rPr>
          <w:rFonts w:ascii="宋体" w:hAnsi="宋体" w:cs="宋体"/>
          <w:kern w:val="0"/>
          <w:sz w:val="24"/>
        </w:rPr>
        <w:t xml:space="preserve">1.12 </w:t>
      </w:r>
      <w:r>
        <w:rPr>
          <w:rFonts w:hint="eastAsia" w:ascii="宋体" w:hAnsi="宋体" w:cs="宋体"/>
          <w:kern w:val="0"/>
          <w:sz w:val="24"/>
          <w:lang w:val="zh-CN"/>
        </w:rPr>
        <w:t>“工作日”指国家法定工作日，“天”指日历天数。</w:t>
      </w:r>
    </w:p>
    <w:p>
      <w:pPr>
        <w:autoSpaceDE w:val="0"/>
        <w:autoSpaceDN w:val="0"/>
        <w:spacing w:line="360" w:lineRule="auto"/>
        <w:rPr>
          <w:rFonts w:ascii="宋体" w:cs="宋体"/>
          <w:b/>
          <w:bCs/>
          <w:kern w:val="0"/>
          <w:sz w:val="24"/>
        </w:rPr>
      </w:pPr>
      <w:r>
        <w:rPr>
          <w:rFonts w:ascii="宋体" w:hAnsi="宋体" w:cs="宋体"/>
          <w:b/>
          <w:bCs/>
          <w:kern w:val="0"/>
          <w:sz w:val="24"/>
        </w:rPr>
        <w:t>2.</w:t>
      </w:r>
      <w:r>
        <w:rPr>
          <w:rFonts w:hint="eastAsia" w:ascii="宋体" w:hAnsi="宋体" w:cs="宋体"/>
          <w:b/>
          <w:bCs/>
          <w:kern w:val="0"/>
          <w:sz w:val="24"/>
          <w:lang w:val="zh-CN"/>
        </w:rPr>
        <w:t>技术规格要求</w:t>
      </w:r>
    </w:p>
    <w:p>
      <w:pPr>
        <w:autoSpaceDE w:val="0"/>
        <w:autoSpaceDN w:val="0"/>
        <w:spacing w:line="360" w:lineRule="auto"/>
        <w:ind w:firstLine="480"/>
        <w:rPr>
          <w:rFonts w:ascii="宋体" w:hAnsi="宋体" w:cs="宋体"/>
          <w:kern w:val="0"/>
          <w:sz w:val="24"/>
          <w:lang w:val="zh-CN"/>
        </w:rPr>
      </w:pPr>
      <w:r>
        <w:rPr>
          <w:rFonts w:ascii="宋体" w:hAnsi="宋体" w:cs="宋体"/>
          <w:kern w:val="0"/>
          <w:sz w:val="24"/>
        </w:rPr>
        <w:t xml:space="preserve">2.1 </w:t>
      </w:r>
      <w:r>
        <w:rPr>
          <w:rFonts w:hint="eastAsia" w:ascii="宋体" w:hAnsi="宋体" w:cs="宋体"/>
          <w:kern w:val="0"/>
          <w:sz w:val="24"/>
          <w:lang w:val="zh-CN"/>
        </w:rPr>
        <w:t>本合同条款下提交货物的技术规格要求应等于或优于招投标文件技术规格要求。若技术规格要求中无相应规定，则应符合相应的国家有关部门最新颁布的</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相应正式标准。</w:t>
      </w:r>
    </w:p>
    <w:p>
      <w:pPr>
        <w:autoSpaceDE w:val="0"/>
        <w:autoSpaceDN w:val="0"/>
        <w:spacing w:line="360" w:lineRule="auto"/>
        <w:ind w:firstLine="480"/>
        <w:rPr>
          <w:rFonts w:ascii="宋体" w:cs="宋体"/>
          <w:kern w:val="0"/>
          <w:sz w:val="24"/>
        </w:rPr>
      </w:pPr>
      <w:r>
        <w:rPr>
          <w:rFonts w:ascii="宋体" w:hAnsi="宋体" w:cs="宋体"/>
          <w:kern w:val="0"/>
          <w:sz w:val="24"/>
        </w:rPr>
        <w:t xml:space="preserve">2.2 </w:t>
      </w:r>
      <w:r>
        <w:rPr>
          <w:rFonts w:hint="eastAsia" w:ascii="宋体" w:hAnsi="宋体" w:cs="宋体"/>
          <w:kern w:val="0"/>
          <w:sz w:val="24"/>
          <w:lang w:val="zh-CN"/>
        </w:rPr>
        <w:t>乙方应向甲方提供货物及服务有关的标准的中文文本。</w:t>
      </w:r>
    </w:p>
    <w:p>
      <w:pPr>
        <w:autoSpaceDE w:val="0"/>
        <w:autoSpaceDN w:val="0"/>
        <w:spacing w:line="360" w:lineRule="auto"/>
        <w:ind w:firstLine="480"/>
        <w:rPr>
          <w:rFonts w:ascii="宋体" w:cs="宋体"/>
          <w:kern w:val="0"/>
          <w:sz w:val="24"/>
        </w:rPr>
      </w:pPr>
      <w:r>
        <w:rPr>
          <w:rFonts w:ascii="宋体" w:hAnsi="宋体" w:cs="宋体"/>
          <w:kern w:val="0"/>
          <w:sz w:val="24"/>
        </w:rPr>
        <w:t xml:space="preserve">2.3 </w:t>
      </w:r>
      <w:r>
        <w:rPr>
          <w:rFonts w:hint="eastAsia" w:ascii="宋体" w:hAnsi="宋体" w:cs="宋体"/>
          <w:kern w:val="0"/>
          <w:sz w:val="24"/>
          <w:lang w:val="zh-CN"/>
        </w:rPr>
        <w:t>除非技术规范中另有规定，计量单位均采用中华人民共和国法定计量单位。</w:t>
      </w:r>
    </w:p>
    <w:p>
      <w:pPr>
        <w:autoSpaceDE w:val="0"/>
        <w:autoSpaceDN w:val="0"/>
        <w:spacing w:line="360" w:lineRule="auto"/>
        <w:rPr>
          <w:rFonts w:ascii="宋体" w:cs="宋体"/>
          <w:b/>
          <w:bCs/>
          <w:kern w:val="0"/>
          <w:sz w:val="24"/>
        </w:rPr>
      </w:pPr>
      <w:r>
        <w:rPr>
          <w:rFonts w:ascii="宋体" w:hAnsi="宋体" w:cs="宋体"/>
          <w:b/>
          <w:bCs/>
          <w:kern w:val="0"/>
          <w:sz w:val="24"/>
        </w:rPr>
        <w:t>3.</w:t>
      </w:r>
      <w:r>
        <w:rPr>
          <w:rFonts w:hint="eastAsia" w:ascii="宋体" w:hAnsi="宋体" w:cs="宋体"/>
          <w:b/>
          <w:bCs/>
          <w:kern w:val="0"/>
          <w:sz w:val="24"/>
          <w:lang w:val="zh-CN"/>
        </w:rPr>
        <w:t>合同范围</w:t>
      </w:r>
    </w:p>
    <w:p>
      <w:pPr>
        <w:autoSpaceDE w:val="0"/>
        <w:autoSpaceDN w:val="0"/>
        <w:spacing w:line="360" w:lineRule="auto"/>
        <w:ind w:firstLine="480"/>
        <w:rPr>
          <w:rFonts w:ascii="宋体" w:cs="宋体"/>
          <w:kern w:val="0"/>
          <w:sz w:val="24"/>
        </w:rPr>
      </w:pPr>
      <w:r>
        <w:rPr>
          <w:rFonts w:ascii="宋体" w:hAnsi="宋体" w:cs="宋体"/>
          <w:kern w:val="0"/>
          <w:sz w:val="24"/>
        </w:rPr>
        <w:t xml:space="preserve">3.1 </w:t>
      </w: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宋体"/>
          <w:kern w:val="0"/>
          <w:sz w:val="24"/>
        </w:rPr>
      </w:pPr>
      <w:r>
        <w:rPr>
          <w:rFonts w:ascii="宋体" w:hAnsi="宋体" w:cs="宋体"/>
          <w:kern w:val="0"/>
          <w:sz w:val="24"/>
        </w:rPr>
        <w:t xml:space="preserve">3.2 </w:t>
      </w:r>
      <w:r>
        <w:rPr>
          <w:rFonts w:hint="eastAsia" w:ascii="宋体" w:hAnsi="宋体" w:cs="宋体"/>
          <w:kern w:val="0"/>
          <w:sz w:val="24"/>
          <w:lang w:val="zh-CN"/>
        </w:rPr>
        <w:t>乙方应负责培训甲方的技术人员。</w:t>
      </w:r>
    </w:p>
    <w:p>
      <w:pPr>
        <w:autoSpaceDE w:val="0"/>
        <w:autoSpaceDN w:val="0"/>
        <w:spacing w:line="360" w:lineRule="auto"/>
        <w:ind w:firstLine="480"/>
        <w:rPr>
          <w:rFonts w:ascii="宋体" w:cs="宋体"/>
          <w:kern w:val="0"/>
          <w:sz w:val="24"/>
        </w:rPr>
      </w:pPr>
      <w:r>
        <w:rPr>
          <w:rFonts w:ascii="宋体" w:hAnsi="宋体" w:cs="宋体"/>
          <w:kern w:val="0"/>
          <w:sz w:val="24"/>
        </w:rPr>
        <w:t xml:space="preserve">3.3 </w:t>
      </w:r>
      <w:r>
        <w:rPr>
          <w:rFonts w:hint="eastAsia" w:ascii="宋体" w:hAnsi="宋体" w:cs="宋体"/>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rPr>
          <w:rFonts w:ascii="宋体" w:cs="宋体"/>
          <w:b/>
          <w:bCs/>
          <w:kern w:val="0"/>
          <w:sz w:val="24"/>
        </w:rPr>
      </w:pPr>
      <w:r>
        <w:rPr>
          <w:rFonts w:ascii="宋体" w:hAnsi="宋体" w:cs="宋体"/>
          <w:b/>
          <w:bCs/>
          <w:kern w:val="0"/>
          <w:sz w:val="24"/>
        </w:rPr>
        <w:t>4.</w:t>
      </w:r>
      <w:r>
        <w:rPr>
          <w:rFonts w:hint="eastAsia" w:ascii="宋体" w:hAnsi="宋体" w:cs="宋体"/>
          <w:b/>
          <w:bCs/>
          <w:kern w:val="0"/>
          <w:sz w:val="24"/>
          <w:lang w:val="zh-CN"/>
        </w:rPr>
        <w:t>合同文件和资料</w:t>
      </w:r>
    </w:p>
    <w:p>
      <w:pPr>
        <w:autoSpaceDE w:val="0"/>
        <w:autoSpaceDN w:val="0"/>
        <w:spacing w:line="360" w:lineRule="auto"/>
        <w:ind w:firstLine="480"/>
        <w:rPr>
          <w:rFonts w:ascii="宋体" w:cs="宋体"/>
          <w:kern w:val="0"/>
          <w:sz w:val="24"/>
        </w:rPr>
      </w:pPr>
      <w:r>
        <w:rPr>
          <w:rFonts w:ascii="宋体" w:hAnsi="宋体" w:cs="宋体"/>
          <w:kern w:val="0"/>
          <w:sz w:val="24"/>
        </w:rPr>
        <w:t xml:space="preserve">4.1 </w:t>
      </w:r>
      <w:r>
        <w:rPr>
          <w:rFonts w:hint="eastAsia" w:ascii="宋体" w:hAnsi="宋体" w:cs="宋体"/>
          <w:kern w:val="0"/>
          <w:sz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宋体"/>
          <w:kern w:val="0"/>
          <w:sz w:val="24"/>
        </w:rPr>
      </w:pPr>
      <w:r>
        <w:rPr>
          <w:rFonts w:ascii="宋体" w:hAnsi="宋体" w:cs="宋体"/>
          <w:kern w:val="0"/>
          <w:sz w:val="24"/>
        </w:rPr>
        <w:t xml:space="preserve">4.2 </w:t>
      </w: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rPr>
          <w:rFonts w:ascii="宋体" w:cs="宋体"/>
          <w:b/>
          <w:bCs/>
          <w:kern w:val="0"/>
          <w:sz w:val="24"/>
        </w:rPr>
      </w:pPr>
      <w:r>
        <w:rPr>
          <w:rFonts w:ascii="宋体" w:hAnsi="宋体" w:cs="宋体"/>
          <w:b/>
          <w:bCs/>
          <w:kern w:val="0"/>
          <w:sz w:val="24"/>
        </w:rPr>
        <w:t>5.</w:t>
      </w:r>
      <w:r>
        <w:rPr>
          <w:rFonts w:hint="eastAsia" w:ascii="宋体" w:hAnsi="宋体" w:cs="宋体"/>
          <w:b/>
          <w:bCs/>
          <w:kern w:val="0"/>
          <w:sz w:val="24"/>
          <w:lang w:val="zh-CN"/>
        </w:rPr>
        <w:t>知识产权</w:t>
      </w:r>
    </w:p>
    <w:p>
      <w:pPr>
        <w:autoSpaceDE w:val="0"/>
        <w:autoSpaceDN w:val="0"/>
        <w:spacing w:line="360" w:lineRule="auto"/>
        <w:ind w:firstLine="480"/>
        <w:rPr>
          <w:rFonts w:ascii="宋体" w:cs="宋体"/>
          <w:kern w:val="0"/>
          <w:sz w:val="24"/>
        </w:rPr>
      </w:pPr>
      <w:r>
        <w:rPr>
          <w:rFonts w:ascii="宋体" w:hAnsi="宋体" w:cs="宋体"/>
          <w:kern w:val="0"/>
          <w:sz w:val="24"/>
        </w:rPr>
        <w:t xml:space="preserve">5.1 </w:t>
      </w:r>
      <w:r>
        <w:rPr>
          <w:rFonts w:hint="eastAsia" w:ascii="宋体" w:hAnsi="宋体" w:cs="宋体"/>
          <w:kern w:val="0"/>
          <w:sz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宋体"/>
          <w:kern w:val="0"/>
          <w:sz w:val="24"/>
        </w:rPr>
      </w:pPr>
      <w:r>
        <w:rPr>
          <w:rFonts w:ascii="宋体" w:hAnsi="宋体" w:cs="宋体"/>
          <w:kern w:val="0"/>
          <w:sz w:val="24"/>
        </w:rPr>
        <w:t xml:space="preserve">5.2 </w:t>
      </w:r>
      <w:r>
        <w:rPr>
          <w:rFonts w:hint="eastAsia" w:ascii="宋体" w:hAnsi="宋体" w:cs="宋体"/>
          <w:kern w:val="0"/>
          <w:sz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cs="宋体"/>
          <w:kern w:val="0"/>
          <w:sz w:val="24"/>
        </w:rPr>
      </w:pPr>
      <w:r>
        <w:rPr>
          <w:rFonts w:ascii="宋体" w:hAnsi="宋体" w:cs="宋体"/>
          <w:kern w:val="0"/>
          <w:sz w:val="24"/>
        </w:rPr>
        <w:t xml:space="preserve">5.3 </w:t>
      </w: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宋体"/>
          <w:kern w:val="0"/>
          <w:sz w:val="24"/>
        </w:rPr>
      </w:pPr>
      <w:r>
        <w:rPr>
          <w:rFonts w:ascii="宋体" w:hAnsi="宋体" w:cs="宋体"/>
          <w:kern w:val="0"/>
          <w:sz w:val="24"/>
        </w:rPr>
        <w:t xml:space="preserve">5.4 </w:t>
      </w: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cs="宋体"/>
          <w:kern w:val="0"/>
          <w:sz w:val="24"/>
        </w:rPr>
      </w:pPr>
    </w:p>
    <w:p>
      <w:pPr>
        <w:autoSpaceDE w:val="0"/>
        <w:autoSpaceDN w:val="0"/>
        <w:spacing w:line="360" w:lineRule="auto"/>
        <w:rPr>
          <w:rFonts w:ascii="宋体" w:cs="宋体"/>
          <w:kern w:val="0"/>
          <w:sz w:val="24"/>
        </w:rPr>
      </w:pPr>
      <w:r>
        <w:rPr>
          <w:rFonts w:ascii="宋体" w:hAnsi="宋体" w:cs="宋体"/>
          <w:kern w:val="0"/>
          <w:sz w:val="24"/>
        </w:rPr>
        <w:t xml:space="preserve">5.5 </w:t>
      </w: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rPr>
          <w:rFonts w:ascii="宋体" w:cs="宋体"/>
          <w:b/>
          <w:bCs/>
          <w:kern w:val="0"/>
          <w:sz w:val="24"/>
        </w:rPr>
      </w:pPr>
      <w:r>
        <w:rPr>
          <w:rFonts w:ascii="宋体" w:hAnsi="宋体" w:cs="宋体"/>
          <w:b/>
          <w:bCs/>
          <w:kern w:val="0"/>
          <w:sz w:val="24"/>
        </w:rPr>
        <w:t>6.</w:t>
      </w:r>
      <w:r>
        <w:rPr>
          <w:rFonts w:hint="eastAsia" w:ascii="宋体" w:hAnsi="宋体" w:cs="宋体"/>
          <w:b/>
          <w:bCs/>
          <w:kern w:val="0"/>
          <w:sz w:val="24"/>
          <w:lang w:val="zh-CN"/>
        </w:rPr>
        <w:t>保密</w:t>
      </w:r>
    </w:p>
    <w:p>
      <w:pPr>
        <w:autoSpaceDE w:val="0"/>
        <w:autoSpaceDN w:val="0"/>
        <w:spacing w:line="360" w:lineRule="auto"/>
        <w:ind w:firstLine="480"/>
        <w:rPr>
          <w:rFonts w:ascii="宋体" w:cs="宋体"/>
          <w:kern w:val="0"/>
          <w:sz w:val="24"/>
        </w:rPr>
      </w:pPr>
      <w:r>
        <w:rPr>
          <w:rFonts w:ascii="宋体" w:hAnsi="宋体" w:cs="宋体"/>
          <w:kern w:val="0"/>
          <w:sz w:val="24"/>
        </w:rPr>
        <w:t xml:space="preserve">6.1 </w:t>
      </w: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宋体"/>
          <w:kern w:val="0"/>
          <w:sz w:val="24"/>
        </w:rPr>
      </w:pPr>
      <w:r>
        <w:rPr>
          <w:rFonts w:ascii="宋体" w:hAnsi="宋体" w:cs="宋体"/>
          <w:kern w:val="0"/>
          <w:sz w:val="24"/>
        </w:rPr>
        <w:t xml:space="preserve">6.2 </w:t>
      </w:r>
      <w:r>
        <w:rPr>
          <w:rFonts w:hint="eastAsia" w:ascii="宋体" w:hAnsi="宋体" w:cs="宋体"/>
          <w:kern w:val="0"/>
          <w:sz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宋体"/>
          <w:kern w:val="0"/>
          <w:sz w:val="24"/>
        </w:rPr>
      </w:pPr>
      <w:r>
        <w:rPr>
          <w:rFonts w:ascii="宋体" w:hAnsi="宋体" w:cs="宋体"/>
          <w:kern w:val="0"/>
          <w:sz w:val="24"/>
        </w:rPr>
        <w:t xml:space="preserve">6.2.1 </w:t>
      </w:r>
      <w:r>
        <w:rPr>
          <w:rFonts w:hint="eastAsia" w:ascii="宋体" w:hAnsi="宋体" w:cs="宋体"/>
          <w:kern w:val="0"/>
          <w:sz w:val="24"/>
          <w:lang w:val="zh-CN"/>
        </w:rPr>
        <w:t>任何涉及对方过去、现在或将来的商业计划、规章制度、操作规程、处理手段、财务信息；</w:t>
      </w:r>
    </w:p>
    <w:p>
      <w:pPr>
        <w:autoSpaceDE w:val="0"/>
        <w:autoSpaceDN w:val="0"/>
        <w:spacing w:line="360" w:lineRule="auto"/>
        <w:ind w:firstLine="480"/>
        <w:rPr>
          <w:rFonts w:ascii="宋体" w:cs="宋体"/>
          <w:kern w:val="0"/>
          <w:sz w:val="24"/>
        </w:rPr>
      </w:pPr>
      <w:r>
        <w:rPr>
          <w:rFonts w:ascii="宋体" w:hAnsi="宋体" w:cs="宋体"/>
          <w:kern w:val="0"/>
          <w:sz w:val="24"/>
        </w:rPr>
        <w:t xml:space="preserve">6.2.2 </w:t>
      </w:r>
      <w:r>
        <w:rPr>
          <w:rFonts w:hint="eastAsia" w:ascii="宋体" w:hAnsi="宋体" w:cs="宋体"/>
          <w:kern w:val="0"/>
          <w:sz w:val="24"/>
          <w:lang w:val="zh-CN"/>
        </w:rPr>
        <w:t>任何对方的技术措施、技术方案、软件应用及开发，硬件设备的品种、质量、数量、品牌等；</w:t>
      </w:r>
    </w:p>
    <w:p>
      <w:pPr>
        <w:autoSpaceDE w:val="0"/>
        <w:autoSpaceDN w:val="0"/>
        <w:spacing w:line="360" w:lineRule="auto"/>
        <w:ind w:firstLine="480"/>
        <w:rPr>
          <w:rFonts w:ascii="宋体" w:cs="宋体"/>
          <w:kern w:val="0"/>
          <w:sz w:val="24"/>
        </w:rPr>
      </w:pPr>
      <w:r>
        <w:rPr>
          <w:rFonts w:ascii="宋体" w:hAnsi="宋体" w:cs="宋体"/>
          <w:kern w:val="0"/>
          <w:sz w:val="24"/>
        </w:rPr>
        <w:t xml:space="preserve">6.2.3 </w:t>
      </w:r>
      <w:r>
        <w:rPr>
          <w:rFonts w:hint="eastAsia" w:ascii="宋体" w:hAnsi="宋体" w:cs="宋体"/>
          <w:kern w:val="0"/>
          <w:sz w:val="24"/>
          <w:lang w:val="zh-CN"/>
        </w:rPr>
        <w:t>任何对方的技术秘密或专有知识、文件、报告、数据、客户软件、流程图、数据库、发明、知识、贸易秘密。</w:t>
      </w:r>
    </w:p>
    <w:p>
      <w:pPr>
        <w:autoSpaceDE w:val="0"/>
        <w:autoSpaceDN w:val="0"/>
        <w:spacing w:line="360" w:lineRule="auto"/>
        <w:ind w:firstLine="480"/>
        <w:rPr>
          <w:rFonts w:ascii="宋体" w:cs="宋体"/>
          <w:kern w:val="0"/>
          <w:sz w:val="24"/>
        </w:rPr>
      </w:pPr>
      <w:r>
        <w:rPr>
          <w:rFonts w:ascii="宋体" w:hAnsi="宋体" w:cs="宋体"/>
          <w:kern w:val="0"/>
          <w:sz w:val="24"/>
        </w:rPr>
        <w:t xml:space="preserve">6.3 </w:t>
      </w:r>
      <w:r>
        <w:rPr>
          <w:rFonts w:hint="eastAsia" w:ascii="宋体" w:hAnsi="宋体" w:cs="宋体"/>
          <w:kern w:val="0"/>
          <w:sz w:val="24"/>
          <w:lang w:val="zh-CN"/>
        </w:rPr>
        <w:t>乙方应根据甲方的要求签署相应的保密协议，保密协议与本条款存在不一致的，以保密协议为准。</w:t>
      </w:r>
    </w:p>
    <w:p>
      <w:pPr>
        <w:autoSpaceDE w:val="0"/>
        <w:autoSpaceDN w:val="0"/>
        <w:spacing w:line="360" w:lineRule="auto"/>
        <w:rPr>
          <w:rFonts w:ascii="宋体" w:cs="宋体"/>
          <w:b/>
          <w:bCs/>
          <w:kern w:val="0"/>
          <w:sz w:val="24"/>
        </w:rPr>
      </w:pPr>
      <w:r>
        <w:rPr>
          <w:rFonts w:ascii="宋体" w:hAnsi="宋体" w:cs="宋体"/>
          <w:b/>
          <w:bCs/>
          <w:kern w:val="0"/>
          <w:sz w:val="24"/>
        </w:rPr>
        <w:t xml:space="preserve">7. </w:t>
      </w:r>
      <w:r>
        <w:rPr>
          <w:rFonts w:hint="eastAsia" w:ascii="宋体" w:hAnsi="宋体" w:cs="宋体"/>
          <w:b/>
          <w:bCs/>
          <w:kern w:val="0"/>
          <w:sz w:val="24"/>
          <w:lang w:val="zh-CN"/>
        </w:rPr>
        <w:t>质量保证</w:t>
      </w:r>
    </w:p>
    <w:p>
      <w:pPr>
        <w:autoSpaceDE w:val="0"/>
        <w:autoSpaceDN w:val="0"/>
        <w:spacing w:line="360" w:lineRule="auto"/>
        <w:ind w:firstLine="480"/>
        <w:rPr>
          <w:rFonts w:ascii="宋体" w:cs="宋体"/>
          <w:kern w:val="0"/>
          <w:sz w:val="24"/>
        </w:rPr>
      </w:pPr>
      <w:r>
        <w:rPr>
          <w:rFonts w:ascii="宋体" w:hAnsi="宋体" w:cs="宋体"/>
          <w:kern w:val="0"/>
          <w:sz w:val="24"/>
        </w:rPr>
        <w:t xml:space="preserve">7.1 </w:t>
      </w:r>
      <w:r>
        <w:rPr>
          <w:rFonts w:hint="eastAsia" w:ascii="宋体" w:hAnsi="宋体" w:cs="宋体"/>
          <w:kern w:val="0"/>
          <w:sz w:val="24"/>
          <w:lang w:val="zh-CN"/>
        </w:rPr>
        <w:t>货物质量保证</w:t>
      </w:r>
    </w:p>
    <w:p>
      <w:pPr>
        <w:autoSpaceDE w:val="0"/>
        <w:autoSpaceDN w:val="0"/>
        <w:spacing w:line="360" w:lineRule="auto"/>
        <w:ind w:firstLine="480"/>
        <w:rPr>
          <w:rFonts w:ascii="宋体" w:cs="宋体"/>
          <w:kern w:val="0"/>
          <w:sz w:val="24"/>
        </w:rPr>
      </w:pPr>
      <w:r>
        <w:rPr>
          <w:rFonts w:ascii="宋体" w:hAnsi="宋体" w:cs="宋体"/>
          <w:kern w:val="0"/>
          <w:sz w:val="24"/>
        </w:rPr>
        <w:t xml:space="preserve">7.1.1 </w:t>
      </w: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宋体"/>
          <w:kern w:val="0"/>
          <w:sz w:val="24"/>
        </w:rPr>
      </w:pPr>
      <w:r>
        <w:rPr>
          <w:rFonts w:ascii="宋体" w:hAnsi="宋体" w:cs="宋体"/>
          <w:kern w:val="0"/>
          <w:sz w:val="24"/>
        </w:rPr>
        <w:t xml:space="preserve">7.1.2 </w:t>
      </w:r>
      <w:r>
        <w:rPr>
          <w:rFonts w:hint="eastAsia" w:ascii="宋体" w:hAnsi="宋体" w:cs="宋体"/>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cs="宋体"/>
          <w:kern w:val="0"/>
          <w:sz w:val="24"/>
          <w:lang w:val="zh-CN"/>
        </w:rPr>
      </w:pPr>
      <w:r>
        <w:rPr>
          <w:rFonts w:ascii="宋体" w:hAnsi="宋体" w:cs="宋体"/>
          <w:kern w:val="0"/>
          <w:sz w:val="24"/>
        </w:rPr>
        <w:t xml:space="preserve">7.1.3 </w:t>
      </w:r>
      <w:r>
        <w:rPr>
          <w:rFonts w:hint="eastAsia" w:ascii="宋体" w:hAnsi="宋体" w:cs="宋体"/>
          <w:kern w:val="0"/>
          <w:sz w:val="24"/>
          <w:lang w:val="zh-CN"/>
        </w:rPr>
        <w:t>根据乙方按检验标准自己检验结果或委托有资质的相关质检机构的检</w:t>
      </w:r>
    </w:p>
    <w:p>
      <w:pPr>
        <w:autoSpaceDE w:val="0"/>
        <w:autoSpaceDN w:val="0"/>
        <w:spacing w:line="360" w:lineRule="auto"/>
        <w:rPr>
          <w:rFonts w:ascii="宋体" w:hAnsi="宋体" w:cs="宋体"/>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宋体"/>
          <w:kern w:val="0"/>
          <w:sz w:val="24"/>
        </w:rPr>
      </w:pPr>
      <w:r>
        <w:rPr>
          <w:rFonts w:ascii="宋体" w:hAnsi="宋体" w:cs="宋体"/>
          <w:kern w:val="0"/>
          <w:sz w:val="24"/>
        </w:rPr>
        <w:t xml:space="preserve">7.1.4 </w:t>
      </w: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宋体"/>
          <w:kern w:val="0"/>
          <w:sz w:val="24"/>
        </w:rPr>
      </w:pPr>
      <w:r>
        <w:rPr>
          <w:rFonts w:ascii="宋体" w:hAnsi="宋体" w:cs="宋体"/>
          <w:kern w:val="0"/>
          <w:sz w:val="24"/>
        </w:rPr>
        <w:t xml:space="preserve">7.1.5 </w:t>
      </w:r>
      <w:r>
        <w:rPr>
          <w:rFonts w:hint="eastAsia" w:ascii="宋体" w:hAnsi="宋体" w:cs="宋体"/>
          <w:kern w:val="0"/>
          <w:sz w:val="24"/>
          <w:lang w:val="zh-CN"/>
        </w:rPr>
        <w:t>合同条款下货物的质量保证期自货物通过最终验收起算，合同另行规定除外。</w:t>
      </w:r>
    </w:p>
    <w:p>
      <w:pPr>
        <w:autoSpaceDE w:val="0"/>
        <w:autoSpaceDN w:val="0"/>
        <w:spacing w:line="360" w:lineRule="auto"/>
        <w:ind w:firstLine="480"/>
        <w:rPr>
          <w:rFonts w:ascii="宋体" w:cs="宋体"/>
          <w:kern w:val="0"/>
          <w:sz w:val="24"/>
        </w:rPr>
      </w:pPr>
      <w:r>
        <w:rPr>
          <w:rFonts w:ascii="宋体" w:hAnsi="宋体" w:cs="宋体"/>
          <w:kern w:val="0"/>
          <w:sz w:val="24"/>
        </w:rPr>
        <w:t xml:space="preserve">7.2 </w:t>
      </w:r>
      <w:r>
        <w:rPr>
          <w:rFonts w:hint="eastAsia" w:ascii="宋体" w:hAnsi="宋体" w:cs="宋体"/>
          <w:kern w:val="0"/>
          <w:sz w:val="24"/>
          <w:lang w:val="zh-CN"/>
        </w:rPr>
        <w:t>辅助服务质量保证</w:t>
      </w:r>
    </w:p>
    <w:p>
      <w:pPr>
        <w:autoSpaceDE w:val="0"/>
        <w:autoSpaceDN w:val="0"/>
        <w:spacing w:line="360" w:lineRule="auto"/>
        <w:ind w:firstLine="480"/>
        <w:rPr>
          <w:rFonts w:ascii="宋体" w:cs="宋体"/>
          <w:kern w:val="0"/>
          <w:sz w:val="24"/>
        </w:rPr>
      </w:pPr>
      <w:r>
        <w:rPr>
          <w:rFonts w:ascii="宋体" w:hAnsi="宋体" w:cs="宋体"/>
          <w:kern w:val="0"/>
          <w:sz w:val="24"/>
        </w:rPr>
        <w:t xml:space="preserve">7.2.1 </w:t>
      </w: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宋体"/>
          <w:kern w:val="0"/>
          <w:sz w:val="24"/>
        </w:rPr>
      </w:pPr>
      <w:r>
        <w:rPr>
          <w:rFonts w:ascii="宋体" w:hAnsi="宋体" w:cs="宋体"/>
          <w:kern w:val="0"/>
          <w:sz w:val="24"/>
        </w:rPr>
        <w:t xml:space="preserve">7.2.2 </w:t>
      </w: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ascii="宋体" w:cs="宋体"/>
          <w:b/>
          <w:bCs/>
          <w:kern w:val="0"/>
          <w:sz w:val="24"/>
        </w:rPr>
      </w:pPr>
      <w:r>
        <w:rPr>
          <w:rFonts w:ascii="宋体" w:hAnsi="宋体" w:cs="宋体"/>
          <w:b/>
          <w:bCs/>
          <w:kern w:val="0"/>
          <w:sz w:val="24"/>
        </w:rPr>
        <w:t>8.</w:t>
      </w:r>
      <w:r>
        <w:rPr>
          <w:rFonts w:hint="eastAsia" w:ascii="宋体" w:hAnsi="宋体" w:cs="宋体"/>
          <w:b/>
          <w:bCs/>
          <w:kern w:val="0"/>
          <w:sz w:val="24"/>
          <w:lang w:val="zh-CN"/>
        </w:rPr>
        <w:t>包装要求</w:t>
      </w:r>
    </w:p>
    <w:p>
      <w:pPr>
        <w:autoSpaceDE w:val="0"/>
        <w:autoSpaceDN w:val="0"/>
        <w:spacing w:line="360" w:lineRule="auto"/>
        <w:ind w:firstLine="480"/>
        <w:rPr>
          <w:rFonts w:ascii="宋体" w:cs="宋体"/>
          <w:kern w:val="0"/>
          <w:sz w:val="24"/>
        </w:rPr>
      </w:pPr>
      <w:r>
        <w:rPr>
          <w:rFonts w:ascii="宋体" w:hAnsi="宋体" w:cs="宋体"/>
          <w:kern w:val="0"/>
          <w:sz w:val="24"/>
        </w:rPr>
        <w:t xml:space="preserve">8.1 </w:t>
      </w:r>
      <w:r>
        <w:rPr>
          <w:rFonts w:hint="eastAsia" w:ascii="宋体" w:hAnsi="宋体" w:cs="宋体"/>
          <w:kern w:val="0"/>
          <w:sz w:val="24"/>
          <w:lang w:val="zh-CN"/>
        </w:rPr>
        <w:t>除合同另有约定外</w:t>
      </w:r>
      <w:r>
        <w:rPr>
          <w:rFonts w:ascii="宋体" w:cs="宋体"/>
          <w:kern w:val="0"/>
          <w:sz w:val="24"/>
        </w:rPr>
        <w:t>,</w:t>
      </w:r>
      <w:r>
        <w:rPr>
          <w:rFonts w:hint="eastAsia" w:ascii="宋体" w:hAnsi="宋体" w:cs="宋体"/>
          <w:kern w:val="0"/>
          <w:sz w:val="24"/>
          <w:lang w:val="zh-CN"/>
        </w:rPr>
        <w:t>乙方提供的全部货物</w:t>
      </w:r>
      <w:r>
        <w:rPr>
          <w:rFonts w:asci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pPr>
        <w:autoSpaceDE w:val="0"/>
        <w:autoSpaceDN w:val="0"/>
        <w:spacing w:line="360" w:lineRule="auto"/>
        <w:ind w:firstLine="480"/>
        <w:rPr>
          <w:rFonts w:ascii="宋体" w:cs="宋体"/>
          <w:kern w:val="0"/>
          <w:sz w:val="24"/>
        </w:rPr>
      </w:pPr>
      <w:r>
        <w:rPr>
          <w:rFonts w:ascii="宋体" w:hAnsi="宋体" w:cs="宋体"/>
          <w:kern w:val="0"/>
          <w:sz w:val="24"/>
        </w:rPr>
        <w:t xml:space="preserve">8.2 </w:t>
      </w: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autoSpaceDE w:val="0"/>
        <w:autoSpaceDN w:val="0"/>
        <w:spacing w:line="360" w:lineRule="auto"/>
        <w:ind w:firstLine="480"/>
        <w:rPr>
          <w:rFonts w:ascii="宋体" w:cs="宋体"/>
          <w:kern w:val="0"/>
          <w:sz w:val="24"/>
        </w:rPr>
      </w:pPr>
      <w:r>
        <w:rPr>
          <w:rFonts w:ascii="宋体" w:hAnsi="宋体" w:cs="宋体"/>
          <w:kern w:val="0"/>
          <w:sz w:val="24"/>
        </w:rPr>
        <w:t xml:space="preserve">8.3 </w:t>
      </w:r>
      <w:r>
        <w:rPr>
          <w:rFonts w:hint="eastAsia" w:ascii="宋体" w:hAnsi="宋体" w:cs="宋体"/>
          <w:kern w:val="0"/>
          <w:sz w:val="24"/>
          <w:lang w:val="zh-CN"/>
        </w:rPr>
        <w:t>乙方所提供的货物包装均为出厂时原包装。</w:t>
      </w:r>
    </w:p>
    <w:p>
      <w:pPr>
        <w:autoSpaceDE w:val="0"/>
        <w:autoSpaceDN w:val="0"/>
        <w:spacing w:line="360" w:lineRule="auto"/>
        <w:ind w:firstLine="480"/>
        <w:rPr>
          <w:rFonts w:ascii="宋体" w:hAnsi="宋体" w:cs="宋体"/>
          <w:kern w:val="0"/>
          <w:sz w:val="24"/>
          <w:lang w:val="zh-CN"/>
        </w:rPr>
      </w:pPr>
      <w:r>
        <w:rPr>
          <w:rFonts w:ascii="宋体" w:hAnsi="宋体" w:cs="宋体"/>
          <w:kern w:val="0"/>
          <w:sz w:val="24"/>
        </w:rPr>
        <w:t xml:space="preserve">8.4 </w:t>
      </w:r>
      <w:r>
        <w:rPr>
          <w:rFonts w:hint="eastAsia" w:ascii="宋体" w:hAnsi="宋体" w:cs="宋体"/>
          <w:kern w:val="0"/>
          <w:sz w:val="24"/>
          <w:lang w:val="zh-CN"/>
        </w:rPr>
        <w:t>乙方所提供货物必须附有质量合格证，装箱清单，主机、附件、各种零部</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件和消耗品，有清楚的与装箱单相对应的名称和编号。</w:t>
      </w:r>
    </w:p>
    <w:p>
      <w:pPr>
        <w:autoSpaceDE w:val="0"/>
        <w:autoSpaceDN w:val="0"/>
        <w:spacing w:line="360" w:lineRule="auto"/>
        <w:ind w:firstLine="480"/>
        <w:rPr>
          <w:rFonts w:ascii="宋体" w:hAnsi="宋体" w:cs="宋体"/>
          <w:b/>
          <w:bCs/>
          <w:kern w:val="0"/>
          <w:sz w:val="24"/>
        </w:rPr>
      </w:pPr>
      <w:r>
        <w:rPr>
          <w:rFonts w:ascii="宋体" w:hAnsi="宋体" w:cs="宋体"/>
          <w:kern w:val="0"/>
          <w:sz w:val="24"/>
        </w:rPr>
        <w:t xml:space="preserve">8.5 </w:t>
      </w:r>
      <w:r>
        <w:rPr>
          <w:rFonts w:hint="eastAsia" w:ascii="宋体" w:hAnsi="宋体" w:cs="宋体"/>
          <w:kern w:val="0"/>
          <w:sz w:val="24"/>
          <w:lang w:val="zh-CN"/>
        </w:rPr>
        <w:t>货物运输中的运输费用和保险费用均由乙方承担。运输过程中的一切损失、损坏均由乙方负责。</w:t>
      </w:r>
    </w:p>
    <w:p>
      <w:pPr>
        <w:autoSpaceDE w:val="0"/>
        <w:autoSpaceDN w:val="0"/>
        <w:spacing w:line="360" w:lineRule="auto"/>
        <w:rPr>
          <w:rFonts w:ascii="宋体" w:cs="宋体"/>
          <w:b/>
          <w:bCs/>
          <w:kern w:val="0"/>
          <w:sz w:val="24"/>
        </w:rPr>
      </w:pPr>
      <w:r>
        <w:rPr>
          <w:rFonts w:ascii="宋体" w:hAnsi="宋体" w:cs="宋体"/>
          <w:b/>
          <w:bCs/>
          <w:kern w:val="0"/>
          <w:sz w:val="24"/>
        </w:rPr>
        <w:t>9.</w:t>
      </w:r>
      <w:r>
        <w:rPr>
          <w:rFonts w:hint="eastAsia" w:ascii="宋体" w:hAnsi="宋体" w:cs="宋体"/>
          <w:b/>
          <w:bCs/>
          <w:kern w:val="0"/>
          <w:sz w:val="24"/>
          <w:lang w:val="zh-CN"/>
        </w:rPr>
        <w:t>价格</w:t>
      </w:r>
    </w:p>
    <w:p>
      <w:pPr>
        <w:autoSpaceDE w:val="0"/>
        <w:autoSpaceDN w:val="0"/>
        <w:spacing w:line="360" w:lineRule="auto"/>
        <w:ind w:firstLine="480"/>
        <w:rPr>
          <w:rFonts w:ascii="宋体" w:cs="宋体"/>
          <w:kern w:val="0"/>
          <w:sz w:val="24"/>
        </w:rPr>
      </w:pPr>
      <w:r>
        <w:rPr>
          <w:rFonts w:ascii="宋体" w:hAnsi="宋体" w:cs="宋体"/>
          <w:kern w:val="0"/>
          <w:sz w:val="24"/>
        </w:rPr>
        <w:t xml:space="preserve">9.1 </w:t>
      </w: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宋体"/>
          <w:kern w:val="0"/>
          <w:sz w:val="24"/>
        </w:rPr>
      </w:pPr>
      <w:r>
        <w:rPr>
          <w:rFonts w:ascii="宋体" w:hAnsi="宋体" w:cs="宋体"/>
          <w:kern w:val="0"/>
          <w:sz w:val="24"/>
        </w:rPr>
        <w:t xml:space="preserve">9.2 </w:t>
      </w:r>
      <w:r>
        <w:rPr>
          <w:rFonts w:hint="eastAsia" w:ascii="宋体" w:hAnsi="宋体" w:cs="宋体"/>
          <w:kern w:val="0"/>
          <w:sz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宋体"/>
          <w:kern w:val="0"/>
          <w:sz w:val="24"/>
        </w:rPr>
      </w:pPr>
      <w:r>
        <w:rPr>
          <w:rFonts w:ascii="宋体" w:hAnsi="宋体" w:cs="宋体"/>
          <w:kern w:val="0"/>
          <w:sz w:val="24"/>
        </w:rPr>
        <w:t xml:space="preserve">9.3 </w:t>
      </w:r>
      <w:r>
        <w:rPr>
          <w:rFonts w:hint="eastAsia" w:ascii="宋体" w:hAnsi="宋体" w:cs="宋体"/>
          <w:kern w:val="0"/>
          <w:sz w:val="24"/>
          <w:lang w:val="zh-CN"/>
        </w:rPr>
        <w:t>检验费用</w:t>
      </w:r>
    </w:p>
    <w:p>
      <w:pPr>
        <w:autoSpaceDE w:val="0"/>
        <w:autoSpaceDN w:val="0"/>
        <w:spacing w:line="360" w:lineRule="auto"/>
        <w:ind w:firstLine="480"/>
        <w:rPr>
          <w:rFonts w:ascii="宋体" w:cs="宋体"/>
          <w:kern w:val="0"/>
          <w:sz w:val="24"/>
        </w:rPr>
      </w:pPr>
      <w:r>
        <w:rPr>
          <w:rFonts w:ascii="宋体" w:hAnsi="宋体" w:cs="宋体"/>
          <w:kern w:val="0"/>
          <w:sz w:val="24"/>
        </w:rPr>
        <w:t xml:space="preserve">9.3.1 </w:t>
      </w: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宋体"/>
          <w:kern w:val="0"/>
          <w:sz w:val="24"/>
        </w:rPr>
      </w:pPr>
      <w:r>
        <w:rPr>
          <w:rFonts w:ascii="宋体" w:hAnsi="宋体" w:cs="宋体"/>
          <w:kern w:val="0"/>
          <w:sz w:val="24"/>
        </w:rPr>
        <w:t xml:space="preserve">9.3.2 </w:t>
      </w:r>
      <w:r>
        <w:rPr>
          <w:rFonts w:hint="eastAsia" w:ascii="宋体" w:hAnsi="宋体" w:cs="宋体"/>
          <w:kern w:val="0"/>
          <w:sz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宋体"/>
          <w:kern w:val="0"/>
          <w:sz w:val="24"/>
        </w:rPr>
      </w:pPr>
      <w:r>
        <w:rPr>
          <w:rFonts w:ascii="宋体" w:hAnsi="宋体" w:cs="宋体"/>
          <w:kern w:val="0"/>
          <w:sz w:val="24"/>
        </w:rPr>
        <w:t xml:space="preserve">9.3.3 </w:t>
      </w:r>
      <w:r>
        <w:rPr>
          <w:rFonts w:hint="eastAsia" w:ascii="宋体" w:hAnsi="宋体" w:cs="宋体"/>
          <w:kern w:val="0"/>
          <w:sz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rPr>
          <w:rFonts w:ascii="宋体" w:cs="宋体"/>
          <w:b/>
          <w:bCs/>
          <w:kern w:val="0"/>
          <w:sz w:val="24"/>
        </w:rPr>
      </w:pPr>
      <w:r>
        <w:rPr>
          <w:rFonts w:ascii="宋体" w:hAnsi="宋体" w:cs="宋体"/>
          <w:b/>
          <w:bCs/>
          <w:kern w:val="0"/>
          <w:sz w:val="24"/>
        </w:rPr>
        <w:t>10.</w:t>
      </w:r>
      <w:r>
        <w:rPr>
          <w:rFonts w:hint="eastAsia" w:ascii="宋体" w:hAnsi="宋体" w:cs="宋体"/>
          <w:b/>
          <w:bCs/>
          <w:kern w:val="0"/>
          <w:sz w:val="24"/>
          <w:lang w:val="zh-CN"/>
        </w:rPr>
        <w:t>交货方式及交货日期</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交货方式：现场交货，乙方负责办理运输和保险，将货物运抵现场。</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交货期应根据产品的特点实事求是填写，国产产品</w:t>
      </w:r>
      <w:r>
        <w:rPr>
          <w:rFonts w:ascii="宋体" w:hAnsi="宋体" w:cs="宋体"/>
          <w:kern w:val="0"/>
          <w:sz w:val="24"/>
        </w:rPr>
        <w:t>3</w:t>
      </w:r>
      <w:r>
        <w:rPr>
          <w:rFonts w:ascii="宋体" w:cs="宋体"/>
          <w:kern w:val="0"/>
          <w:sz w:val="24"/>
          <w:lang w:val="zh-CN"/>
        </w:rPr>
        <w:t>0</w:t>
      </w:r>
      <w:r>
        <w:rPr>
          <w:rFonts w:hint="eastAsia" w:ascii="宋体" w:hAnsi="宋体" w:cs="宋体"/>
          <w:kern w:val="0"/>
          <w:sz w:val="24"/>
          <w:lang w:val="zh-CN"/>
        </w:rPr>
        <w:t>个工作日内。特殊产品交货期需说明。</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交货日期：所有货物运抵现场并经双方开箱验收合格之日。</w:t>
      </w:r>
    </w:p>
    <w:p>
      <w:pPr>
        <w:autoSpaceDE w:val="0"/>
        <w:autoSpaceDN w:val="0"/>
        <w:spacing w:line="360" w:lineRule="auto"/>
        <w:rPr>
          <w:rFonts w:ascii="宋体" w:cs="宋体"/>
          <w:kern w:val="0"/>
          <w:sz w:val="24"/>
          <w:lang w:val="zh-CN"/>
        </w:rPr>
      </w:pPr>
      <w:r>
        <w:rPr>
          <w:rFonts w:ascii="宋体" w:hAnsi="宋体" w:cs="宋体"/>
          <w:b/>
          <w:bCs/>
          <w:kern w:val="0"/>
          <w:sz w:val="24"/>
          <w:lang w:val="zh-CN"/>
        </w:rPr>
        <w:t>11.</w:t>
      </w:r>
      <w:r>
        <w:rPr>
          <w:rFonts w:hint="eastAsia" w:ascii="宋体" w:hAnsi="宋体" w:cs="宋体"/>
          <w:b/>
          <w:bCs/>
          <w:kern w:val="0"/>
          <w:sz w:val="24"/>
          <w:lang w:val="zh-CN"/>
        </w:rPr>
        <w:t>检验和验收</w:t>
      </w:r>
    </w:p>
    <w:p>
      <w:pPr>
        <w:autoSpaceDE w:val="0"/>
        <w:autoSpaceDN w:val="0"/>
        <w:spacing w:line="360" w:lineRule="auto"/>
        <w:ind w:firstLine="480"/>
        <w:rPr>
          <w:rFonts w:ascii="宋体" w:cs="宋体"/>
          <w:kern w:val="0"/>
          <w:sz w:val="24"/>
        </w:rPr>
      </w:pPr>
      <w:r>
        <w:rPr>
          <w:rFonts w:ascii="宋体" w:hAnsi="宋体" w:cs="宋体"/>
          <w:kern w:val="0"/>
          <w:sz w:val="24"/>
        </w:rPr>
        <w:t xml:space="preserve">11.1 </w:t>
      </w:r>
      <w:r>
        <w:rPr>
          <w:rFonts w:hint="eastAsia" w:ascii="宋体" w:hAnsi="宋体" w:cs="宋体"/>
          <w:kern w:val="0"/>
          <w:sz w:val="24"/>
          <w:lang w:val="zh-CN"/>
        </w:rPr>
        <w:t>开箱验收</w:t>
      </w:r>
    </w:p>
    <w:p>
      <w:pPr>
        <w:autoSpaceDE w:val="0"/>
        <w:autoSpaceDN w:val="0"/>
        <w:spacing w:line="360" w:lineRule="auto"/>
        <w:ind w:firstLine="480"/>
        <w:rPr>
          <w:rFonts w:ascii="宋体" w:cs="宋体"/>
          <w:kern w:val="0"/>
          <w:sz w:val="24"/>
        </w:rPr>
      </w:pPr>
      <w:r>
        <w:rPr>
          <w:rFonts w:ascii="宋体" w:hAnsi="宋体" w:cs="宋体"/>
          <w:kern w:val="0"/>
          <w:sz w:val="24"/>
        </w:rPr>
        <w:t xml:space="preserve">11.1.1 </w:t>
      </w:r>
      <w:r>
        <w:rPr>
          <w:rFonts w:hint="eastAsia" w:ascii="宋体" w:hAnsi="宋体" w:cs="宋体"/>
          <w:kern w:val="0"/>
          <w:sz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cs="宋体"/>
          <w:kern w:val="0"/>
          <w:sz w:val="24"/>
          <w:lang w:val="zh-CN"/>
        </w:rPr>
      </w:pPr>
      <w:r>
        <w:rPr>
          <w:rFonts w:ascii="宋体" w:hAnsi="宋体" w:cs="宋体"/>
          <w:kern w:val="0"/>
          <w:sz w:val="24"/>
        </w:rPr>
        <w:t xml:space="preserve">11.1.2 </w:t>
      </w: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关质量、规格、数量的检验不应视为最终检验。</w:t>
      </w:r>
    </w:p>
    <w:p>
      <w:pPr>
        <w:autoSpaceDE w:val="0"/>
        <w:autoSpaceDN w:val="0"/>
        <w:spacing w:line="360" w:lineRule="auto"/>
        <w:ind w:firstLine="480"/>
        <w:rPr>
          <w:rFonts w:ascii="宋体" w:hAnsi="宋体" w:cs="宋体"/>
          <w:kern w:val="0"/>
          <w:sz w:val="24"/>
          <w:lang w:val="zh-CN"/>
        </w:rPr>
      </w:pPr>
      <w:r>
        <w:rPr>
          <w:rFonts w:ascii="宋体" w:hAnsi="宋体" w:cs="宋体"/>
          <w:kern w:val="0"/>
          <w:sz w:val="24"/>
        </w:rPr>
        <w:t xml:space="preserve">11.1.3 </w:t>
      </w: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w:t>
      </w:r>
    </w:p>
    <w:p>
      <w:pPr>
        <w:autoSpaceDE w:val="0"/>
        <w:autoSpaceDN w:val="0"/>
        <w:spacing w:line="360" w:lineRule="auto"/>
        <w:rPr>
          <w:rFonts w:ascii="宋体" w:cs="宋体"/>
          <w:kern w:val="0"/>
          <w:sz w:val="24"/>
        </w:rPr>
      </w:pPr>
      <w:r>
        <w:rPr>
          <w:rFonts w:hint="eastAsia" w:ascii="宋体" w:hAnsi="宋体" w:cs="宋体"/>
          <w:kern w:val="0"/>
          <w:sz w:val="24"/>
          <w:lang w:val="zh-CN"/>
        </w:rPr>
        <w:t>至开箱验收合格，方视为乙方完成交货。</w:t>
      </w:r>
    </w:p>
    <w:p>
      <w:pPr>
        <w:autoSpaceDE w:val="0"/>
        <w:autoSpaceDN w:val="0"/>
        <w:spacing w:line="360" w:lineRule="auto"/>
        <w:ind w:firstLine="480"/>
        <w:rPr>
          <w:rFonts w:ascii="宋体" w:cs="宋体"/>
          <w:kern w:val="0"/>
          <w:sz w:val="24"/>
        </w:rPr>
      </w:pPr>
      <w:r>
        <w:rPr>
          <w:rFonts w:ascii="宋体" w:hAnsi="宋体" w:cs="宋体"/>
          <w:kern w:val="0"/>
          <w:sz w:val="24"/>
        </w:rPr>
        <w:t xml:space="preserve">11.2 </w:t>
      </w:r>
      <w:r>
        <w:rPr>
          <w:rFonts w:hint="eastAsia" w:ascii="宋体" w:hAnsi="宋体" w:cs="宋体"/>
          <w:kern w:val="0"/>
          <w:sz w:val="24"/>
          <w:lang w:val="zh-CN"/>
        </w:rPr>
        <w:t>检验验收</w:t>
      </w:r>
    </w:p>
    <w:p>
      <w:pPr>
        <w:autoSpaceDE w:val="0"/>
        <w:autoSpaceDN w:val="0"/>
        <w:spacing w:line="360" w:lineRule="auto"/>
        <w:ind w:firstLine="480"/>
        <w:rPr>
          <w:rFonts w:ascii="宋体" w:cs="宋体"/>
          <w:kern w:val="0"/>
          <w:sz w:val="24"/>
        </w:rPr>
      </w:pPr>
      <w:r>
        <w:rPr>
          <w:rFonts w:ascii="宋体" w:hAnsi="宋体" w:cs="宋体"/>
          <w:kern w:val="0"/>
          <w:sz w:val="24"/>
        </w:rPr>
        <w:t xml:space="preserve">11.2.1 </w:t>
      </w: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宋体"/>
          <w:kern w:val="0"/>
          <w:sz w:val="24"/>
        </w:rPr>
      </w:pPr>
      <w:r>
        <w:rPr>
          <w:rFonts w:ascii="宋体" w:hAnsi="宋体" w:cs="宋体"/>
          <w:kern w:val="0"/>
          <w:sz w:val="24"/>
        </w:rPr>
        <w:t xml:space="preserve">11.2.2 </w:t>
      </w: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宋体"/>
          <w:kern w:val="0"/>
          <w:sz w:val="24"/>
        </w:rPr>
      </w:pPr>
      <w:r>
        <w:rPr>
          <w:rFonts w:ascii="宋体" w:hAnsi="宋体" w:cs="宋体"/>
          <w:kern w:val="0"/>
          <w:sz w:val="24"/>
        </w:rPr>
        <w:t xml:space="preserve">11.2.3 </w:t>
      </w: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宋体"/>
          <w:kern w:val="0"/>
          <w:sz w:val="24"/>
        </w:rPr>
      </w:pPr>
      <w:r>
        <w:rPr>
          <w:rFonts w:ascii="宋体" w:hAnsi="宋体" w:cs="宋体"/>
          <w:kern w:val="0"/>
          <w:sz w:val="24"/>
        </w:rPr>
        <w:t xml:space="preserve">11.2.4 </w:t>
      </w:r>
      <w:r>
        <w:rPr>
          <w:rFonts w:hint="eastAsia" w:ascii="宋体" w:hAnsi="宋体" w:cs="宋体"/>
          <w:kern w:val="0"/>
          <w:sz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cs="宋体"/>
          <w:kern w:val="0"/>
          <w:sz w:val="24"/>
        </w:rPr>
      </w:pPr>
      <w:r>
        <w:rPr>
          <w:rFonts w:ascii="宋体" w:hAnsi="宋体" w:cs="宋体"/>
          <w:kern w:val="0"/>
          <w:sz w:val="24"/>
        </w:rPr>
        <w:t>a.</w:t>
      </w:r>
      <w:r>
        <w:rPr>
          <w:rFonts w:hint="eastAsia" w:ascii="宋体" w:hAnsi="宋体" w:cs="宋体"/>
          <w:kern w:val="0"/>
          <w:sz w:val="24"/>
          <w:lang w:val="zh-CN"/>
        </w:rPr>
        <w:t>重新测试直至合格为止；</w:t>
      </w:r>
    </w:p>
    <w:p>
      <w:pPr>
        <w:autoSpaceDE w:val="0"/>
        <w:autoSpaceDN w:val="0"/>
        <w:spacing w:line="360" w:lineRule="auto"/>
        <w:ind w:firstLine="480"/>
        <w:rPr>
          <w:rFonts w:ascii="宋体" w:cs="宋体"/>
          <w:kern w:val="0"/>
          <w:sz w:val="24"/>
        </w:rPr>
      </w:pPr>
      <w:r>
        <w:rPr>
          <w:rFonts w:ascii="宋体" w:hAnsi="宋体" w:cs="宋体"/>
          <w:kern w:val="0"/>
          <w:sz w:val="24"/>
        </w:rPr>
        <w:t>b.</w:t>
      </w:r>
      <w:r>
        <w:rPr>
          <w:rFonts w:hint="eastAsia" w:ascii="宋体" w:hAnsi="宋体" w:cs="宋体"/>
          <w:kern w:val="0"/>
          <w:sz w:val="24"/>
          <w:lang w:val="zh-CN"/>
        </w:rPr>
        <w:t>要求乙方对货物进行免费更换，然后重新测试直至合格为止；</w:t>
      </w:r>
    </w:p>
    <w:p>
      <w:pPr>
        <w:autoSpaceDE w:val="0"/>
        <w:autoSpaceDN w:val="0"/>
        <w:spacing w:line="360" w:lineRule="auto"/>
        <w:rPr>
          <w:rFonts w:ascii="宋体" w:cs="宋体"/>
          <w:kern w:val="0"/>
          <w:sz w:val="24"/>
        </w:rPr>
      </w:pPr>
      <w:r>
        <w:rPr>
          <w:rFonts w:hint="eastAsia" w:ascii="宋体" w:hAnsi="宋体" w:cs="宋体"/>
          <w:kern w:val="0"/>
          <w:sz w:val="24"/>
          <w:lang w:val="zh-CN"/>
        </w:rPr>
        <w:t>无论选择何种方式，甲方因此而发生的因卖方原因引起的所有费用均由乙方负担。</w:t>
      </w:r>
    </w:p>
    <w:p>
      <w:pPr>
        <w:autoSpaceDE w:val="0"/>
        <w:autoSpaceDN w:val="0"/>
        <w:spacing w:line="360" w:lineRule="auto"/>
        <w:ind w:firstLine="480"/>
        <w:rPr>
          <w:rFonts w:ascii="宋体" w:cs="宋体"/>
          <w:kern w:val="0"/>
          <w:sz w:val="24"/>
        </w:rPr>
      </w:pPr>
      <w:r>
        <w:rPr>
          <w:rFonts w:ascii="宋体" w:hAnsi="宋体" w:cs="宋体"/>
          <w:kern w:val="0"/>
          <w:sz w:val="24"/>
        </w:rPr>
        <w:t xml:space="preserve">11.3 </w:t>
      </w:r>
      <w:r>
        <w:rPr>
          <w:rFonts w:hint="eastAsia" w:ascii="宋体" w:hAnsi="宋体" w:cs="宋体"/>
          <w:kern w:val="0"/>
          <w:sz w:val="24"/>
          <w:lang w:val="zh-CN"/>
        </w:rPr>
        <w:t>使用过程检验</w:t>
      </w:r>
    </w:p>
    <w:p>
      <w:pPr>
        <w:autoSpaceDE w:val="0"/>
        <w:autoSpaceDN w:val="0"/>
        <w:spacing w:line="360" w:lineRule="auto"/>
        <w:ind w:firstLine="480"/>
        <w:rPr>
          <w:rFonts w:ascii="宋体" w:cs="宋体"/>
          <w:kern w:val="0"/>
          <w:sz w:val="24"/>
        </w:rPr>
      </w:pPr>
      <w:r>
        <w:rPr>
          <w:rFonts w:ascii="宋体" w:hAnsi="宋体" w:cs="宋体"/>
          <w:kern w:val="0"/>
          <w:sz w:val="24"/>
        </w:rPr>
        <w:t xml:space="preserve">11.3.1 </w:t>
      </w:r>
      <w:r>
        <w:rPr>
          <w:rFonts w:hint="eastAsia" w:ascii="宋体" w:hAnsi="宋体" w:cs="宋体"/>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宋体"/>
          <w:kern w:val="0"/>
          <w:sz w:val="24"/>
        </w:rPr>
      </w:pPr>
      <w:r>
        <w:rPr>
          <w:rFonts w:ascii="宋体" w:hAnsi="宋体" w:cs="宋体"/>
          <w:kern w:val="0"/>
          <w:sz w:val="24"/>
        </w:rPr>
        <w:t xml:space="preserve">11.3.2 </w:t>
      </w:r>
      <w:r>
        <w:rPr>
          <w:rFonts w:hint="eastAsia" w:ascii="宋体" w:hAnsi="宋体" w:cs="宋体"/>
          <w:kern w:val="0"/>
          <w:sz w:val="24"/>
          <w:lang w:val="zh-CN"/>
        </w:rPr>
        <w:t>如果合同双方对乙方提供的上述试验结果报告的解释有分歧，双方须于出现分歧后</w:t>
      </w:r>
      <w:r>
        <w:rPr>
          <w:rFonts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pPr>
        <w:autoSpaceDE w:val="0"/>
        <w:autoSpaceDN w:val="0"/>
        <w:spacing w:line="360" w:lineRule="auto"/>
        <w:rPr>
          <w:rFonts w:ascii="宋体" w:cs="宋体"/>
          <w:b/>
          <w:bCs/>
          <w:kern w:val="0"/>
          <w:sz w:val="24"/>
        </w:rPr>
      </w:pPr>
      <w:r>
        <w:rPr>
          <w:rFonts w:ascii="宋体" w:hAnsi="宋体" w:cs="宋体"/>
          <w:b/>
          <w:bCs/>
          <w:kern w:val="0"/>
          <w:sz w:val="24"/>
        </w:rPr>
        <w:t>12.</w:t>
      </w:r>
      <w:r>
        <w:rPr>
          <w:rFonts w:hint="eastAsia" w:ascii="宋体" w:hAnsi="宋体" w:cs="宋体"/>
          <w:b/>
          <w:bCs/>
          <w:kern w:val="0"/>
          <w:sz w:val="24"/>
          <w:lang w:val="zh-CN"/>
        </w:rPr>
        <w:t>付款方法和条件</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本合同条款下的付款方法和条件在“青海省政府采购项目合同书”中具体规定。</w:t>
      </w:r>
    </w:p>
    <w:p>
      <w:pPr>
        <w:autoSpaceDE w:val="0"/>
        <w:autoSpaceDN w:val="0"/>
        <w:spacing w:line="360" w:lineRule="auto"/>
        <w:rPr>
          <w:rFonts w:ascii="宋体" w:hAnsi="宋体" w:cs="宋体"/>
          <w:b/>
          <w:bCs/>
          <w:kern w:val="0"/>
          <w:sz w:val="24"/>
        </w:rPr>
      </w:pPr>
    </w:p>
    <w:p>
      <w:pPr>
        <w:autoSpaceDE w:val="0"/>
        <w:autoSpaceDN w:val="0"/>
        <w:spacing w:line="360" w:lineRule="auto"/>
        <w:rPr>
          <w:rFonts w:ascii="宋体" w:cs="宋体"/>
          <w:b/>
          <w:bCs/>
          <w:kern w:val="0"/>
          <w:sz w:val="24"/>
        </w:rPr>
      </w:pPr>
      <w:r>
        <w:rPr>
          <w:rFonts w:ascii="宋体" w:hAnsi="宋体" w:cs="宋体"/>
          <w:b/>
          <w:bCs/>
          <w:kern w:val="0"/>
          <w:sz w:val="24"/>
        </w:rPr>
        <w:t>13.</w:t>
      </w:r>
      <w:r>
        <w:rPr>
          <w:rFonts w:hint="eastAsia" w:ascii="宋体" w:hAnsi="宋体" w:cs="宋体"/>
          <w:b/>
          <w:bCs/>
          <w:kern w:val="0"/>
          <w:sz w:val="24"/>
          <w:lang w:val="zh-CN"/>
        </w:rPr>
        <w:t>履约保证金</w:t>
      </w:r>
    </w:p>
    <w:p>
      <w:pPr>
        <w:autoSpaceDE w:val="0"/>
        <w:autoSpaceDN w:val="0"/>
        <w:spacing w:line="360" w:lineRule="auto"/>
        <w:ind w:firstLine="480"/>
        <w:rPr>
          <w:rFonts w:ascii="宋体" w:cs="宋体"/>
          <w:kern w:val="0"/>
          <w:sz w:val="24"/>
        </w:rPr>
      </w:pPr>
      <w:r>
        <w:rPr>
          <w:rFonts w:ascii="宋体" w:hAnsi="宋体" w:cs="宋体"/>
          <w:kern w:val="0"/>
          <w:sz w:val="24"/>
        </w:rPr>
        <w:t xml:space="preserve">13.1 </w:t>
      </w:r>
      <w:r>
        <w:rPr>
          <w:rFonts w:hint="eastAsia" w:ascii="宋体" w:hAnsi="宋体" w:cs="宋体"/>
          <w:kern w:val="0"/>
          <w:sz w:val="24"/>
          <w:lang w:val="zh-CN"/>
        </w:rPr>
        <w:t>乙方应在合同签订前，按招标文件第</w:t>
      </w:r>
      <w:r>
        <w:rPr>
          <w:rFonts w:hint="eastAsia" w:ascii="宋体" w:hAnsi="宋体" w:cs="宋体"/>
          <w:kern w:val="0"/>
          <w:sz w:val="24"/>
        </w:rPr>
        <w:t>二</w:t>
      </w:r>
      <w:r>
        <w:rPr>
          <w:rFonts w:hint="eastAsia" w:ascii="宋体" w:hAnsi="宋体" w:cs="宋体"/>
          <w:kern w:val="0"/>
          <w:sz w:val="24"/>
          <w:lang w:val="zh-CN"/>
        </w:rPr>
        <w:t>部分“八授予合同”中第</w:t>
      </w:r>
      <w:r>
        <w:rPr>
          <w:rFonts w:ascii="宋体" w:hAnsi="宋体" w:cs="宋体"/>
          <w:kern w:val="0"/>
          <w:sz w:val="24"/>
          <w:lang w:val="zh-CN"/>
        </w:rPr>
        <w:t>22.2</w:t>
      </w:r>
      <w:r>
        <w:rPr>
          <w:rFonts w:hint="eastAsia" w:ascii="宋体" w:hAnsi="宋体" w:cs="宋体"/>
          <w:kern w:val="0"/>
          <w:sz w:val="24"/>
          <w:lang w:val="zh-CN"/>
        </w:rPr>
        <w:t>项的约定提交履约保证金。</w:t>
      </w:r>
    </w:p>
    <w:p>
      <w:pPr>
        <w:autoSpaceDE w:val="0"/>
        <w:autoSpaceDN w:val="0"/>
        <w:spacing w:line="360" w:lineRule="auto"/>
        <w:ind w:firstLine="480"/>
        <w:rPr>
          <w:rFonts w:ascii="宋体" w:hAnsi="宋体" w:cs="宋体"/>
          <w:kern w:val="0"/>
          <w:sz w:val="24"/>
        </w:rPr>
      </w:pPr>
      <w:r>
        <w:rPr>
          <w:rFonts w:ascii="宋体" w:hAnsi="宋体" w:cs="宋体"/>
          <w:kern w:val="0"/>
          <w:sz w:val="24"/>
        </w:rPr>
        <w:t xml:space="preserve">13.2 </w:t>
      </w:r>
      <w:r>
        <w:rPr>
          <w:rFonts w:hint="eastAsia" w:ascii="宋体" w:hAnsi="宋体" w:cs="宋体"/>
          <w:kern w:val="0"/>
          <w:sz w:val="24"/>
          <w:lang w:val="zh-CN"/>
        </w:rPr>
        <w:t>履约保证金用于补偿甲方因乙方不能履行其合同义务而蒙受的损失。</w:t>
      </w:r>
    </w:p>
    <w:p>
      <w:pPr>
        <w:autoSpaceDE w:val="0"/>
        <w:autoSpaceDN w:val="0"/>
        <w:spacing w:line="360" w:lineRule="auto"/>
        <w:ind w:firstLine="480"/>
        <w:rPr>
          <w:rFonts w:ascii="宋体" w:cs="宋体"/>
          <w:kern w:val="0"/>
          <w:sz w:val="24"/>
        </w:rPr>
      </w:pPr>
      <w:r>
        <w:rPr>
          <w:rFonts w:ascii="宋体" w:hAnsi="宋体" w:cs="宋体"/>
          <w:kern w:val="0"/>
          <w:sz w:val="24"/>
        </w:rPr>
        <w:t xml:space="preserve">13.3 </w:t>
      </w:r>
      <w:r>
        <w:rPr>
          <w:rFonts w:hint="eastAsia" w:ascii="宋体" w:hAnsi="宋体" w:cs="宋体"/>
          <w:kern w:val="0"/>
          <w:sz w:val="24"/>
          <w:lang w:val="zh-CN"/>
        </w:rPr>
        <w:t>履约保证金应使用本合同货币，按下述方式之一提交（招标文件中另有约定的除外）：</w:t>
      </w:r>
    </w:p>
    <w:p>
      <w:pPr>
        <w:autoSpaceDE w:val="0"/>
        <w:autoSpaceDN w:val="0"/>
        <w:spacing w:line="360" w:lineRule="auto"/>
        <w:ind w:firstLine="480"/>
        <w:rPr>
          <w:rFonts w:ascii="宋体" w:cs="宋体"/>
          <w:kern w:val="0"/>
          <w:sz w:val="24"/>
        </w:rPr>
      </w:pPr>
      <w:r>
        <w:rPr>
          <w:rFonts w:ascii="宋体" w:hAnsi="宋体" w:cs="宋体"/>
          <w:kern w:val="0"/>
          <w:sz w:val="24"/>
        </w:rPr>
        <w:t xml:space="preserve">13.3.1 </w:t>
      </w:r>
      <w:r>
        <w:rPr>
          <w:rFonts w:hint="eastAsia" w:ascii="宋体" w:hAnsi="宋体" w:cs="宋体"/>
          <w:kern w:val="0"/>
          <w:sz w:val="24"/>
          <w:lang w:val="zh-CN"/>
        </w:rPr>
        <w:t>甲方可接受的在中华人民共和国注册和营业的银行出具的履约保函；</w:t>
      </w:r>
    </w:p>
    <w:p>
      <w:pPr>
        <w:autoSpaceDE w:val="0"/>
        <w:autoSpaceDN w:val="0"/>
        <w:spacing w:line="360" w:lineRule="auto"/>
        <w:ind w:firstLine="480"/>
        <w:rPr>
          <w:rFonts w:ascii="宋体" w:cs="宋体"/>
          <w:kern w:val="0"/>
          <w:sz w:val="24"/>
        </w:rPr>
      </w:pPr>
      <w:r>
        <w:rPr>
          <w:rFonts w:ascii="宋体" w:hAnsi="宋体" w:cs="宋体"/>
          <w:kern w:val="0"/>
          <w:sz w:val="24"/>
        </w:rPr>
        <w:t xml:space="preserve">13.3.2 </w:t>
      </w:r>
      <w:r>
        <w:rPr>
          <w:rFonts w:hint="eastAsia" w:ascii="宋体" w:hAnsi="宋体" w:cs="宋体"/>
          <w:kern w:val="0"/>
          <w:sz w:val="24"/>
          <w:lang w:val="zh-CN"/>
        </w:rPr>
        <w:t>支票或汇票。</w:t>
      </w:r>
    </w:p>
    <w:p>
      <w:pPr>
        <w:autoSpaceDE w:val="0"/>
        <w:autoSpaceDN w:val="0"/>
        <w:spacing w:line="360" w:lineRule="auto"/>
        <w:ind w:firstLine="480"/>
        <w:rPr>
          <w:rFonts w:ascii="宋体" w:cs="宋体"/>
          <w:kern w:val="0"/>
          <w:sz w:val="24"/>
        </w:rPr>
      </w:pPr>
      <w:r>
        <w:rPr>
          <w:rFonts w:ascii="宋体" w:hAnsi="宋体" w:cs="宋体"/>
          <w:kern w:val="0"/>
          <w:sz w:val="24"/>
        </w:rPr>
        <w:t xml:space="preserve">13.4 </w:t>
      </w:r>
      <w:r>
        <w:rPr>
          <w:rFonts w:hint="eastAsia" w:ascii="宋体" w:hAnsi="宋体" w:cs="宋体"/>
          <w:kern w:val="0"/>
          <w:sz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rPr>
          <w:rFonts w:ascii="宋体" w:cs="宋体"/>
          <w:b/>
          <w:bCs/>
          <w:kern w:val="0"/>
          <w:sz w:val="24"/>
        </w:rPr>
      </w:pPr>
      <w:r>
        <w:rPr>
          <w:rFonts w:ascii="宋体" w:hAnsi="宋体" w:cs="宋体"/>
          <w:b/>
          <w:bCs/>
          <w:kern w:val="0"/>
          <w:sz w:val="24"/>
        </w:rPr>
        <w:t>14.</w:t>
      </w:r>
      <w:r>
        <w:rPr>
          <w:rFonts w:hint="eastAsia" w:ascii="宋体" w:hAnsi="宋体" w:cs="宋体"/>
          <w:b/>
          <w:bCs/>
          <w:kern w:val="0"/>
          <w:sz w:val="24"/>
          <w:lang w:val="zh-CN"/>
        </w:rPr>
        <w:t>索赔</w:t>
      </w:r>
    </w:p>
    <w:p>
      <w:pPr>
        <w:autoSpaceDE w:val="0"/>
        <w:autoSpaceDN w:val="0"/>
        <w:spacing w:line="360" w:lineRule="auto"/>
        <w:ind w:firstLine="480"/>
        <w:rPr>
          <w:rFonts w:ascii="宋体" w:cs="宋体"/>
          <w:kern w:val="0"/>
          <w:sz w:val="24"/>
        </w:rPr>
      </w:pPr>
      <w:r>
        <w:rPr>
          <w:rFonts w:ascii="宋体" w:hAnsi="宋体" w:cs="宋体"/>
          <w:kern w:val="0"/>
          <w:sz w:val="24"/>
        </w:rPr>
        <w:t xml:space="preserve">14.1 </w:t>
      </w:r>
      <w:r>
        <w:rPr>
          <w:rFonts w:hint="eastAsia" w:ascii="宋体" w:hAnsi="宋体" w:cs="宋体"/>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宋体"/>
          <w:kern w:val="0"/>
          <w:sz w:val="24"/>
        </w:rPr>
      </w:pPr>
      <w:r>
        <w:rPr>
          <w:rFonts w:ascii="宋体" w:hAnsi="宋体" w:cs="宋体"/>
          <w:kern w:val="0"/>
          <w:sz w:val="24"/>
        </w:rPr>
        <w:t xml:space="preserve">14.2 </w:t>
      </w:r>
      <w:r>
        <w:rPr>
          <w:rFonts w:hint="eastAsia" w:ascii="宋体" w:hAnsi="宋体" w:cs="宋体"/>
          <w:kern w:val="0"/>
          <w:sz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宋体"/>
          <w:kern w:val="0"/>
          <w:sz w:val="24"/>
        </w:rPr>
      </w:pPr>
      <w:r>
        <w:rPr>
          <w:rFonts w:ascii="宋体" w:hAnsi="宋体" w:cs="宋体"/>
          <w:kern w:val="0"/>
          <w:sz w:val="24"/>
        </w:rPr>
        <w:t xml:space="preserve">14.2.1 </w:t>
      </w: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宋体"/>
          <w:kern w:val="0"/>
          <w:sz w:val="24"/>
        </w:rPr>
      </w:pPr>
      <w:r>
        <w:rPr>
          <w:rFonts w:ascii="宋体" w:hAnsi="宋体" w:cs="宋体"/>
          <w:kern w:val="0"/>
          <w:sz w:val="24"/>
        </w:rPr>
        <w:t xml:space="preserve">14.2.2 </w:t>
      </w: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宋体"/>
          <w:kern w:val="0"/>
          <w:sz w:val="24"/>
        </w:rPr>
      </w:pPr>
      <w:r>
        <w:rPr>
          <w:rFonts w:ascii="宋体" w:hAnsi="宋体" w:cs="宋体"/>
          <w:kern w:val="0"/>
          <w:sz w:val="24"/>
        </w:rPr>
        <w:t xml:space="preserve">14.2.3 </w:t>
      </w: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cs="宋体"/>
          <w:kern w:val="0"/>
          <w:sz w:val="24"/>
        </w:rPr>
      </w:pPr>
    </w:p>
    <w:p>
      <w:pPr>
        <w:autoSpaceDE w:val="0"/>
        <w:autoSpaceDN w:val="0"/>
        <w:spacing w:line="360" w:lineRule="auto"/>
        <w:rPr>
          <w:rFonts w:ascii="宋体" w:cs="宋体"/>
          <w:kern w:val="0"/>
          <w:sz w:val="24"/>
        </w:rPr>
      </w:pPr>
      <w:r>
        <w:rPr>
          <w:rFonts w:ascii="宋体" w:hAnsi="宋体" w:cs="宋体"/>
          <w:kern w:val="0"/>
          <w:sz w:val="24"/>
        </w:rPr>
        <w:t xml:space="preserve">14.3 </w:t>
      </w:r>
      <w:r>
        <w:rPr>
          <w:rFonts w:hint="eastAsia" w:ascii="宋体" w:hAnsi="宋体" w:cs="宋体"/>
          <w:kern w:val="0"/>
          <w:sz w:val="24"/>
          <w:lang w:val="zh-CN"/>
        </w:rPr>
        <w:t>乙方收到甲方发出的索赔通知之日起</w:t>
      </w:r>
      <w:r>
        <w:rPr>
          <w:rFonts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pPr>
        <w:autoSpaceDE w:val="0"/>
        <w:autoSpaceDN w:val="0"/>
        <w:spacing w:line="360" w:lineRule="auto"/>
        <w:rPr>
          <w:rFonts w:ascii="宋体" w:cs="宋体"/>
          <w:b/>
          <w:bCs/>
          <w:kern w:val="0"/>
          <w:sz w:val="24"/>
        </w:rPr>
      </w:pPr>
      <w:r>
        <w:rPr>
          <w:rFonts w:ascii="宋体" w:hAnsi="宋体" w:cs="宋体"/>
          <w:b/>
          <w:bCs/>
          <w:kern w:val="0"/>
          <w:sz w:val="24"/>
        </w:rPr>
        <w:t>15.</w:t>
      </w:r>
      <w:r>
        <w:rPr>
          <w:rFonts w:hint="eastAsia" w:ascii="宋体" w:hAnsi="宋体" w:cs="宋体"/>
          <w:b/>
          <w:bCs/>
          <w:kern w:val="0"/>
          <w:sz w:val="24"/>
          <w:lang w:val="zh-CN"/>
        </w:rPr>
        <w:t>迟延交货</w:t>
      </w:r>
    </w:p>
    <w:p>
      <w:pPr>
        <w:autoSpaceDE w:val="0"/>
        <w:autoSpaceDN w:val="0"/>
        <w:spacing w:line="360" w:lineRule="auto"/>
        <w:ind w:firstLine="480"/>
        <w:rPr>
          <w:rFonts w:ascii="宋体" w:cs="宋体"/>
          <w:kern w:val="0"/>
          <w:sz w:val="24"/>
        </w:rPr>
      </w:pPr>
      <w:r>
        <w:rPr>
          <w:rFonts w:ascii="宋体" w:hAnsi="宋体" w:cs="宋体"/>
          <w:kern w:val="0"/>
          <w:sz w:val="24"/>
        </w:rPr>
        <w:t xml:space="preserve">15.1 </w:t>
      </w:r>
      <w:r>
        <w:rPr>
          <w:rFonts w:hint="eastAsia" w:ascii="宋体" w:hAnsi="宋体" w:cs="宋体"/>
          <w:kern w:val="0"/>
          <w:sz w:val="24"/>
          <w:lang w:val="zh-CN"/>
        </w:rPr>
        <w:t>乙方应按照合同约定的时间交货和提供服务。</w:t>
      </w:r>
    </w:p>
    <w:p>
      <w:pPr>
        <w:autoSpaceDE w:val="0"/>
        <w:autoSpaceDN w:val="0"/>
        <w:spacing w:line="360" w:lineRule="auto"/>
        <w:ind w:firstLine="480"/>
        <w:rPr>
          <w:rFonts w:ascii="宋体" w:hAnsi="宋体" w:cs="宋体"/>
          <w:kern w:val="0"/>
          <w:sz w:val="24"/>
        </w:rPr>
      </w:pPr>
    </w:p>
    <w:p>
      <w:pPr>
        <w:autoSpaceDE w:val="0"/>
        <w:autoSpaceDN w:val="0"/>
        <w:spacing w:line="360" w:lineRule="auto"/>
        <w:ind w:firstLine="480"/>
        <w:rPr>
          <w:rFonts w:ascii="宋体" w:cs="宋体"/>
          <w:kern w:val="0"/>
          <w:sz w:val="24"/>
        </w:rPr>
      </w:pPr>
      <w:r>
        <w:rPr>
          <w:rFonts w:ascii="宋体" w:hAnsi="宋体" w:cs="宋体"/>
          <w:kern w:val="0"/>
          <w:sz w:val="24"/>
        </w:rPr>
        <w:t xml:space="preserve">15.2 </w:t>
      </w:r>
      <w:r>
        <w:rPr>
          <w:rFonts w:hint="eastAsia" w:ascii="宋体" w:hAnsi="宋体" w:cs="宋体"/>
          <w:kern w:val="0"/>
          <w:sz w:val="24"/>
          <w:lang w:val="zh-CN"/>
        </w:rPr>
        <w:t>除不可抗力因素外，乙方迟延交货，甲方有权提出违约损失赔偿或解除合同。</w:t>
      </w:r>
    </w:p>
    <w:p>
      <w:pPr>
        <w:autoSpaceDE w:val="0"/>
        <w:autoSpaceDN w:val="0"/>
        <w:spacing w:line="360" w:lineRule="auto"/>
        <w:ind w:firstLine="480"/>
        <w:rPr>
          <w:rFonts w:ascii="宋体" w:cs="宋体"/>
          <w:kern w:val="0"/>
          <w:sz w:val="24"/>
        </w:rPr>
      </w:pPr>
      <w:r>
        <w:rPr>
          <w:rFonts w:ascii="宋体" w:hAnsi="宋体" w:cs="宋体"/>
          <w:kern w:val="0"/>
          <w:sz w:val="24"/>
        </w:rPr>
        <w:t xml:space="preserve">15.3 </w:t>
      </w: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rPr>
          <w:rFonts w:ascii="宋体" w:cs="宋体"/>
          <w:b/>
          <w:bCs/>
          <w:kern w:val="0"/>
          <w:sz w:val="24"/>
        </w:rPr>
      </w:pPr>
      <w:r>
        <w:rPr>
          <w:rFonts w:ascii="宋体" w:hAnsi="宋体" w:cs="宋体"/>
          <w:b/>
          <w:bCs/>
          <w:kern w:val="0"/>
          <w:sz w:val="24"/>
        </w:rPr>
        <w:t>16.</w:t>
      </w:r>
      <w:r>
        <w:rPr>
          <w:rFonts w:hint="eastAsia" w:ascii="宋体" w:hAnsi="宋体" w:cs="宋体"/>
          <w:b/>
          <w:bCs/>
          <w:kern w:val="0"/>
          <w:sz w:val="24"/>
          <w:lang w:val="zh-CN"/>
        </w:rPr>
        <w:t>违约赔偿</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rPr>
          <w:rFonts w:ascii="宋体" w:cs="宋体"/>
          <w:b/>
          <w:bCs/>
          <w:kern w:val="0"/>
          <w:sz w:val="24"/>
        </w:rPr>
      </w:pPr>
      <w:r>
        <w:rPr>
          <w:rFonts w:ascii="宋体" w:hAnsi="宋体" w:cs="宋体"/>
          <w:b/>
          <w:bCs/>
          <w:kern w:val="0"/>
          <w:sz w:val="24"/>
        </w:rPr>
        <w:t>17.</w:t>
      </w:r>
      <w:r>
        <w:rPr>
          <w:rFonts w:hint="eastAsia" w:ascii="宋体" w:hAnsi="宋体" w:cs="宋体"/>
          <w:b/>
          <w:bCs/>
          <w:kern w:val="0"/>
          <w:sz w:val="24"/>
          <w:lang w:val="zh-CN"/>
        </w:rPr>
        <w:t>不可抗力</w:t>
      </w:r>
    </w:p>
    <w:p>
      <w:pPr>
        <w:autoSpaceDE w:val="0"/>
        <w:autoSpaceDN w:val="0"/>
        <w:spacing w:line="360" w:lineRule="auto"/>
        <w:ind w:firstLine="480"/>
        <w:rPr>
          <w:rFonts w:ascii="宋体" w:cs="宋体"/>
          <w:kern w:val="0"/>
          <w:sz w:val="24"/>
        </w:rPr>
      </w:pPr>
      <w:r>
        <w:rPr>
          <w:rFonts w:ascii="宋体" w:hAnsi="宋体" w:cs="宋体"/>
          <w:kern w:val="0"/>
          <w:sz w:val="24"/>
        </w:rPr>
        <w:t xml:space="preserve">17.1 </w:t>
      </w: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宋体"/>
          <w:kern w:val="0"/>
          <w:sz w:val="24"/>
        </w:rPr>
      </w:pPr>
      <w:r>
        <w:rPr>
          <w:rFonts w:ascii="宋体" w:hAnsi="宋体" w:cs="宋体"/>
          <w:kern w:val="0"/>
          <w:sz w:val="24"/>
        </w:rPr>
        <w:t xml:space="preserve">17.2 </w:t>
      </w:r>
      <w:r>
        <w:rPr>
          <w:rFonts w:hint="eastAsia" w:ascii="宋体" w:hAnsi="宋体" w:cs="宋体"/>
          <w:kern w:val="0"/>
          <w:sz w:val="24"/>
          <w:lang w:val="zh-CN"/>
        </w:rPr>
        <w:t>受事故影响的一方应在不可抗力的事故发生后以书面形式通知另一方。</w:t>
      </w:r>
    </w:p>
    <w:p>
      <w:pPr>
        <w:autoSpaceDE w:val="0"/>
        <w:autoSpaceDN w:val="0"/>
        <w:spacing w:line="360" w:lineRule="auto"/>
        <w:ind w:firstLine="480"/>
        <w:rPr>
          <w:rFonts w:ascii="宋体" w:cs="宋体"/>
          <w:kern w:val="0"/>
          <w:sz w:val="24"/>
        </w:rPr>
      </w:pPr>
      <w:r>
        <w:rPr>
          <w:rFonts w:ascii="宋体" w:hAnsi="宋体" w:cs="宋体"/>
          <w:kern w:val="0"/>
          <w:sz w:val="24"/>
        </w:rPr>
        <w:t xml:space="preserve">17.3 </w:t>
      </w:r>
      <w:r>
        <w:rPr>
          <w:rFonts w:hint="eastAsia" w:ascii="宋体" w:hAnsi="宋体" w:cs="宋体"/>
          <w:kern w:val="0"/>
          <w:sz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rPr>
          <w:rFonts w:ascii="宋体" w:cs="宋体"/>
          <w:b/>
          <w:bCs/>
          <w:kern w:val="0"/>
          <w:sz w:val="24"/>
        </w:rPr>
      </w:pPr>
      <w:r>
        <w:rPr>
          <w:rFonts w:ascii="宋体" w:hAnsi="宋体" w:cs="宋体"/>
          <w:b/>
          <w:bCs/>
          <w:kern w:val="0"/>
          <w:sz w:val="24"/>
        </w:rPr>
        <w:t>18.</w:t>
      </w:r>
      <w:r>
        <w:rPr>
          <w:rFonts w:hint="eastAsia" w:ascii="宋体" w:hAnsi="宋体" w:cs="宋体"/>
          <w:b/>
          <w:bCs/>
          <w:kern w:val="0"/>
          <w:sz w:val="24"/>
          <w:lang w:val="zh-CN"/>
        </w:rPr>
        <w:t>税费</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与本合同有关的一切税费均由乙方承担。</w:t>
      </w:r>
    </w:p>
    <w:p>
      <w:pPr>
        <w:autoSpaceDE w:val="0"/>
        <w:autoSpaceDN w:val="0"/>
        <w:spacing w:line="360" w:lineRule="auto"/>
        <w:rPr>
          <w:rFonts w:ascii="宋体" w:cs="宋体"/>
          <w:b/>
          <w:bCs/>
          <w:kern w:val="0"/>
          <w:sz w:val="24"/>
        </w:rPr>
      </w:pPr>
      <w:r>
        <w:rPr>
          <w:rFonts w:ascii="宋体" w:hAnsi="宋体" w:cs="宋体"/>
          <w:b/>
          <w:bCs/>
          <w:kern w:val="0"/>
          <w:sz w:val="24"/>
        </w:rPr>
        <w:t>19.</w:t>
      </w:r>
      <w:r>
        <w:rPr>
          <w:rFonts w:hint="eastAsia" w:ascii="宋体" w:hAnsi="宋体" w:cs="宋体"/>
          <w:b/>
          <w:bCs/>
          <w:kern w:val="0"/>
          <w:sz w:val="24"/>
          <w:lang w:val="zh-CN"/>
        </w:rPr>
        <w:t>合同争议的解决</w:t>
      </w:r>
    </w:p>
    <w:p>
      <w:pPr>
        <w:autoSpaceDE w:val="0"/>
        <w:autoSpaceDN w:val="0"/>
        <w:spacing w:line="360" w:lineRule="auto"/>
        <w:ind w:firstLine="480"/>
        <w:rPr>
          <w:rFonts w:ascii="宋体" w:cs="宋体"/>
          <w:kern w:val="0"/>
          <w:sz w:val="24"/>
        </w:rPr>
      </w:pPr>
      <w:r>
        <w:rPr>
          <w:rFonts w:ascii="宋体" w:hAnsi="宋体" w:cs="宋体"/>
          <w:kern w:val="0"/>
          <w:sz w:val="24"/>
        </w:rPr>
        <w:t xml:space="preserve">19.1 </w:t>
      </w:r>
      <w:r>
        <w:rPr>
          <w:rFonts w:hint="eastAsia" w:ascii="宋体" w:hAnsi="宋体" w:cs="宋体"/>
          <w:kern w:val="0"/>
          <w:sz w:val="24"/>
          <w:lang w:val="zh-CN"/>
        </w:rPr>
        <w:t>甲方和乙方由于本合同的履行而发生任何争议时，双方可先通过协商解决。</w:t>
      </w:r>
    </w:p>
    <w:p>
      <w:pPr>
        <w:autoSpaceDE w:val="0"/>
        <w:autoSpaceDN w:val="0"/>
        <w:spacing w:line="360" w:lineRule="auto"/>
        <w:ind w:firstLine="480"/>
        <w:rPr>
          <w:rFonts w:ascii="宋体" w:cs="宋体"/>
          <w:kern w:val="0"/>
          <w:sz w:val="24"/>
        </w:rPr>
      </w:pPr>
      <w:r>
        <w:rPr>
          <w:rFonts w:ascii="宋体" w:hAnsi="宋体" w:cs="宋体"/>
          <w:kern w:val="0"/>
          <w:sz w:val="24"/>
        </w:rPr>
        <w:t xml:space="preserve">19.2 </w:t>
      </w:r>
      <w:r>
        <w:rPr>
          <w:rFonts w:hint="eastAsia" w:ascii="宋体" w:hAnsi="宋体" w:cs="宋体"/>
          <w:kern w:val="0"/>
          <w:sz w:val="24"/>
          <w:lang w:val="zh-CN"/>
        </w:rPr>
        <w:t>任何一方不愿通过协商或通过协商仍不能解决争议，则双方中任何一方均应向甲方所在地人民法院起诉。</w:t>
      </w:r>
    </w:p>
    <w:p>
      <w:pPr>
        <w:autoSpaceDE w:val="0"/>
        <w:autoSpaceDN w:val="0"/>
        <w:spacing w:line="360" w:lineRule="auto"/>
        <w:rPr>
          <w:rFonts w:ascii="宋体" w:cs="宋体"/>
          <w:b/>
          <w:bCs/>
          <w:kern w:val="0"/>
          <w:sz w:val="24"/>
        </w:rPr>
      </w:pPr>
      <w:r>
        <w:rPr>
          <w:rFonts w:ascii="宋体" w:hAnsi="宋体" w:cs="宋体"/>
          <w:b/>
          <w:bCs/>
          <w:kern w:val="0"/>
          <w:sz w:val="24"/>
        </w:rPr>
        <w:t>20.</w:t>
      </w:r>
      <w:r>
        <w:rPr>
          <w:rFonts w:hint="eastAsia" w:ascii="宋体" w:hAnsi="宋体" w:cs="宋体"/>
          <w:b/>
          <w:bCs/>
          <w:kern w:val="0"/>
          <w:sz w:val="24"/>
          <w:lang w:val="zh-CN"/>
        </w:rPr>
        <w:t>违约解除合同</w:t>
      </w:r>
    </w:p>
    <w:p>
      <w:pPr>
        <w:autoSpaceDE w:val="0"/>
        <w:autoSpaceDN w:val="0"/>
        <w:spacing w:line="360" w:lineRule="auto"/>
        <w:ind w:firstLine="480"/>
        <w:rPr>
          <w:rFonts w:ascii="宋体" w:hAnsi="宋体" w:cs="宋体"/>
          <w:kern w:val="0"/>
          <w:sz w:val="24"/>
        </w:rPr>
      </w:pPr>
    </w:p>
    <w:p>
      <w:pPr>
        <w:autoSpaceDE w:val="0"/>
        <w:autoSpaceDN w:val="0"/>
        <w:spacing w:line="360" w:lineRule="auto"/>
        <w:rPr>
          <w:rFonts w:ascii="宋体" w:cs="宋体"/>
          <w:kern w:val="0"/>
          <w:sz w:val="24"/>
        </w:rPr>
      </w:pPr>
      <w:r>
        <w:rPr>
          <w:rFonts w:ascii="宋体" w:hAnsi="宋体" w:cs="宋体"/>
          <w:kern w:val="0"/>
          <w:sz w:val="24"/>
        </w:rPr>
        <w:t xml:space="preserve">20.1 </w:t>
      </w:r>
      <w:r>
        <w:rPr>
          <w:rFonts w:hint="eastAsia" w:ascii="宋体" w:hAnsi="宋体" w:cs="宋体"/>
          <w:kern w:val="0"/>
          <w:sz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宋体"/>
          <w:kern w:val="0"/>
          <w:sz w:val="24"/>
        </w:rPr>
      </w:pPr>
      <w:r>
        <w:rPr>
          <w:rFonts w:ascii="宋体" w:hAnsi="宋体" w:cs="宋体"/>
          <w:kern w:val="0"/>
          <w:sz w:val="24"/>
        </w:rPr>
        <w:t xml:space="preserve">20.1.1 </w:t>
      </w:r>
      <w:r>
        <w:rPr>
          <w:rFonts w:hint="eastAsia" w:ascii="宋体" w:hAnsi="宋体" w:cs="宋体"/>
          <w:kern w:val="0"/>
          <w:sz w:val="24"/>
          <w:lang w:val="zh-CN"/>
        </w:rPr>
        <w:t>乙方未能在合同规定的限期或甲方同意延长的限期内，提供全部或部分货物的；</w:t>
      </w:r>
    </w:p>
    <w:p>
      <w:pPr>
        <w:autoSpaceDE w:val="0"/>
        <w:autoSpaceDN w:val="0"/>
        <w:spacing w:line="360" w:lineRule="auto"/>
        <w:ind w:firstLine="480"/>
        <w:rPr>
          <w:rFonts w:ascii="宋体" w:cs="宋体"/>
          <w:kern w:val="0"/>
          <w:sz w:val="24"/>
        </w:rPr>
      </w:pPr>
      <w:r>
        <w:rPr>
          <w:rFonts w:ascii="宋体" w:hAnsi="宋体" w:cs="宋体"/>
          <w:kern w:val="0"/>
          <w:sz w:val="24"/>
        </w:rPr>
        <w:t xml:space="preserve">20.1.2 </w:t>
      </w:r>
      <w:r>
        <w:rPr>
          <w:rFonts w:hint="eastAsia" w:ascii="宋体" w:hAnsi="宋体" w:cs="宋体"/>
          <w:kern w:val="0"/>
          <w:sz w:val="24"/>
          <w:lang w:val="zh-CN"/>
        </w:rPr>
        <w:t>乙方未能履行合同规定的其它主要义务的；</w:t>
      </w:r>
    </w:p>
    <w:p>
      <w:pPr>
        <w:autoSpaceDE w:val="0"/>
        <w:autoSpaceDN w:val="0"/>
        <w:spacing w:line="360" w:lineRule="auto"/>
        <w:ind w:firstLine="480"/>
        <w:rPr>
          <w:rFonts w:ascii="宋体" w:hAnsi="宋体" w:cs="宋体"/>
          <w:kern w:val="0"/>
          <w:sz w:val="24"/>
        </w:rPr>
      </w:pPr>
      <w:r>
        <w:rPr>
          <w:rFonts w:ascii="宋体" w:hAnsi="宋体" w:cs="宋体"/>
          <w:kern w:val="0"/>
          <w:sz w:val="24"/>
        </w:rPr>
        <w:t xml:space="preserve">20.1.3 </w:t>
      </w:r>
      <w:r>
        <w:rPr>
          <w:rFonts w:hint="eastAsia" w:ascii="宋体" w:hAnsi="宋体" w:cs="宋体"/>
          <w:kern w:val="0"/>
          <w:sz w:val="24"/>
          <w:lang w:val="zh-CN"/>
        </w:rPr>
        <w:t>乙方在本合同履行过程中有欺诈行为的。</w:t>
      </w:r>
    </w:p>
    <w:p>
      <w:pPr>
        <w:autoSpaceDE w:val="0"/>
        <w:autoSpaceDN w:val="0"/>
        <w:spacing w:line="360" w:lineRule="auto"/>
        <w:ind w:firstLine="480"/>
        <w:rPr>
          <w:rFonts w:ascii="宋体" w:cs="宋体"/>
          <w:kern w:val="0"/>
          <w:sz w:val="24"/>
        </w:rPr>
      </w:pPr>
      <w:r>
        <w:rPr>
          <w:rFonts w:ascii="宋体" w:hAnsi="宋体" w:cs="宋体"/>
          <w:kern w:val="0"/>
          <w:sz w:val="24"/>
        </w:rPr>
        <w:t xml:space="preserve">20.2 </w:t>
      </w: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rPr>
          <w:rFonts w:ascii="宋体" w:cs="宋体"/>
          <w:b/>
          <w:bCs/>
          <w:kern w:val="0"/>
          <w:sz w:val="24"/>
        </w:rPr>
      </w:pPr>
      <w:r>
        <w:rPr>
          <w:rFonts w:ascii="宋体" w:hAnsi="宋体" w:cs="宋体"/>
          <w:b/>
          <w:bCs/>
          <w:kern w:val="0"/>
          <w:sz w:val="24"/>
        </w:rPr>
        <w:t>21.</w:t>
      </w:r>
      <w:r>
        <w:rPr>
          <w:rFonts w:hint="eastAsia" w:ascii="宋体" w:hAnsi="宋体" w:cs="宋体"/>
          <w:b/>
          <w:bCs/>
          <w:kern w:val="0"/>
          <w:sz w:val="24"/>
          <w:lang w:val="zh-CN"/>
        </w:rPr>
        <w:t>破产终止合同</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ascii="宋体" w:cs="宋体"/>
          <w:b/>
          <w:bCs/>
          <w:kern w:val="0"/>
          <w:sz w:val="24"/>
        </w:rPr>
      </w:pPr>
      <w:r>
        <w:rPr>
          <w:rFonts w:ascii="宋体" w:hAnsi="宋体" w:cs="宋体"/>
          <w:b/>
          <w:bCs/>
          <w:kern w:val="0"/>
          <w:sz w:val="24"/>
        </w:rPr>
        <w:t>22.</w:t>
      </w:r>
      <w:r>
        <w:rPr>
          <w:rFonts w:hint="eastAsia" w:ascii="宋体" w:hAnsi="宋体" w:cs="宋体"/>
          <w:b/>
          <w:bCs/>
          <w:kern w:val="0"/>
          <w:sz w:val="24"/>
          <w:lang w:val="zh-CN"/>
        </w:rPr>
        <w:t>转让和分包</w:t>
      </w:r>
    </w:p>
    <w:p>
      <w:pPr>
        <w:autoSpaceDE w:val="0"/>
        <w:autoSpaceDN w:val="0"/>
        <w:spacing w:line="360" w:lineRule="auto"/>
        <w:ind w:firstLine="360"/>
        <w:rPr>
          <w:rFonts w:ascii="宋体" w:cs="宋体"/>
          <w:kern w:val="0"/>
          <w:sz w:val="24"/>
        </w:rPr>
      </w:pPr>
      <w:r>
        <w:rPr>
          <w:rFonts w:ascii="宋体" w:hAnsi="宋体" w:cs="宋体"/>
          <w:kern w:val="0"/>
          <w:sz w:val="24"/>
        </w:rPr>
        <w:t xml:space="preserve">22.1 </w:t>
      </w:r>
      <w:r>
        <w:rPr>
          <w:rFonts w:hint="eastAsia" w:ascii="宋体" w:hAnsi="宋体" w:cs="宋体"/>
          <w:kern w:val="0"/>
          <w:sz w:val="24"/>
          <w:lang w:val="zh-CN"/>
        </w:rPr>
        <w:t>政府采购合同不能转让。</w:t>
      </w:r>
    </w:p>
    <w:p>
      <w:pPr>
        <w:autoSpaceDE w:val="0"/>
        <w:autoSpaceDN w:val="0"/>
        <w:spacing w:line="360" w:lineRule="auto"/>
        <w:ind w:firstLine="360"/>
        <w:rPr>
          <w:rFonts w:ascii="宋体" w:cs="宋体"/>
          <w:kern w:val="0"/>
          <w:sz w:val="24"/>
        </w:rPr>
      </w:pPr>
      <w:r>
        <w:rPr>
          <w:rFonts w:ascii="宋体" w:hAnsi="宋体" w:cs="宋体"/>
          <w:kern w:val="0"/>
          <w:sz w:val="24"/>
        </w:rPr>
        <w:t xml:space="preserve">22.2 </w:t>
      </w: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ascii="宋体" w:cs="宋体"/>
          <w:b/>
          <w:bCs/>
          <w:kern w:val="0"/>
          <w:sz w:val="24"/>
        </w:rPr>
      </w:pPr>
      <w:r>
        <w:rPr>
          <w:rFonts w:ascii="宋体" w:hAnsi="宋体" w:cs="宋体"/>
          <w:b/>
          <w:bCs/>
          <w:kern w:val="0"/>
          <w:sz w:val="24"/>
        </w:rPr>
        <w:t>23.</w:t>
      </w:r>
      <w:r>
        <w:rPr>
          <w:rFonts w:hint="eastAsia" w:ascii="宋体" w:hAnsi="宋体" w:cs="宋体"/>
          <w:b/>
          <w:bCs/>
          <w:kern w:val="0"/>
          <w:sz w:val="24"/>
          <w:lang w:val="zh-CN"/>
        </w:rPr>
        <w:t>合同修改</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政府采购合同的双方当事人不得擅自变更、中止或者终止合同</w:t>
      </w:r>
    </w:p>
    <w:p>
      <w:pPr>
        <w:autoSpaceDE w:val="0"/>
        <w:autoSpaceDN w:val="0"/>
        <w:spacing w:line="360" w:lineRule="auto"/>
        <w:rPr>
          <w:rFonts w:ascii="宋体" w:cs="宋体"/>
          <w:b/>
          <w:bCs/>
          <w:kern w:val="0"/>
          <w:sz w:val="24"/>
        </w:rPr>
      </w:pPr>
      <w:r>
        <w:rPr>
          <w:rFonts w:ascii="宋体" w:hAnsi="宋体" w:cs="宋体"/>
          <w:b/>
          <w:bCs/>
          <w:kern w:val="0"/>
          <w:sz w:val="24"/>
        </w:rPr>
        <w:t>24.</w:t>
      </w:r>
      <w:r>
        <w:rPr>
          <w:rFonts w:hint="eastAsia" w:ascii="宋体" w:hAnsi="宋体" w:cs="宋体"/>
          <w:b/>
          <w:bCs/>
          <w:kern w:val="0"/>
          <w:sz w:val="24"/>
          <w:lang w:val="zh-CN"/>
        </w:rPr>
        <w:t>通知</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pPr>
        <w:autoSpaceDE w:val="0"/>
        <w:autoSpaceDN w:val="0"/>
        <w:spacing w:line="360" w:lineRule="auto"/>
        <w:rPr>
          <w:rFonts w:ascii="宋体" w:cs="宋体"/>
          <w:b/>
          <w:bCs/>
          <w:kern w:val="0"/>
          <w:sz w:val="24"/>
        </w:rPr>
      </w:pPr>
      <w:r>
        <w:rPr>
          <w:rFonts w:ascii="宋体" w:hAnsi="宋体" w:cs="宋体"/>
          <w:b/>
          <w:bCs/>
          <w:kern w:val="0"/>
          <w:sz w:val="24"/>
        </w:rPr>
        <w:t>25.</w:t>
      </w:r>
      <w:r>
        <w:rPr>
          <w:rFonts w:hint="eastAsia" w:ascii="宋体" w:hAnsi="宋体" w:cs="宋体"/>
          <w:b/>
          <w:bCs/>
          <w:kern w:val="0"/>
          <w:sz w:val="24"/>
          <w:lang w:val="zh-CN"/>
        </w:rPr>
        <w:t>计量单位</w:t>
      </w:r>
    </w:p>
    <w:p>
      <w:pPr>
        <w:autoSpaceDE w:val="0"/>
        <w:autoSpaceDN w:val="0"/>
        <w:spacing w:line="360" w:lineRule="auto"/>
        <w:ind w:firstLine="480"/>
        <w:rPr>
          <w:rFonts w:ascii="宋体" w:cs="宋体"/>
          <w:kern w:val="0"/>
          <w:sz w:val="24"/>
        </w:rPr>
      </w:pPr>
      <w:r>
        <w:rPr>
          <w:rFonts w:hint="eastAsia" w:ascii="宋体" w:hAnsi="宋体" w:cs="宋体"/>
          <w:kern w:val="0"/>
          <w:sz w:val="24"/>
          <w:lang w:val="zh-CN"/>
        </w:rPr>
        <w:t>除技术规范中另有规定外</w:t>
      </w:r>
      <w:r>
        <w:rPr>
          <w:rFonts w:ascii="宋体" w:cs="宋体"/>
          <w:kern w:val="0"/>
          <w:sz w:val="24"/>
        </w:rPr>
        <w:t>,</w:t>
      </w:r>
      <w:r>
        <w:rPr>
          <w:rFonts w:hint="eastAsia" w:ascii="宋体" w:hAnsi="宋体" w:cs="宋体"/>
          <w:kern w:val="0"/>
          <w:sz w:val="24"/>
          <w:lang w:val="zh-CN"/>
        </w:rPr>
        <w:t>计量单位均使用国家法定计量单位。</w:t>
      </w:r>
    </w:p>
    <w:p>
      <w:pPr>
        <w:autoSpaceDE w:val="0"/>
        <w:autoSpaceDN w:val="0"/>
        <w:spacing w:line="360" w:lineRule="auto"/>
        <w:rPr>
          <w:rFonts w:ascii="宋体" w:cs="宋体"/>
          <w:b/>
          <w:bCs/>
          <w:kern w:val="0"/>
          <w:sz w:val="24"/>
        </w:rPr>
      </w:pPr>
      <w:r>
        <w:rPr>
          <w:rFonts w:ascii="宋体" w:hAnsi="宋体" w:cs="宋体"/>
          <w:b/>
          <w:bCs/>
          <w:kern w:val="0"/>
          <w:sz w:val="24"/>
        </w:rPr>
        <w:t>26.</w:t>
      </w:r>
      <w:r>
        <w:rPr>
          <w:rFonts w:hint="eastAsia" w:ascii="宋体" w:hAnsi="宋体" w:cs="宋体"/>
          <w:b/>
          <w:bCs/>
          <w:kern w:val="0"/>
          <w:sz w:val="24"/>
          <w:lang w:val="zh-CN"/>
        </w:rPr>
        <w:t>适用法律</w:t>
      </w:r>
    </w:p>
    <w:p>
      <w:pPr>
        <w:autoSpaceDE w:val="0"/>
        <w:autoSpaceDN w:val="0"/>
        <w:spacing w:line="360" w:lineRule="auto"/>
        <w:ind w:firstLine="480"/>
        <w:rPr>
          <w:rFonts w:ascii="宋体" w:hAnsi="宋体" w:cs="宋体"/>
          <w:kern w:val="0"/>
          <w:sz w:val="24"/>
          <w:lang w:val="zh-CN"/>
        </w:rPr>
      </w:pPr>
    </w:p>
    <w:p>
      <w:pPr>
        <w:autoSpaceDE w:val="0"/>
        <w:autoSpaceDN w:val="0"/>
        <w:spacing w:line="360" w:lineRule="auto"/>
        <w:ind w:firstLine="480"/>
        <w:rPr>
          <w:rFonts w:ascii="宋体" w:cs="宋体"/>
          <w:sz w:val="24"/>
          <w:lang w:val="zh-CN"/>
        </w:rPr>
      </w:pPr>
      <w:r>
        <w:rPr>
          <w:rFonts w:hint="eastAsia" w:ascii="宋体" w:hAnsi="宋体" w:cs="宋体"/>
          <w:kern w:val="0"/>
          <w:sz w:val="24"/>
          <w:lang w:val="zh-CN"/>
        </w:rPr>
        <w:t>本合同按照中华人民共和国的相关法律进行解释。</w:t>
      </w:r>
    </w:p>
    <w:p>
      <w:pPr>
        <w:pStyle w:val="21"/>
        <w:spacing w:before="0" w:after="0" w:line="360" w:lineRule="auto"/>
        <w:rPr>
          <w:rFonts w:ascii="宋体" w:cs="宋体"/>
          <w:szCs w:val="36"/>
          <w:lang w:val="zh-CN"/>
        </w:rPr>
      </w:pPr>
      <w:r>
        <w:rPr>
          <w:rFonts w:ascii="宋体" w:cs="宋体"/>
          <w:szCs w:val="36"/>
          <w:lang w:val="zh-CN"/>
        </w:rPr>
        <w:br w:type="page"/>
      </w:r>
      <w:bookmarkStart w:id="74" w:name="_Toc6228"/>
    </w:p>
    <w:p>
      <w:pPr>
        <w:pStyle w:val="21"/>
        <w:spacing w:before="0" w:after="0" w:line="360" w:lineRule="auto"/>
        <w:rPr>
          <w:rFonts w:ascii="宋体" w:cs="宋体"/>
          <w:szCs w:val="36"/>
          <w:lang w:val="zh-CN"/>
        </w:rPr>
      </w:pPr>
    </w:p>
    <w:p>
      <w:pPr>
        <w:pStyle w:val="21"/>
        <w:spacing w:before="0" w:after="0" w:line="360" w:lineRule="auto"/>
        <w:rPr>
          <w:rFonts w:ascii="宋体" w:cs="宋体"/>
          <w:lang w:val="zh-CN"/>
        </w:rPr>
      </w:pPr>
      <w:bookmarkStart w:id="75" w:name="_Toc14020"/>
      <w:r>
        <w:rPr>
          <w:rFonts w:hint="eastAsia" w:ascii="宋体" w:hAnsi="宋体" w:cs="宋体"/>
          <w:szCs w:val="36"/>
          <w:lang w:val="zh-CN"/>
        </w:rPr>
        <w:t>第四部分投标文件格式</w:t>
      </w:r>
      <w:bookmarkEnd w:id="74"/>
      <w:bookmarkEnd w:id="75"/>
    </w:p>
    <w:p>
      <w:pPr>
        <w:pStyle w:val="21"/>
        <w:spacing w:before="0" w:after="0" w:line="360" w:lineRule="auto"/>
        <w:jc w:val="left"/>
        <w:rPr>
          <w:rFonts w:ascii="宋体" w:hAnsi="宋体" w:cs="宋体"/>
          <w:sz w:val="30"/>
          <w:szCs w:val="30"/>
          <w:lang w:val="zh-CN"/>
        </w:rPr>
      </w:pPr>
      <w:bookmarkStart w:id="76" w:name="_Toc11851"/>
      <w:bookmarkStart w:id="77" w:name="_Toc20511"/>
    </w:p>
    <w:p>
      <w:pPr>
        <w:pStyle w:val="21"/>
        <w:spacing w:before="0" w:after="0" w:line="360" w:lineRule="auto"/>
        <w:jc w:val="left"/>
        <w:rPr>
          <w:rFonts w:ascii="宋体" w:hAnsi="宋体" w:cs="宋体"/>
          <w:sz w:val="30"/>
          <w:szCs w:val="30"/>
          <w:lang w:val="zh-CN"/>
        </w:rPr>
      </w:pPr>
    </w:p>
    <w:p>
      <w:pPr>
        <w:pStyle w:val="21"/>
        <w:spacing w:before="0" w:after="0" w:line="360" w:lineRule="auto"/>
        <w:jc w:val="left"/>
        <w:rPr>
          <w:rFonts w:ascii="宋体" w:cs="宋体"/>
        </w:rPr>
      </w:pPr>
      <w:bookmarkStart w:id="78" w:name="_Toc14761"/>
      <w:r>
        <w:rPr>
          <w:rFonts w:hint="eastAsia" w:ascii="宋体" w:hAnsi="宋体" w:cs="宋体"/>
          <w:sz w:val="30"/>
          <w:szCs w:val="30"/>
          <w:lang w:val="zh-CN"/>
        </w:rPr>
        <w:t>一、投标文件封面</w:t>
      </w:r>
      <w:bookmarkEnd w:id="76"/>
      <w:r>
        <w:rPr>
          <w:rFonts w:hint="eastAsia" w:ascii="宋体" w:hAnsi="宋体" w:cs="宋体"/>
          <w:sz w:val="30"/>
          <w:szCs w:val="30"/>
          <w:lang w:val="zh-CN"/>
        </w:rPr>
        <w:t>（上册）</w:t>
      </w:r>
      <w:bookmarkEnd w:id="77"/>
      <w:bookmarkEnd w:id="78"/>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lang w:val="zh-CN"/>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b/>
          <w:bCs/>
          <w:kern w:val="0"/>
          <w:sz w:val="36"/>
          <w:szCs w:val="36"/>
          <w:lang w:val="zh-CN"/>
        </w:rPr>
      </w:pPr>
      <w:r>
        <w:rPr>
          <w:rFonts w:hint="eastAsia" w:ascii="宋体" w:hAnsi="宋体" w:cs="宋体"/>
          <w:sz w:val="36"/>
          <w:szCs w:val="36"/>
          <w:lang w:val="zh-CN"/>
        </w:rPr>
        <w:t>（上册）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hAnsi="宋体" w:cs="宋体"/>
          <w:b/>
          <w:bCs/>
          <w:kern w:val="0"/>
          <w:sz w:val="36"/>
          <w:szCs w:val="36"/>
          <w:lang w:val="zh-CN"/>
        </w:rPr>
      </w:pPr>
      <w:r>
        <w:rPr>
          <w:rFonts w:hint="eastAsia" w:ascii="宋体" w:hAnsi="宋体" w:cs="宋体"/>
          <w:b/>
          <w:bCs/>
          <w:kern w:val="0"/>
          <w:sz w:val="36"/>
          <w:szCs w:val="36"/>
          <w:lang w:val="zh-CN"/>
        </w:rPr>
        <w:t>投 标 包 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投 标 人：</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法定代表人</w:t>
      </w:r>
      <w:r>
        <w:rPr>
          <w:rFonts w:hint="eastAsia" w:ascii="宋体" w:hAnsi="宋体" w:cs="宋体"/>
          <w:b/>
          <w:bCs/>
          <w:kern w:val="0"/>
          <w:sz w:val="36"/>
          <w:szCs w:val="36"/>
        </w:rPr>
        <w:t>和</w:t>
      </w:r>
      <w:r>
        <w:rPr>
          <w:rFonts w:hint="eastAsia" w:ascii="宋体" w:hAnsi="宋体" w:cs="宋体"/>
          <w:b/>
          <w:bCs/>
          <w:kern w:val="0"/>
          <w:sz w:val="36"/>
          <w:szCs w:val="36"/>
          <w:lang w:val="zh-CN"/>
        </w:rPr>
        <w:t>委托代理人：（签字）</w:t>
      </w:r>
    </w:p>
    <w:p>
      <w:pPr>
        <w:autoSpaceDE w:val="0"/>
        <w:autoSpaceDN w:val="0"/>
        <w:spacing w:line="360" w:lineRule="auto"/>
        <w:ind w:firstLine="1605" w:firstLineChars="444"/>
        <w:rPr>
          <w:rFonts w:ascii="宋体" w:cs="宋体"/>
          <w:b/>
          <w:bCs/>
          <w:kern w:val="0"/>
          <w:sz w:val="36"/>
          <w:szCs w:val="36"/>
          <w:lang w:val="zh-CN"/>
        </w:rPr>
      </w:pPr>
      <w:r>
        <w:rPr>
          <w:rFonts w:hint="eastAsia" w:ascii="宋体" w:hAnsi="宋体" w:cs="宋体"/>
          <w:b/>
          <w:bCs/>
          <w:kern w:val="0"/>
          <w:sz w:val="36"/>
          <w:szCs w:val="36"/>
          <w:lang w:val="zh-CN"/>
        </w:rPr>
        <w:t xml:space="preserve">年  </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月</w:t>
      </w:r>
      <w:r>
        <w:rPr>
          <w:rFonts w:hint="eastAsia" w:ascii="宋体" w:hAnsi="宋体" w:cs="宋体"/>
          <w:b/>
          <w:bCs/>
          <w:kern w:val="0"/>
          <w:sz w:val="36"/>
          <w:szCs w:val="36"/>
        </w:rPr>
        <w:t xml:space="preserve"> </w:t>
      </w:r>
      <w:r>
        <w:rPr>
          <w:rFonts w:hint="eastAsia" w:ascii="宋体" w:hAnsi="宋体" w:cs="宋体"/>
          <w:b/>
          <w:bCs/>
          <w:kern w:val="0"/>
          <w:sz w:val="36"/>
          <w:szCs w:val="36"/>
          <w:lang w:val="zh-CN"/>
        </w:rPr>
        <w:t xml:space="preserve">  日</w:t>
      </w:r>
    </w:p>
    <w:p>
      <w:pPr>
        <w:pStyle w:val="21"/>
        <w:spacing w:before="0" w:after="0" w:line="360" w:lineRule="auto"/>
        <w:jc w:val="left"/>
        <w:rPr>
          <w:rFonts w:ascii="宋体" w:cs="宋体"/>
          <w:b w:val="0"/>
          <w:bCs w:val="0"/>
          <w:kern w:val="0"/>
          <w:lang w:val="zh-CN"/>
        </w:rPr>
      </w:pPr>
      <w:r>
        <w:rPr>
          <w:rFonts w:ascii="宋体" w:cs="宋体"/>
          <w:b w:val="0"/>
          <w:bCs w:val="0"/>
          <w:kern w:val="0"/>
          <w:lang w:val="zh-CN"/>
        </w:rPr>
        <w:br w:type="page"/>
      </w:r>
      <w:bookmarkStart w:id="79" w:name="_Toc29902"/>
      <w:bookmarkStart w:id="80" w:name="_Toc8514"/>
    </w:p>
    <w:p>
      <w:pPr>
        <w:pStyle w:val="21"/>
        <w:spacing w:before="0" w:after="0" w:line="360" w:lineRule="auto"/>
        <w:jc w:val="left"/>
        <w:rPr>
          <w:rFonts w:ascii="宋体" w:hAnsi="宋体" w:cs="宋体"/>
          <w:sz w:val="30"/>
          <w:szCs w:val="30"/>
          <w:lang w:val="zh-CN"/>
        </w:rPr>
      </w:pPr>
    </w:p>
    <w:p>
      <w:pPr>
        <w:pStyle w:val="21"/>
        <w:spacing w:before="0" w:after="0" w:line="360" w:lineRule="auto"/>
        <w:jc w:val="left"/>
        <w:rPr>
          <w:rFonts w:ascii="宋体" w:cs="宋体"/>
          <w:lang w:val="zh-CN"/>
        </w:rPr>
      </w:pPr>
      <w:bookmarkStart w:id="81" w:name="_Toc9864"/>
      <w:bookmarkStart w:id="82" w:name="_Toc25597"/>
      <w:r>
        <w:rPr>
          <w:rFonts w:hint="eastAsia" w:ascii="宋体" w:hAnsi="宋体" w:cs="宋体"/>
          <w:sz w:val="30"/>
          <w:szCs w:val="30"/>
          <w:lang w:val="zh-CN"/>
        </w:rPr>
        <w:t>二、投标文件目录（上册）</w:t>
      </w:r>
      <w:bookmarkEnd w:id="81"/>
      <w:bookmarkEnd w:id="82"/>
    </w:p>
    <w:p>
      <w:pPr>
        <w:autoSpaceDE w:val="0"/>
        <w:autoSpaceDN w:val="0"/>
        <w:spacing w:line="360" w:lineRule="auto"/>
        <w:rPr>
          <w:rFonts w:ascii="宋体" w:cs="宋体"/>
          <w:kern w:val="0"/>
          <w:sz w:val="24"/>
          <w:lang w:val="zh-CN"/>
        </w:rPr>
      </w:pPr>
      <w:r>
        <w:rPr>
          <w:rFonts w:ascii="宋体" w:hAnsi="宋体" w:cs="宋体"/>
          <w:kern w:val="0"/>
          <w:sz w:val="24"/>
        </w:rPr>
        <w:t>01.</w:t>
      </w:r>
      <w:r>
        <w:rPr>
          <w:rFonts w:hint="eastAsia" w:ascii="宋体" w:hAnsi="宋体" w:cs="宋体"/>
          <w:kern w:val="0"/>
          <w:sz w:val="24"/>
          <w:lang w:val="zh-CN"/>
        </w:rPr>
        <w:t>投标函……………………………………………………………所在页码</w:t>
      </w:r>
    </w:p>
    <w:p>
      <w:pPr>
        <w:autoSpaceDE w:val="0"/>
        <w:autoSpaceDN w:val="0"/>
        <w:spacing w:line="360" w:lineRule="auto"/>
        <w:rPr>
          <w:rFonts w:ascii="宋体" w:cs="宋体"/>
          <w:kern w:val="0"/>
          <w:sz w:val="24"/>
          <w:lang w:val="zh-CN"/>
        </w:rPr>
      </w:pPr>
      <w:r>
        <w:rPr>
          <w:rFonts w:ascii="宋体" w:hAnsi="宋体" w:cs="宋体"/>
          <w:kern w:val="0"/>
          <w:sz w:val="24"/>
        </w:rPr>
        <w:t>02.</w:t>
      </w:r>
      <w:r>
        <w:rPr>
          <w:rFonts w:hint="eastAsia" w:ascii="宋体" w:hAnsi="宋体" w:cs="宋体"/>
          <w:kern w:val="0"/>
          <w:sz w:val="24"/>
          <w:lang w:val="zh-CN"/>
        </w:rPr>
        <w:t>法定代表人证明书………………………………………………所在页码</w:t>
      </w:r>
    </w:p>
    <w:p>
      <w:pPr>
        <w:autoSpaceDE w:val="0"/>
        <w:autoSpaceDN w:val="0"/>
        <w:spacing w:line="360" w:lineRule="auto"/>
        <w:rPr>
          <w:rFonts w:ascii="宋体" w:cs="宋体"/>
          <w:kern w:val="0"/>
          <w:sz w:val="24"/>
          <w:lang w:val="zh-CN"/>
        </w:rPr>
      </w:pPr>
      <w:r>
        <w:rPr>
          <w:rFonts w:ascii="宋体" w:hAnsi="宋体" w:cs="宋体"/>
          <w:kern w:val="0"/>
          <w:sz w:val="24"/>
        </w:rPr>
        <w:t>03.</w:t>
      </w:r>
      <w:r>
        <w:rPr>
          <w:rFonts w:hint="eastAsia" w:ascii="宋体" w:hAnsi="宋体" w:cs="宋体"/>
          <w:kern w:val="0"/>
          <w:sz w:val="24"/>
          <w:lang w:val="zh-CN"/>
        </w:rPr>
        <w:t>法定代表人授权书………………………………………………所在页码</w:t>
      </w:r>
    </w:p>
    <w:p>
      <w:pPr>
        <w:autoSpaceDE w:val="0"/>
        <w:autoSpaceDN w:val="0"/>
        <w:spacing w:line="360" w:lineRule="auto"/>
        <w:rPr>
          <w:rFonts w:ascii="宋体" w:cs="宋体"/>
          <w:kern w:val="0"/>
          <w:sz w:val="24"/>
          <w:lang w:val="zh-CN"/>
        </w:rPr>
      </w:pPr>
      <w:r>
        <w:rPr>
          <w:rFonts w:ascii="宋体" w:hAnsi="宋体" w:cs="宋体"/>
          <w:kern w:val="0"/>
          <w:sz w:val="24"/>
        </w:rPr>
        <w:t>04.</w:t>
      </w:r>
      <w:r>
        <w:rPr>
          <w:rFonts w:hint="eastAsia" w:ascii="宋体" w:hAnsi="宋体" w:cs="宋体"/>
          <w:kern w:val="0"/>
          <w:sz w:val="24"/>
          <w:lang w:val="zh-CN"/>
        </w:rPr>
        <w:t>投标人承诺函……………………………………………………所在页码</w:t>
      </w:r>
    </w:p>
    <w:p>
      <w:pPr>
        <w:autoSpaceDE w:val="0"/>
        <w:autoSpaceDN w:val="0"/>
        <w:spacing w:line="360" w:lineRule="auto"/>
        <w:rPr>
          <w:rFonts w:ascii="宋体" w:cs="宋体"/>
          <w:kern w:val="0"/>
          <w:sz w:val="24"/>
          <w:lang w:val="zh-CN"/>
        </w:rPr>
      </w:pPr>
      <w:r>
        <w:rPr>
          <w:rFonts w:ascii="宋体" w:hAnsi="宋体" w:cs="宋体"/>
          <w:kern w:val="0"/>
          <w:sz w:val="24"/>
        </w:rPr>
        <w:t>05.</w:t>
      </w:r>
      <w:r>
        <w:rPr>
          <w:rFonts w:hint="eastAsia" w:ascii="宋体" w:hAnsi="宋体" w:cs="宋体"/>
          <w:kern w:val="0"/>
          <w:sz w:val="24"/>
          <w:lang w:val="zh-CN"/>
        </w:rPr>
        <w:t>投标人诚信承诺书………………………………………………所在页码</w:t>
      </w:r>
    </w:p>
    <w:p>
      <w:pPr>
        <w:autoSpaceDE w:val="0"/>
        <w:autoSpaceDN w:val="0"/>
        <w:spacing w:line="360" w:lineRule="auto"/>
        <w:rPr>
          <w:rFonts w:ascii="宋体" w:cs="宋体"/>
          <w:kern w:val="0"/>
          <w:sz w:val="24"/>
          <w:lang w:val="zh-CN"/>
        </w:rPr>
      </w:pPr>
      <w:r>
        <w:rPr>
          <w:rFonts w:ascii="宋体" w:hAnsi="宋体" w:cs="宋体"/>
          <w:kern w:val="0"/>
          <w:sz w:val="24"/>
        </w:rPr>
        <w:t>06.</w:t>
      </w:r>
      <w:r>
        <w:rPr>
          <w:rFonts w:hint="eastAsia" w:ascii="宋体" w:hAnsi="宋体" w:cs="宋体"/>
          <w:kern w:val="0"/>
          <w:sz w:val="24"/>
          <w:lang w:val="zh-CN"/>
        </w:rPr>
        <w:t>资格证明材料……………………………………………………所在页码</w:t>
      </w:r>
    </w:p>
    <w:p>
      <w:pPr>
        <w:autoSpaceDE w:val="0"/>
        <w:autoSpaceDN w:val="0"/>
        <w:spacing w:line="360" w:lineRule="auto"/>
        <w:rPr>
          <w:rFonts w:ascii="宋体" w:cs="宋体"/>
          <w:kern w:val="0"/>
          <w:sz w:val="24"/>
          <w:lang w:val="zh-CN"/>
        </w:rPr>
      </w:pPr>
      <w:r>
        <w:rPr>
          <w:rFonts w:ascii="宋体" w:hAnsi="宋体" w:cs="宋体"/>
          <w:kern w:val="0"/>
          <w:sz w:val="24"/>
        </w:rPr>
        <w:t>07.</w:t>
      </w:r>
      <w:r>
        <w:rPr>
          <w:rFonts w:hint="eastAsia" w:ascii="宋体" w:hAnsi="宋体" w:cs="宋体"/>
          <w:kern w:val="0"/>
          <w:sz w:val="24"/>
          <w:lang w:val="zh-CN"/>
        </w:rPr>
        <w:t>财务状况报告，依法缴纳税收和社会保障资金的相关材料…所在页码</w:t>
      </w:r>
    </w:p>
    <w:p>
      <w:pPr>
        <w:autoSpaceDE w:val="0"/>
        <w:autoSpaceDN w:val="0"/>
        <w:spacing w:line="360" w:lineRule="auto"/>
        <w:rPr>
          <w:rFonts w:ascii="宋体" w:cs="宋体"/>
          <w:kern w:val="0"/>
          <w:sz w:val="24"/>
        </w:rPr>
      </w:pPr>
      <w:r>
        <w:rPr>
          <w:rFonts w:ascii="宋体" w:hAnsi="宋体" w:cs="宋体"/>
          <w:kern w:val="0"/>
          <w:sz w:val="24"/>
        </w:rPr>
        <w:t>08.</w:t>
      </w:r>
      <w:r>
        <w:rPr>
          <w:rFonts w:hint="eastAsia" w:ascii="宋体" w:hAnsi="宋体" w:cs="宋体"/>
          <w:kern w:val="0"/>
          <w:sz w:val="24"/>
          <w:lang w:val="zh-CN"/>
        </w:rPr>
        <w:t>具备履行合同所必需的设备和专业技术能力的证明材料……所在页码</w:t>
      </w:r>
    </w:p>
    <w:p>
      <w:pPr>
        <w:autoSpaceDE w:val="0"/>
        <w:autoSpaceDN w:val="0"/>
        <w:spacing w:line="360" w:lineRule="auto"/>
        <w:rPr>
          <w:rFonts w:ascii="宋体" w:cs="宋体"/>
          <w:kern w:val="0"/>
          <w:sz w:val="24"/>
          <w:lang w:val="zh-CN"/>
        </w:rPr>
      </w:pPr>
      <w:r>
        <w:rPr>
          <w:rFonts w:hint="eastAsia" w:ascii="宋体" w:hAnsi="宋体" w:cs="宋体"/>
          <w:kern w:val="0"/>
          <w:sz w:val="24"/>
        </w:rPr>
        <w:t>09</w:t>
      </w:r>
      <w:r>
        <w:rPr>
          <w:rFonts w:ascii="宋体" w:cs="宋体"/>
          <w:kern w:val="0"/>
          <w:sz w:val="24"/>
          <w:lang w:val="zh-CN"/>
        </w:rPr>
        <w:t>.</w:t>
      </w:r>
      <w:r>
        <w:rPr>
          <w:rFonts w:hint="eastAsia" w:ascii="宋体" w:hAnsi="宋体" w:cs="宋体"/>
          <w:kern w:val="0"/>
          <w:sz w:val="24"/>
          <w:lang w:val="zh-CN"/>
        </w:rPr>
        <w:t>无重大违法记录声明……………………………………………所在页码</w:t>
      </w:r>
    </w:p>
    <w:p>
      <w:pPr>
        <w:autoSpaceDE w:val="0"/>
        <w:autoSpaceDN w:val="0"/>
        <w:spacing w:line="360" w:lineRule="auto"/>
        <w:jc w:val="left"/>
        <w:rPr>
          <w:rFonts w:ascii="宋体" w:cs="宋体"/>
          <w:kern w:val="0"/>
          <w:sz w:val="24"/>
          <w:lang w:val="zh-CN"/>
        </w:rPr>
      </w:pPr>
      <w:r>
        <w:rPr>
          <w:rFonts w:ascii="宋体" w:hAnsi="宋体" w:cs="宋体"/>
          <w:kern w:val="0"/>
          <w:sz w:val="24"/>
          <w:lang w:val="zh-CN"/>
        </w:rPr>
        <w:t>1</w:t>
      </w:r>
      <w:r>
        <w:rPr>
          <w:rFonts w:hint="eastAsia" w:ascii="宋体" w:hAnsi="宋体" w:cs="宋体"/>
          <w:kern w:val="0"/>
          <w:sz w:val="24"/>
        </w:rPr>
        <w:t>0</w:t>
      </w:r>
      <w:r>
        <w:rPr>
          <w:rFonts w:ascii="宋体" w:hAnsi="宋体" w:cs="宋体"/>
          <w:kern w:val="0"/>
          <w:sz w:val="24"/>
        </w:rPr>
        <w:t>.</w:t>
      </w:r>
      <w:r>
        <w:rPr>
          <w:rFonts w:hint="eastAsia" w:ascii="宋体" w:hAnsi="宋体" w:cs="宋体"/>
          <w:kern w:val="0"/>
          <w:sz w:val="24"/>
          <w:lang w:val="zh-CN"/>
        </w:rPr>
        <w:t>投标保证金证明…………………………………………………所在页码</w:t>
      </w:r>
    </w:p>
    <w:bookmarkEnd w:id="79"/>
    <w:bookmarkEnd w:id="80"/>
    <w:p>
      <w:pPr>
        <w:pStyle w:val="21"/>
        <w:spacing w:before="0" w:after="0" w:line="360" w:lineRule="auto"/>
        <w:jc w:val="left"/>
        <w:rPr>
          <w:b w:val="0"/>
          <w:bCs w:val="0"/>
          <w:sz w:val="21"/>
          <w:szCs w:val="21"/>
          <w:lang w:val="zh-CN"/>
        </w:rPr>
      </w:pPr>
      <w:bookmarkStart w:id="83" w:name="_Toc18154"/>
      <w:bookmarkStart w:id="84" w:name="_Toc18475"/>
      <w:bookmarkStart w:id="85" w:name="_Toc18273"/>
      <w:bookmarkStart w:id="86" w:name="_Toc19582"/>
      <w:r>
        <w:rPr>
          <w:rFonts w:ascii="宋体" w:hAnsi="宋体" w:cs="宋体"/>
          <w:b w:val="0"/>
          <w:bCs w:val="0"/>
          <w:kern w:val="0"/>
          <w:sz w:val="24"/>
          <w:szCs w:val="24"/>
          <w:lang w:val="zh-CN"/>
        </w:rPr>
        <w:t>1</w:t>
      </w:r>
      <w:r>
        <w:rPr>
          <w:rFonts w:hint="eastAsia" w:ascii="宋体" w:hAnsi="宋体" w:cs="宋体"/>
          <w:b w:val="0"/>
          <w:bCs w:val="0"/>
          <w:kern w:val="0"/>
          <w:sz w:val="24"/>
          <w:szCs w:val="24"/>
        </w:rPr>
        <w:t>1</w:t>
      </w:r>
      <w:r>
        <w:rPr>
          <w:rFonts w:ascii="宋体" w:hAnsi="宋体" w:cs="宋体"/>
          <w:b w:val="0"/>
          <w:bCs w:val="0"/>
          <w:kern w:val="0"/>
          <w:sz w:val="24"/>
          <w:szCs w:val="24"/>
          <w:lang w:val="zh-CN"/>
        </w:rPr>
        <w:t>.</w:t>
      </w:r>
      <w:r>
        <w:rPr>
          <w:rFonts w:hint="eastAsia" w:ascii="宋体" w:hAnsi="宋体" w:cs="宋体"/>
          <w:b w:val="0"/>
          <w:bCs w:val="0"/>
          <w:kern w:val="0"/>
          <w:sz w:val="24"/>
          <w:szCs w:val="24"/>
          <w:lang w:val="zh-CN"/>
        </w:rPr>
        <w:t>投标保证金退还申请…………………………………………</w:t>
      </w:r>
      <w:r>
        <w:rPr>
          <w:rFonts w:hint="eastAsia"/>
          <w:b w:val="0"/>
          <w:bCs w:val="0"/>
          <w:sz w:val="21"/>
          <w:szCs w:val="21"/>
          <w:lang w:val="zh-CN"/>
        </w:rPr>
        <w:t>…所在页码</w:t>
      </w:r>
      <w:bookmarkEnd w:id="83"/>
      <w:bookmarkEnd w:id="84"/>
      <w:bookmarkEnd w:id="85"/>
    </w:p>
    <w:p>
      <w:pPr>
        <w:rPr>
          <w:lang w:val="zh-CN"/>
        </w:rPr>
      </w:pPr>
    </w:p>
    <w:p>
      <w:pPr>
        <w:pStyle w:val="21"/>
        <w:spacing w:before="0" w:after="0" w:line="360" w:lineRule="auto"/>
        <w:jc w:val="left"/>
        <w:rPr>
          <w:rFonts w:ascii="宋体" w:hAnsi="宋体" w:cs="宋体"/>
          <w:b w:val="0"/>
          <w:bCs w:val="0"/>
          <w:kern w:val="0"/>
          <w:sz w:val="24"/>
          <w:szCs w:val="24"/>
          <w:lang w:val="zh-CN"/>
        </w:rPr>
      </w:pPr>
      <w:r>
        <w:rPr>
          <w:rFonts w:hint="eastAsia" w:ascii="宋体" w:hAnsi="宋体" w:cs="宋体"/>
          <w:b w:val="0"/>
          <w:bCs w:val="0"/>
          <w:kern w:val="0"/>
          <w:sz w:val="24"/>
          <w:szCs w:val="24"/>
          <w:lang w:val="zh-CN"/>
        </w:rPr>
        <w:br w:type="page"/>
      </w:r>
    </w:p>
    <w:p>
      <w:pPr>
        <w:pStyle w:val="21"/>
        <w:spacing w:before="0" w:after="0" w:line="360" w:lineRule="auto"/>
        <w:jc w:val="left"/>
        <w:rPr>
          <w:rFonts w:ascii="宋体" w:hAnsi="宋体" w:cs="宋体"/>
          <w:sz w:val="30"/>
          <w:szCs w:val="30"/>
        </w:rPr>
      </w:pPr>
    </w:p>
    <w:p>
      <w:pPr>
        <w:pStyle w:val="21"/>
        <w:spacing w:before="0" w:after="0" w:line="360" w:lineRule="auto"/>
        <w:jc w:val="left"/>
        <w:rPr>
          <w:rFonts w:ascii="宋体" w:cs="宋体"/>
          <w:kern w:val="0"/>
          <w:sz w:val="28"/>
          <w:szCs w:val="28"/>
          <w:lang w:val="zh-CN"/>
        </w:rPr>
      </w:pPr>
      <w:bookmarkStart w:id="87" w:name="_Toc18326"/>
      <w:bookmarkStart w:id="88" w:name="_Toc24645"/>
      <w:r>
        <w:rPr>
          <w:rFonts w:ascii="宋体" w:hAnsi="宋体" w:cs="宋体"/>
          <w:sz w:val="30"/>
          <w:szCs w:val="30"/>
        </w:rPr>
        <w:t>01.</w:t>
      </w:r>
      <w:r>
        <w:rPr>
          <w:rFonts w:hint="eastAsia" w:ascii="宋体" w:hAnsi="宋体" w:cs="宋体"/>
          <w:sz w:val="30"/>
          <w:szCs w:val="30"/>
          <w:lang w:val="zh-CN"/>
        </w:rPr>
        <w:t>投标函</w:t>
      </w:r>
      <w:bookmarkEnd w:id="86"/>
      <w:bookmarkEnd w:id="87"/>
      <w:bookmarkEnd w:id="88"/>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投标函</w:t>
      </w:r>
    </w:p>
    <w:p>
      <w:pPr>
        <w:autoSpaceDE w:val="0"/>
        <w:autoSpaceDN w:val="0"/>
        <w:spacing w:line="360" w:lineRule="auto"/>
        <w:rPr>
          <w:rFonts w:ascii="宋体" w:cs="宋体"/>
          <w:b/>
          <w:bCs/>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致：青海鑫融工程项目管理咨询有限公司</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我们收到</w:t>
      </w:r>
      <w:r>
        <w:rPr>
          <w:rFonts w:hint="eastAsia" w:ascii="宋体" w:hAnsi="宋体" w:cs="宋体"/>
          <w:kern w:val="0"/>
          <w:sz w:val="24"/>
          <w:u w:val="single"/>
          <w:lang w:val="zh-CN"/>
        </w:rPr>
        <w:t>采购项目名称（采购项目编号）</w:t>
      </w:r>
      <w:r>
        <w:rPr>
          <w:rFonts w:hint="eastAsia" w:ascii="宋体" w:hAnsi="宋体" w:cs="宋体"/>
          <w:kern w:val="0"/>
          <w:sz w:val="24"/>
          <w:lang w:val="zh-CN"/>
        </w:rPr>
        <w:t>招标文件，经研究，法定代表人（</w:t>
      </w:r>
      <w:r>
        <w:rPr>
          <w:rFonts w:hint="eastAsia" w:ascii="宋体" w:hAnsi="宋体" w:cs="宋体"/>
          <w:kern w:val="0"/>
          <w:sz w:val="24"/>
          <w:u w:val="single"/>
          <w:lang w:val="zh-CN"/>
        </w:rPr>
        <w:t>姓名、职务</w:t>
      </w:r>
      <w:r>
        <w:rPr>
          <w:rFonts w:hint="eastAsia" w:ascii="宋体" w:hAnsi="宋体" w:cs="宋体"/>
          <w:kern w:val="0"/>
          <w:sz w:val="24"/>
          <w:lang w:val="zh-CN"/>
        </w:rPr>
        <w:t>）正式授权（</w:t>
      </w:r>
      <w:r>
        <w:rPr>
          <w:rFonts w:hint="eastAsia" w:ascii="宋体" w:hAnsi="宋体" w:cs="宋体"/>
          <w:kern w:val="0"/>
          <w:sz w:val="24"/>
          <w:u w:val="single"/>
          <w:lang w:val="zh-CN"/>
        </w:rPr>
        <w:t>委托代理人姓名、职务</w:t>
      </w:r>
      <w:r>
        <w:rPr>
          <w:rFonts w:hint="eastAsia" w:ascii="宋体" w:hAnsi="宋体" w:cs="宋体"/>
          <w:kern w:val="0"/>
          <w:sz w:val="24"/>
          <w:lang w:val="zh-CN"/>
        </w:rPr>
        <w:t>）代表投标人（</w:t>
      </w:r>
      <w:r>
        <w:rPr>
          <w:rFonts w:hint="eastAsia" w:ascii="宋体" w:hAnsi="宋体" w:cs="宋体"/>
          <w:kern w:val="0"/>
          <w:sz w:val="24"/>
          <w:u w:val="single"/>
          <w:lang w:val="zh-CN"/>
        </w:rPr>
        <w:t>投标人名称、地址</w:t>
      </w:r>
      <w:r>
        <w:rPr>
          <w:rFonts w:hint="eastAsia" w:ascii="宋体" w:hAnsi="宋体" w:cs="宋体"/>
          <w:kern w:val="0"/>
          <w:sz w:val="24"/>
          <w:lang w:val="zh-CN"/>
        </w:rPr>
        <w:t>）提交投标文件。</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据此函，签字代表宣布同意如下：</w:t>
      </w:r>
    </w:p>
    <w:p>
      <w:pPr>
        <w:autoSpaceDE w:val="0"/>
        <w:autoSpaceDN w:val="0"/>
        <w:spacing w:line="360" w:lineRule="auto"/>
        <w:ind w:firstLine="480"/>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我方已详阅招标文件的全部内容，包括澄清、修改条款等有关附件，承诺对其完全理解并接受。</w:t>
      </w:r>
    </w:p>
    <w:p>
      <w:pPr>
        <w:autoSpaceDE w:val="0"/>
        <w:autoSpaceDN w:val="0"/>
        <w:spacing w:line="360" w:lineRule="auto"/>
        <w:ind w:firstLine="480"/>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投标有效期：</w:t>
      </w:r>
      <w:r>
        <w:rPr>
          <w:rFonts w:hint="eastAsia" w:ascii="宋体" w:hAnsi="宋体" w:cs="宋体"/>
          <w:sz w:val="24"/>
          <w:shd w:val="clear" w:color="auto" w:fill="FFFFFF"/>
        </w:rPr>
        <w:t>从提交投标文件的截止之日起</w:t>
      </w:r>
      <w:r>
        <w:rPr>
          <w:rFonts w:ascii="宋体" w:hAnsi="宋体" w:cs="宋体"/>
          <w:kern w:val="0"/>
          <w:sz w:val="24"/>
          <w:u w:val="single"/>
          <w:lang w:val="zh-CN"/>
        </w:rPr>
        <w:t xml:space="preserve"> </w:t>
      </w:r>
      <w:r>
        <w:rPr>
          <w:rFonts w:hint="eastAsia" w:ascii="宋体" w:hAnsi="宋体" w:cs="宋体"/>
          <w:kern w:val="0"/>
          <w:sz w:val="24"/>
          <w:u w:val="single"/>
          <w:lang w:val="en-US" w:eastAsia="zh-CN"/>
        </w:rPr>
        <w:t>90</w:t>
      </w:r>
      <w:r>
        <w:rPr>
          <w:rFonts w:ascii="宋体" w:hAnsi="宋体" w:cs="宋体"/>
          <w:kern w:val="0"/>
          <w:sz w:val="24"/>
          <w:u w:val="single"/>
          <w:lang w:val="zh-CN"/>
        </w:rPr>
        <w:t xml:space="preserve"> </w:t>
      </w:r>
      <w:r>
        <w:rPr>
          <w:rFonts w:hint="eastAsia" w:ascii="宋体" w:hAnsi="宋体" w:cs="宋体"/>
          <w:kern w:val="0"/>
          <w:sz w:val="24"/>
          <w:u w:val="single"/>
          <w:lang w:val="zh-CN"/>
        </w:rPr>
        <w:t>个</w:t>
      </w:r>
      <w:r>
        <w:rPr>
          <w:rFonts w:hint="eastAsia" w:ascii="宋体" w:hAnsi="宋体" w:cs="宋体"/>
          <w:kern w:val="0"/>
          <w:sz w:val="24"/>
          <w:lang w:val="zh-CN"/>
        </w:rPr>
        <w:t>日历日内有效。如果我方在投标有效期内撤回投标或中标后不签约的，投标保证金将被贵方没收。</w:t>
      </w:r>
    </w:p>
    <w:p>
      <w:pPr>
        <w:autoSpaceDE w:val="0"/>
        <w:autoSpaceDN w:val="0"/>
        <w:spacing w:line="360" w:lineRule="auto"/>
        <w:ind w:firstLine="480"/>
        <w:rPr>
          <w:rFonts w:asci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我方同意按照贵方要求提供与投标有关的一切数据或资料，理解并接受贵方制定的评标办法。</w:t>
      </w:r>
    </w:p>
    <w:p>
      <w:pPr>
        <w:autoSpaceDE w:val="0"/>
        <w:autoSpaceDN w:val="0"/>
        <w:spacing w:line="360" w:lineRule="auto"/>
        <w:ind w:firstLine="480"/>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与本投标有关的一切正式往来通讯请寄：</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地址：</w:t>
      </w:r>
      <w:r>
        <w:rPr>
          <w:rFonts w:ascii="宋体" w:hAnsi="宋体" w:cs="宋体"/>
          <w:kern w:val="0"/>
          <w:sz w:val="24"/>
          <w:lang w:val="zh-CN"/>
        </w:rPr>
        <w:t xml:space="preserve">_______________          </w:t>
      </w:r>
      <w:r>
        <w:rPr>
          <w:rFonts w:hint="eastAsia" w:ascii="宋体" w:hAnsi="宋体" w:cs="宋体"/>
          <w:kern w:val="0"/>
          <w:sz w:val="24"/>
          <w:lang w:val="zh-CN"/>
        </w:rPr>
        <w:t>邮编：</w:t>
      </w:r>
      <w:r>
        <w:rPr>
          <w:rFonts w:ascii="宋体" w:hAnsi="宋体" w:cs="宋体"/>
          <w:kern w:val="0"/>
          <w:sz w:val="24"/>
          <w:lang w:val="zh-CN"/>
        </w:rPr>
        <w:t>______________</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电话：</w:t>
      </w:r>
      <w:r>
        <w:rPr>
          <w:rFonts w:ascii="宋体" w:hAnsi="宋体" w:cs="宋体"/>
          <w:kern w:val="0"/>
          <w:sz w:val="24"/>
          <w:lang w:val="zh-CN"/>
        </w:rPr>
        <w:t xml:space="preserve">_______________          </w:t>
      </w:r>
      <w:r>
        <w:rPr>
          <w:rFonts w:hint="eastAsia" w:ascii="宋体" w:hAnsi="宋体" w:cs="宋体"/>
          <w:kern w:val="0"/>
          <w:sz w:val="24"/>
          <w:lang w:val="zh-CN"/>
        </w:rPr>
        <w:t>传真：</w:t>
      </w:r>
      <w:r>
        <w:rPr>
          <w:rFonts w:ascii="宋体" w:hAnsi="宋体" w:cs="宋体"/>
          <w:kern w:val="0"/>
          <w:sz w:val="24"/>
          <w:lang w:val="zh-CN"/>
        </w:rPr>
        <w:t>______________</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法定代表人姓名：</w:t>
      </w:r>
      <w:r>
        <w:rPr>
          <w:rFonts w:ascii="宋体" w:hAnsi="宋体" w:cs="宋体"/>
          <w:kern w:val="0"/>
          <w:sz w:val="24"/>
          <w:lang w:val="zh-CN"/>
        </w:rPr>
        <w:t xml:space="preserve"> ___________   </w:t>
      </w:r>
      <w:r>
        <w:rPr>
          <w:rFonts w:hint="eastAsia" w:ascii="宋体" w:hAnsi="宋体" w:cs="宋体"/>
          <w:kern w:val="0"/>
          <w:sz w:val="24"/>
          <w:lang w:val="zh-CN"/>
        </w:rPr>
        <w:t>职务：</w:t>
      </w:r>
      <w:r>
        <w:rPr>
          <w:rFonts w:ascii="宋体" w:hAnsi="宋体" w:cs="宋体"/>
          <w:kern w:val="0"/>
          <w:sz w:val="24"/>
          <w:lang w:val="zh-CN"/>
        </w:rPr>
        <w:t>____________</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ind w:firstLine="2361" w:firstLineChars="980"/>
        <w:jc w:val="right"/>
        <w:rPr>
          <w:rFonts w:ascii="宋体" w:cs="宋体"/>
          <w:b/>
          <w:bCs/>
          <w:kern w:val="0"/>
          <w:sz w:val="24"/>
          <w:lang w:val="zh-CN"/>
        </w:rPr>
      </w:pPr>
      <w:r>
        <w:rPr>
          <w:rFonts w:hint="eastAsia" w:ascii="宋体" w:hAnsi="宋体" w:cs="宋体"/>
          <w:b/>
          <w:bCs/>
          <w:kern w:val="0"/>
          <w:sz w:val="24"/>
          <w:lang w:val="zh-CN"/>
        </w:rPr>
        <w:t>供应商：</w:t>
      </w:r>
      <w:r>
        <w:rPr>
          <w:rFonts w:hint="eastAsia" w:ascii="宋体" w:hAnsi="宋体" w:cs="宋体"/>
          <w:b/>
          <w:bCs/>
          <w:kern w:val="0"/>
          <w:sz w:val="24"/>
          <w:u w:val="single"/>
        </w:rPr>
        <w:t xml:space="preserve">                       </w:t>
      </w:r>
      <w:r>
        <w:rPr>
          <w:rFonts w:hint="eastAsia" w:ascii="宋体" w:hAnsi="宋体" w:cs="宋体"/>
          <w:b/>
          <w:bCs/>
          <w:kern w:val="0"/>
          <w:sz w:val="24"/>
          <w:lang w:val="zh-CN"/>
        </w:rPr>
        <w:t>（公章）</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法定代表人或委托代理人：</w:t>
      </w:r>
      <w:r>
        <w:rPr>
          <w:rFonts w:hint="eastAsia" w:ascii="宋体" w:hAnsi="宋体" w:cs="宋体"/>
          <w:b/>
          <w:bCs/>
          <w:kern w:val="0"/>
          <w:sz w:val="24"/>
          <w:u w:val="single"/>
        </w:rPr>
        <w:t xml:space="preserve">          </w:t>
      </w:r>
      <w:r>
        <w:rPr>
          <w:rFonts w:hint="eastAsia" w:ascii="宋体" w:hAnsi="宋体" w:cs="宋体"/>
          <w:b/>
          <w:bCs/>
          <w:kern w:val="0"/>
          <w:sz w:val="24"/>
          <w:lang w:val="zh-CN"/>
        </w:rPr>
        <w:t>（签字）</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pPr>
        <w:pStyle w:val="21"/>
        <w:spacing w:before="0" w:after="0" w:line="360" w:lineRule="auto"/>
        <w:jc w:val="left"/>
        <w:rPr>
          <w:rFonts w:ascii="宋体" w:hAnsi="宋体" w:cs="宋体"/>
          <w:sz w:val="30"/>
          <w:szCs w:val="30"/>
        </w:rPr>
      </w:pPr>
      <w:r>
        <w:rPr>
          <w:rFonts w:ascii="宋体" w:cs="宋体"/>
          <w:b w:val="0"/>
          <w:bCs w:val="0"/>
          <w:kern w:val="0"/>
          <w:sz w:val="24"/>
          <w:lang w:val="zh-CN"/>
        </w:rPr>
        <w:br w:type="page"/>
      </w:r>
      <w:bookmarkStart w:id="89" w:name="_Toc29944"/>
    </w:p>
    <w:p>
      <w:pPr>
        <w:pStyle w:val="21"/>
        <w:spacing w:before="0" w:after="0" w:line="360" w:lineRule="auto"/>
        <w:jc w:val="left"/>
        <w:rPr>
          <w:rFonts w:ascii="宋体" w:cs="宋体"/>
        </w:rPr>
      </w:pPr>
      <w:bookmarkStart w:id="90" w:name="_Toc11330"/>
      <w:bookmarkStart w:id="91" w:name="_Toc7084"/>
      <w:r>
        <w:rPr>
          <w:rFonts w:ascii="宋体" w:hAnsi="宋体" w:cs="宋体"/>
          <w:sz w:val="30"/>
          <w:szCs w:val="30"/>
        </w:rPr>
        <w:t>0</w:t>
      </w:r>
      <w:r>
        <w:rPr>
          <w:rFonts w:hint="eastAsia" w:ascii="宋体" w:hAnsi="宋体" w:cs="宋体"/>
          <w:sz w:val="30"/>
          <w:szCs w:val="30"/>
        </w:rPr>
        <w:t>2</w:t>
      </w:r>
      <w:r>
        <w:rPr>
          <w:rFonts w:ascii="宋体" w:hAnsi="宋体" w:cs="宋体"/>
          <w:sz w:val="30"/>
          <w:szCs w:val="30"/>
        </w:rPr>
        <w:t>.</w:t>
      </w:r>
      <w:r>
        <w:rPr>
          <w:rFonts w:hint="eastAsia" w:ascii="宋体" w:hAnsi="宋体" w:cs="宋体"/>
          <w:sz w:val="30"/>
          <w:szCs w:val="30"/>
          <w:lang w:val="zh-CN"/>
        </w:rPr>
        <w:t>法定代表人证明书</w:t>
      </w:r>
      <w:bookmarkEnd w:id="90"/>
      <w:bookmarkEnd w:id="91"/>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法定代表人证明书</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sz w:val="24"/>
          <w:lang w:val="zh-CN"/>
        </w:rPr>
      </w:pPr>
      <w:r>
        <w:rPr>
          <w:rFonts w:hint="eastAsia" w:ascii="宋体" w:hAnsi="宋体" w:cs="宋体"/>
          <w:b/>
          <w:bCs/>
          <w:kern w:val="0"/>
          <w:sz w:val="24"/>
          <w:lang w:val="zh-CN"/>
        </w:rPr>
        <w:t>致：青海鑫融工程项目管理咨询有限公司</w:t>
      </w:r>
    </w:p>
    <w:p>
      <w:pPr>
        <w:autoSpaceDE w:val="0"/>
        <w:autoSpaceDN w:val="0"/>
        <w:spacing w:line="360" w:lineRule="auto"/>
        <w:rPr>
          <w:rFonts w:ascii="宋体" w:cs="宋体"/>
          <w:kern w:val="0"/>
          <w:sz w:val="24"/>
          <w:lang w:val="zh-CN"/>
        </w:rPr>
      </w:pP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现任我单位职务，为法定代表人，特此证明。</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法定代表人基本情况：</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性别：</w:t>
      </w:r>
      <w:r>
        <w:rPr>
          <w:rFonts w:hint="eastAsia" w:ascii="宋体" w:hAnsi="宋体" w:cs="宋体"/>
          <w:kern w:val="0"/>
          <w:sz w:val="24"/>
          <w:u w:val="single"/>
        </w:rPr>
        <w:t xml:space="preserve">        </w:t>
      </w:r>
      <w:r>
        <w:rPr>
          <w:rFonts w:hint="eastAsia" w:ascii="宋体" w:hAnsi="宋体" w:cs="宋体"/>
          <w:kern w:val="0"/>
          <w:sz w:val="24"/>
          <w:lang w:val="zh-CN"/>
        </w:rPr>
        <w:t>年龄：</w:t>
      </w:r>
      <w:r>
        <w:rPr>
          <w:rFonts w:hint="eastAsia" w:ascii="宋体" w:hAnsi="宋体" w:cs="宋体"/>
          <w:kern w:val="0"/>
          <w:sz w:val="24"/>
          <w:u w:val="single"/>
        </w:rPr>
        <w:t xml:space="preserve">       </w:t>
      </w:r>
      <w:r>
        <w:rPr>
          <w:rFonts w:hint="eastAsia" w:ascii="宋体" w:hAnsi="宋体" w:cs="宋体"/>
          <w:kern w:val="0"/>
          <w:sz w:val="24"/>
          <w:lang w:val="zh-CN"/>
        </w:rPr>
        <w:t>民族：</w:t>
      </w:r>
      <w:r>
        <w:rPr>
          <w:rFonts w:hint="eastAsia" w:ascii="宋体" w:hAnsi="宋体" w:cs="宋体"/>
          <w:kern w:val="0"/>
          <w:sz w:val="24"/>
        </w:rPr>
        <w:t xml:space="preserve"> </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地址：</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rPr>
      </w:pPr>
      <w:r>
        <w:rPr>
          <w:rFonts w:hint="eastAsia" w:ascii="宋体" w:hAnsi="宋体" w:cs="宋体"/>
          <w:kern w:val="0"/>
          <w:sz w:val="24"/>
          <w:lang w:val="zh-CN"/>
        </w:rPr>
        <w:t>身份证号码：</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附法定代表人第二代身份证双面扫描（或复印）件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kern w:val="0"/>
          <w:sz w:val="24"/>
          <w:lang w:val="zh-CN"/>
        </w:rPr>
        <w:t>供应商</w:t>
      </w:r>
      <w:r>
        <w:rPr>
          <w:rFonts w:hint="eastAsia" w:ascii="宋体" w:hAnsi="宋体" w:cs="宋体"/>
          <w:b/>
          <w:bCs/>
          <w:color w:val="000000"/>
          <w:kern w:val="0"/>
          <w:sz w:val="24"/>
          <w:lang w:val="zh-CN"/>
        </w:rPr>
        <w:t>：</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pStyle w:val="21"/>
        <w:spacing w:before="0" w:after="0" w:line="360" w:lineRule="auto"/>
        <w:jc w:val="left"/>
        <w:rPr>
          <w:rFonts w:ascii="宋体" w:hAnsi="宋体" w:cs="宋体"/>
          <w:sz w:val="30"/>
          <w:szCs w:val="30"/>
        </w:rPr>
      </w:pPr>
      <w:r>
        <w:rPr>
          <w:rFonts w:ascii="宋体" w:cs="宋体"/>
          <w:lang w:val="zh-CN"/>
        </w:rPr>
        <w:br w:type="page"/>
      </w:r>
      <w:bookmarkEnd w:id="89"/>
      <w:bookmarkStart w:id="92" w:name="_Toc17284"/>
    </w:p>
    <w:p>
      <w:pPr>
        <w:pStyle w:val="21"/>
        <w:spacing w:before="0" w:after="0" w:line="360" w:lineRule="auto"/>
        <w:jc w:val="left"/>
        <w:rPr>
          <w:rFonts w:ascii="宋体" w:cs="宋体"/>
          <w:lang w:val="zh-CN"/>
        </w:rPr>
      </w:pPr>
      <w:bookmarkStart w:id="93" w:name="_Toc10628"/>
      <w:bookmarkStart w:id="94" w:name="_Toc26058"/>
      <w:r>
        <w:rPr>
          <w:rFonts w:ascii="宋体" w:hAnsi="宋体" w:cs="宋体"/>
          <w:sz w:val="30"/>
          <w:szCs w:val="30"/>
        </w:rPr>
        <w:t>0</w:t>
      </w:r>
      <w:r>
        <w:rPr>
          <w:rFonts w:hint="eastAsia" w:ascii="宋体" w:hAnsi="宋体" w:cs="宋体"/>
          <w:sz w:val="30"/>
          <w:szCs w:val="30"/>
        </w:rPr>
        <w:t>3</w:t>
      </w:r>
      <w:r>
        <w:rPr>
          <w:rFonts w:ascii="宋体" w:hAnsi="宋体" w:cs="宋体"/>
          <w:sz w:val="30"/>
          <w:szCs w:val="30"/>
        </w:rPr>
        <w:t>.</w:t>
      </w:r>
      <w:r>
        <w:rPr>
          <w:rFonts w:hint="eastAsia" w:ascii="宋体" w:hAnsi="宋体" w:cs="宋体"/>
          <w:sz w:val="30"/>
          <w:szCs w:val="30"/>
          <w:lang w:val="zh-CN"/>
        </w:rPr>
        <w:t>法定代表人授权书</w:t>
      </w:r>
      <w:bookmarkEnd w:id="93"/>
      <w:bookmarkEnd w:id="94"/>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法定代表人授权书</w:t>
      </w:r>
    </w:p>
    <w:p>
      <w:pPr>
        <w:autoSpaceDE w:val="0"/>
        <w:autoSpaceDN w:val="0"/>
        <w:spacing w:line="360" w:lineRule="auto"/>
        <w:rPr>
          <w:rFonts w:ascii="宋体" w:cs="宋体"/>
          <w:b/>
          <w:bCs/>
          <w:kern w:val="0"/>
          <w:lang w:val="zh-CN"/>
        </w:rPr>
      </w:pPr>
    </w:p>
    <w:p>
      <w:pPr>
        <w:autoSpaceDE w:val="0"/>
        <w:autoSpaceDN w:val="0"/>
        <w:spacing w:line="360" w:lineRule="auto"/>
        <w:rPr>
          <w:rFonts w:ascii="宋体" w:cs="宋体"/>
          <w:b/>
          <w:bCs/>
          <w:kern w:val="0"/>
          <w:sz w:val="24"/>
          <w:lang w:val="zh-CN"/>
        </w:rPr>
      </w:pPr>
      <w:r>
        <w:rPr>
          <w:rFonts w:hint="eastAsia" w:ascii="宋体" w:hAnsi="宋体" w:cs="宋体"/>
          <w:b/>
          <w:bCs/>
          <w:kern w:val="0"/>
          <w:sz w:val="24"/>
          <w:lang w:val="zh-CN"/>
        </w:rPr>
        <w:t>致：青海鑫融工程项目管理咨询有限公司</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u w:val="single"/>
        </w:rPr>
        <w:t xml:space="preserve">      </w:t>
      </w:r>
      <w:r>
        <w:rPr>
          <w:rFonts w:hint="eastAsia" w:ascii="宋体" w:hAnsi="宋体" w:cs="宋体"/>
          <w:kern w:val="0"/>
          <w:sz w:val="24"/>
          <w:u w:val="single"/>
          <w:lang w:val="zh-CN"/>
        </w:rPr>
        <w:t>（投标人名称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lang w:val="zh-CN"/>
        </w:rPr>
      </w:pP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pPr>
        <w:autoSpaceDE w:val="0"/>
        <w:autoSpaceDN w:val="0"/>
        <w:spacing w:line="360" w:lineRule="auto"/>
        <w:rPr>
          <w:rFonts w:ascii="宋体" w:cs="宋体"/>
          <w:kern w:val="0"/>
          <w:sz w:val="24"/>
          <w:lang w:val="zh-CN"/>
        </w:rPr>
      </w:pPr>
      <w:r>
        <w:rPr>
          <w:rFonts w:hint="eastAsia" w:ascii="宋体" w:hAnsi="宋体" w:cs="宋体"/>
          <w:kern w:val="0"/>
          <w:sz w:val="24"/>
          <w:lang w:val="zh-CN"/>
        </w:rPr>
        <w:t>项目的投标、答疑等具体工作，并签署全部有关的文件、资料。</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我单位对被授权人的签名负全部责任。</w:t>
      </w:r>
    </w:p>
    <w:p>
      <w:pPr>
        <w:autoSpaceDE w:val="0"/>
        <w:autoSpaceDN w:val="0"/>
        <w:adjustRightInd w:val="0"/>
        <w:spacing w:line="400" w:lineRule="exact"/>
        <w:ind w:firstLine="480" w:firstLineChars="200"/>
        <w:rPr>
          <w:rFonts w:ascii="宋体" w:cs="宋体"/>
          <w:color w:val="000000"/>
          <w:kern w:val="0"/>
          <w:sz w:val="24"/>
          <w:lang w:val="zh-CN"/>
        </w:rPr>
      </w:pPr>
      <w:r>
        <w:rPr>
          <w:rFonts w:hint="eastAsia" w:ascii="宋体" w:hAnsi="宋体" w:cs="宋体"/>
          <w:color w:val="000000"/>
          <w:kern w:val="0"/>
          <w:sz w:val="24"/>
          <w:lang w:val="zh-CN"/>
        </w:rPr>
        <w:t>在撤销授权的书面通知以前，本授权书一直有效，被授权人签署的所有文件（在授权书有效期内签署的）不因授权的撤销而失效。</w:t>
      </w:r>
    </w:p>
    <w:p>
      <w:pPr>
        <w:autoSpaceDE w:val="0"/>
        <w:autoSpaceDN w:val="0"/>
        <w:adjustRightInd w:val="0"/>
        <w:spacing w:line="400" w:lineRule="exact"/>
        <w:rPr>
          <w:rFonts w:ascii="宋体" w:cs="宋体"/>
          <w:color w:val="000000"/>
          <w:kern w:val="0"/>
          <w:sz w:val="24"/>
          <w:lang w:val="zh-CN"/>
        </w:rPr>
      </w:pPr>
    </w:p>
    <w:p>
      <w:pPr>
        <w:autoSpaceDE w:val="0"/>
        <w:autoSpaceDN w:val="0"/>
        <w:adjustRightInd w:val="0"/>
        <w:spacing w:line="400" w:lineRule="exact"/>
        <w:ind w:firstLine="480" w:firstLineChars="200"/>
        <w:rPr>
          <w:rFonts w:ascii="宋体" w:cs="宋体"/>
          <w:color w:val="000000"/>
          <w:kern w:val="0"/>
          <w:sz w:val="24"/>
          <w:lang w:val="zh-CN"/>
        </w:rPr>
      </w:pPr>
      <w:r>
        <w:rPr>
          <w:rFonts w:hint="eastAsia" w:ascii="宋体" w:hAnsi="宋体" w:cs="宋体"/>
          <w:color w:val="000000"/>
          <w:kern w:val="0"/>
          <w:sz w:val="24"/>
          <w:lang w:val="zh-CN"/>
        </w:rPr>
        <w:t>授权期限：</w:t>
      </w:r>
      <w:r>
        <w:rPr>
          <w:rFonts w:hint="eastAsia" w:ascii="宋体" w:hAnsi="宋体" w:cs="宋体"/>
          <w:color w:val="000000"/>
          <w:kern w:val="0"/>
          <w:sz w:val="24"/>
          <w:u w:val="single"/>
          <w:lang w:val="zh-CN"/>
        </w:rPr>
        <w:t xml:space="preserve">自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年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月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日起至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年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 xml:space="preserve">月  </w:t>
      </w:r>
      <w:r>
        <w:rPr>
          <w:rFonts w:hint="eastAsia" w:ascii="宋体" w:hAnsi="宋体" w:cs="宋体"/>
          <w:color w:val="000000"/>
          <w:kern w:val="0"/>
          <w:sz w:val="24"/>
          <w:u w:val="single"/>
        </w:rPr>
        <w:t xml:space="preserve"> </w:t>
      </w:r>
      <w:r>
        <w:rPr>
          <w:rFonts w:hint="eastAsia" w:ascii="宋体" w:hAnsi="宋体" w:cs="宋体"/>
          <w:color w:val="000000"/>
          <w:kern w:val="0"/>
          <w:sz w:val="24"/>
          <w:u w:val="single"/>
          <w:lang w:val="zh-CN"/>
        </w:rPr>
        <w:t>日止</w:t>
      </w:r>
    </w:p>
    <w:p>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（授权期限必须满足投标有效期的要求）。</w:t>
      </w:r>
    </w:p>
    <w:p>
      <w:pPr>
        <w:autoSpaceDE w:val="0"/>
        <w:autoSpaceDN w:val="0"/>
        <w:spacing w:line="360" w:lineRule="auto"/>
        <w:ind w:firstLine="480"/>
        <w:rPr>
          <w:rFonts w:ascii="宋体" w:cs="宋体"/>
          <w:color w:val="000000"/>
          <w:kern w:val="0"/>
          <w:sz w:val="24"/>
          <w:lang w:val="zh-CN"/>
        </w:rPr>
      </w:pPr>
    </w:p>
    <w:p>
      <w:pPr>
        <w:autoSpaceDE w:val="0"/>
        <w:autoSpaceDN w:val="0"/>
        <w:spacing w:line="360" w:lineRule="auto"/>
        <w:rPr>
          <w:rFonts w:ascii="宋体" w:cs="宋体"/>
          <w:kern w:val="0"/>
          <w:sz w:val="24"/>
        </w:rPr>
      </w:pPr>
      <w:r>
        <w:rPr>
          <w:rFonts w:hint="eastAsia" w:ascii="宋体" w:hAnsi="宋体" w:cs="宋体"/>
          <w:kern w:val="0"/>
          <w:sz w:val="24"/>
          <w:lang w:val="zh-CN"/>
        </w:rPr>
        <w:t>被授权人联系电话：</w:t>
      </w:r>
      <w:r>
        <w:rPr>
          <w:rFonts w:hint="eastAsia" w:ascii="宋体" w:hAnsi="宋体" w:cs="宋体"/>
          <w:kern w:val="0"/>
          <w:sz w:val="24"/>
          <w:u w:val="single"/>
        </w:rPr>
        <w:t xml:space="preserve">            </w:t>
      </w:r>
      <w:r>
        <w:rPr>
          <w:rFonts w:hint="eastAsia" w:ascii="宋体" w:hAnsi="宋体" w:cs="宋体"/>
          <w:kern w:val="0"/>
          <w:sz w:val="24"/>
        </w:rPr>
        <w:t xml:space="preserve"> </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授权人（法定代表人）签字：</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u w:val="single"/>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u w:val="single"/>
        </w:rPr>
        <w:t xml:space="preserve">                         </w:t>
      </w:r>
    </w:p>
    <w:p>
      <w:pPr>
        <w:autoSpaceDE w:val="0"/>
        <w:autoSpaceDN w:val="0"/>
        <w:spacing w:line="360" w:lineRule="auto"/>
        <w:rPr>
          <w:rFonts w:ascii="宋体" w:cs="宋体"/>
          <w:kern w:val="0"/>
          <w:sz w:val="24"/>
          <w:lang w:val="zh-CN"/>
        </w:rPr>
      </w:pPr>
    </w:p>
    <w:p>
      <w:pPr>
        <w:autoSpaceDE w:val="0"/>
        <w:autoSpaceDN w:val="0"/>
        <w:spacing w:line="360" w:lineRule="auto"/>
        <w:rPr>
          <w:rFonts w:ascii="宋体" w:cs="宋体"/>
          <w:kern w:val="0"/>
          <w:sz w:val="24"/>
          <w:lang w:val="zh-CN"/>
        </w:rPr>
      </w:pPr>
      <w:r>
        <w:rPr>
          <w:rFonts w:hint="eastAsia" w:ascii="宋体" w:hAnsi="宋体" w:cs="宋体"/>
          <w:kern w:val="0"/>
          <w:sz w:val="24"/>
          <w:lang w:val="zh-CN"/>
        </w:rPr>
        <w:t>附被授权人第二代身份证双面扫描（或复印）件</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sz w:val="24"/>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autoSpaceDE w:val="0"/>
        <w:autoSpaceDN w:val="0"/>
        <w:spacing w:line="360" w:lineRule="auto"/>
        <w:rPr>
          <w:rFonts w:ascii="宋体" w:cs="宋体"/>
          <w:kern w:val="0"/>
          <w:lang w:val="zh-CN"/>
        </w:rPr>
      </w:pPr>
    </w:p>
    <w:p>
      <w:pPr>
        <w:pStyle w:val="21"/>
        <w:spacing w:before="0" w:after="0" w:line="360" w:lineRule="auto"/>
        <w:jc w:val="left"/>
        <w:rPr>
          <w:rFonts w:ascii="宋体" w:cs="宋体"/>
          <w:lang w:val="zh-CN"/>
        </w:rPr>
      </w:pPr>
      <w:r>
        <w:rPr>
          <w:rFonts w:ascii="宋体" w:cs="宋体"/>
          <w:lang w:val="zh-CN"/>
        </w:rPr>
        <w:br w:type="page"/>
      </w:r>
    </w:p>
    <w:p>
      <w:pPr>
        <w:pStyle w:val="21"/>
        <w:spacing w:before="0" w:after="0" w:line="360" w:lineRule="auto"/>
        <w:jc w:val="left"/>
        <w:rPr>
          <w:rFonts w:ascii="宋体" w:hAnsi="宋体" w:cs="宋体"/>
          <w:sz w:val="30"/>
          <w:szCs w:val="30"/>
        </w:rPr>
      </w:pPr>
    </w:p>
    <w:p>
      <w:pPr>
        <w:pStyle w:val="21"/>
        <w:spacing w:before="0" w:after="0" w:line="360" w:lineRule="auto"/>
        <w:jc w:val="left"/>
        <w:rPr>
          <w:rFonts w:ascii="宋体" w:cs="宋体"/>
          <w:lang w:val="zh-CN"/>
        </w:rPr>
      </w:pPr>
      <w:bookmarkStart w:id="95" w:name="_Toc24192"/>
      <w:bookmarkStart w:id="96" w:name="_Toc6718"/>
      <w:r>
        <w:rPr>
          <w:rFonts w:ascii="宋体" w:hAnsi="宋体" w:cs="宋体"/>
          <w:sz w:val="30"/>
          <w:szCs w:val="30"/>
        </w:rPr>
        <w:t>0</w:t>
      </w:r>
      <w:r>
        <w:rPr>
          <w:rFonts w:hint="eastAsia" w:ascii="宋体" w:hAnsi="宋体" w:cs="宋体"/>
          <w:sz w:val="30"/>
          <w:szCs w:val="30"/>
        </w:rPr>
        <w:t>4</w:t>
      </w:r>
      <w:r>
        <w:rPr>
          <w:rFonts w:ascii="宋体" w:hAnsi="宋体" w:cs="宋体"/>
          <w:sz w:val="30"/>
          <w:szCs w:val="30"/>
        </w:rPr>
        <w:t>.</w:t>
      </w:r>
      <w:r>
        <w:rPr>
          <w:rFonts w:hint="eastAsia" w:ascii="宋体" w:hAnsi="宋体" w:cs="宋体"/>
          <w:sz w:val="30"/>
          <w:szCs w:val="30"/>
          <w:lang w:val="zh-CN"/>
        </w:rPr>
        <w:t>投标人承诺函</w:t>
      </w:r>
      <w:bookmarkEnd w:id="95"/>
      <w:bookmarkEnd w:id="96"/>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投标人承诺函</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sz w:val="24"/>
          <w:lang w:val="zh-CN"/>
        </w:rPr>
      </w:pPr>
      <w:r>
        <w:rPr>
          <w:rFonts w:hint="eastAsia" w:ascii="宋体" w:hAnsi="宋体" w:cs="宋体"/>
          <w:b/>
          <w:bCs/>
          <w:kern w:val="0"/>
          <w:sz w:val="24"/>
          <w:lang w:val="zh-CN"/>
        </w:rPr>
        <w:t>致：青海鑫融工程项目管理咨询有限公司</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关于贵方</w:t>
      </w:r>
      <w:r>
        <w:rPr>
          <w:rFonts w:ascii="宋体" w:hAnsi="宋体" w:cs="宋体"/>
          <w:kern w:val="0"/>
          <w:sz w:val="24"/>
          <w:lang w:val="zh-CN"/>
        </w:rPr>
        <w:t>20</w:t>
      </w:r>
      <w:r>
        <w:rPr>
          <w:rFonts w:ascii="宋体" w:hAnsi="宋体" w:cs="宋体"/>
          <w:kern w:val="0"/>
          <w:sz w:val="24"/>
        </w:rPr>
        <w:t>1</w:t>
      </w:r>
      <w:r>
        <w:rPr>
          <w:rFonts w:hint="eastAsia" w:ascii="宋体" w:hAnsi="宋体" w:cs="宋体"/>
          <w:kern w:val="0"/>
          <w:sz w:val="24"/>
        </w:rPr>
        <w:t>9</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日</w:t>
      </w:r>
      <w:r>
        <w:rPr>
          <w:rFonts w:ascii="宋体" w:hAnsi="宋体" w:cs="宋体"/>
          <w:kern w:val="0"/>
          <w:sz w:val="24"/>
          <w:u w:val="single"/>
          <w:lang w:val="zh-CN"/>
        </w:rPr>
        <w:t xml:space="preserve">         </w:t>
      </w:r>
      <w:r>
        <w:rPr>
          <w:rFonts w:hint="eastAsia" w:ascii="宋体" w:hAnsi="宋体" w:cs="宋体"/>
          <w:kern w:val="0"/>
          <w:sz w:val="24"/>
          <w:u w:val="single"/>
        </w:rPr>
        <w:t xml:space="preserve">                   </w:t>
      </w:r>
      <w:r>
        <w:rPr>
          <w:rFonts w:ascii="宋体" w:hAnsi="宋体" w:cs="宋体"/>
          <w:kern w:val="0"/>
          <w:sz w:val="24"/>
          <w:u w:val="single"/>
          <w:lang w:val="zh-CN"/>
        </w:rPr>
        <w:t xml:space="preserve"> (</w:t>
      </w:r>
      <w:r>
        <w:rPr>
          <w:rFonts w:hint="eastAsia" w:ascii="宋体" w:hAnsi="宋体" w:cs="宋体"/>
          <w:kern w:val="0"/>
          <w:sz w:val="24"/>
          <w:u w:val="single"/>
          <w:lang w:val="zh-CN"/>
        </w:rPr>
        <w:t>项目名称</w:t>
      </w:r>
      <w:r>
        <w:rPr>
          <w:rFonts w:ascii="宋体" w:hAnsi="宋体" w:cs="宋体"/>
          <w:kern w:val="0"/>
          <w:sz w:val="24"/>
          <w:u w:val="single"/>
          <w:lang w:val="zh-CN"/>
        </w:rPr>
        <w:t>)</w:t>
      </w:r>
      <w:r>
        <w:rPr>
          <w:rFonts w:hint="eastAsia" w:ascii="宋体" w:hAnsi="宋体" w:cs="宋体"/>
          <w:kern w:val="0"/>
          <w:sz w:val="24"/>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cs="宋体"/>
          <w:kern w:val="0"/>
          <w:sz w:val="24"/>
          <w:lang w:val="zh-CN"/>
        </w:rPr>
      </w:pPr>
      <w:r>
        <w:rPr>
          <w:rFonts w:ascii="宋体" w:hAnsi="宋体" w:cs="宋体"/>
          <w:kern w:val="0"/>
          <w:sz w:val="24"/>
          <w:lang w:val="zh-CN"/>
        </w:rPr>
        <w:t>1.</w:t>
      </w:r>
      <w:r>
        <w:rPr>
          <w:rFonts w:hint="eastAsia" w:ascii="宋体" w:hAnsi="宋体" w:cs="宋体"/>
          <w:kern w:val="0"/>
          <w:sz w:val="24"/>
          <w:lang w:val="zh-CN"/>
        </w:rPr>
        <w:t>完全理解和接受招标文件的一切规定和要求；</w:t>
      </w:r>
    </w:p>
    <w:p>
      <w:pPr>
        <w:autoSpaceDE w:val="0"/>
        <w:autoSpaceDN w:val="0"/>
        <w:spacing w:line="360" w:lineRule="auto"/>
        <w:rPr>
          <w:rFonts w:asci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cs="宋体"/>
          <w:kern w:val="0"/>
          <w:sz w:val="24"/>
          <w:lang w:val="zh-CN"/>
        </w:rPr>
      </w:pPr>
      <w:r>
        <w:rPr>
          <w:rFonts w:ascii="宋体" w:hAnsi="宋体" w:cs="宋体"/>
          <w:kern w:val="0"/>
          <w:sz w:val="24"/>
          <w:lang w:val="zh-CN"/>
        </w:rPr>
        <w:t xml:space="preserve"> 3.</w:t>
      </w:r>
      <w:r>
        <w:rPr>
          <w:rFonts w:hint="eastAsia" w:ascii="宋体" w:hAnsi="宋体" w:cs="宋体"/>
          <w:kern w:val="0"/>
          <w:sz w:val="24"/>
          <w:lang w:val="zh-CN"/>
        </w:rPr>
        <w:t>在整个招标过程中我方若有违规行为，贵方可按招标文件之规定给予处罚，我方完全接受。</w:t>
      </w:r>
    </w:p>
    <w:p>
      <w:pPr>
        <w:autoSpaceDE w:val="0"/>
        <w:autoSpaceDN w:val="0"/>
        <w:spacing w:line="360" w:lineRule="auto"/>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若中标，本承诺将成为合同不可分割的一部分，与合同具有同等的法律效力。</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pStyle w:val="21"/>
        <w:spacing w:before="0" w:after="0" w:line="360" w:lineRule="auto"/>
        <w:jc w:val="left"/>
        <w:rPr>
          <w:rFonts w:ascii="宋体" w:cs="宋体"/>
          <w:lang w:val="zh-CN"/>
        </w:rPr>
      </w:pPr>
      <w:r>
        <w:rPr>
          <w:rFonts w:ascii="宋体" w:cs="宋体"/>
          <w:lang w:val="zh-CN"/>
        </w:rPr>
        <w:br w:type="page"/>
      </w:r>
    </w:p>
    <w:p>
      <w:pPr>
        <w:pStyle w:val="21"/>
        <w:spacing w:before="0" w:after="0" w:line="360" w:lineRule="auto"/>
        <w:jc w:val="left"/>
        <w:rPr>
          <w:rFonts w:ascii="宋体" w:hAnsi="宋体" w:cs="宋体"/>
          <w:sz w:val="30"/>
          <w:szCs w:val="30"/>
        </w:rPr>
      </w:pPr>
    </w:p>
    <w:p>
      <w:pPr>
        <w:pStyle w:val="21"/>
        <w:spacing w:before="0" w:after="0" w:line="360" w:lineRule="auto"/>
        <w:jc w:val="left"/>
        <w:rPr>
          <w:rFonts w:ascii="宋体" w:cs="宋体"/>
          <w:lang w:val="zh-CN"/>
        </w:rPr>
      </w:pPr>
      <w:bookmarkStart w:id="97" w:name="_Toc2033"/>
      <w:bookmarkStart w:id="98" w:name="_Toc21160"/>
      <w:r>
        <w:rPr>
          <w:rFonts w:ascii="宋体" w:hAnsi="宋体" w:cs="宋体"/>
          <w:sz w:val="30"/>
          <w:szCs w:val="30"/>
        </w:rPr>
        <w:t>0</w:t>
      </w:r>
      <w:r>
        <w:rPr>
          <w:rFonts w:hint="eastAsia" w:ascii="宋体" w:hAnsi="宋体" w:cs="宋体"/>
          <w:sz w:val="30"/>
          <w:szCs w:val="30"/>
        </w:rPr>
        <w:t>5</w:t>
      </w:r>
      <w:r>
        <w:rPr>
          <w:rFonts w:ascii="宋体" w:hAnsi="宋体" w:cs="宋体"/>
          <w:sz w:val="30"/>
          <w:szCs w:val="30"/>
        </w:rPr>
        <w:t>.</w:t>
      </w:r>
      <w:r>
        <w:rPr>
          <w:rFonts w:hint="eastAsia" w:ascii="宋体" w:hAnsi="宋体" w:cs="宋体"/>
          <w:sz w:val="30"/>
          <w:szCs w:val="30"/>
          <w:lang w:val="zh-CN"/>
        </w:rPr>
        <w:t>投标人诚信承诺书</w:t>
      </w:r>
      <w:bookmarkEnd w:id="97"/>
      <w:bookmarkEnd w:id="98"/>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投标人诚信承诺书</w:t>
      </w:r>
    </w:p>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致：青海鑫融工程项目管理咨询有限公司</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为了诚实、客观、有序地参与青海省政府采购活动，愿就以下内容作出承诺：</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六、认真履行中标人应承担的责任和义务，全面执行采购合同规定的各项内容，保质保量地按时提供采购物品。</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本承诺是采购项目投标文件的组成部分。</w:t>
      </w:r>
    </w:p>
    <w:p>
      <w:pPr>
        <w:autoSpaceDE w:val="0"/>
        <w:autoSpaceDN w:val="0"/>
        <w:spacing w:line="360" w:lineRule="auto"/>
        <w:ind w:firstLine="420" w:firstLineChars="200"/>
        <w:rPr>
          <w:rFonts w:ascii="宋体" w:cs="宋体"/>
          <w:kern w:val="0"/>
          <w:lang w:val="zh-CN"/>
        </w:rPr>
      </w:pPr>
    </w:p>
    <w:bookmarkEnd w:id="92"/>
    <w:p>
      <w:pPr>
        <w:autoSpaceDE w:val="0"/>
        <w:autoSpaceDN w:val="0"/>
        <w:adjustRightInd w:val="0"/>
        <w:spacing w:line="400" w:lineRule="exact"/>
        <w:ind w:firstLine="3070" w:firstLineChars="1274"/>
        <w:jc w:val="right"/>
        <w:rPr>
          <w:rFonts w:ascii="宋体" w:cs="宋体"/>
          <w:b/>
          <w:bCs/>
          <w:color w:val="000000"/>
          <w:kern w:val="0"/>
          <w:sz w:val="24"/>
          <w:lang w:val="zh-CN"/>
        </w:rPr>
      </w:pPr>
      <w:bookmarkStart w:id="99" w:name="_Toc8344"/>
      <w:r>
        <w:rPr>
          <w:rFonts w:hint="eastAsia" w:ascii="宋体" w:hAnsi="宋体" w:cs="宋体"/>
          <w:b/>
          <w:bCs/>
          <w:color w:val="000000"/>
          <w:kern w:val="0"/>
          <w:sz w:val="24"/>
          <w:lang w:val="zh-CN"/>
        </w:rPr>
        <w:t>供应商：</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pStyle w:val="21"/>
        <w:spacing w:before="0" w:after="0" w:line="360" w:lineRule="auto"/>
        <w:jc w:val="left"/>
        <w:rPr>
          <w:rFonts w:ascii="宋体" w:hAnsi="宋体" w:cs="宋体"/>
          <w:sz w:val="30"/>
          <w:szCs w:val="30"/>
        </w:rPr>
      </w:pPr>
    </w:p>
    <w:p>
      <w:pPr>
        <w:pStyle w:val="21"/>
        <w:spacing w:before="0" w:after="0" w:line="360" w:lineRule="auto"/>
        <w:jc w:val="left"/>
        <w:rPr>
          <w:rFonts w:ascii="宋体" w:hAnsi="宋体" w:cs="宋体"/>
          <w:sz w:val="30"/>
          <w:szCs w:val="30"/>
        </w:rPr>
      </w:pPr>
    </w:p>
    <w:p>
      <w:pPr>
        <w:pStyle w:val="21"/>
        <w:spacing w:before="0" w:after="0" w:line="360" w:lineRule="auto"/>
        <w:jc w:val="left"/>
        <w:rPr>
          <w:rFonts w:ascii="宋体" w:cs="宋体"/>
          <w:lang w:val="zh-CN"/>
        </w:rPr>
      </w:pPr>
      <w:bookmarkStart w:id="100" w:name="_Toc1635"/>
      <w:bookmarkStart w:id="101" w:name="_Toc15750"/>
      <w:r>
        <w:rPr>
          <w:rFonts w:ascii="宋体" w:hAnsi="宋体" w:cs="宋体"/>
          <w:sz w:val="30"/>
          <w:szCs w:val="30"/>
        </w:rPr>
        <w:t>0</w:t>
      </w:r>
      <w:r>
        <w:rPr>
          <w:rFonts w:hint="eastAsia" w:ascii="宋体" w:hAnsi="宋体" w:cs="宋体"/>
          <w:sz w:val="30"/>
          <w:szCs w:val="30"/>
        </w:rPr>
        <w:t>6</w:t>
      </w:r>
      <w:r>
        <w:rPr>
          <w:rFonts w:ascii="宋体" w:hAnsi="宋体" w:cs="宋体"/>
          <w:sz w:val="30"/>
          <w:szCs w:val="30"/>
        </w:rPr>
        <w:t>.</w:t>
      </w:r>
      <w:r>
        <w:rPr>
          <w:rFonts w:hint="eastAsia" w:ascii="宋体" w:hAnsi="宋体" w:cs="宋体"/>
          <w:sz w:val="30"/>
          <w:szCs w:val="30"/>
          <w:lang w:val="zh-CN"/>
        </w:rPr>
        <w:t>资格证明材料</w:t>
      </w:r>
      <w:bookmarkEnd w:id="100"/>
      <w:bookmarkEnd w:id="101"/>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资格证明材料</w:t>
      </w:r>
    </w:p>
    <w:p>
      <w:pPr>
        <w:spacing w:line="360" w:lineRule="auto"/>
        <w:ind w:firstLine="480" w:firstLineChars="200"/>
        <w:rPr>
          <w:rFonts w:ascii="宋体" w:cs="宋体"/>
          <w:sz w:val="24"/>
        </w:rPr>
      </w:pPr>
      <w:r>
        <w:rPr>
          <w:rFonts w:hint="eastAsia" w:ascii="宋体" w:hAnsi="宋体" w:cs="宋体"/>
          <w:sz w:val="24"/>
        </w:rPr>
        <w:t>资格证明材料包括：</w:t>
      </w:r>
    </w:p>
    <w:p>
      <w:pPr>
        <w:numPr>
          <w:ilvl w:val="0"/>
          <w:numId w:val="1"/>
        </w:numPr>
        <w:spacing w:line="360" w:lineRule="auto"/>
        <w:ind w:firstLine="480" w:firstLineChars="200"/>
        <w:rPr>
          <w:rFonts w:ascii="宋体" w:cs="宋体"/>
          <w:color w:val="000000"/>
          <w:sz w:val="24"/>
        </w:rPr>
      </w:pPr>
      <w:r>
        <w:rPr>
          <w:rFonts w:hint="eastAsia" w:ascii="宋体" w:hAnsi="宋体" w:cs="宋体"/>
          <w:color w:val="000000"/>
          <w:sz w:val="24"/>
        </w:rPr>
        <w:t>企业法人营业执照、税务登记证、组织机构代码证（或三证合一）、银行开户许可证等复印件；</w:t>
      </w:r>
    </w:p>
    <w:p>
      <w:pPr>
        <w:numPr>
          <w:ilvl w:val="0"/>
          <w:numId w:val="1"/>
        </w:numPr>
        <w:spacing w:line="360" w:lineRule="auto"/>
        <w:ind w:firstLine="480" w:firstLineChars="200"/>
        <w:rPr>
          <w:rFonts w:ascii="宋体" w:cs="宋体"/>
          <w:sz w:val="24"/>
        </w:rPr>
      </w:pPr>
      <w:r>
        <w:rPr>
          <w:rFonts w:hint="eastAsia" w:ascii="宋体" w:hAnsi="宋体" w:cs="宋体"/>
          <w:sz w:val="24"/>
        </w:rPr>
        <w:t>招标文件规定的有关资格证书、许可证书、认证等；</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）投标企业简介及获得相关证书证明文件；</w:t>
      </w:r>
    </w:p>
    <w:p>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）投标人认为有必要提供的其他资格证明文件。</w:t>
      </w:r>
    </w:p>
    <w:p>
      <w:pPr>
        <w:autoSpaceDE w:val="0"/>
        <w:autoSpaceDN w:val="0"/>
        <w:spacing w:line="360" w:lineRule="auto"/>
        <w:ind w:firstLine="600" w:firstLineChars="250"/>
        <w:rPr>
          <w:rFonts w:ascii="宋体" w:cs="宋体"/>
          <w:kern w:val="0"/>
          <w:sz w:val="24"/>
          <w:lang w:val="zh-CN"/>
        </w:rPr>
      </w:pPr>
      <w:r>
        <w:rPr>
          <w:rFonts w:hint="eastAsia" w:ascii="宋体" w:hAnsi="宋体" w:cs="宋体"/>
          <w:kern w:val="0"/>
          <w:sz w:val="24"/>
          <w:lang w:val="zh-CN"/>
        </w:rPr>
        <w:t>如果是非法人资格的投标人，须提供身份证明。</w:t>
      </w:r>
    </w:p>
    <w:p>
      <w:pPr>
        <w:pStyle w:val="21"/>
        <w:spacing w:before="0" w:after="0" w:line="360" w:lineRule="auto"/>
        <w:jc w:val="left"/>
        <w:rPr>
          <w:rFonts w:ascii="宋体" w:cs="宋体"/>
          <w:kern w:val="0"/>
          <w:sz w:val="24"/>
          <w:lang w:val="zh-CN"/>
        </w:rPr>
      </w:pPr>
      <w:r>
        <w:rPr>
          <w:rFonts w:ascii="宋体" w:cs="宋体"/>
          <w:kern w:val="0"/>
          <w:sz w:val="24"/>
          <w:lang w:val="zh-CN"/>
        </w:rPr>
        <w:br w:type="page"/>
      </w:r>
    </w:p>
    <w:p>
      <w:pPr>
        <w:pStyle w:val="21"/>
        <w:spacing w:before="0" w:after="0" w:line="360" w:lineRule="auto"/>
        <w:jc w:val="left"/>
        <w:rPr>
          <w:rFonts w:ascii="宋体" w:cs="宋体"/>
          <w:kern w:val="0"/>
          <w:sz w:val="24"/>
          <w:lang w:val="zh-CN"/>
        </w:rPr>
      </w:pPr>
    </w:p>
    <w:p>
      <w:pPr>
        <w:pStyle w:val="21"/>
        <w:spacing w:before="0" w:after="0" w:line="360" w:lineRule="auto"/>
        <w:jc w:val="left"/>
        <w:rPr>
          <w:rFonts w:ascii="宋体" w:cs="宋体"/>
        </w:rPr>
      </w:pPr>
      <w:bookmarkStart w:id="102" w:name="_Toc16456"/>
      <w:bookmarkStart w:id="103" w:name="_Toc24306"/>
      <w:r>
        <w:rPr>
          <w:rFonts w:hint="eastAsia" w:ascii="宋体" w:hAnsi="宋体" w:cs="宋体"/>
          <w:sz w:val="30"/>
          <w:szCs w:val="30"/>
        </w:rPr>
        <w:t>07</w:t>
      </w:r>
      <w:r>
        <w:rPr>
          <w:rFonts w:ascii="宋体" w:hAnsi="宋体" w:cs="宋体"/>
          <w:sz w:val="30"/>
          <w:szCs w:val="30"/>
        </w:rPr>
        <w:t>.</w:t>
      </w:r>
      <w:r>
        <w:rPr>
          <w:rFonts w:hint="eastAsia" w:ascii="宋体" w:hAnsi="宋体" w:cs="宋体"/>
          <w:sz w:val="30"/>
          <w:szCs w:val="30"/>
          <w:lang w:val="zh-CN"/>
        </w:rPr>
        <w:t>财务状况报告，依法缴纳税收和社会保障资金的相关材料</w:t>
      </w:r>
      <w:bookmarkEnd w:id="102"/>
      <w:bookmarkEnd w:id="103"/>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财务状况报告，依法缴纳税收和社会保障资金的相关材料</w:t>
      </w:r>
    </w:p>
    <w:p>
      <w:pPr>
        <w:autoSpaceDE w:val="0"/>
        <w:autoSpaceDN w:val="0"/>
        <w:spacing w:line="360" w:lineRule="auto"/>
        <w:ind w:firstLine="480"/>
        <w:rPr>
          <w:rFonts w:ascii="宋体" w:cs="宋体"/>
          <w:color w:val="000000"/>
          <w:kern w:val="0"/>
          <w:sz w:val="24"/>
          <w:lang w:val="zh-CN"/>
        </w:rPr>
      </w:pPr>
      <w:r>
        <w:rPr>
          <w:rFonts w:hint="eastAsia" w:ascii="宋体" w:hAnsi="宋体" w:cs="宋体"/>
          <w:color w:val="000000"/>
          <w:kern w:val="0"/>
          <w:sz w:val="24"/>
          <w:lang w:val="zh-CN"/>
        </w:rPr>
        <w:t>按照招标文件第</w:t>
      </w:r>
      <w:r>
        <w:rPr>
          <w:rFonts w:ascii="宋体" w:hAnsi="宋体" w:cs="宋体"/>
          <w:color w:val="000000"/>
          <w:kern w:val="0"/>
          <w:sz w:val="24"/>
          <w:lang w:val="zh-CN"/>
        </w:rPr>
        <w:t>2.2</w:t>
      </w:r>
      <w:r>
        <w:rPr>
          <w:rFonts w:hint="eastAsia" w:ascii="宋体" w:hAnsi="宋体" w:cs="宋体"/>
          <w:color w:val="000000"/>
          <w:kern w:val="0"/>
          <w:sz w:val="24"/>
          <w:lang w:val="zh-CN"/>
        </w:rPr>
        <w:t>款（</w:t>
      </w:r>
      <w:r>
        <w:rPr>
          <w:rFonts w:ascii="宋体" w:hAnsi="宋体" w:cs="宋体"/>
          <w:color w:val="000000"/>
          <w:kern w:val="0"/>
          <w:sz w:val="24"/>
          <w:lang w:val="zh-CN"/>
        </w:rPr>
        <w:t>1</w:t>
      </w:r>
      <w:r>
        <w:rPr>
          <w:rFonts w:hint="eastAsia" w:ascii="宋体" w:hAnsi="宋体" w:cs="宋体"/>
          <w:color w:val="000000"/>
          <w:kern w:val="0"/>
          <w:sz w:val="24"/>
          <w:lang w:val="zh-CN"/>
        </w:rPr>
        <w:t>）中第</w:t>
      </w:r>
      <w:r>
        <w:rPr>
          <w:rFonts w:ascii="宋体" w:hAnsi="宋体" w:cs="宋体"/>
          <w:color w:val="000000"/>
          <w:kern w:val="0"/>
          <w:sz w:val="24"/>
          <w:lang w:val="zh-CN"/>
        </w:rPr>
        <w:t>&lt;2&gt;</w:t>
      </w:r>
      <w:r>
        <w:rPr>
          <w:rFonts w:hint="eastAsia" w:ascii="宋体" w:hAnsi="宋体" w:cs="宋体"/>
          <w:color w:val="000000"/>
          <w:kern w:val="0"/>
          <w:sz w:val="24"/>
          <w:lang w:val="zh-CN"/>
        </w:rPr>
        <w:t>条规定提供以下相关材料。</w:t>
      </w:r>
    </w:p>
    <w:p>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1</w:t>
      </w:r>
      <w:r>
        <w:rPr>
          <w:rFonts w:hint="eastAsia" w:ascii="宋体" w:hAnsi="宋体" w:cs="宋体"/>
          <w:color w:val="000000"/>
          <w:kern w:val="0"/>
          <w:sz w:val="24"/>
          <w:lang w:val="zh-CN"/>
        </w:rPr>
        <w:t>、投标人基本开户银行近三个月内出具的资信证明</w:t>
      </w:r>
      <w:r>
        <w:rPr>
          <w:rFonts w:hint="eastAsia" w:ascii="宋体" w:hAnsi="宋体" w:cs="宋体"/>
          <w:color w:val="000000"/>
          <w:kern w:val="0"/>
          <w:sz w:val="24"/>
        </w:rPr>
        <w:t>或</w:t>
      </w:r>
      <w:r>
        <w:rPr>
          <w:rFonts w:hint="eastAsia" w:ascii="宋体" w:hAnsi="宋体" w:cs="宋体"/>
          <w:color w:val="000000"/>
          <w:kern w:val="0"/>
          <w:sz w:val="24"/>
          <w:lang w:val="zh-CN"/>
        </w:rPr>
        <w:t>经第三方机构出具的</w:t>
      </w:r>
      <w:r>
        <w:rPr>
          <w:rFonts w:ascii="宋体" w:hAnsi="宋体" w:cs="宋体"/>
          <w:color w:val="000000"/>
          <w:kern w:val="0"/>
          <w:sz w:val="24"/>
        </w:rPr>
        <w:t>201</w:t>
      </w:r>
      <w:r>
        <w:rPr>
          <w:rFonts w:hint="eastAsia" w:ascii="宋体" w:hAnsi="宋体" w:cs="宋体"/>
          <w:color w:val="000000"/>
          <w:kern w:val="0"/>
          <w:sz w:val="24"/>
        </w:rPr>
        <w:t>8年度</w:t>
      </w:r>
      <w:r>
        <w:rPr>
          <w:rFonts w:hint="eastAsia" w:ascii="宋体" w:hAnsi="宋体" w:cs="宋体"/>
          <w:color w:val="000000"/>
          <w:kern w:val="0"/>
          <w:sz w:val="24"/>
          <w:lang w:val="zh-CN"/>
        </w:rPr>
        <w:t>财务状况审计报告（扫描或复印件应全面、完整、清晰），包括资产负债表、现金流量表、利润表和财务（会计）报表附注</w:t>
      </w:r>
      <w:r>
        <w:rPr>
          <w:rFonts w:ascii="宋体" w:cs="宋体"/>
          <w:color w:val="000000"/>
          <w:kern w:val="0"/>
          <w:sz w:val="24"/>
        </w:rPr>
        <w:t>,</w:t>
      </w:r>
      <w:r>
        <w:rPr>
          <w:rFonts w:hint="eastAsia" w:ascii="宋体" w:hAnsi="宋体" w:cs="宋体"/>
          <w:color w:val="000000"/>
          <w:kern w:val="0"/>
          <w:sz w:val="24"/>
          <w:lang w:val="zh-CN"/>
        </w:rPr>
        <w:t>并提供第三方机构的营业执照、执业证书。</w:t>
      </w:r>
    </w:p>
    <w:p>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2</w:t>
      </w:r>
      <w:r>
        <w:rPr>
          <w:rFonts w:hint="eastAsia" w:ascii="宋体" w:hAnsi="宋体" w:cs="宋体"/>
          <w:color w:val="000000"/>
          <w:kern w:val="0"/>
          <w:sz w:val="24"/>
          <w:lang w:val="zh-CN"/>
        </w:rPr>
        <w:t>、近三个月（其中任意一个月即可）依法缴纳税收和社会保障资金记录的证明材料；依法免税或不需要缴纳社会保障资金的投标人须提供相应文件证明其依法免税或不需要缴纳社会保障资金。</w:t>
      </w:r>
    </w:p>
    <w:p>
      <w:pPr>
        <w:autoSpaceDE w:val="0"/>
        <w:autoSpaceDN w:val="0"/>
        <w:spacing w:line="360" w:lineRule="auto"/>
        <w:ind w:firstLine="480"/>
        <w:rPr>
          <w:rFonts w:ascii="宋体" w:cs="宋体"/>
          <w:color w:val="000000"/>
          <w:kern w:val="0"/>
          <w:sz w:val="24"/>
          <w:lang w:val="zh-CN"/>
        </w:rPr>
      </w:pPr>
      <w:r>
        <w:rPr>
          <w:rFonts w:ascii="宋体" w:hAnsi="宋体" w:cs="宋体"/>
          <w:color w:val="000000"/>
          <w:kern w:val="0"/>
          <w:sz w:val="24"/>
          <w:lang w:val="zh-CN"/>
        </w:rPr>
        <w:t>3</w:t>
      </w:r>
      <w:r>
        <w:rPr>
          <w:rFonts w:hint="eastAsia" w:ascii="宋体" w:hAnsi="宋体" w:cs="宋体"/>
          <w:color w:val="000000"/>
          <w:kern w:val="0"/>
          <w:sz w:val="24"/>
          <w:lang w:val="zh-CN"/>
        </w:rPr>
        <w:t>、新注册企业未满一年的提供第三方出具的验资报告。</w:t>
      </w:r>
    </w:p>
    <w:p>
      <w:pPr>
        <w:autoSpaceDE w:val="0"/>
        <w:autoSpaceDN w:val="0"/>
        <w:spacing w:line="360" w:lineRule="auto"/>
        <w:ind w:firstLine="480"/>
        <w:rPr>
          <w:rFonts w:ascii="宋体" w:cs="宋体"/>
          <w:kern w:val="0"/>
          <w:lang w:val="zh-CN"/>
        </w:rPr>
      </w:pPr>
    </w:p>
    <w:p>
      <w:pPr>
        <w:pStyle w:val="21"/>
        <w:spacing w:before="0" w:after="0" w:line="360" w:lineRule="auto"/>
        <w:jc w:val="left"/>
        <w:rPr>
          <w:rFonts w:ascii="宋体" w:cs="宋体"/>
          <w:kern w:val="0"/>
          <w:sz w:val="24"/>
          <w:lang w:val="zh-CN"/>
        </w:rPr>
      </w:pPr>
      <w:r>
        <w:rPr>
          <w:rFonts w:ascii="宋体" w:cs="宋体"/>
          <w:kern w:val="0"/>
          <w:sz w:val="24"/>
          <w:lang w:val="zh-CN"/>
        </w:rPr>
        <w:br w:type="page"/>
      </w:r>
      <w:bookmarkEnd w:id="99"/>
      <w:bookmarkStart w:id="104" w:name="_Toc21530"/>
    </w:p>
    <w:p>
      <w:pPr>
        <w:pStyle w:val="21"/>
        <w:spacing w:before="0" w:after="0" w:line="360" w:lineRule="auto"/>
        <w:jc w:val="left"/>
        <w:rPr>
          <w:rFonts w:ascii="宋体" w:hAnsi="宋体" w:cs="宋体"/>
          <w:sz w:val="30"/>
          <w:szCs w:val="30"/>
        </w:rPr>
      </w:pPr>
    </w:p>
    <w:p>
      <w:pPr>
        <w:pStyle w:val="21"/>
        <w:spacing w:before="0" w:after="0" w:line="360" w:lineRule="auto"/>
        <w:jc w:val="left"/>
        <w:rPr>
          <w:rFonts w:ascii="宋体" w:cs="宋体"/>
        </w:rPr>
      </w:pPr>
      <w:bookmarkStart w:id="105" w:name="_Toc11999"/>
      <w:bookmarkStart w:id="106" w:name="_Toc19713"/>
      <w:r>
        <w:rPr>
          <w:rFonts w:hint="eastAsia" w:ascii="宋体" w:hAnsi="宋体" w:cs="宋体"/>
          <w:sz w:val="30"/>
          <w:szCs w:val="30"/>
        </w:rPr>
        <w:t>08</w:t>
      </w:r>
      <w:r>
        <w:rPr>
          <w:rFonts w:ascii="宋体" w:hAnsi="宋体" w:cs="宋体"/>
          <w:sz w:val="30"/>
          <w:szCs w:val="30"/>
        </w:rPr>
        <w:t>.</w:t>
      </w:r>
      <w:r>
        <w:rPr>
          <w:rFonts w:hint="eastAsia" w:ascii="宋体" w:hAnsi="宋体" w:cs="宋体"/>
          <w:sz w:val="30"/>
          <w:szCs w:val="30"/>
          <w:lang w:val="zh-CN"/>
        </w:rPr>
        <w:t>具备履行合同所必需的设备和专业技术能力的证明材料</w:t>
      </w:r>
      <w:bookmarkEnd w:id="105"/>
      <w:bookmarkEnd w:id="106"/>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具备履行合同所必需的设备和专业技术能力的证明材料</w:t>
      </w:r>
    </w:p>
    <w:p>
      <w:pPr>
        <w:autoSpaceDE w:val="0"/>
        <w:autoSpaceDN w:val="0"/>
        <w:spacing w:line="360" w:lineRule="auto"/>
        <w:rPr>
          <w:rFonts w:ascii="宋体" w:cs="宋体"/>
          <w:kern w:val="0"/>
          <w:sz w:val="28"/>
          <w:szCs w:val="28"/>
          <w:lang w:val="zh-CN"/>
        </w:rPr>
      </w:pPr>
    </w:p>
    <w:p>
      <w:pPr>
        <w:spacing w:line="360" w:lineRule="auto"/>
        <w:ind w:firstLine="480" w:firstLineChars="200"/>
        <w:rPr>
          <w:sz w:val="24"/>
          <w:lang w:val="zh-CN"/>
        </w:rPr>
      </w:pPr>
      <w:bookmarkStart w:id="107" w:name="_Toc25753"/>
      <w:r>
        <w:rPr>
          <w:rFonts w:hint="eastAsia"/>
          <w:sz w:val="24"/>
          <w:lang w:val="zh-CN"/>
        </w:rPr>
        <w:t>投标人应按不低于招标项目要求，针对该项目的实施，提供履行合同所必须的设备和专业技术能力的证明材料；提供项目管理及实施方案、投标产品交货地点、交货时间、交货方式、交货进度以及售后服务等方面的承诺。</w:t>
      </w:r>
    </w:p>
    <w:p>
      <w:pPr>
        <w:spacing w:line="360" w:lineRule="auto"/>
        <w:rPr>
          <w:sz w:val="24"/>
          <w:lang w:val="zh-CN"/>
        </w:rPr>
      </w:pPr>
      <w:r>
        <w:rPr>
          <w:rFonts w:hint="eastAsia"/>
          <w:sz w:val="24"/>
          <w:lang w:val="zh-CN"/>
        </w:rPr>
        <w:t>提供项目管理及实施方案，提供投标产品交货地点、交货时间、交货方式、交货进度以及售后服务、培训计划的方案、承诺等</w:t>
      </w:r>
    </w:p>
    <w:p>
      <w:pPr>
        <w:pStyle w:val="21"/>
        <w:spacing w:before="0" w:after="0" w:line="360" w:lineRule="auto"/>
        <w:ind w:firstLine="480" w:firstLineChars="200"/>
        <w:jc w:val="left"/>
        <w:rPr>
          <w:rFonts w:ascii="宋体" w:cs="宋体"/>
          <w:b w:val="0"/>
          <w:bCs w:val="0"/>
          <w:kern w:val="0"/>
          <w:sz w:val="24"/>
          <w:lang w:val="zh-CN"/>
        </w:rPr>
      </w:pPr>
      <w:r>
        <w:rPr>
          <w:rFonts w:ascii="宋体" w:cs="宋体"/>
          <w:b w:val="0"/>
          <w:bCs w:val="0"/>
          <w:kern w:val="0"/>
          <w:sz w:val="24"/>
          <w:lang w:val="zh-CN"/>
        </w:rPr>
        <w:br w:type="page"/>
      </w:r>
      <w:bookmarkEnd w:id="107"/>
    </w:p>
    <w:p>
      <w:pPr>
        <w:pStyle w:val="21"/>
        <w:spacing w:before="0" w:after="0" w:line="360" w:lineRule="auto"/>
        <w:jc w:val="left"/>
        <w:rPr>
          <w:rFonts w:ascii="宋体" w:hAnsi="宋体" w:cs="宋体"/>
          <w:sz w:val="30"/>
          <w:szCs w:val="30"/>
        </w:rPr>
      </w:pPr>
    </w:p>
    <w:p>
      <w:pPr>
        <w:pStyle w:val="21"/>
        <w:spacing w:before="0" w:after="0" w:line="360" w:lineRule="auto"/>
        <w:jc w:val="left"/>
        <w:rPr>
          <w:rFonts w:ascii="宋体" w:cs="宋体"/>
        </w:rPr>
      </w:pPr>
      <w:bookmarkStart w:id="108" w:name="_Toc31665"/>
      <w:bookmarkStart w:id="109" w:name="_Toc332"/>
      <w:r>
        <w:rPr>
          <w:rFonts w:hint="eastAsia" w:ascii="宋体" w:hAnsi="宋体" w:cs="宋体"/>
          <w:sz w:val="30"/>
          <w:szCs w:val="30"/>
        </w:rPr>
        <w:t>09</w:t>
      </w:r>
      <w:r>
        <w:rPr>
          <w:rFonts w:ascii="宋体" w:hAnsi="宋体" w:cs="宋体"/>
          <w:sz w:val="30"/>
          <w:szCs w:val="30"/>
        </w:rPr>
        <w:t>.</w:t>
      </w:r>
      <w:r>
        <w:rPr>
          <w:rFonts w:hint="eastAsia" w:ascii="宋体" w:hAnsi="宋体" w:cs="宋体"/>
          <w:sz w:val="30"/>
          <w:szCs w:val="30"/>
          <w:lang w:val="zh-CN"/>
        </w:rPr>
        <w:t>无重大违法记录声明</w:t>
      </w:r>
      <w:bookmarkEnd w:id="108"/>
      <w:bookmarkEnd w:id="109"/>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无重大违法记录声明</w:t>
      </w:r>
    </w:p>
    <w:p>
      <w:pPr>
        <w:spacing w:line="360" w:lineRule="auto"/>
        <w:rPr>
          <w:rFonts w:ascii="宋体" w:cs="宋体"/>
          <w:b/>
          <w:bCs/>
        </w:rPr>
      </w:pPr>
    </w:p>
    <w:p>
      <w:pPr>
        <w:spacing w:line="360" w:lineRule="auto"/>
        <w:rPr>
          <w:rFonts w:ascii="宋体" w:cs="宋体"/>
          <w:b/>
          <w:bCs/>
          <w:sz w:val="24"/>
        </w:rPr>
      </w:pPr>
      <w:r>
        <w:rPr>
          <w:rFonts w:hint="eastAsia" w:ascii="宋体" w:hAnsi="宋体" w:cs="宋体"/>
          <w:b/>
          <w:bCs/>
          <w:sz w:val="24"/>
        </w:rPr>
        <w:t>致：青海鑫融工程项目管理咨询有限公司</w:t>
      </w:r>
    </w:p>
    <w:p>
      <w:pPr>
        <w:spacing w:line="360" w:lineRule="auto"/>
        <w:ind w:firstLine="480" w:firstLineChars="200"/>
        <w:rPr>
          <w:rFonts w:ascii="宋体" w:cs="宋体"/>
          <w:color w:val="000000"/>
          <w:sz w:val="24"/>
          <w:shd w:val="clear" w:color="auto" w:fill="FFFFFF"/>
        </w:rPr>
      </w:pPr>
      <w:r>
        <w:rPr>
          <w:rFonts w:ascii="宋体" w:hAnsi="宋体" w:cs="宋体"/>
          <w:color w:val="000000"/>
          <w:sz w:val="24"/>
        </w:rPr>
        <w:t>1</w:t>
      </w:r>
      <w:r>
        <w:rPr>
          <w:rFonts w:hint="eastAsia" w:ascii="宋体" w:hAnsi="宋体" w:cs="宋体"/>
          <w:color w:val="000000"/>
          <w:sz w:val="24"/>
        </w:rPr>
        <w:t>、我单位参加本次政府采购项目活动前三年内，在经营活动中无重大违法活动记录，符合《政府采购法》规定的供应商资格条</w:t>
      </w:r>
      <w:r>
        <w:rPr>
          <w:rFonts w:hint="eastAsia" w:ascii="宋体" w:hAnsi="宋体" w:cs="宋体"/>
          <w:color w:val="000000"/>
          <w:sz w:val="24"/>
          <w:shd w:val="clear" w:color="auto" w:fill="FFFFFF"/>
        </w:rPr>
        <w:t>件。我方对此声明负全部法律责任。</w:t>
      </w:r>
    </w:p>
    <w:p>
      <w:pPr>
        <w:spacing w:line="360" w:lineRule="auto"/>
        <w:ind w:firstLine="480" w:firstLineChars="200"/>
        <w:rPr>
          <w:rFonts w:ascii="宋体" w:cs="宋体"/>
          <w:color w:val="000000"/>
          <w:sz w:val="24"/>
        </w:rPr>
      </w:pPr>
      <w:r>
        <w:rPr>
          <w:rFonts w:hint="eastAsia" w:ascii="宋体" w:hAnsi="宋体" w:cs="宋体"/>
          <w:color w:val="000000"/>
          <w:sz w:val="24"/>
        </w:rPr>
        <w:t>特此声明。</w:t>
      </w:r>
    </w:p>
    <w:p>
      <w:pPr>
        <w:autoSpaceDE w:val="0"/>
        <w:autoSpaceDN w:val="0"/>
        <w:adjustRightInd w:val="0"/>
        <w:spacing w:line="400" w:lineRule="exact"/>
        <w:ind w:firstLine="360"/>
        <w:rPr>
          <w:rFonts w:ascii="宋体" w:hAnsi="Cambria" w:cs="宋体"/>
          <w:color w:val="000000" w:themeColor="text1"/>
          <w:kern w:val="0"/>
          <w:sz w:val="24"/>
          <w:lang w:val="zh-CN"/>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r>
        <w:rPr>
          <w:rFonts w:hint="eastAsia" w:ascii="宋体" w:hAnsi="Cambria" w:cs="宋体"/>
          <w:color w:val="000000" w:themeColor="text1"/>
          <w:kern w:val="0"/>
          <w:sz w:val="24"/>
          <w:lang w:val="zh-CN"/>
          <w14:textFill>
            <w14:solidFill>
              <w14:schemeClr w14:val="tx1"/>
            </w14:solidFill>
          </w14:textFill>
        </w:rPr>
        <w:t>附“信用中国”和“政府采购网”网站查询截图，时间为投标截止时间前20天内。</w:t>
      </w:r>
    </w:p>
    <w:p>
      <w:pPr>
        <w:widowControl/>
        <w:jc w:val="left"/>
        <w:rPr>
          <w:rFonts w:ascii="宋体" w:cs="宋体"/>
          <w:color w:val="FF0000"/>
          <w:sz w:val="24"/>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spacing w:line="360" w:lineRule="auto"/>
        <w:jc w:val="left"/>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autoSpaceDE w:val="0"/>
        <w:autoSpaceDN w:val="0"/>
        <w:spacing w:line="360" w:lineRule="auto"/>
        <w:jc w:val="center"/>
        <w:rPr>
          <w:rFonts w:ascii="宋体" w:cs="宋体"/>
          <w:kern w:val="0"/>
          <w:sz w:val="24"/>
          <w:lang w:val="zh-CN"/>
        </w:rPr>
      </w:pPr>
    </w:p>
    <w:p>
      <w:pPr>
        <w:pStyle w:val="21"/>
        <w:spacing w:before="0" w:after="0" w:line="360" w:lineRule="auto"/>
        <w:jc w:val="left"/>
        <w:rPr>
          <w:rFonts w:ascii="宋体" w:hAnsi="宋体" w:cs="宋体"/>
          <w:sz w:val="30"/>
          <w:szCs w:val="30"/>
        </w:rPr>
      </w:pPr>
    </w:p>
    <w:p>
      <w:pPr>
        <w:pStyle w:val="21"/>
        <w:spacing w:before="0" w:after="0" w:line="360" w:lineRule="auto"/>
        <w:jc w:val="left"/>
        <w:rPr>
          <w:rFonts w:ascii="宋体" w:cs="宋体"/>
          <w:lang w:val="zh-CN"/>
        </w:rPr>
      </w:pPr>
      <w:bookmarkStart w:id="110" w:name="_Toc30711"/>
      <w:bookmarkStart w:id="111" w:name="_Toc5093"/>
      <w:r>
        <w:rPr>
          <w:rFonts w:hint="eastAsia" w:ascii="宋体" w:hAnsi="宋体" w:cs="宋体"/>
          <w:sz w:val="30"/>
          <w:szCs w:val="30"/>
        </w:rPr>
        <w:t>10</w:t>
      </w:r>
      <w:r>
        <w:rPr>
          <w:rFonts w:ascii="宋体" w:hAnsi="宋体" w:cs="宋体"/>
          <w:sz w:val="30"/>
          <w:szCs w:val="30"/>
        </w:rPr>
        <w:t>.</w:t>
      </w:r>
      <w:r>
        <w:rPr>
          <w:rFonts w:hint="eastAsia" w:ascii="宋体" w:hAnsi="宋体" w:cs="宋体"/>
          <w:sz w:val="30"/>
          <w:szCs w:val="30"/>
          <w:lang w:val="zh-CN"/>
        </w:rPr>
        <w:t>投标保证金证明</w:t>
      </w:r>
      <w:bookmarkEnd w:id="110"/>
      <w:bookmarkEnd w:id="111"/>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投标保证金证明</w:t>
      </w:r>
    </w:p>
    <w:p>
      <w:pPr>
        <w:autoSpaceDE w:val="0"/>
        <w:autoSpaceDN w:val="0"/>
        <w:spacing w:line="360" w:lineRule="auto"/>
        <w:rPr>
          <w:rFonts w:ascii="宋体" w:cs="宋体"/>
          <w:b/>
          <w:bCs/>
          <w:kern w:val="0"/>
          <w:sz w:val="28"/>
          <w:szCs w:val="28"/>
          <w:lang w:val="zh-CN"/>
        </w:rPr>
      </w:pPr>
    </w:p>
    <w:p>
      <w:pPr>
        <w:autoSpaceDE w:val="0"/>
        <w:autoSpaceDN w:val="0"/>
        <w:spacing w:line="360" w:lineRule="auto"/>
        <w:rPr>
          <w:rFonts w:ascii="宋体" w:cs="宋体"/>
          <w:b/>
          <w:bCs/>
          <w:kern w:val="0"/>
          <w:sz w:val="24"/>
          <w:u w:val="dashDotHeavy"/>
          <w:lang w:val="zh-CN"/>
        </w:rPr>
      </w:pPr>
      <w:r>
        <w:rPr>
          <w:rFonts w:hint="eastAsia" w:ascii="宋体" w:hAnsi="宋体" w:cs="宋体"/>
          <w:b/>
          <w:bCs/>
          <w:kern w:val="0"/>
          <w:sz w:val="24"/>
          <w:lang w:val="zh-CN"/>
        </w:rPr>
        <w:t>致：青海鑫融工程项目管理咨询有限公司</w:t>
      </w:r>
    </w:p>
    <w:p>
      <w:pPr>
        <w:autoSpaceDE w:val="0"/>
        <w:autoSpaceDN w:val="0"/>
        <w:spacing w:line="360" w:lineRule="auto"/>
        <w:ind w:firstLine="600" w:firstLineChars="250"/>
        <w:rPr>
          <w:rFonts w:ascii="宋体" w:cs="宋体"/>
          <w:kern w:val="0"/>
          <w:sz w:val="24"/>
          <w:lang w:val="zh-CN"/>
        </w:rPr>
      </w:pPr>
    </w:p>
    <w:p>
      <w:pPr>
        <w:autoSpaceDE w:val="0"/>
        <w:autoSpaceDN w:val="0"/>
        <w:spacing w:line="360" w:lineRule="auto"/>
        <w:ind w:firstLine="600" w:firstLineChars="250"/>
        <w:rPr>
          <w:rFonts w:ascii="宋体" w:hAnsi="宋体" w:cs="宋体"/>
          <w:kern w:val="0"/>
          <w:sz w:val="24"/>
          <w:lang w:val="zh-CN"/>
        </w:rPr>
      </w:pPr>
      <w:r>
        <w:rPr>
          <w:rFonts w:hint="eastAsia" w:ascii="宋体" w:hAnsi="宋体" w:cs="宋体"/>
          <w:kern w:val="0"/>
          <w:sz w:val="24"/>
          <w:lang w:val="zh-CN"/>
        </w:rPr>
        <w:t>我方为（</w:t>
      </w:r>
      <w:r>
        <w:rPr>
          <w:rFonts w:hint="eastAsia" w:ascii="宋体" w:hAnsi="宋体" w:cs="宋体"/>
          <w:kern w:val="0"/>
          <w:sz w:val="24"/>
          <w:u w:val="single"/>
          <w:lang w:val="zh-CN"/>
        </w:rPr>
        <w:t>采购项目名称</w:t>
      </w:r>
      <w:r>
        <w:rPr>
          <w:rFonts w:hint="eastAsia" w:ascii="宋体" w:hAnsi="宋体" w:cs="宋体"/>
          <w:kern w:val="0"/>
          <w:sz w:val="24"/>
          <w:u w:val="single"/>
        </w:rPr>
        <w:t xml:space="preserve">       </w:t>
      </w:r>
      <w:r>
        <w:rPr>
          <w:rFonts w:hint="eastAsia" w:ascii="宋体" w:hAnsi="宋体" w:cs="宋体"/>
          <w:kern w:val="0"/>
          <w:sz w:val="24"/>
          <w:lang w:val="zh-CN"/>
        </w:rPr>
        <w:t>）项目（采购项目编号为：</w:t>
      </w:r>
      <w:r>
        <w:rPr>
          <w:rFonts w:hint="eastAsia" w:ascii="宋体" w:hAnsi="宋体" w:cs="宋体"/>
          <w:kern w:val="0"/>
          <w:sz w:val="24"/>
          <w:u w:val="single"/>
        </w:rPr>
        <w:t xml:space="preserve">                 </w:t>
      </w:r>
      <w:r>
        <w:rPr>
          <w:rFonts w:hint="eastAsia" w:ascii="宋体" w:hAnsi="宋体" w:cs="宋体"/>
          <w:kern w:val="0"/>
          <w:sz w:val="24"/>
          <w:lang w:val="zh-CN"/>
        </w:rPr>
        <w:t>）递交保证金人民币（大写：</w:t>
      </w:r>
      <w:r>
        <w:rPr>
          <w:rFonts w:hint="eastAsia" w:ascii="宋体" w:hAnsi="宋体" w:cs="宋体"/>
          <w:kern w:val="0"/>
          <w:sz w:val="24"/>
          <w:u w:val="single"/>
        </w:rPr>
        <w:t xml:space="preserve">            </w:t>
      </w:r>
      <w:r>
        <w:rPr>
          <w:rFonts w:hint="eastAsia" w:ascii="宋体" w:hAnsi="宋体" w:cs="宋体"/>
          <w:kern w:val="0"/>
          <w:sz w:val="24"/>
          <w:lang w:val="zh-CN"/>
        </w:rPr>
        <w:t xml:space="preserve">人民币元）已于    年  </w:t>
      </w:r>
      <w:r>
        <w:rPr>
          <w:rFonts w:hint="eastAsia" w:ascii="宋体" w:hAnsi="宋体" w:cs="宋体"/>
          <w:kern w:val="0"/>
          <w:sz w:val="24"/>
        </w:rPr>
        <w:t xml:space="preserve"> </w:t>
      </w:r>
      <w:r>
        <w:rPr>
          <w:rFonts w:hint="eastAsia" w:ascii="宋体" w:hAnsi="宋体" w:cs="宋体"/>
          <w:kern w:val="0"/>
          <w:sz w:val="24"/>
          <w:lang w:val="zh-CN"/>
        </w:rPr>
        <w:t xml:space="preserve">月  </w:t>
      </w:r>
      <w:r>
        <w:rPr>
          <w:rFonts w:hint="eastAsia" w:ascii="宋体" w:hAnsi="宋体" w:cs="宋体"/>
          <w:kern w:val="0"/>
          <w:sz w:val="24"/>
        </w:rPr>
        <w:t xml:space="preserve"> </w:t>
      </w:r>
      <w:r>
        <w:rPr>
          <w:rFonts w:hint="eastAsia" w:ascii="宋体" w:hAnsi="宋体" w:cs="宋体"/>
          <w:kern w:val="0"/>
          <w:sz w:val="24"/>
          <w:lang w:val="zh-CN"/>
        </w:rPr>
        <w:t>日以基本户转账方式汇入账户：</w:t>
      </w:r>
    </w:p>
    <w:p>
      <w:pPr>
        <w:autoSpaceDE w:val="0"/>
        <w:autoSpaceDN w:val="0"/>
        <w:spacing w:line="360" w:lineRule="auto"/>
        <w:ind w:firstLine="600" w:firstLineChars="250"/>
        <w:rPr>
          <w:rFonts w:ascii="宋体" w:cs="宋体"/>
          <w:kern w:val="0"/>
          <w:sz w:val="24"/>
          <w:lang w:val="zh-CN"/>
        </w:rPr>
      </w:pPr>
      <w:r>
        <w:rPr>
          <w:rFonts w:hint="eastAsia" w:ascii="宋体" w:hAnsi="宋体" w:cs="宋体"/>
          <w:kern w:val="0"/>
          <w:sz w:val="24"/>
        </w:rPr>
        <w:t>账号：</w:t>
      </w:r>
    </w:p>
    <w:p>
      <w:pPr>
        <w:autoSpaceDE w:val="0"/>
        <w:autoSpaceDN w:val="0"/>
        <w:spacing w:line="360" w:lineRule="auto"/>
        <w:ind w:firstLine="360"/>
        <w:rPr>
          <w:rFonts w:ascii="宋体" w:cs="宋体"/>
          <w:kern w:val="0"/>
          <w:sz w:val="24"/>
          <w:lang w:val="zh-CN"/>
        </w:rPr>
      </w:pPr>
    </w:p>
    <w:p>
      <w:pPr>
        <w:autoSpaceDE w:val="0"/>
        <w:autoSpaceDN w:val="0"/>
        <w:spacing w:line="360" w:lineRule="auto"/>
        <w:ind w:firstLine="360"/>
        <w:rPr>
          <w:rFonts w:ascii="宋体" w:cs="宋体"/>
          <w:kern w:val="0"/>
          <w:sz w:val="24"/>
          <w:lang w:val="zh-CN"/>
        </w:rPr>
      </w:pPr>
    </w:p>
    <w:p>
      <w:pPr>
        <w:autoSpaceDE w:val="0"/>
        <w:autoSpaceDN w:val="0"/>
        <w:spacing w:line="360" w:lineRule="auto"/>
        <w:ind w:firstLine="360"/>
        <w:rPr>
          <w:rFonts w:ascii="宋体" w:cs="宋体"/>
          <w:kern w:val="0"/>
          <w:sz w:val="24"/>
          <w:lang w:val="zh-CN"/>
        </w:rPr>
      </w:pPr>
      <w:r>
        <w:rPr>
          <w:rFonts w:hint="eastAsia" w:ascii="宋体" w:hAnsi="宋体" w:cs="宋体"/>
          <w:kern w:val="0"/>
          <w:sz w:val="24"/>
          <w:lang w:val="zh-CN"/>
        </w:rPr>
        <w:t>附件：保证金交款证明复印件（加盖财务公章）</w:t>
      </w:r>
    </w:p>
    <w:p>
      <w:pPr>
        <w:autoSpaceDE w:val="0"/>
        <w:autoSpaceDN w:val="0"/>
        <w:spacing w:line="360" w:lineRule="auto"/>
        <w:ind w:firstLine="1130" w:firstLineChars="471"/>
        <w:rPr>
          <w:rFonts w:ascii="宋体" w:cs="宋体"/>
          <w:kern w:val="0"/>
          <w:sz w:val="24"/>
          <w:lang w:val="zh-CN"/>
        </w:rPr>
      </w:pPr>
      <w:r>
        <w:rPr>
          <w:rFonts w:hint="eastAsia" w:ascii="宋体" w:hAnsi="宋体" w:cs="宋体"/>
          <w:kern w:val="0"/>
          <w:sz w:val="24"/>
          <w:lang w:val="zh-CN"/>
        </w:rPr>
        <w:t>银行开户许可证</w:t>
      </w:r>
    </w:p>
    <w:p>
      <w:pPr>
        <w:autoSpaceDE w:val="0"/>
        <w:autoSpaceDN w:val="0"/>
        <w:spacing w:line="360" w:lineRule="auto"/>
        <w:ind w:firstLine="360"/>
        <w:rPr>
          <w:rFonts w:ascii="宋体" w:cs="宋体"/>
          <w:kern w:val="0"/>
          <w:sz w:val="24"/>
          <w:lang w:val="zh-CN"/>
        </w:rPr>
      </w:pPr>
      <w:r>
        <w:rPr>
          <w:rFonts w:hint="eastAsia" w:ascii="宋体" w:hAnsi="宋体" w:cs="宋体"/>
          <w:kern w:val="0"/>
          <w:sz w:val="24"/>
          <w:lang w:val="zh-CN"/>
        </w:rPr>
        <w:t>注：通过银行转账的，必须由投标人从其基本账户汇（转）入</w:t>
      </w:r>
      <w:r>
        <w:rPr>
          <w:rFonts w:ascii="宋体" w:hAnsi="宋体" w:cs="宋体"/>
          <w:kern w:val="0"/>
          <w:sz w:val="24"/>
        </w:rPr>
        <w:t>9.1</w:t>
      </w:r>
      <w:r>
        <w:rPr>
          <w:rFonts w:hint="eastAsia" w:ascii="宋体" w:hAnsi="宋体" w:cs="宋体"/>
          <w:kern w:val="0"/>
          <w:sz w:val="24"/>
        </w:rPr>
        <w:t>条规定的账户</w:t>
      </w:r>
      <w:r>
        <w:rPr>
          <w:rFonts w:hint="eastAsia" w:ascii="宋体" w:hAnsi="宋体" w:cs="宋体"/>
          <w:kern w:val="0"/>
          <w:sz w:val="24"/>
          <w:lang w:val="zh-CN"/>
        </w:rPr>
        <w:t>。</w:t>
      </w: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autoSpaceDE w:val="0"/>
        <w:autoSpaceDN w:val="0"/>
        <w:spacing w:line="360" w:lineRule="auto"/>
        <w:ind w:firstLine="360"/>
        <w:rPr>
          <w:rFonts w:ascii="宋体" w:cs="宋体"/>
          <w:kern w:val="0"/>
          <w:lang w:val="zh-CN"/>
        </w:rPr>
      </w:pPr>
    </w:p>
    <w:p>
      <w:pPr>
        <w:pStyle w:val="19"/>
        <w:rPr>
          <w:rFonts w:ascii="宋体" w:cs="宋体"/>
          <w:kern w:val="0"/>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adjustRightInd w:val="0"/>
        <w:spacing w:line="400" w:lineRule="exact"/>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rFonts w:ascii="宋体" w:hAnsi="宋体" w:cs="宋体"/>
          <w:b/>
          <w:bCs/>
          <w:color w:val="000000"/>
          <w:kern w:val="0"/>
          <w:sz w:val="24"/>
          <w:lang w:val="zh-CN"/>
        </w:rPr>
      </w:pPr>
      <w:r>
        <w:rPr>
          <w:rFonts w:hint="eastAsia" w:ascii="宋体" w:hAnsi="宋体" w:cs="宋体"/>
          <w:b/>
          <w:bCs/>
          <w:color w:val="000000"/>
          <w:kern w:val="0"/>
          <w:sz w:val="24"/>
          <w:lang w:val="zh-CN"/>
        </w:rPr>
        <w:br w:type="page"/>
      </w:r>
    </w:p>
    <w:p>
      <w:pPr>
        <w:pStyle w:val="21"/>
        <w:jc w:val="left"/>
        <w:rPr>
          <w:rFonts w:ascii="宋体" w:hAnsi="宋体"/>
          <w:sz w:val="30"/>
          <w:szCs w:val="30"/>
        </w:rPr>
      </w:pPr>
    </w:p>
    <w:p>
      <w:pPr>
        <w:pStyle w:val="21"/>
        <w:jc w:val="left"/>
        <w:rPr>
          <w:rFonts w:ascii="宋体"/>
          <w:kern w:val="0"/>
          <w:sz w:val="30"/>
          <w:szCs w:val="30"/>
        </w:rPr>
      </w:pPr>
      <w:bookmarkStart w:id="112" w:name="_Toc13819"/>
      <w:bookmarkStart w:id="113" w:name="_Toc27779"/>
      <w:r>
        <w:rPr>
          <w:rFonts w:hint="eastAsia" w:ascii="宋体" w:hAnsi="宋体"/>
          <w:sz w:val="30"/>
          <w:szCs w:val="30"/>
        </w:rPr>
        <w:t>11</w:t>
      </w:r>
      <w:r>
        <w:rPr>
          <w:rFonts w:ascii="宋体" w:hAnsi="宋体"/>
          <w:sz w:val="30"/>
          <w:szCs w:val="30"/>
        </w:rPr>
        <w:t>.</w:t>
      </w:r>
      <w:r>
        <w:rPr>
          <w:rFonts w:hint="eastAsia" w:ascii="宋体" w:hAnsi="宋体"/>
          <w:sz w:val="30"/>
          <w:szCs w:val="30"/>
        </w:rPr>
        <w:t>投标保证金退还申请</w:t>
      </w:r>
      <w:bookmarkEnd w:id="112"/>
      <w:bookmarkEnd w:id="113"/>
    </w:p>
    <w:p>
      <w:pPr>
        <w:autoSpaceDE w:val="0"/>
        <w:autoSpaceDN w:val="0"/>
        <w:spacing w:line="360" w:lineRule="auto"/>
        <w:rPr>
          <w:rFonts w:ascii="宋体" w:cs="宋体"/>
          <w:b/>
          <w:bCs/>
          <w:kern w:val="0"/>
          <w:lang w:val="zh-CN"/>
        </w:rPr>
      </w:pPr>
    </w:p>
    <w:p>
      <w:pPr>
        <w:ind w:firstLine="723"/>
        <w:jc w:val="center"/>
        <w:rPr>
          <w:b/>
          <w:sz w:val="28"/>
          <w:szCs w:val="28"/>
        </w:rPr>
      </w:pPr>
      <w:r>
        <w:rPr>
          <w:rFonts w:hint="eastAsia"/>
          <w:b/>
          <w:sz w:val="28"/>
          <w:szCs w:val="28"/>
        </w:rPr>
        <w:t>投标保证金退还申请</w:t>
      </w:r>
    </w:p>
    <w:p>
      <w:pPr>
        <w:ind w:firstLine="723"/>
        <w:jc w:val="center"/>
        <w:rPr>
          <w:b/>
          <w:sz w:val="28"/>
          <w:szCs w:val="28"/>
        </w:rPr>
      </w:pPr>
    </w:p>
    <w:p>
      <w:pPr>
        <w:jc w:val="center"/>
        <w:rPr>
          <w:b/>
          <w:sz w:val="28"/>
          <w:szCs w:val="28"/>
        </w:rPr>
      </w:pPr>
      <w:r>
        <w:rPr>
          <w:rFonts w:hint="eastAsia" w:ascii="宋体" w:hAnsi="宋体" w:cs="宋体"/>
          <w:sz w:val="24"/>
        </w:rPr>
        <w:t>项目名称：                                           项目编号：</w:t>
      </w:r>
    </w:p>
    <w:tbl>
      <w:tblPr>
        <w:tblStyle w:val="22"/>
        <w:tblW w:w="95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7"/>
        <w:gridCol w:w="1883"/>
        <w:gridCol w:w="5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jc w:val="center"/>
        </w:trPr>
        <w:tc>
          <w:tcPr>
            <w:tcW w:w="2237" w:type="dxa"/>
            <w:vMerge w:val="restart"/>
            <w:vAlign w:val="center"/>
          </w:tcPr>
          <w:p>
            <w:pPr>
              <w:spacing w:line="360" w:lineRule="auto"/>
              <w:rPr>
                <w:rFonts w:ascii="宋体" w:cs="宋体"/>
                <w:sz w:val="24"/>
              </w:rPr>
            </w:pPr>
            <w:r>
              <w:rPr>
                <w:rFonts w:hint="eastAsia" w:ascii="宋体" w:hAnsi="宋体" w:cs="宋体"/>
                <w:sz w:val="24"/>
              </w:rPr>
              <w:t>应退投标保证金</w:t>
            </w:r>
          </w:p>
        </w:tc>
        <w:tc>
          <w:tcPr>
            <w:tcW w:w="7319" w:type="dxa"/>
            <w:gridSpan w:val="2"/>
            <w:vAlign w:val="center"/>
          </w:tcPr>
          <w:p>
            <w:pPr>
              <w:spacing w:line="360" w:lineRule="auto"/>
              <w:ind w:firstLine="199" w:firstLineChars="83"/>
              <w:rPr>
                <w:rFonts w:ascii="宋体" w:cs="宋体"/>
                <w:sz w:val="24"/>
              </w:rPr>
            </w:pPr>
            <w:r>
              <w:rPr>
                <w:rFonts w:hint="eastAsia" w:ascii="宋体" w:hAnsi="宋体" w:cs="宋体"/>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2237" w:type="dxa"/>
            <w:vMerge w:val="continue"/>
          </w:tcPr>
          <w:p>
            <w:pPr>
              <w:spacing w:line="360" w:lineRule="auto"/>
              <w:ind w:firstLine="480"/>
              <w:rPr>
                <w:rFonts w:ascii="宋体" w:cs="宋体"/>
                <w:sz w:val="24"/>
              </w:rPr>
            </w:pPr>
          </w:p>
        </w:tc>
        <w:tc>
          <w:tcPr>
            <w:tcW w:w="7319" w:type="dxa"/>
            <w:gridSpan w:val="2"/>
            <w:vAlign w:val="center"/>
          </w:tcPr>
          <w:p>
            <w:pPr>
              <w:tabs>
                <w:tab w:val="left" w:pos="1740"/>
              </w:tabs>
              <w:spacing w:line="360" w:lineRule="auto"/>
              <w:ind w:firstLine="199" w:firstLineChars="83"/>
              <w:rPr>
                <w:rFonts w:ascii="宋体" w:cs="宋体"/>
                <w:sz w:val="24"/>
              </w:rPr>
            </w:pPr>
            <w:r>
              <w:rPr>
                <w:rFonts w:hint="eastAsia" w:ascii="宋体" w:hAnsi="宋体" w:cs="宋体"/>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2237" w:type="dxa"/>
            <w:vMerge w:val="restart"/>
            <w:vAlign w:val="center"/>
          </w:tcPr>
          <w:p>
            <w:pPr>
              <w:spacing w:line="360" w:lineRule="auto"/>
              <w:rPr>
                <w:rFonts w:ascii="宋体" w:cs="宋体"/>
                <w:sz w:val="24"/>
              </w:rPr>
            </w:pPr>
            <w:r>
              <w:rPr>
                <w:rFonts w:hint="eastAsia" w:ascii="宋体" w:hAnsi="宋体" w:cs="宋体"/>
                <w:sz w:val="24"/>
              </w:rPr>
              <w:t>收款单位（盖章）</w:t>
            </w:r>
          </w:p>
        </w:tc>
        <w:tc>
          <w:tcPr>
            <w:tcW w:w="1883" w:type="dxa"/>
            <w:vAlign w:val="center"/>
          </w:tcPr>
          <w:p>
            <w:pPr>
              <w:spacing w:line="360" w:lineRule="auto"/>
              <w:rPr>
                <w:rFonts w:ascii="宋体" w:cs="宋体"/>
                <w:sz w:val="24"/>
              </w:rPr>
            </w:pPr>
            <w:r>
              <w:rPr>
                <w:rFonts w:hint="eastAsia" w:ascii="宋体" w:hAnsi="宋体" w:cs="宋体"/>
                <w:sz w:val="24"/>
              </w:rPr>
              <w:t>单位名称</w:t>
            </w:r>
          </w:p>
        </w:tc>
        <w:tc>
          <w:tcPr>
            <w:tcW w:w="5436" w:type="dxa"/>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jc w:val="center"/>
        </w:trPr>
        <w:tc>
          <w:tcPr>
            <w:tcW w:w="2237" w:type="dxa"/>
            <w:vMerge w:val="continue"/>
          </w:tcPr>
          <w:p>
            <w:pPr>
              <w:spacing w:line="360" w:lineRule="auto"/>
              <w:rPr>
                <w:rFonts w:ascii="宋体" w:cs="宋体"/>
                <w:sz w:val="24"/>
              </w:rPr>
            </w:pPr>
          </w:p>
        </w:tc>
        <w:tc>
          <w:tcPr>
            <w:tcW w:w="1883" w:type="dxa"/>
            <w:vAlign w:val="center"/>
          </w:tcPr>
          <w:p>
            <w:pPr>
              <w:spacing w:line="360" w:lineRule="auto"/>
              <w:rPr>
                <w:rFonts w:ascii="宋体" w:cs="宋体"/>
                <w:sz w:val="24"/>
              </w:rPr>
            </w:pPr>
            <w:r>
              <w:rPr>
                <w:rFonts w:hint="eastAsia" w:ascii="宋体" w:hAnsi="宋体" w:cs="宋体"/>
                <w:sz w:val="24"/>
              </w:rPr>
              <w:t>开户行</w:t>
            </w:r>
          </w:p>
        </w:tc>
        <w:tc>
          <w:tcPr>
            <w:tcW w:w="5436" w:type="dxa"/>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2237" w:type="dxa"/>
            <w:vMerge w:val="continue"/>
          </w:tcPr>
          <w:p>
            <w:pPr>
              <w:spacing w:line="360" w:lineRule="auto"/>
              <w:rPr>
                <w:rFonts w:ascii="宋体" w:cs="宋体"/>
                <w:sz w:val="24"/>
              </w:rPr>
            </w:pPr>
          </w:p>
        </w:tc>
        <w:tc>
          <w:tcPr>
            <w:tcW w:w="1883" w:type="dxa"/>
            <w:vAlign w:val="center"/>
          </w:tcPr>
          <w:p>
            <w:pPr>
              <w:spacing w:line="360" w:lineRule="auto"/>
              <w:rPr>
                <w:rFonts w:ascii="宋体" w:cs="宋体"/>
                <w:sz w:val="24"/>
              </w:rPr>
            </w:pPr>
            <w:r>
              <w:rPr>
                <w:rFonts w:hint="eastAsia" w:ascii="宋体" w:hAnsi="宋体" w:cs="宋体"/>
                <w:sz w:val="24"/>
              </w:rPr>
              <w:t>账号</w:t>
            </w:r>
          </w:p>
        </w:tc>
        <w:tc>
          <w:tcPr>
            <w:tcW w:w="5436" w:type="dxa"/>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jc w:val="center"/>
        </w:trPr>
        <w:tc>
          <w:tcPr>
            <w:tcW w:w="2237" w:type="dxa"/>
            <w:vMerge w:val="continue"/>
          </w:tcPr>
          <w:p>
            <w:pPr>
              <w:spacing w:line="360" w:lineRule="auto"/>
              <w:rPr>
                <w:rFonts w:ascii="宋体" w:cs="宋体"/>
                <w:sz w:val="24"/>
              </w:rPr>
            </w:pPr>
          </w:p>
        </w:tc>
        <w:tc>
          <w:tcPr>
            <w:tcW w:w="1883" w:type="dxa"/>
            <w:vAlign w:val="center"/>
          </w:tcPr>
          <w:p>
            <w:pPr>
              <w:spacing w:line="360" w:lineRule="auto"/>
              <w:rPr>
                <w:rFonts w:ascii="宋体" w:cs="宋体"/>
                <w:sz w:val="24"/>
              </w:rPr>
            </w:pPr>
            <w:r>
              <w:rPr>
                <w:rFonts w:hint="eastAsia" w:ascii="宋体" w:hAnsi="宋体" w:cs="宋体"/>
                <w:sz w:val="24"/>
              </w:rPr>
              <w:t>联行号</w:t>
            </w:r>
          </w:p>
        </w:tc>
        <w:tc>
          <w:tcPr>
            <w:tcW w:w="5436" w:type="dxa"/>
            <w:vAlign w:val="center"/>
          </w:tcPr>
          <w:p>
            <w:pPr>
              <w:spacing w:line="360" w:lineRule="auto"/>
              <w:ind w:firstLine="480"/>
              <w:rPr>
                <w:rFonts w:asci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jc w:val="center"/>
        </w:trPr>
        <w:tc>
          <w:tcPr>
            <w:tcW w:w="2237" w:type="dxa"/>
            <w:vMerge w:val="continue"/>
          </w:tcPr>
          <w:p>
            <w:pPr>
              <w:spacing w:line="360" w:lineRule="auto"/>
              <w:ind w:firstLine="480"/>
              <w:rPr>
                <w:rFonts w:ascii="宋体" w:cs="宋体"/>
                <w:sz w:val="24"/>
              </w:rPr>
            </w:pPr>
          </w:p>
        </w:tc>
        <w:tc>
          <w:tcPr>
            <w:tcW w:w="1883" w:type="dxa"/>
            <w:vAlign w:val="center"/>
          </w:tcPr>
          <w:p>
            <w:pPr>
              <w:spacing w:line="360" w:lineRule="auto"/>
              <w:rPr>
                <w:rFonts w:ascii="宋体" w:cs="宋体"/>
                <w:sz w:val="24"/>
              </w:rPr>
            </w:pPr>
            <w:r>
              <w:rPr>
                <w:rFonts w:hint="eastAsia" w:ascii="宋体" w:hAnsi="宋体" w:cs="宋体"/>
                <w:sz w:val="24"/>
              </w:rPr>
              <w:t>联系人及电话</w:t>
            </w:r>
          </w:p>
        </w:tc>
        <w:tc>
          <w:tcPr>
            <w:tcW w:w="5436" w:type="dxa"/>
            <w:vAlign w:val="center"/>
          </w:tcPr>
          <w:p>
            <w:pPr>
              <w:spacing w:line="360" w:lineRule="auto"/>
              <w:ind w:firstLine="480"/>
              <w:rPr>
                <w:rFonts w:ascii="宋体" w:cs="宋体"/>
                <w:sz w:val="24"/>
              </w:rPr>
            </w:pPr>
          </w:p>
        </w:tc>
      </w:tr>
    </w:tbl>
    <w:p>
      <w:pPr>
        <w:spacing w:line="360" w:lineRule="auto"/>
        <w:ind w:firstLine="482"/>
        <w:rPr>
          <w:rFonts w:ascii="宋体" w:cs="宋体"/>
          <w:b/>
          <w:bCs/>
        </w:rPr>
      </w:pPr>
    </w:p>
    <w:p>
      <w:pPr>
        <w:spacing w:line="360" w:lineRule="auto"/>
        <w:ind w:firstLine="480"/>
        <w:rPr>
          <w:rFonts w:ascii="宋体" w:cs="宋体"/>
          <w:bCs/>
        </w:rPr>
      </w:pPr>
    </w:p>
    <w:p>
      <w:pPr>
        <w:spacing w:line="360" w:lineRule="auto"/>
        <w:ind w:firstLine="482"/>
        <w:rPr>
          <w:rFonts w:ascii="宋体" w:cs="宋体"/>
          <w:bCs/>
          <w:sz w:val="24"/>
        </w:rPr>
      </w:pPr>
      <w:r>
        <w:rPr>
          <w:rFonts w:hint="eastAsia" w:ascii="宋体" w:hAnsi="宋体" w:cs="宋体"/>
          <w:b/>
          <w:bCs/>
          <w:sz w:val="24"/>
        </w:rPr>
        <w:t>注：</w:t>
      </w:r>
      <w:r>
        <w:rPr>
          <w:rFonts w:hint="eastAsia" w:ascii="宋体" w:hAnsi="宋体"/>
          <w:bCs/>
          <w:sz w:val="24"/>
        </w:rPr>
        <w:t>此表不需装订在《投标文件》中</w:t>
      </w:r>
      <w:r>
        <w:rPr>
          <w:rFonts w:ascii="宋体"/>
          <w:bCs/>
          <w:sz w:val="24"/>
        </w:rPr>
        <w:t>,</w:t>
      </w:r>
      <w:r>
        <w:rPr>
          <w:rFonts w:hint="eastAsia" w:ascii="宋体" w:hAnsi="宋体" w:cs="宋体"/>
          <w:bCs/>
          <w:sz w:val="24"/>
        </w:rPr>
        <w:t>开标时须单独提交</w:t>
      </w:r>
      <w:r>
        <w:rPr>
          <w:rFonts w:ascii="宋体" w:hAnsi="宋体" w:cs="宋体"/>
          <w:bCs/>
          <w:sz w:val="24"/>
        </w:rPr>
        <w:t xml:space="preserve"> ,</w:t>
      </w:r>
      <w:r>
        <w:rPr>
          <w:rFonts w:hint="eastAsia" w:ascii="宋体" w:hAnsi="宋体" w:cs="宋体"/>
          <w:bCs/>
          <w:sz w:val="24"/>
        </w:rPr>
        <w:t>以便退还保证金。请按要求填写投标保证金退还申请（加盖公章）；请您在填写“申请”时请特别注意：</w:t>
      </w:r>
    </w:p>
    <w:p>
      <w:pPr>
        <w:spacing w:line="360" w:lineRule="auto"/>
        <w:ind w:firstLine="480"/>
        <w:jc w:val="left"/>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）字迹清晰，书写工整，正楷填写</w:t>
      </w:r>
    </w:p>
    <w:p>
      <w:pPr>
        <w:spacing w:line="360" w:lineRule="auto"/>
        <w:ind w:firstLine="480"/>
        <w:jc w:val="left"/>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）贵公司名称、开户银行和开户账号信息务必准确</w:t>
      </w:r>
    </w:p>
    <w:p>
      <w:pPr>
        <w:spacing w:line="360" w:lineRule="auto"/>
        <w:ind w:firstLine="480"/>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）预留联系人及电话要准确</w:t>
      </w:r>
    </w:p>
    <w:p>
      <w:pPr>
        <w:spacing w:line="360" w:lineRule="auto"/>
        <w:ind w:firstLine="480"/>
        <w:rPr>
          <w:rFonts w:asci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）公章需清楚地盖在左侧“收款单位盖章”栏内</w:t>
      </w:r>
    </w:p>
    <w:p>
      <w:pPr>
        <w:spacing w:line="360" w:lineRule="auto"/>
        <w:ind w:firstLine="482"/>
        <w:rPr>
          <w:rFonts w:ascii="宋体" w:cs="宋体"/>
          <w:bCs/>
          <w:sz w:val="24"/>
        </w:rPr>
      </w:pPr>
      <w:r>
        <w:rPr>
          <w:rFonts w:hint="eastAsia" w:ascii="宋体" w:hAnsi="宋体" w:cs="宋体"/>
          <w:bCs/>
          <w:sz w:val="24"/>
        </w:rPr>
        <w:t>（</w:t>
      </w:r>
      <w:r>
        <w:rPr>
          <w:rFonts w:ascii="宋体" w:hAnsi="宋体" w:cs="宋体"/>
          <w:bCs/>
          <w:sz w:val="24"/>
        </w:rPr>
        <w:t>5</w:t>
      </w:r>
      <w:r>
        <w:rPr>
          <w:rFonts w:hint="eastAsia" w:ascii="宋体" w:hAnsi="宋体" w:cs="宋体"/>
          <w:bCs/>
          <w:sz w:val="24"/>
        </w:rPr>
        <w:t>）附：</w:t>
      </w:r>
      <w:r>
        <w:rPr>
          <w:rFonts w:hint="eastAsia" w:ascii="宋体" w:hAnsi="宋体"/>
          <w:bCs/>
          <w:sz w:val="24"/>
        </w:rPr>
        <w:t>银行开户许可证并加盖公章</w:t>
      </w:r>
    </w:p>
    <w:p>
      <w:pPr>
        <w:autoSpaceDE w:val="0"/>
        <w:autoSpaceDN w:val="0"/>
        <w:spacing w:line="360" w:lineRule="auto"/>
        <w:rPr>
          <w:rFonts w:ascii="宋体" w:cs="宋体"/>
          <w:b/>
          <w:bCs/>
          <w:kern w:val="0"/>
        </w:rPr>
      </w:pPr>
    </w:p>
    <w:bookmarkEnd w:id="104"/>
    <w:p>
      <w:pPr>
        <w:pStyle w:val="21"/>
        <w:spacing w:before="0" w:after="0" w:line="360" w:lineRule="auto"/>
        <w:jc w:val="left"/>
        <w:rPr>
          <w:rFonts w:ascii="宋体" w:cs="宋体"/>
          <w:kern w:val="0"/>
          <w:sz w:val="24"/>
          <w:szCs w:val="24"/>
          <w:lang w:val="zh-CN"/>
        </w:rPr>
      </w:pPr>
      <w:r>
        <w:rPr>
          <w:rFonts w:ascii="宋体" w:cs="宋体"/>
          <w:kern w:val="0"/>
          <w:sz w:val="24"/>
          <w:szCs w:val="24"/>
          <w:lang w:val="zh-CN"/>
        </w:rPr>
        <w:br w:type="page"/>
      </w:r>
    </w:p>
    <w:p>
      <w:pPr>
        <w:pStyle w:val="21"/>
        <w:spacing w:before="0" w:after="0" w:line="360" w:lineRule="auto"/>
        <w:jc w:val="left"/>
        <w:rPr>
          <w:rFonts w:ascii="宋体" w:cs="宋体"/>
          <w:kern w:val="0"/>
          <w:sz w:val="24"/>
          <w:szCs w:val="24"/>
          <w:lang w:val="zh-CN"/>
        </w:rPr>
      </w:pPr>
    </w:p>
    <w:p>
      <w:pPr>
        <w:pStyle w:val="21"/>
        <w:spacing w:before="0" w:after="0" w:line="360" w:lineRule="auto"/>
        <w:jc w:val="left"/>
        <w:rPr>
          <w:rFonts w:ascii="宋体" w:cs="宋体"/>
        </w:rPr>
      </w:pPr>
      <w:bookmarkStart w:id="114" w:name="_Toc7059"/>
      <w:bookmarkStart w:id="115" w:name="_Toc2979"/>
      <w:r>
        <w:rPr>
          <w:rFonts w:hint="eastAsia" w:ascii="宋体" w:hAnsi="宋体" w:cs="宋体"/>
          <w:sz w:val="30"/>
          <w:szCs w:val="30"/>
          <w:lang w:val="zh-CN"/>
        </w:rPr>
        <w:t>三、投标文件封面（下册）</w:t>
      </w:r>
      <w:bookmarkEnd w:id="114"/>
      <w:bookmarkEnd w:id="115"/>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p>
    <w:p>
      <w:pPr>
        <w:autoSpaceDE w:val="0"/>
        <w:autoSpaceDN w:val="0"/>
        <w:spacing w:line="360" w:lineRule="auto"/>
        <w:jc w:val="center"/>
        <w:rPr>
          <w:rFonts w:ascii="宋体" w:cs="宋体"/>
          <w:b/>
          <w:bCs/>
          <w:kern w:val="0"/>
          <w:sz w:val="52"/>
          <w:szCs w:val="52"/>
          <w:lang w:val="zh-CN"/>
        </w:rPr>
      </w:pPr>
      <w:r>
        <w:rPr>
          <w:rFonts w:hint="eastAsia" w:ascii="宋体" w:hAnsi="宋体" w:cs="宋体"/>
          <w:b/>
          <w:bCs/>
          <w:kern w:val="0"/>
          <w:sz w:val="52"/>
          <w:szCs w:val="52"/>
          <w:lang w:val="zh-CN"/>
        </w:rPr>
        <w:t>青海省政府采购项目</w:t>
      </w:r>
    </w:p>
    <w:p>
      <w:pPr>
        <w:autoSpaceDE w:val="0"/>
        <w:autoSpaceDN w:val="0"/>
        <w:spacing w:line="360" w:lineRule="auto"/>
        <w:rPr>
          <w:rFonts w:ascii="宋体" w:cs="宋体"/>
          <w:kern w:val="0"/>
          <w:sz w:val="36"/>
          <w:szCs w:val="36"/>
        </w:rPr>
      </w:pPr>
    </w:p>
    <w:p>
      <w:pPr>
        <w:autoSpaceDE w:val="0"/>
        <w:autoSpaceDN w:val="0"/>
        <w:spacing w:line="360" w:lineRule="auto"/>
        <w:jc w:val="center"/>
        <w:rPr>
          <w:rFonts w:ascii="宋体" w:cs="宋体"/>
          <w:b/>
          <w:bCs/>
          <w:kern w:val="0"/>
          <w:sz w:val="72"/>
          <w:szCs w:val="72"/>
        </w:rPr>
      </w:pPr>
      <w:r>
        <w:rPr>
          <w:rFonts w:hint="eastAsia" w:ascii="宋体" w:hAnsi="宋体" w:cs="宋体"/>
          <w:b/>
          <w:bCs/>
          <w:kern w:val="0"/>
          <w:sz w:val="72"/>
          <w:szCs w:val="72"/>
          <w:lang w:val="zh-CN"/>
        </w:rPr>
        <w:t>投标文件</w:t>
      </w:r>
    </w:p>
    <w:p>
      <w:pPr>
        <w:autoSpaceDE w:val="0"/>
        <w:autoSpaceDN w:val="0"/>
        <w:spacing w:line="360" w:lineRule="auto"/>
        <w:jc w:val="center"/>
        <w:rPr>
          <w:rFonts w:ascii="宋体" w:cs="宋体"/>
          <w:kern w:val="0"/>
          <w:sz w:val="44"/>
          <w:szCs w:val="44"/>
        </w:rPr>
      </w:pPr>
      <w:r>
        <w:rPr>
          <w:rFonts w:hint="eastAsia" w:ascii="宋体" w:hAnsi="宋体" w:cs="宋体"/>
          <w:sz w:val="44"/>
          <w:szCs w:val="44"/>
          <w:lang w:val="zh-CN"/>
        </w:rPr>
        <w:t>（下册）</w:t>
      </w:r>
    </w:p>
    <w:p>
      <w:pPr>
        <w:autoSpaceDE w:val="0"/>
        <w:autoSpaceDN w:val="0"/>
        <w:spacing w:line="360" w:lineRule="auto"/>
        <w:rPr>
          <w:rFonts w:ascii="宋体" w:cs="宋体"/>
          <w:kern w:val="0"/>
          <w:sz w:val="36"/>
          <w:szCs w:val="36"/>
        </w:rPr>
      </w:pP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采购项目编号：</w:t>
      </w:r>
    </w:p>
    <w:p>
      <w:pPr>
        <w:autoSpaceDE w:val="0"/>
        <w:autoSpaceDN w:val="0"/>
        <w:spacing w:line="360" w:lineRule="auto"/>
        <w:rPr>
          <w:rFonts w:asci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w:t>
      </w:r>
    </w:p>
    <w:p>
      <w:pPr>
        <w:autoSpaceDE w:val="0"/>
        <w:autoSpaceDN w:val="0"/>
        <w:spacing w:line="360" w:lineRule="auto"/>
        <w:rPr>
          <w:rFonts w:ascii="宋体" w:cs="宋体"/>
          <w:b/>
          <w:bCs/>
          <w:kern w:val="0"/>
          <w:sz w:val="36"/>
          <w:szCs w:val="36"/>
          <w:lang w:val="zh-CN"/>
        </w:rPr>
      </w:pPr>
      <w:r>
        <w:rPr>
          <w:rFonts w:hint="eastAsia" w:ascii="宋体" w:hAnsi="宋体" w:cs="宋体"/>
          <w:b/>
          <w:bCs/>
          <w:kern w:val="0"/>
          <w:sz w:val="36"/>
          <w:szCs w:val="36"/>
          <w:lang w:val="zh-CN"/>
        </w:rPr>
        <w:t>投 标 包  号：</w:t>
      </w:r>
    </w:p>
    <w:p>
      <w:pPr>
        <w:autoSpaceDE w:val="0"/>
        <w:autoSpaceDN w:val="0"/>
        <w:spacing w:line="360" w:lineRule="auto"/>
        <w:rPr>
          <w:rFonts w:ascii="宋体" w:cs="宋体"/>
          <w:b/>
          <w:bCs/>
          <w:kern w:val="0"/>
          <w:sz w:val="36"/>
          <w:szCs w:val="36"/>
        </w:rPr>
      </w:pPr>
    </w:p>
    <w:p>
      <w:pPr>
        <w:autoSpaceDE w:val="0"/>
        <w:autoSpaceDN w:val="0"/>
        <w:spacing w:line="360" w:lineRule="auto"/>
        <w:rPr>
          <w:rFonts w:ascii="宋体" w:cs="宋体"/>
          <w:b/>
          <w:bCs/>
          <w:kern w:val="0"/>
          <w:sz w:val="36"/>
          <w:szCs w:val="36"/>
        </w:rPr>
      </w:pP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lang w:val="zh-CN"/>
        </w:rPr>
        <w:t>供应商：</w:t>
      </w:r>
      <w:r>
        <w:rPr>
          <w:rFonts w:hint="eastAsia" w:ascii="宋体" w:hAnsi="宋体" w:cs="宋体"/>
          <w:b/>
          <w:bCs/>
          <w:kern w:val="0"/>
          <w:sz w:val="36"/>
          <w:szCs w:val="36"/>
          <w:u w:val="single"/>
        </w:rPr>
        <w:t xml:space="preserve">                    </w:t>
      </w:r>
      <w:r>
        <w:rPr>
          <w:rFonts w:hint="eastAsia" w:ascii="宋体" w:hAnsi="宋体" w:cs="宋体"/>
          <w:b/>
          <w:bCs/>
          <w:kern w:val="0"/>
          <w:sz w:val="36"/>
          <w:szCs w:val="36"/>
        </w:rPr>
        <w:t>（</w:t>
      </w:r>
      <w:r>
        <w:rPr>
          <w:rFonts w:hint="eastAsia" w:ascii="宋体" w:hAnsi="宋体" w:cs="宋体"/>
          <w:b/>
          <w:bCs/>
          <w:kern w:val="0"/>
          <w:sz w:val="36"/>
          <w:szCs w:val="36"/>
          <w:lang w:val="zh-CN"/>
        </w:rPr>
        <w:t>公章）</w:t>
      </w:r>
    </w:p>
    <w:p>
      <w:pPr>
        <w:autoSpaceDE w:val="0"/>
        <w:autoSpaceDN w:val="0"/>
        <w:spacing w:line="360" w:lineRule="auto"/>
        <w:jc w:val="right"/>
        <w:rPr>
          <w:rFonts w:ascii="宋体" w:cs="宋体"/>
          <w:b/>
          <w:bCs/>
          <w:kern w:val="0"/>
          <w:sz w:val="36"/>
          <w:szCs w:val="36"/>
        </w:rPr>
      </w:pPr>
      <w:r>
        <w:rPr>
          <w:rFonts w:hint="eastAsia" w:ascii="宋体" w:hAnsi="宋体" w:cs="宋体"/>
          <w:b/>
          <w:bCs/>
          <w:kern w:val="0"/>
          <w:sz w:val="36"/>
          <w:szCs w:val="36"/>
          <w:lang w:val="zh-CN"/>
        </w:rPr>
        <w:t>法定代表人</w:t>
      </w:r>
      <w:r>
        <w:rPr>
          <w:rFonts w:hint="eastAsia" w:ascii="宋体" w:hAnsi="宋体" w:cs="宋体"/>
          <w:b/>
          <w:bCs/>
          <w:kern w:val="0"/>
          <w:sz w:val="36"/>
          <w:szCs w:val="36"/>
        </w:rPr>
        <w:t>和</w:t>
      </w:r>
      <w:r>
        <w:rPr>
          <w:rFonts w:hint="eastAsia" w:ascii="宋体" w:hAnsi="宋体" w:cs="宋体"/>
          <w:b/>
          <w:bCs/>
          <w:kern w:val="0"/>
          <w:sz w:val="36"/>
          <w:szCs w:val="36"/>
          <w:lang w:val="zh-CN"/>
        </w:rPr>
        <w:t>委托代理人：</w:t>
      </w:r>
      <w:r>
        <w:rPr>
          <w:rFonts w:hint="eastAsia" w:ascii="宋体" w:hAnsi="宋体" w:cs="宋体"/>
          <w:b/>
          <w:bCs/>
          <w:kern w:val="0"/>
          <w:sz w:val="36"/>
          <w:szCs w:val="36"/>
          <w:u w:val="single"/>
        </w:rPr>
        <w:t xml:space="preserve">             </w:t>
      </w:r>
      <w:r>
        <w:rPr>
          <w:rFonts w:hint="eastAsia" w:ascii="宋体" w:hAnsi="宋体" w:cs="宋体"/>
          <w:b/>
          <w:bCs/>
          <w:kern w:val="0"/>
          <w:sz w:val="36"/>
          <w:szCs w:val="36"/>
          <w:lang w:val="zh-CN"/>
        </w:rPr>
        <w:t>（签字）</w:t>
      </w:r>
    </w:p>
    <w:p>
      <w:pPr>
        <w:autoSpaceDE w:val="0"/>
        <w:autoSpaceDN w:val="0"/>
        <w:spacing w:line="360" w:lineRule="auto"/>
        <w:ind w:firstLine="1066" w:firstLineChars="295"/>
        <w:rPr>
          <w:rFonts w:ascii="宋体" w:cs="宋体"/>
          <w:b/>
          <w:bCs/>
          <w:kern w:val="0"/>
          <w:sz w:val="36"/>
          <w:szCs w:val="36"/>
          <w:lang w:val="zh-CN"/>
        </w:rPr>
      </w:pPr>
      <w:r>
        <w:rPr>
          <w:rFonts w:hint="eastAsia" w:ascii="宋体" w:hAnsi="宋体" w:cs="宋体"/>
          <w:b/>
          <w:bCs/>
          <w:kern w:val="0"/>
          <w:sz w:val="36"/>
          <w:szCs w:val="36"/>
          <w:lang w:val="zh-CN"/>
        </w:rPr>
        <w:t>年  月  日</w:t>
      </w:r>
    </w:p>
    <w:p>
      <w:pPr>
        <w:pStyle w:val="21"/>
        <w:spacing w:before="0" w:after="0" w:line="360" w:lineRule="auto"/>
        <w:jc w:val="left"/>
        <w:rPr>
          <w:rFonts w:ascii="宋体" w:cs="宋体"/>
          <w:b w:val="0"/>
          <w:bCs w:val="0"/>
          <w:kern w:val="0"/>
          <w:lang w:val="zh-CN"/>
        </w:rPr>
      </w:pPr>
      <w:r>
        <w:rPr>
          <w:rFonts w:ascii="宋体" w:cs="宋体"/>
          <w:b w:val="0"/>
          <w:bCs w:val="0"/>
          <w:kern w:val="0"/>
          <w:lang w:val="zh-CN"/>
        </w:rPr>
        <w:br w:type="page"/>
      </w:r>
    </w:p>
    <w:p>
      <w:pPr>
        <w:pStyle w:val="21"/>
        <w:spacing w:before="0" w:after="0" w:line="360" w:lineRule="auto"/>
        <w:jc w:val="left"/>
        <w:rPr>
          <w:rFonts w:ascii="宋体" w:hAnsi="宋体" w:cs="宋体"/>
          <w:sz w:val="30"/>
          <w:szCs w:val="30"/>
          <w:lang w:val="zh-CN"/>
        </w:rPr>
      </w:pPr>
    </w:p>
    <w:p>
      <w:pPr>
        <w:pStyle w:val="21"/>
        <w:spacing w:before="0" w:after="0" w:line="360" w:lineRule="auto"/>
        <w:jc w:val="left"/>
        <w:rPr>
          <w:rFonts w:ascii="宋体" w:cs="宋体"/>
          <w:lang w:val="zh-CN"/>
        </w:rPr>
      </w:pPr>
      <w:bookmarkStart w:id="116" w:name="_Toc9071"/>
      <w:bookmarkStart w:id="117" w:name="_Toc25768"/>
      <w:r>
        <w:rPr>
          <w:rFonts w:hint="eastAsia" w:ascii="宋体" w:hAnsi="宋体" w:cs="宋体"/>
          <w:sz w:val="30"/>
          <w:szCs w:val="30"/>
          <w:lang w:val="zh-CN"/>
        </w:rPr>
        <w:t>四、投标文件目录（下册）</w:t>
      </w:r>
      <w:bookmarkEnd w:id="116"/>
      <w:bookmarkEnd w:id="117"/>
    </w:p>
    <w:p>
      <w:pPr>
        <w:autoSpaceDE w:val="0"/>
        <w:autoSpaceDN w:val="0"/>
        <w:spacing w:line="360" w:lineRule="auto"/>
        <w:rPr>
          <w:rFonts w:ascii="宋体" w:cs="宋体"/>
          <w:sz w:val="24"/>
          <w:lang w:val="zh-CN"/>
        </w:rPr>
      </w:pPr>
      <w:r>
        <w:rPr>
          <w:rFonts w:ascii="宋体" w:hAnsi="宋体" w:cs="宋体"/>
          <w:sz w:val="24"/>
        </w:rPr>
        <w:t>01.</w:t>
      </w:r>
      <w:r>
        <w:rPr>
          <w:rFonts w:hint="eastAsia" w:ascii="宋体" w:hAnsi="宋体" w:cs="宋体"/>
          <w:sz w:val="24"/>
        </w:rPr>
        <w:t>评分对照表</w:t>
      </w:r>
      <w:r>
        <w:rPr>
          <w:rFonts w:hint="eastAsia" w:ascii="宋体" w:hAnsi="宋体" w:cs="宋体"/>
          <w:kern w:val="0"/>
          <w:sz w:val="24"/>
          <w:lang w:val="zh-CN"/>
        </w:rPr>
        <w:t>………………………………………………………所在页码</w:t>
      </w:r>
    </w:p>
    <w:p>
      <w:pPr>
        <w:autoSpaceDE w:val="0"/>
        <w:autoSpaceDN w:val="0"/>
        <w:spacing w:line="360" w:lineRule="auto"/>
        <w:rPr>
          <w:rFonts w:ascii="宋体" w:cs="宋体"/>
          <w:kern w:val="0"/>
          <w:sz w:val="24"/>
        </w:rPr>
      </w:pPr>
      <w:r>
        <w:rPr>
          <w:rFonts w:ascii="宋体" w:hAnsi="宋体" w:cs="宋体"/>
          <w:kern w:val="0"/>
          <w:sz w:val="24"/>
        </w:rPr>
        <w:t>02.</w:t>
      </w:r>
      <w:r>
        <w:rPr>
          <w:rFonts w:hint="eastAsia" w:ascii="宋体" w:hAnsi="宋体" w:cs="宋体"/>
          <w:kern w:val="0"/>
          <w:sz w:val="24"/>
          <w:lang w:val="zh-CN"/>
        </w:rPr>
        <w:t>开标一览表（报价表）…………………………………………所在页码</w:t>
      </w:r>
    </w:p>
    <w:p>
      <w:pPr>
        <w:autoSpaceDE w:val="0"/>
        <w:autoSpaceDN w:val="0"/>
        <w:spacing w:line="360" w:lineRule="auto"/>
        <w:rPr>
          <w:rFonts w:ascii="宋体" w:cs="宋体"/>
          <w:kern w:val="0"/>
          <w:sz w:val="24"/>
          <w:lang w:val="zh-CN"/>
        </w:rPr>
      </w:pPr>
      <w:r>
        <w:rPr>
          <w:rFonts w:ascii="宋体" w:hAnsi="宋体" w:cs="宋体"/>
          <w:kern w:val="0"/>
          <w:sz w:val="24"/>
        </w:rPr>
        <w:t>03.</w:t>
      </w:r>
      <w:r>
        <w:rPr>
          <w:rFonts w:hint="eastAsia" w:ascii="宋体" w:hAnsi="宋体" w:cs="宋体"/>
          <w:kern w:val="0"/>
          <w:sz w:val="24"/>
          <w:lang w:val="zh-CN"/>
        </w:rPr>
        <w:t>分项报价表………………………………………………………所在页码</w:t>
      </w:r>
    </w:p>
    <w:p>
      <w:pPr>
        <w:autoSpaceDE w:val="0"/>
        <w:autoSpaceDN w:val="0"/>
        <w:spacing w:line="360" w:lineRule="auto"/>
        <w:rPr>
          <w:rFonts w:ascii="宋体" w:cs="宋体"/>
          <w:kern w:val="0"/>
          <w:sz w:val="24"/>
          <w:lang w:val="zh-CN"/>
        </w:rPr>
      </w:pPr>
      <w:r>
        <w:rPr>
          <w:rFonts w:ascii="宋体" w:hAnsi="宋体" w:cs="宋体"/>
          <w:kern w:val="0"/>
          <w:sz w:val="24"/>
        </w:rPr>
        <w:t>04.</w:t>
      </w:r>
      <w:r>
        <w:rPr>
          <w:rFonts w:hint="eastAsia" w:ascii="宋体" w:hAnsi="宋体" w:cs="宋体"/>
          <w:kern w:val="0"/>
          <w:sz w:val="24"/>
          <w:lang w:val="zh-CN"/>
        </w:rPr>
        <w:t>技术规格响应表…………………………………………………所在页码</w:t>
      </w:r>
    </w:p>
    <w:p>
      <w:pPr>
        <w:autoSpaceDE w:val="0"/>
        <w:autoSpaceDN w:val="0"/>
        <w:spacing w:line="360" w:lineRule="auto"/>
        <w:rPr>
          <w:rFonts w:ascii="宋体" w:cs="宋体"/>
          <w:kern w:val="0"/>
          <w:sz w:val="24"/>
          <w:lang w:val="zh-CN"/>
        </w:rPr>
      </w:pPr>
      <w:r>
        <w:rPr>
          <w:rFonts w:ascii="宋体" w:hAnsi="宋体" w:cs="宋体"/>
          <w:kern w:val="0"/>
          <w:sz w:val="24"/>
        </w:rPr>
        <w:t>05.</w:t>
      </w:r>
      <w:r>
        <w:rPr>
          <w:rFonts w:hint="eastAsia" w:ascii="宋体" w:hAnsi="宋体" w:cs="宋体"/>
          <w:kern w:val="0"/>
          <w:sz w:val="24"/>
          <w:lang w:val="zh-CN"/>
        </w:rPr>
        <w:t>投标产品相关资料………………………………………………所在页码</w:t>
      </w:r>
    </w:p>
    <w:p>
      <w:pPr>
        <w:autoSpaceDE w:val="0"/>
        <w:autoSpaceDN w:val="0"/>
        <w:spacing w:line="360" w:lineRule="auto"/>
        <w:rPr>
          <w:rFonts w:ascii="宋体" w:cs="宋体"/>
          <w:kern w:val="0"/>
          <w:sz w:val="24"/>
          <w:lang w:val="zh-CN"/>
        </w:rPr>
      </w:pPr>
      <w:r>
        <w:rPr>
          <w:rFonts w:ascii="宋体" w:hAnsi="宋体" w:cs="宋体"/>
          <w:kern w:val="0"/>
          <w:sz w:val="24"/>
        </w:rPr>
        <w:t>06.</w:t>
      </w:r>
      <w:r>
        <w:rPr>
          <w:rFonts w:hint="eastAsia" w:ascii="宋体" w:hAnsi="宋体" w:cs="宋体"/>
          <w:kern w:val="0"/>
          <w:sz w:val="24"/>
          <w:lang w:val="zh-CN"/>
        </w:rPr>
        <w:t>投标人的类似业绩证明材料……………………………………所在页码</w:t>
      </w:r>
    </w:p>
    <w:p>
      <w:pPr>
        <w:autoSpaceDE w:val="0"/>
        <w:autoSpaceDN w:val="0"/>
        <w:spacing w:line="360" w:lineRule="auto"/>
        <w:rPr>
          <w:rFonts w:ascii="宋体" w:cs="宋体"/>
          <w:kern w:val="0"/>
          <w:sz w:val="24"/>
          <w:lang w:val="zh-CN"/>
        </w:rPr>
      </w:pPr>
      <w:r>
        <w:rPr>
          <w:rFonts w:ascii="宋体" w:hAnsi="宋体" w:cs="宋体"/>
          <w:kern w:val="0"/>
          <w:sz w:val="24"/>
        </w:rPr>
        <w:t>07.</w:t>
      </w:r>
      <w:r>
        <w:rPr>
          <w:rFonts w:hint="eastAsia" w:ascii="宋体" w:hAnsi="宋体" w:cs="宋体"/>
          <w:kern w:val="0"/>
          <w:sz w:val="24"/>
          <w:lang w:val="zh-CN"/>
        </w:rPr>
        <w:t>制造（生产）企业小型、微型企业声明函……………………所在页码</w:t>
      </w:r>
    </w:p>
    <w:p>
      <w:pPr>
        <w:autoSpaceDE w:val="0"/>
        <w:autoSpaceDN w:val="0"/>
        <w:spacing w:line="360" w:lineRule="auto"/>
        <w:rPr>
          <w:rFonts w:ascii="宋体" w:cs="宋体"/>
          <w:sz w:val="24"/>
          <w:lang w:val="zh-CN"/>
        </w:rPr>
      </w:pPr>
      <w:r>
        <w:rPr>
          <w:rFonts w:ascii="宋体" w:hAnsi="宋体" w:cs="宋体"/>
          <w:kern w:val="0"/>
          <w:sz w:val="24"/>
        </w:rPr>
        <w:t>08.</w:t>
      </w:r>
      <w:r>
        <w:rPr>
          <w:rFonts w:hint="eastAsia" w:ascii="宋体" w:hAnsi="宋体" w:cs="宋体"/>
          <w:kern w:val="0"/>
          <w:sz w:val="24"/>
          <w:lang w:val="zh-CN"/>
        </w:rPr>
        <w:t>投标人认为在其他方面有必要说明的事项……………………所在页码</w:t>
      </w:r>
    </w:p>
    <w:p>
      <w:pPr>
        <w:pStyle w:val="21"/>
        <w:spacing w:before="0" w:after="0" w:line="360" w:lineRule="auto"/>
        <w:jc w:val="left"/>
        <w:rPr>
          <w:rFonts w:ascii="宋体" w:cs="宋体"/>
          <w:lang w:val="zh-CN"/>
        </w:rPr>
      </w:pPr>
      <w:r>
        <w:rPr>
          <w:rFonts w:ascii="宋体" w:cs="宋体"/>
          <w:lang w:val="zh-CN"/>
        </w:rPr>
        <w:br w:type="page"/>
      </w:r>
    </w:p>
    <w:p>
      <w:pPr>
        <w:pStyle w:val="21"/>
        <w:spacing w:before="0" w:after="0" w:line="360" w:lineRule="auto"/>
        <w:jc w:val="left"/>
        <w:rPr>
          <w:rFonts w:ascii="宋体" w:hAnsi="宋体" w:cs="宋体"/>
          <w:sz w:val="30"/>
          <w:szCs w:val="30"/>
        </w:rPr>
      </w:pPr>
    </w:p>
    <w:p>
      <w:pPr>
        <w:pStyle w:val="21"/>
        <w:spacing w:before="0" w:after="0" w:line="360" w:lineRule="auto"/>
        <w:jc w:val="left"/>
        <w:rPr>
          <w:rFonts w:ascii="宋体" w:cs="宋体"/>
          <w:sz w:val="30"/>
          <w:szCs w:val="30"/>
          <w:lang w:val="zh-CN"/>
        </w:rPr>
      </w:pPr>
      <w:bookmarkStart w:id="118" w:name="_Toc28762"/>
      <w:bookmarkStart w:id="119" w:name="_Toc19808"/>
      <w:r>
        <w:rPr>
          <w:rFonts w:ascii="宋体" w:hAnsi="宋体" w:cs="宋体"/>
          <w:sz w:val="30"/>
          <w:szCs w:val="30"/>
        </w:rPr>
        <w:t>01.</w:t>
      </w:r>
      <w:r>
        <w:rPr>
          <w:rFonts w:hint="eastAsia" w:ascii="宋体" w:hAnsi="宋体" w:cs="宋体"/>
          <w:sz w:val="30"/>
          <w:szCs w:val="30"/>
          <w:lang w:val="zh-CN"/>
        </w:rPr>
        <w:t>评分对照表</w:t>
      </w:r>
      <w:bookmarkEnd w:id="118"/>
      <w:bookmarkEnd w:id="119"/>
    </w:p>
    <w:p>
      <w:pPr>
        <w:spacing w:line="360" w:lineRule="auto"/>
        <w:rPr>
          <w:rFonts w:ascii="宋体" w:cs="宋体"/>
          <w:sz w:val="28"/>
          <w:szCs w:val="28"/>
        </w:rPr>
      </w:pPr>
    </w:p>
    <w:p>
      <w:pPr>
        <w:spacing w:line="360" w:lineRule="auto"/>
        <w:jc w:val="center"/>
        <w:rPr>
          <w:rFonts w:ascii="宋体" w:cs="宋体"/>
          <w:sz w:val="28"/>
          <w:szCs w:val="28"/>
        </w:rPr>
      </w:pPr>
      <w:r>
        <w:rPr>
          <w:rFonts w:hint="eastAsia" w:ascii="宋体" w:hAnsi="宋体" w:cs="宋体"/>
          <w:b/>
          <w:bCs/>
          <w:sz w:val="28"/>
          <w:szCs w:val="28"/>
        </w:rPr>
        <w:t>评分对照表</w:t>
      </w:r>
    </w:p>
    <w:p>
      <w:pPr>
        <w:spacing w:line="360" w:lineRule="auto"/>
        <w:rPr>
          <w:rFonts w:ascii="宋体" w:cs="宋体"/>
          <w:sz w:val="28"/>
          <w:szCs w:val="28"/>
        </w:rPr>
      </w:pPr>
    </w:p>
    <w:tbl>
      <w:tblPr>
        <w:tblStyle w:val="22"/>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 w:val="24"/>
                <w:szCs w:val="24"/>
              </w:rPr>
            </w:pPr>
            <w:r>
              <w:rPr>
                <w:rFonts w:hint="eastAsia" w:ascii="宋体" w:hAnsi="宋体" w:cs="宋体"/>
                <w:sz w:val="24"/>
                <w:szCs w:val="24"/>
              </w:rPr>
              <w:t>序号</w:t>
            </w:r>
          </w:p>
        </w:tc>
        <w:tc>
          <w:tcPr>
            <w:tcW w:w="2514" w:type="dxa"/>
            <w:vAlign w:val="center"/>
          </w:tcPr>
          <w:p>
            <w:pPr>
              <w:pStyle w:val="5"/>
              <w:spacing w:line="360" w:lineRule="auto"/>
              <w:ind w:firstLine="0"/>
              <w:jc w:val="center"/>
              <w:rPr>
                <w:rFonts w:ascii="宋体" w:cs="宋体"/>
                <w:sz w:val="24"/>
                <w:szCs w:val="24"/>
              </w:rPr>
            </w:pPr>
            <w:r>
              <w:rPr>
                <w:rFonts w:hint="eastAsia" w:ascii="宋体" w:hAnsi="宋体" w:cs="宋体"/>
                <w:sz w:val="24"/>
                <w:szCs w:val="24"/>
              </w:rPr>
              <w:t>招标文件评分标准</w:t>
            </w:r>
          </w:p>
        </w:tc>
        <w:tc>
          <w:tcPr>
            <w:tcW w:w="2266" w:type="dxa"/>
            <w:vAlign w:val="center"/>
          </w:tcPr>
          <w:p>
            <w:pPr>
              <w:pStyle w:val="5"/>
              <w:spacing w:line="360" w:lineRule="auto"/>
              <w:ind w:firstLine="0"/>
              <w:jc w:val="center"/>
              <w:rPr>
                <w:rFonts w:ascii="宋体" w:cs="宋体"/>
                <w:sz w:val="24"/>
                <w:szCs w:val="24"/>
              </w:rPr>
            </w:pPr>
            <w:r>
              <w:rPr>
                <w:rFonts w:hint="eastAsia" w:ascii="宋体" w:hAnsi="宋体" w:cs="宋体"/>
                <w:sz w:val="24"/>
                <w:szCs w:val="24"/>
              </w:rPr>
              <w:t>投标响应部分</w:t>
            </w:r>
          </w:p>
        </w:tc>
        <w:tc>
          <w:tcPr>
            <w:tcW w:w="2966" w:type="dxa"/>
            <w:vAlign w:val="center"/>
          </w:tcPr>
          <w:p>
            <w:pPr>
              <w:pStyle w:val="5"/>
              <w:spacing w:line="360" w:lineRule="auto"/>
              <w:ind w:firstLine="0"/>
              <w:jc w:val="center"/>
              <w:rPr>
                <w:rFonts w:ascii="宋体" w:cs="宋体"/>
                <w:sz w:val="24"/>
                <w:szCs w:val="24"/>
              </w:rPr>
            </w:pPr>
            <w:r>
              <w:rPr>
                <w:rFonts w:hint="eastAsia" w:ascii="宋体" w:hAnsi="宋体" w:cs="宋体"/>
                <w:sz w:val="24"/>
                <w:szCs w:val="24"/>
              </w:rPr>
              <w:t>投标文件中对应页码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 w:val="24"/>
                <w:szCs w:val="24"/>
              </w:rPr>
            </w:pPr>
          </w:p>
        </w:tc>
        <w:tc>
          <w:tcPr>
            <w:tcW w:w="2514" w:type="dxa"/>
            <w:vAlign w:val="center"/>
          </w:tcPr>
          <w:p>
            <w:pPr>
              <w:pStyle w:val="5"/>
              <w:spacing w:line="360" w:lineRule="auto"/>
              <w:ind w:firstLine="0"/>
              <w:jc w:val="center"/>
              <w:rPr>
                <w:rFonts w:ascii="宋体" w:cs="宋体"/>
                <w:sz w:val="24"/>
                <w:szCs w:val="24"/>
              </w:rPr>
            </w:pPr>
          </w:p>
        </w:tc>
        <w:tc>
          <w:tcPr>
            <w:tcW w:w="2266" w:type="dxa"/>
            <w:vAlign w:val="center"/>
          </w:tcPr>
          <w:p>
            <w:pPr>
              <w:pStyle w:val="5"/>
              <w:spacing w:line="360" w:lineRule="auto"/>
              <w:ind w:firstLine="0"/>
              <w:jc w:val="center"/>
              <w:rPr>
                <w:rFonts w:ascii="宋体" w:cs="宋体"/>
                <w:sz w:val="24"/>
                <w:szCs w:val="24"/>
              </w:rPr>
            </w:pPr>
          </w:p>
        </w:tc>
        <w:tc>
          <w:tcPr>
            <w:tcW w:w="2966" w:type="dxa"/>
            <w:vAlign w:val="center"/>
          </w:tcPr>
          <w:p>
            <w:pPr>
              <w:pStyle w:val="5"/>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 w:val="24"/>
                <w:szCs w:val="24"/>
              </w:rPr>
            </w:pPr>
          </w:p>
        </w:tc>
        <w:tc>
          <w:tcPr>
            <w:tcW w:w="2514" w:type="dxa"/>
            <w:vAlign w:val="center"/>
          </w:tcPr>
          <w:p>
            <w:pPr>
              <w:pStyle w:val="5"/>
              <w:spacing w:line="360" w:lineRule="auto"/>
              <w:ind w:firstLine="0"/>
              <w:jc w:val="center"/>
              <w:rPr>
                <w:rFonts w:ascii="宋体" w:cs="宋体"/>
                <w:sz w:val="24"/>
                <w:szCs w:val="24"/>
              </w:rPr>
            </w:pPr>
          </w:p>
        </w:tc>
        <w:tc>
          <w:tcPr>
            <w:tcW w:w="2266" w:type="dxa"/>
            <w:vAlign w:val="center"/>
          </w:tcPr>
          <w:p>
            <w:pPr>
              <w:pStyle w:val="5"/>
              <w:spacing w:line="360" w:lineRule="auto"/>
              <w:ind w:firstLine="0"/>
              <w:jc w:val="center"/>
              <w:rPr>
                <w:rFonts w:ascii="宋体" w:cs="宋体"/>
                <w:sz w:val="24"/>
                <w:szCs w:val="24"/>
              </w:rPr>
            </w:pPr>
          </w:p>
        </w:tc>
        <w:tc>
          <w:tcPr>
            <w:tcW w:w="2966" w:type="dxa"/>
            <w:vAlign w:val="center"/>
          </w:tcPr>
          <w:p>
            <w:pPr>
              <w:pStyle w:val="5"/>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 w:val="24"/>
                <w:szCs w:val="24"/>
              </w:rPr>
            </w:pPr>
          </w:p>
        </w:tc>
        <w:tc>
          <w:tcPr>
            <w:tcW w:w="2514" w:type="dxa"/>
            <w:vAlign w:val="center"/>
          </w:tcPr>
          <w:p>
            <w:pPr>
              <w:pStyle w:val="5"/>
              <w:spacing w:line="360" w:lineRule="auto"/>
              <w:ind w:firstLine="0"/>
              <w:jc w:val="center"/>
              <w:rPr>
                <w:rFonts w:ascii="宋体" w:cs="宋体"/>
                <w:sz w:val="24"/>
                <w:szCs w:val="24"/>
              </w:rPr>
            </w:pPr>
          </w:p>
        </w:tc>
        <w:tc>
          <w:tcPr>
            <w:tcW w:w="2266" w:type="dxa"/>
            <w:vAlign w:val="center"/>
          </w:tcPr>
          <w:p>
            <w:pPr>
              <w:pStyle w:val="5"/>
              <w:spacing w:line="360" w:lineRule="auto"/>
              <w:ind w:firstLine="0"/>
              <w:jc w:val="center"/>
              <w:rPr>
                <w:rFonts w:ascii="宋体" w:cs="宋体"/>
                <w:sz w:val="24"/>
                <w:szCs w:val="24"/>
              </w:rPr>
            </w:pPr>
          </w:p>
        </w:tc>
        <w:tc>
          <w:tcPr>
            <w:tcW w:w="2966" w:type="dxa"/>
            <w:vAlign w:val="center"/>
          </w:tcPr>
          <w:p>
            <w:pPr>
              <w:pStyle w:val="5"/>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 w:val="24"/>
                <w:szCs w:val="24"/>
              </w:rPr>
            </w:pPr>
          </w:p>
        </w:tc>
        <w:tc>
          <w:tcPr>
            <w:tcW w:w="2514" w:type="dxa"/>
            <w:vAlign w:val="center"/>
          </w:tcPr>
          <w:p>
            <w:pPr>
              <w:pStyle w:val="5"/>
              <w:spacing w:line="360" w:lineRule="auto"/>
              <w:ind w:firstLine="0"/>
              <w:jc w:val="center"/>
              <w:rPr>
                <w:rFonts w:ascii="宋体" w:cs="宋体"/>
                <w:sz w:val="24"/>
                <w:szCs w:val="24"/>
              </w:rPr>
            </w:pPr>
          </w:p>
        </w:tc>
        <w:tc>
          <w:tcPr>
            <w:tcW w:w="2266" w:type="dxa"/>
            <w:vAlign w:val="center"/>
          </w:tcPr>
          <w:p>
            <w:pPr>
              <w:pStyle w:val="5"/>
              <w:spacing w:line="360" w:lineRule="auto"/>
              <w:ind w:firstLine="0"/>
              <w:jc w:val="center"/>
              <w:rPr>
                <w:rFonts w:ascii="宋体" w:cs="宋体"/>
                <w:sz w:val="24"/>
                <w:szCs w:val="24"/>
              </w:rPr>
            </w:pPr>
          </w:p>
        </w:tc>
        <w:tc>
          <w:tcPr>
            <w:tcW w:w="2966" w:type="dxa"/>
            <w:vAlign w:val="center"/>
          </w:tcPr>
          <w:p>
            <w:pPr>
              <w:pStyle w:val="5"/>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 w:val="24"/>
                <w:szCs w:val="24"/>
              </w:rPr>
            </w:pPr>
          </w:p>
        </w:tc>
        <w:tc>
          <w:tcPr>
            <w:tcW w:w="2514" w:type="dxa"/>
            <w:vAlign w:val="center"/>
          </w:tcPr>
          <w:p>
            <w:pPr>
              <w:pStyle w:val="5"/>
              <w:spacing w:line="360" w:lineRule="auto"/>
              <w:ind w:firstLine="0"/>
              <w:jc w:val="center"/>
              <w:rPr>
                <w:rFonts w:ascii="宋体" w:cs="宋体"/>
                <w:sz w:val="24"/>
                <w:szCs w:val="24"/>
              </w:rPr>
            </w:pPr>
          </w:p>
        </w:tc>
        <w:tc>
          <w:tcPr>
            <w:tcW w:w="2266" w:type="dxa"/>
            <w:vAlign w:val="center"/>
          </w:tcPr>
          <w:p>
            <w:pPr>
              <w:pStyle w:val="5"/>
              <w:spacing w:line="360" w:lineRule="auto"/>
              <w:ind w:firstLine="0"/>
              <w:jc w:val="center"/>
              <w:rPr>
                <w:rFonts w:ascii="宋体" w:cs="宋体"/>
                <w:sz w:val="24"/>
                <w:szCs w:val="24"/>
              </w:rPr>
            </w:pPr>
          </w:p>
        </w:tc>
        <w:tc>
          <w:tcPr>
            <w:tcW w:w="2966" w:type="dxa"/>
            <w:vAlign w:val="center"/>
          </w:tcPr>
          <w:p>
            <w:pPr>
              <w:pStyle w:val="5"/>
              <w:spacing w:line="360" w:lineRule="auto"/>
              <w:ind w:firstLine="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71" w:type="dxa"/>
            <w:vAlign w:val="center"/>
          </w:tcPr>
          <w:p>
            <w:pPr>
              <w:pStyle w:val="5"/>
              <w:spacing w:line="360" w:lineRule="auto"/>
              <w:ind w:firstLine="0"/>
              <w:jc w:val="center"/>
              <w:rPr>
                <w:rFonts w:ascii="宋体" w:cs="宋体"/>
                <w:sz w:val="24"/>
                <w:szCs w:val="24"/>
              </w:rPr>
            </w:pPr>
          </w:p>
        </w:tc>
        <w:tc>
          <w:tcPr>
            <w:tcW w:w="2514" w:type="dxa"/>
            <w:vAlign w:val="center"/>
          </w:tcPr>
          <w:p>
            <w:pPr>
              <w:pStyle w:val="5"/>
              <w:spacing w:line="360" w:lineRule="auto"/>
              <w:ind w:firstLine="0"/>
              <w:jc w:val="center"/>
              <w:rPr>
                <w:rFonts w:ascii="宋体" w:cs="宋体"/>
                <w:sz w:val="24"/>
                <w:szCs w:val="24"/>
              </w:rPr>
            </w:pPr>
          </w:p>
        </w:tc>
        <w:tc>
          <w:tcPr>
            <w:tcW w:w="2266" w:type="dxa"/>
            <w:vAlign w:val="center"/>
          </w:tcPr>
          <w:p>
            <w:pPr>
              <w:pStyle w:val="5"/>
              <w:spacing w:line="360" w:lineRule="auto"/>
              <w:ind w:firstLine="0"/>
              <w:jc w:val="center"/>
              <w:rPr>
                <w:rFonts w:ascii="宋体" w:cs="宋体"/>
                <w:sz w:val="24"/>
                <w:szCs w:val="24"/>
              </w:rPr>
            </w:pPr>
          </w:p>
        </w:tc>
        <w:tc>
          <w:tcPr>
            <w:tcW w:w="2966" w:type="dxa"/>
            <w:vAlign w:val="center"/>
          </w:tcPr>
          <w:p>
            <w:pPr>
              <w:pStyle w:val="5"/>
              <w:spacing w:line="360" w:lineRule="auto"/>
              <w:ind w:firstLine="0"/>
              <w:jc w:val="center"/>
              <w:rPr>
                <w:rFonts w:ascii="宋体" w:cs="宋体"/>
                <w:sz w:val="24"/>
                <w:szCs w:val="24"/>
              </w:rPr>
            </w:pPr>
          </w:p>
        </w:tc>
      </w:tr>
    </w:tbl>
    <w:p>
      <w:pPr>
        <w:spacing w:line="360" w:lineRule="auto"/>
        <w:rPr>
          <w:rFonts w:ascii="宋体" w:cs="宋体"/>
          <w:lang w:val="zh-CN"/>
        </w:rPr>
      </w:pPr>
    </w:p>
    <w:p>
      <w:pPr>
        <w:spacing w:line="360" w:lineRule="auto"/>
        <w:rPr>
          <w:rFonts w:ascii="宋体" w:cs="宋体"/>
          <w:lang w:val="zh-CN"/>
        </w:rPr>
      </w:pPr>
    </w:p>
    <w:p>
      <w:pPr>
        <w:spacing w:line="360" w:lineRule="auto"/>
        <w:rPr>
          <w:rFonts w:ascii="宋体" w:cs="宋体"/>
          <w:lang w:val="zh-CN"/>
        </w:rPr>
      </w:pPr>
    </w:p>
    <w:p>
      <w:pPr>
        <w:spacing w:line="360" w:lineRule="auto"/>
        <w:rPr>
          <w:rFonts w:ascii="宋体" w:cs="宋体"/>
          <w:lang w:val="zh-CN"/>
        </w:rPr>
      </w:pPr>
    </w:p>
    <w:p>
      <w:pPr>
        <w:spacing w:line="360" w:lineRule="auto"/>
        <w:rPr>
          <w:rFonts w:ascii="宋体" w:cs="宋体"/>
          <w:lang w:val="zh-CN"/>
        </w:rPr>
      </w:pPr>
    </w:p>
    <w:p>
      <w:pPr>
        <w:pStyle w:val="19"/>
        <w:rPr>
          <w:rFonts w:ascii="宋体" w:cs="宋体"/>
          <w:lang w:val="zh-CN"/>
        </w:rPr>
      </w:pPr>
    </w:p>
    <w:p>
      <w:pPr>
        <w:pStyle w:val="19"/>
        <w:jc w:val="both"/>
        <w:rPr>
          <w:rFonts w:ascii="宋体" w:cs="宋体"/>
          <w:lang w:val="zh-CN"/>
        </w:rPr>
      </w:pPr>
    </w:p>
    <w:p>
      <w:pPr>
        <w:pStyle w:val="19"/>
        <w:jc w:val="both"/>
        <w:rPr>
          <w:rFonts w:ascii="宋体" w:cs="宋体"/>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bookmarkStart w:id="120" w:name="_Toc28963"/>
      <w:r>
        <w:rPr>
          <w:rFonts w:hint="eastAsia" w:ascii="宋体" w:hAnsi="宋体" w:cs="宋体"/>
          <w:b/>
          <w:bCs/>
          <w:color w:val="000000"/>
          <w:kern w:val="0"/>
          <w:sz w:val="24"/>
          <w:lang w:val="zh-CN"/>
        </w:rPr>
        <w:t>供应商：</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pStyle w:val="21"/>
        <w:spacing w:before="0" w:after="0" w:line="360" w:lineRule="auto"/>
        <w:jc w:val="left"/>
        <w:rPr>
          <w:sz w:val="24"/>
          <w:szCs w:val="24"/>
          <w:lang w:val="zh-CN"/>
        </w:rPr>
      </w:pPr>
      <w:r>
        <w:rPr>
          <w:rFonts w:hint="eastAsia" w:ascii="宋体" w:hAnsi="宋体" w:cs="宋体"/>
          <w:color w:val="000000"/>
          <w:kern w:val="0"/>
          <w:sz w:val="24"/>
        </w:rPr>
        <w:t xml:space="preserve">                                      </w:t>
      </w:r>
      <w:bookmarkStart w:id="121" w:name="_Toc2224"/>
      <w:bookmarkStart w:id="122" w:name="_Toc6967"/>
      <w:bookmarkStart w:id="123" w:name="_Toc12905"/>
      <w:r>
        <w:rPr>
          <w:rFonts w:hint="eastAsia"/>
          <w:sz w:val="24"/>
          <w:szCs w:val="24"/>
          <w:lang w:val="zh-CN"/>
        </w:rPr>
        <w:t xml:space="preserve">年 </w:t>
      </w:r>
      <w:r>
        <w:rPr>
          <w:rFonts w:hint="eastAsia"/>
          <w:sz w:val="24"/>
          <w:szCs w:val="24"/>
        </w:rPr>
        <w:t xml:space="preserve"> </w:t>
      </w:r>
      <w:r>
        <w:rPr>
          <w:rFonts w:hint="eastAsia"/>
          <w:sz w:val="24"/>
          <w:szCs w:val="24"/>
          <w:lang w:val="zh-CN"/>
        </w:rPr>
        <w:t xml:space="preserve"> 月 </w:t>
      </w:r>
      <w:r>
        <w:rPr>
          <w:rFonts w:hint="eastAsia"/>
          <w:sz w:val="24"/>
          <w:szCs w:val="24"/>
        </w:rPr>
        <w:t xml:space="preserve"> </w:t>
      </w:r>
      <w:r>
        <w:rPr>
          <w:rFonts w:hint="eastAsia"/>
          <w:sz w:val="24"/>
          <w:szCs w:val="24"/>
          <w:lang w:val="zh-CN"/>
        </w:rPr>
        <w:t xml:space="preserve"> 日</w:t>
      </w:r>
      <w:bookmarkEnd w:id="121"/>
      <w:bookmarkEnd w:id="122"/>
      <w:bookmarkEnd w:id="123"/>
    </w:p>
    <w:p>
      <w:pPr>
        <w:pStyle w:val="21"/>
        <w:spacing w:before="0" w:after="0" w:line="360" w:lineRule="auto"/>
        <w:jc w:val="left"/>
        <w:rPr>
          <w:rFonts w:ascii="宋体" w:cs="宋体"/>
          <w:sz w:val="30"/>
          <w:szCs w:val="30"/>
          <w:lang w:val="zh-CN"/>
        </w:rPr>
      </w:pPr>
      <w:r>
        <w:rPr>
          <w:rFonts w:ascii="宋体" w:cs="宋体"/>
          <w:sz w:val="30"/>
          <w:szCs w:val="30"/>
          <w:lang w:val="zh-CN"/>
        </w:rPr>
        <w:br w:type="page"/>
      </w:r>
      <w:bookmarkStart w:id="124" w:name="_Toc26451"/>
    </w:p>
    <w:p>
      <w:pPr>
        <w:pStyle w:val="21"/>
        <w:spacing w:before="0" w:after="0" w:line="360" w:lineRule="auto"/>
        <w:jc w:val="left"/>
        <w:rPr>
          <w:rFonts w:ascii="宋体" w:hAnsi="宋体" w:cs="宋体"/>
          <w:sz w:val="30"/>
          <w:szCs w:val="30"/>
        </w:rPr>
      </w:pPr>
    </w:p>
    <w:p>
      <w:pPr>
        <w:pStyle w:val="21"/>
        <w:spacing w:before="0" w:after="0" w:line="360" w:lineRule="auto"/>
        <w:jc w:val="left"/>
        <w:rPr>
          <w:rFonts w:ascii="宋体" w:cs="宋体"/>
          <w:lang w:val="zh-CN"/>
        </w:rPr>
      </w:pPr>
      <w:bookmarkStart w:id="125" w:name="_Toc29250"/>
      <w:bookmarkStart w:id="126" w:name="_Toc14902"/>
      <w:r>
        <w:rPr>
          <w:rFonts w:ascii="宋体" w:hAnsi="宋体" w:cs="宋体"/>
          <w:sz w:val="30"/>
          <w:szCs w:val="30"/>
        </w:rPr>
        <w:t>02.</w:t>
      </w:r>
      <w:r>
        <w:rPr>
          <w:rFonts w:hint="eastAsia" w:ascii="宋体" w:hAnsi="宋体" w:cs="宋体"/>
          <w:sz w:val="30"/>
          <w:szCs w:val="30"/>
          <w:lang w:val="zh-CN"/>
        </w:rPr>
        <w:t>开标一览表（报价表）</w:t>
      </w:r>
      <w:bookmarkEnd w:id="124"/>
      <w:bookmarkEnd w:id="125"/>
      <w:bookmarkEnd w:id="126"/>
    </w:p>
    <w:p>
      <w:pPr>
        <w:autoSpaceDE w:val="0"/>
        <w:autoSpaceDN w:val="0"/>
        <w:spacing w:line="360" w:lineRule="auto"/>
        <w:rPr>
          <w:rFonts w:ascii="宋体" w:cs="宋体"/>
          <w:b/>
          <w:bCs/>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开标一览表（报价表）</w:t>
      </w:r>
    </w:p>
    <w:p>
      <w:pPr>
        <w:autoSpaceDE w:val="0"/>
        <w:autoSpaceDN w:val="0"/>
        <w:spacing w:line="360" w:lineRule="auto"/>
        <w:rPr>
          <w:rFonts w:ascii="宋体" w:cs="宋体"/>
          <w:b/>
          <w:bCs/>
          <w:kern w:val="0"/>
          <w:sz w:val="28"/>
          <w:szCs w:val="28"/>
          <w:lang w:val="zh-CN"/>
        </w:rPr>
      </w:pPr>
    </w:p>
    <w:tbl>
      <w:tblPr>
        <w:tblStyle w:val="22"/>
        <w:tblW w:w="86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cs="宋体"/>
                <w:sz w:val="24"/>
                <w:szCs w:val="24"/>
              </w:rPr>
            </w:pPr>
            <w:r>
              <w:rPr>
                <w:rFonts w:hint="eastAsia" w:ascii="宋体" w:hAnsi="宋体" w:cs="宋体"/>
                <w:sz w:val="24"/>
                <w:szCs w:val="24"/>
              </w:rPr>
              <w:t>投标人名称</w:t>
            </w:r>
          </w:p>
        </w:tc>
        <w:tc>
          <w:tcPr>
            <w:tcW w:w="5985" w:type="dxa"/>
            <w:vAlign w:val="center"/>
          </w:tcPr>
          <w:p>
            <w:pPr>
              <w:pStyle w:val="5"/>
              <w:spacing w:line="360" w:lineRule="auto"/>
              <w:ind w:firstLine="0"/>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cs="宋体"/>
                <w:sz w:val="24"/>
                <w:szCs w:val="24"/>
              </w:rPr>
            </w:pPr>
            <w:r>
              <w:rPr>
                <w:rFonts w:hint="eastAsia" w:ascii="宋体" w:hAnsi="宋体" w:cs="宋体"/>
                <w:sz w:val="24"/>
                <w:szCs w:val="24"/>
                <w:lang w:val="zh-CN"/>
              </w:rPr>
              <w:t>投标包号</w:t>
            </w:r>
          </w:p>
        </w:tc>
        <w:tc>
          <w:tcPr>
            <w:tcW w:w="5985" w:type="dxa"/>
            <w:vAlign w:val="center"/>
          </w:tcPr>
          <w:p>
            <w:pPr>
              <w:pStyle w:val="5"/>
              <w:spacing w:line="360" w:lineRule="auto"/>
              <w:ind w:firstLine="0"/>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cs="宋体"/>
                <w:sz w:val="24"/>
                <w:szCs w:val="24"/>
              </w:rPr>
            </w:pPr>
            <w:r>
              <w:rPr>
                <w:rFonts w:hint="eastAsia" w:ascii="宋体" w:hAnsi="宋体" w:cs="宋体"/>
                <w:sz w:val="24"/>
                <w:szCs w:val="24"/>
              </w:rPr>
              <w:t>投标报价</w:t>
            </w:r>
          </w:p>
        </w:tc>
        <w:tc>
          <w:tcPr>
            <w:tcW w:w="5985" w:type="dxa"/>
            <w:vAlign w:val="center"/>
          </w:tcPr>
          <w:p>
            <w:pPr>
              <w:autoSpaceDE w:val="0"/>
              <w:autoSpaceDN w:val="0"/>
              <w:spacing w:line="360" w:lineRule="auto"/>
              <w:rPr>
                <w:rFonts w:ascii="宋体" w:cs="宋体"/>
                <w:kern w:val="0"/>
                <w:sz w:val="24"/>
                <w:lang w:val="zh-CN"/>
              </w:rPr>
            </w:pPr>
            <w:r>
              <w:rPr>
                <w:rFonts w:hint="eastAsia" w:ascii="宋体" w:hAnsi="宋体" w:cs="宋体"/>
                <w:kern w:val="0"/>
                <w:sz w:val="24"/>
                <w:lang w:val="zh-CN"/>
              </w:rPr>
              <w:t>大写：</w:t>
            </w:r>
          </w:p>
          <w:p>
            <w:pPr>
              <w:pStyle w:val="5"/>
              <w:spacing w:line="360" w:lineRule="auto"/>
              <w:ind w:firstLine="0"/>
              <w:rPr>
                <w:rFonts w:ascii="宋体" w:cs="宋体"/>
                <w:sz w:val="24"/>
                <w:szCs w:val="24"/>
              </w:rPr>
            </w:pPr>
            <w:r>
              <w:rPr>
                <w:rFonts w:hint="eastAsia" w:ascii="宋体" w:hAnsi="宋体" w:cs="宋体"/>
                <w:kern w:val="0"/>
                <w:sz w:val="24"/>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 w:hRule="atLeast"/>
          <w:jc w:val="center"/>
        </w:trPr>
        <w:tc>
          <w:tcPr>
            <w:tcW w:w="2632" w:type="dxa"/>
            <w:vAlign w:val="center"/>
          </w:tcPr>
          <w:p>
            <w:pPr>
              <w:pStyle w:val="5"/>
              <w:spacing w:line="360" w:lineRule="auto"/>
              <w:ind w:firstLine="0"/>
              <w:jc w:val="center"/>
              <w:rPr>
                <w:rFonts w:ascii="宋体" w:cs="宋体"/>
                <w:sz w:val="24"/>
                <w:szCs w:val="24"/>
              </w:rPr>
            </w:pPr>
            <w:r>
              <w:rPr>
                <w:rFonts w:hint="eastAsia" w:ascii="宋体" w:hAnsi="宋体" w:cs="宋体"/>
                <w:sz w:val="24"/>
                <w:szCs w:val="24"/>
              </w:rPr>
              <w:t>交货期</w:t>
            </w:r>
          </w:p>
        </w:tc>
        <w:tc>
          <w:tcPr>
            <w:tcW w:w="5985" w:type="dxa"/>
            <w:vAlign w:val="center"/>
          </w:tcPr>
          <w:p>
            <w:pPr>
              <w:pStyle w:val="5"/>
              <w:spacing w:line="360" w:lineRule="auto"/>
              <w:ind w:firstLine="0"/>
              <w:rPr>
                <w:rFonts w:ascii="宋体" w:cs="宋体"/>
                <w:sz w:val="24"/>
                <w:szCs w:val="24"/>
              </w:rPr>
            </w:pPr>
          </w:p>
        </w:tc>
      </w:tr>
    </w:tbl>
    <w:p>
      <w:pPr>
        <w:autoSpaceDE w:val="0"/>
        <w:autoSpaceDN w:val="0"/>
        <w:spacing w:line="360" w:lineRule="auto"/>
        <w:rPr>
          <w:rFonts w:ascii="宋体" w:cs="宋体"/>
          <w:kern w:val="0"/>
          <w:sz w:val="24"/>
          <w:lang w:val="zh-CN"/>
        </w:rPr>
      </w:pPr>
      <w:r>
        <w:rPr>
          <w:rFonts w:hint="eastAsia" w:ascii="宋体" w:hAnsi="宋体" w:cs="宋体"/>
          <w:b/>
          <w:bCs/>
          <w:kern w:val="0"/>
          <w:sz w:val="24"/>
          <w:lang w:val="zh-CN"/>
        </w:rPr>
        <w:t>注：</w:t>
      </w:r>
      <w:r>
        <w:rPr>
          <w:rFonts w:ascii="宋体" w:hAnsi="宋体" w:cs="宋体"/>
          <w:kern w:val="0"/>
          <w:sz w:val="24"/>
          <w:lang w:val="zh-CN"/>
        </w:rPr>
        <w:t>1.</w:t>
      </w:r>
      <w:r>
        <w:rPr>
          <w:rFonts w:hint="eastAsia" w:ascii="宋体" w:hAnsi="宋体" w:cs="宋体"/>
          <w:kern w:val="0"/>
          <w:sz w:val="24"/>
          <w:lang w:val="zh-CN"/>
        </w:rPr>
        <w:t>填写此表时不得改变表格形式。</w:t>
      </w:r>
    </w:p>
    <w:p>
      <w:pPr>
        <w:numPr>
          <w:ilvl w:val="0"/>
          <w:numId w:val="2"/>
        </w:numPr>
        <w:autoSpaceDE w:val="0"/>
        <w:autoSpaceDN w:val="0"/>
        <w:spacing w:line="360" w:lineRule="auto"/>
        <w:ind w:firstLine="480"/>
        <w:rPr>
          <w:rFonts w:ascii="宋体" w:cs="宋体"/>
          <w:kern w:val="0"/>
          <w:sz w:val="24"/>
          <w:lang w:val="zh-CN"/>
        </w:rPr>
      </w:pPr>
      <w:r>
        <w:rPr>
          <w:rFonts w:hint="eastAsia" w:ascii="宋体" w:hAnsi="宋体" w:cs="宋体"/>
          <w:kern w:val="0"/>
          <w:sz w:val="24"/>
          <w:lang w:val="zh-CN"/>
        </w:rPr>
        <w:t>“投标报价”为投标总价。投标报价必须包括：</w:t>
      </w:r>
      <w:r>
        <w:rPr>
          <w:rFonts w:hint="eastAsia" w:ascii="宋体" w:cs="宋体"/>
          <w:kern w:val="0"/>
          <w:sz w:val="24"/>
          <w:lang w:val="zh-CN"/>
        </w:rPr>
        <w:t>产品费、检验费、手续费、包装费、运输费、保险费、安装调试费、税金及不可预见费等全部费用</w:t>
      </w:r>
      <w:r>
        <w:rPr>
          <w:rFonts w:hint="eastAsia" w:ascii="宋体" w:hAnsi="宋体" w:cs="宋体"/>
          <w:kern w:val="0"/>
          <w:sz w:val="24"/>
          <w:lang w:val="zh-CN"/>
        </w:rPr>
        <w:t>。</w:t>
      </w:r>
    </w:p>
    <w:p>
      <w:pPr>
        <w:autoSpaceDE w:val="0"/>
        <w:autoSpaceDN w:val="0"/>
        <w:spacing w:line="360" w:lineRule="auto"/>
        <w:ind w:firstLine="480" w:firstLineChars="200"/>
        <w:rPr>
          <w:rFonts w:ascii="宋体" w:cs="宋体"/>
          <w:kern w:val="0"/>
          <w:sz w:val="24"/>
        </w:rPr>
      </w:pPr>
      <w:r>
        <w:rPr>
          <w:rFonts w:ascii="宋体" w:hAnsi="宋体" w:cs="宋体"/>
          <w:kern w:val="0"/>
          <w:sz w:val="24"/>
          <w:lang w:val="zh-CN"/>
        </w:rPr>
        <w:t>3.</w:t>
      </w:r>
      <w:r>
        <w:rPr>
          <w:rFonts w:hint="eastAsia" w:ascii="宋体" w:hAnsi="宋体" w:cs="宋体"/>
          <w:kern w:val="0"/>
          <w:sz w:val="24"/>
          <w:lang w:val="zh-CN"/>
        </w:rPr>
        <w:t>“</w:t>
      </w:r>
      <w:r>
        <w:rPr>
          <w:rFonts w:hint="eastAsia" w:ascii="宋体" w:hAnsi="宋体" w:cs="宋体"/>
          <w:sz w:val="24"/>
        </w:rPr>
        <w:t>交货期</w:t>
      </w:r>
      <w:r>
        <w:rPr>
          <w:rFonts w:hint="eastAsia" w:ascii="宋体" w:hAnsi="宋体" w:cs="宋体"/>
          <w:kern w:val="0"/>
          <w:sz w:val="24"/>
          <w:lang w:val="zh-CN"/>
        </w:rPr>
        <w:t>”是指</w:t>
      </w:r>
      <w:r>
        <w:rPr>
          <w:rFonts w:hint="eastAsia" w:ascii="宋体" w:hAnsi="宋体" w:cs="宋体"/>
          <w:kern w:val="0"/>
          <w:sz w:val="24"/>
        </w:rPr>
        <w:t>项目完成时间</w:t>
      </w:r>
      <w:r>
        <w:rPr>
          <w:rFonts w:hint="eastAsia" w:ascii="宋体" w:hAnsi="宋体" w:cs="宋体"/>
          <w:kern w:val="0"/>
          <w:sz w:val="24"/>
          <w:lang w:val="zh-CN"/>
        </w:rPr>
        <w:t>。</w:t>
      </w:r>
    </w:p>
    <w:p>
      <w:pPr>
        <w:autoSpaceDE w:val="0"/>
        <w:autoSpaceDN w:val="0"/>
        <w:spacing w:line="360" w:lineRule="auto"/>
        <w:ind w:firstLine="480"/>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投标报价不能有两个或两个以上的报价方案，</w:t>
      </w:r>
      <w:r>
        <w:rPr>
          <w:rFonts w:hint="eastAsia" w:ascii="宋体" w:hAnsi="宋体" w:cs="宋体"/>
          <w:kern w:val="0"/>
          <w:sz w:val="24"/>
        </w:rPr>
        <w:t>否则投标无效</w:t>
      </w:r>
      <w:r>
        <w:rPr>
          <w:rFonts w:hint="eastAsia" w:ascii="宋体" w:hAnsi="宋体" w:cs="宋体"/>
          <w:kern w:val="0"/>
          <w:sz w:val="24"/>
          <w:lang w:val="zh-CN"/>
        </w:rPr>
        <w:t>。</w:t>
      </w:r>
    </w:p>
    <w:p>
      <w:pPr>
        <w:autoSpaceDE w:val="0"/>
        <w:autoSpaceDN w:val="0"/>
        <w:spacing w:line="360" w:lineRule="auto"/>
        <w:ind w:firstLine="480"/>
        <w:rPr>
          <w:rFonts w:ascii="宋体" w:cs="宋体"/>
          <w:b/>
          <w:kern w:val="0"/>
          <w:sz w:val="24"/>
          <w:lang w:val="zh-CN"/>
        </w:rPr>
      </w:pPr>
      <w:r>
        <w:rPr>
          <w:rFonts w:ascii="宋体" w:hAnsi="宋体" w:cs="宋体"/>
          <w:kern w:val="0"/>
          <w:sz w:val="24"/>
        </w:rPr>
        <w:t>5.</w:t>
      </w:r>
      <w:r>
        <w:rPr>
          <w:rFonts w:hint="eastAsia" w:ascii="宋体" w:hAnsi="宋体" w:cs="宋体"/>
          <w:bCs/>
          <w:kern w:val="0"/>
          <w:sz w:val="24"/>
          <w:lang w:val="zh-CN"/>
        </w:rPr>
        <w:t>除在标书中编制此表以外，为方便开标唱标，投标人应单独密封一份</w:t>
      </w:r>
      <w:r>
        <w:rPr>
          <w:rFonts w:hint="eastAsia" w:ascii="宋体" w:cs="宋体"/>
          <w:bCs/>
          <w:kern w:val="0"/>
          <w:sz w:val="24"/>
          <w:lang w:val="zh-CN"/>
        </w:rPr>
        <w:t>“</w:t>
      </w:r>
      <w:r>
        <w:rPr>
          <w:rFonts w:hint="eastAsia" w:ascii="宋体" w:hAnsi="宋体" w:cs="宋体"/>
          <w:bCs/>
          <w:kern w:val="0"/>
          <w:sz w:val="24"/>
          <w:lang w:val="zh-CN"/>
        </w:rPr>
        <w:t>报价表</w:t>
      </w:r>
      <w:r>
        <w:rPr>
          <w:rFonts w:hint="eastAsia" w:ascii="宋体" w:cs="宋体"/>
          <w:bCs/>
          <w:kern w:val="0"/>
          <w:sz w:val="24"/>
          <w:lang w:val="zh-CN"/>
        </w:rPr>
        <w:t>”</w:t>
      </w:r>
      <w:r>
        <w:rPr>
          <w:rFonts w:hint="eastAsia" w:ascii="宋体" w:hAnsi="宋体" w:cs="宋体"/>
          <w:bCs/>
          <w:kern w:val="0"/>
          <w:sz w:val="24"/>
          <w:lang w:val="zh-CN"/>
        </w:rPr>
        <w:t>，并标明</w:t>
      </w:r>
      <w:r>
        <w:rPr>
          <w:rFonts w:hint="eastAsia" w:ascii="宋体" w:cs="宋体"/>
          <w:bCs/>
          <w:kern w:val="0"/>
          <w:sz w:val="24"/>
          <w:lang w:val="zh-CN"/>
        </w:rPr>
        <w:t>“</w:t>
      </w:r>
      <w:r>
        <w:rPr>
          <w:rFonts w:hint="eastAsia" w:ascii="宋体" w:hAnsi="宋体" w:cs="宋体"/>
          <w:bCs/>
          <w:kern w:val="0"/>
          <w:sz w:val="24"/>
          <w:lang w:val="zh-CN"/>
        </w:rPr>
        <w:t>开标一览表</w:t>
      </w:r>
      <w:r>
        <w:rPr>
          <w:rFonts w:hint="eastAsia" w:ascii="宋体" w:cs="宋体"/>
          <w:bCs/>
          <w:kern w:val="0"/>
          <w:sz w:val="24"/>
          <w:lang w:val="zh-CN"/>
        </w:rPr>
        <w:t>”</w:t>
      </w:r>
      <w:r>
        <w:rPr>
          <w:rFonts w:hint="eastAsia" w:ascii="宋体" w:hAnsi="宋体" w:cs="宋体"/>
          <w:bCs/>
          <w:kern w:val="0"/>
          <w:sz w:val="24"/>
          <w:lang w:val="zh-CN"/>
        </w:rPr>
        <w:t>字样。该密封的</w:t>
      </w:r>
      <w:r>
        <w:rPr>
          <w:rFonts w:hint="eastAsia" w:ascii="宋体" w:cs="宋体"/>
          <w:bCs/>
          <w:kern w:val="0"/>
          <w:sz w:val="24"/>
          <w:lang w:val="zh-CN"/>
        </w:rPr>
        <w:t>“</w:t>
      </w:r>
      <w:r>
        <w:rPr>
          <w:rFonts w:hint="eastAsia" w:ascii="宋体" w:hAnsi="宋体" w:cs="宋体"/>
          <w:bCs/>
          <w:kern w:val="0"/>
          <w:sz w:val="24"/>
          <w:lang w:val="zh-CN"/>
        </w:rPr>
        <w:t>开标一览表</w:t>
      </w:r>
      <w:r>
        <w:rPr>
          <w:rFonts w:hint="eastAsia" w:ascii="宋体" w:cs="宋体"/>
          <w:bCs/>
          <w:kern w:val="0"/>
          <w:sz w:val="24"/>
          <w:lang w:val="zh-CN"/>
        </w:rPr>
        <w:t>”</w:t>
      </w:r>
      <w:r>
        <w:rPr>
          <w:rFonts w:hint="eastAsia" w:ascii="宋体" w:hAnsi="宋体" w:cs="宋体"/>
          <w:bCs/>
          <w:kern w:val="0"/>
          <w:sz w:val="24"/>
          <w:lang w:val="zh-CN"/>
        </w:rPr>
        <w:t>和投标文件正本中的</w:t>
      </w:r>
      <w:r>
        <w:rPr>
          <w:rFonts w:hint="eastAsia" w:ascii="宋体" w:cs="宋体"/>
          <w:bCs/>
          <w:kern w:val="0"/>
          <w:sz w:val="24"/>
          <w:lang w:val="zh-CN"/>
        </w:rPr>
        <w:t>“</w:t>
      </w:r>
      <w:r>
        <w:rPr>
          <w:rFonts w:hint="eastAsia" w:ascii="宋体" w:hAnsi="宋体" w:cs="宋体"/>
          <w:bCs/>
          <w:kern w:val="0"/>
          <w:sz w:val="24"/>
          <w:lang w:val="zh-CN"/>
        </w:rPr>
        <w:t>开标一览表</w:t>
      </w:r>
      <w:r>
        <w:rPr>
          <w:rFonts w:hint="eastAsia" w:ascii="宋体" w:cs="宋体"/>
          <w:bCs/>
          <w:kern w:val="0"/>
          <w:sz w:val="24"/>
          <w:lang w:val="zh-CN"/>
        </w:rPr>
        <w:t>”</w:t>
      </w:r>
      <w:r>
        <w:rPr>
          <w:rFonts w:hint="eastAsia" w:ascii="宋体" w:hAnsi="宋体" w:cs="宋体"/>
          <w:bCs/>
          <w:kern w:val="0"/>
          <w:sz w:val="24"/>
          <w:lang w:val="zh-CN"/>
        </w:rPr>
        <w:t>应完全一致。</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sz w:val="24"/>
          <w:lang w:val="zh-CN"/>
        </w:rPr>
      </w:pPr>
    </w:p>
    <w:p>
      <w:pPr>
        <w:pStyle w:val="19"/>
        <w:rPr>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spacing w:line="360" w:lineRule="auto"/>
        <w:jc w:val="center"/>
        <w:rPr>
          <w:rFonts w:ascii="宋体" w:cs="宋体"/>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rPr>
          <w:rFonts w:ascii="宋体" w:cs="宋体"/>
          <w:kern w:val="0"/>
          <w:lang w:val="zh-CN"/>
        </w:rPr>
      </w:pPr>
      <w:r>
        <w:rPr>
          <w:rFonts w:ascii="宋体" w:cs="宋体"/>
          <w:kern w:val="0"/>
          <w:lang w:val="zh-CN"/>
        </w:rPr>
        <w:br w:type="page"/>
      </w:r>
    </w:p>
    <w:p>
      <w:pPr>
        <w:pStyle w:val="21"/>
        <w:spacing w:before="0" w:after="0" w:line="360" w:lineRule="auto"/>
        <w:jc w:val="left"/>
        <w:rPr>
          <w:rFonts w:ascii="宋体" w:hAnsi="宋体" w:cs="宋体"/>
          <w:sz w:val="30"/>
          <w:szCs w:val="30"/>
        </w:rPr>
      </w:pPr>
      <w:bookmarkStart w:id="127" w:name="_Toc8745"/>
    </w:p>
    <w:p>
      <w:pPr>
        <w:pStyle w:val="21"/>
        <w:spacing w:before="0" w:after="0" w:line="360" w:lineRule="auto"/>
        <w:jc w:val="left"/>
        <w:rPr>
          <w:rFonts w:ascii="宋体" w:cs="宋体"/>
        </w:rPr>
      </w:pPr>
      <w:bookmarkStart w:id="128" w:name="_Toc20027"/>
      <w:r>
        <w:rPr>
          <w:rFonts w:ascii="宋体" w:hAnsi="宋体" w:cs="宋体"/>
          <w:sz w:val="30"/>
          <w:szCs w:val="30"/>
        </w:rPr>
        <w:t>03.</w:t>
      </w:r>
      <w:r>
        <w:rPr>
          <w:rFonts w:hint="eastAsia" w:ascii="宋体" w:hAnsi="宋体" w:cs="宋体"/>
          <w:sz w:val="30"/>
          <w:szCs w:val="30"/>
          <w:lang w:val="zh-CN"/>
        </w:rPr>
        <w:t>分项报价表</w:t>
      </w:r>
      <w:bookmarkEnd w:id="120"/>
      <w:bookmarkEnd w:id="127"/>
      <w:bookmarkEnd w:id="128"/>
    </w:p>
    <w:p>
      <w:pPr>
        <w:autoSpaceDE w:val="0"/>
        <w:autoSpaceDN w:val="0"/>
        <w:spacing w:line="360" w:lineRule="auto"/>
        <w:rPr>
          <w:rFonts w:ascii="宋体" w:cs="宋体"/>
          <w:b/>
          <w:bCs/>
          <w:kern w:val="0"/>
          <w:sz w:val="28"/>
          <w:szCs w:val="28"/>
          <w:lang w:val="zh-CN"/>
        </w:rPr>
      </w:pPr>
    </w:p>
    <w:p>
      <w:pPr>
        <w:ind w:firstLine="3813" w:firstLineChars="1055"/>
        <w:rPr>
          <w:rFonts w:ascii="宋体" w:hAnsi="宋体"/>
          <w:b/>
          <w:sz w:val="36"/>
          <w:szCs w:val="36"/>
        </w:rPr>
      </w:pPr>
      <w:r>
        <w:rPr>
          <w:rFonts w:hint="eastAsia" w:ascii="宋体" w:hAnsi="宋体"/>
          <w:b/>
          <w:sz w:val="36"/>
          <w:szCs w:val="36"/>
        </w:rPr>
        <w:t>分项报价表</w:t>
      </w:r>
    </w:p>
    <w:p>
      <w:pPr>
        <w:rPr>
          <w:rFonts w:ascii="宋体" w:hAnsi="宋体"/>
          <w:b/>
        </w:rPr>
      </w:pPr>
      <w:r>
        <w:rPr>
          <w:rFonts w:hint="eastAsia" w:ascii="宋体" w:hAnsi="宋体"/>
          <w:b/>
          <w:sz w:val="24"/>
        </w:rPr>
        <w:t>投标单位名称</w:t>
      </w:r>
      <w:r>
        <w:rPr>
          <w:rFonts w:hint="eastAsia" w:ascii="宋体" w:hAnsi="宋体"/>
          <w:b/>
        </w:rPr>
        <w:t>:</w:t>
      </w:r>
    </w:p>
    <w:p>
      <w:pPr>
        <w:ind w:firstLine="630" w:firstLineChars="300"/>
        <w:rPr>
          <w:rFonts w:ascii="宋体" w:hAnsi="宋体"/>
        </w:rPr>
      </w:pPr>
      <w:r>
        <w:rPr>
          <w:rFonts w:hint="eastAsia" w:ascii="宋体" w:hAnsi="宋体"/>
        </w:rPr>
        <w:t xml:space="preserve">                                              </w:t>
      </w:r>
      <w:r>
        <w:rPr>
          <w:rFonts w:hint="eastAsia" w:ascii="宋体" w:hAnsi="宋体"/>
          <w:sz w:val="24"/>
        </w:rPr>
        <w:t xml:space="preserve"> 单位：人民币（元）</w:t>
      </w:r>
    </w:p>
    <w:tbl>
      <w:tblPr>
        <w:tblStyle w:val="22"/>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756"/>
        <w:gridCol w:w="1356"/>
        <w:gridCol w:w="953"/>
        <w:gridCol w:w="710"/>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jc w:val="center"/>
              <w:rPr>
                <w:rFonts w:ascii="宋体" w:hAnsi="宋体"/>
                <w:sz w:val="24"/>
              </w:rPr>
            </w:pPr>
            <w:r>
              <w:rPr>
                <w:rFonts w:hint="eastAsia" w:ascii="宋体" w:hAnsi="宋体"/>
                <w:sz w:val="24"/>
              </w:rPr>
              <w:t>序号</w:t>
            </w:r>
          </w:p>
        </w:tc>
        <w:tc>
          <w:tcPr>
            <w:tcW w:w="1704" w:type="dxa"/>
            <w:vAlign w:val="center"/>
          </w:tcPr>
          <w:p>
            <w:pPr>
              <w:jc w:val="center"/>
              <w:rPr>
                <w:rFonts w:ascii="宋体" w:hAnsi="宋体"/>
                <w:sz w:val="24"/>
              </w:rPr>
            </w:pPr>
            <w:r>
              <w:rPr>
                <w:rFonts w:hint="eastAsia" w:ascii="宋体" w:hAnsi="宋体"/>
                <w:sz w:val="24"/>
              </w:rPr>
              <w:t>产品名称</w:t>
            </w:r>
          </w:p>
        </w:tc>
        <w:tc>
          <w:tcPr>
            <w:tcW w:w="1081" w:type="dxa"/>
            <w:vAlign w:val="center"/>
          </w:tcPr>
          <w:p>
            <w:pPr>
              <w:jc w:val="center"/>
              <w:rPr>
                <w:rFonts w:ascii="宋体" w:hAnsi="宋体"/>
                <w:sz w:val="24"/>
              </w:rPr>
            </w:pPr>
            <w:r>
              <w:rPr>
                <w:rFonts w:hint="eastAsia" w:ascii="宋体" w:hAnsi="宋体"/>
                <w:sz w:val="24"/>
              </w:rPr>
              <w:t>品牌</w:t>
            </w:r>
          </w:p>
        </w:tc>
        <w:tc>
          <w:tcPr>
            <w:tcW w:w="756" w:type="dxa"/>
            <w:vAlign w:val="center"/>
          </w:tcPr>
          <w:p>
            <w:pPr>
              <w:jc w:val="center"/>
              <w:rPr>
                <w:rFonts w:ascii="宋体" w:hAnsi="宋体"/>
                <w:sz w:val="24"/>
              </w:rPr>
            </w:pPr>
            <w:r>
              <w:rPr>
                <w:rFonts w:hint="eastAsia" w:ascii="宋体" w:hAnsi="宋体"/>
                <w:sz w:val="24"/>
              </w:rPr>
              <w:t>规格型号</w:t>
            </w:r>
          </w:p>
        </w:tc>
        <w:tc>
          <w:tcPr>
            <w:tcW w:w="1356" w:type="dxa"/>
            <w:vAlign w:val="center"/>
          </w:tcPr>
          <w:p>
            <w:pPr>
              <w:jc w:val="center"/>
              <w:rPr>
                <w:rFonts w:ascii="宋体" w:hAnsi="宋体"/>
                <w:sz w:val="24"/>
              </w:rPr>
            </w:pPr>
            <w:r>
              <w:rPr>
                <w:rFonts w:hint="eastAsia" w:ascii="宋体" w:hAnsi="宋体"/>
                <w:sz w:val="24"/>
              </w:rPr>
              <w:t>生产厂家</w:t>
            </w:r>
          </w:p>
        </w:tc>
        <w:tc>
          <w:tcPr>
            <w:tcW w:w="953" w:type="dxa"/>
            <w:vAlign w:val="center"/>
          </w:tcPr>
          <w:p>
            <w:pPr>
              <w:jc w:val="center"/>
              <w:rPr>
                <w:rFonts w:ascii="宋体" w:hAnsi="宋体"/>
                <w:sz w:val="24"/>
              </w:rPr>
            </w:pPr>
            <w:r>
              <w:rPr>
                <w:rFonts w:hint="eastAsia" w:ascii="宋体" w:hAnsi="宋体"/>
                <w:sz w:val="24"/>
              </w:rPr>
              <w:t>数量及单位</w:t>
            </w:r>
          </w:p>
        </w:tc>
        <w:tc>
          <w:tcPr>
            <w:tcW w:w="710" w:type="dxa"/>
            <w:tcBorders>
              <w:right w:val="single" w:color="auto" w:sz="4" w:space="0"/>
            </w:tcBorders>
            <w:vAlign w:val="center"/>
          </w:tcPr>
          <w:p>
            <w:pPr>
              <w:jc w:val="center"/>
              <w:rPr>
                <w:rFonts w:ascii="宋体" w:hAnsi="宋体"/>
                <w:sz w:val="24"/>
              </w:rPr>
            </w:pPr>
            <w:r>
              <w:rPr>
                <w:rFonts w:hint="eastAsia" w:ascii="宋体" w:hAnsi="宋体"/>
                <w:sz w:val="24"/>
              </w:rPr>
              <w:t>单价</w:t>
            </w:r>
          </w:p>
        </w:tc>
        <w:tc>
          <w:tcPr>
            <w:tcW w:w="851" w:type="dxa"/>
            <w:tcBorders>
              <w:left w:val="single" w:color="auto" w:sz="4" w:space="0"/>
            </w:tcBorders>
            <w:vAlign w:val="center"/>
          </w:tcPr>
          <w:p>
            <w:pPr>
              <w:jc w:val="center"/>
              <w:rPr>
                <w:rFonts w:ascii="宋体" w:hAnsi="宋体"/>
                <w:sz w:val="24"/>
              </w:rPr>
            </w:pPr>
            <w:r>
              <w:rPr>
                <w:rFonts w:hint="eastAsia" w:ascii="宋体" w:hAnsi="宋体"/>
                <w:sz w:val="24"/>
              </w:rPr>
              <w:t>合计</w:t>
            </w:r>
          </w:p>
        </w:tc>
        <w:tc>
          <w:tcPr>
            <w:tcW w:w="850" w:type="dxa"/>
            <w:vAlign w:val="center"/>
          </w:tcPr>
          <w:p>
            <w:pPr>
              <w:jc w:val="center"/>
              <w:rPr>
                <w:rFonts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hAnsi="宋体"/>
              </w:rPr>
            </w:pPr>
            <w:r>
              <w:rPr>
                <w:rFonts w:hint="eastAsia" w:ascii="宋体" w:hAnsi="宋体"/>
              </w:rPr>
              <w:t>1</w:t>
            </w:r>
          </w:p>
        </w:tc>
        <w:tc>
          <w:tcPr>
            <w:tcW w:w="1704" w:type="dxa"/>
            <w:vAlign w:val="center"/>
          </w:tcPr>
          <w:p>
            <w:pPr>
              <w:ind w:firstLine="480"/>
              <w:jc w:val="center"/>
              <w:rPr>
                <w:rFonts w:ascii="宋体" w:hAnsi="宋体"/>
              </w:rPr>
            </w:pPr>
          </w:p>
        </w:tc>
        <w:tc>
          <w:tcPr>
            <w:tcW w:w="1081" w:type="dxa"/>
            <w:vAlign w:val="center"/>
          </w:tcPr>
          <w:p>
            <w:pPr>
              <w:ind w:firstLine="480"/>
              <w:jc w:val="center"/>
              <w:rPr>
                <w:rFonts w:ascii="宋体" w:hAnsi="宋体"/>
              </w:rPr>
            </w:pPr>
          </w:p>
        </w:tc>
        <w:tc>
          <w:tcPr>
            <w:tcW w:w="756"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tcBorders>
              <w:right w:val="single" w:color="auto" w:sz="4" w:space="0"/>
            </w:tcBorders>
            <w:vAlign w:val="center"/>
          </w:tcPr>
          <w:p>
            <w:pPr>
              <w:ind w:firstLine="480"/>
              <w:jc w:val="center"/>
              <w:rPr>
                <w:rFonts w:ascii="宋体" w:hAnsi="宋体"/>
              </w:rPr>
            </w:pPr>
          </w:p>
        </w:tc>
        <w:tc>
          <w:tcPr>
            <w:tcW w:w="851" w:type="dxa"/>
            <w:tcBorders>
              <w:left w:val="single" w:color="auto" w:sz="4" w:space="0"/>
            </w:tcBorders>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hAnsi="宋体"/>
              </w:rPr>
            </w:pPr>
            <w:r>
              <w:rPr>
                <w:rFonts w:hint="eastAsia" w:ascii="宋体" w:hAnsi="宋体"/>
              </w:rPr>
              <w:t>2</w:t>
            </w:r>
          </w:p>
        </w:tc>
        <w:tc>
          <w:tcPr>
            <w:tcW w:w="1704" w:type="dxa"/>
            <w:vAlign w:val="center"/>
          </w:tcPr>
          <w:p>
            <w:pPr>
              <w:ind w:firstLine="480"/>
              <w:jc w:val="center"/>
              <w:rPr>
                <w:rFonts w:ascii="宋体" w:hAnsi="宋体"/>
              </w:rPr>
            </w:pPr>
          </w:p>
        </w:tc>
        <w:tc>
          <w:tcPr>
            <w:tcW w:w="1081" w:type="dxa"/>
            <w:vAlign w:val="center"/>
          </w:tcPr>
          <w:p>
            <w:pPr>
              <w:ind w:firstLine="480"/>
              <w:jc w:val="center"/>
              <w:rPr>
                <w:rFonts w:ascii="宋体" w:hAnsi="宋体"/>
              </w:rPr>
            </w:pPr>
          </w:p>
        </w:tc>
        <w:tc>
          <w:tcPr>
            <w:tcW w:w="756"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tcBorders>
              <w:right w:val="single" w:color="auto" w:sz="4" w:space="0"/>
            </w:tcBorders>
            <w:vAlign w:val="center"/>
          </w:tcPr>
          <w:p>
            <w:pPr>
              <w:ind w:firstLine="480"/>
              <w:jc w:val="center"/>
              <w:rPr>
                <w:rFonts w:ascii="宋体" w:hAnsi="宋体"/>
              </w:rPr>
            </w:pPr>
          </w:p>
        </w:tc>
        <w:tc>
          <w:tcPr>
            <w:tcW w:w="851" w:type="dxa"/>
            <w:tcBorders>
              <w:left w:val="single" w:color="auto" w:sz="4" w:space="0"/>
            </w:tcBorders>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hAnsi="宋体"/>
              </w:rPr>
            </w:pPr>
            <w:r>
              <w:rPr>
                <w:rFonts w:hint="eastAsia" w:ascii="宋体" w:hAnsi="宋体"/>
              </w:rPr>
              <w:t>3</w:t>
            </w:r>
          </w:p>
        </w:tc>
        <w:tc>
          <w:tcPr>
            <w:tcW w:w="1704" w:type="dxa"/>
            <w:vAlign w:val="center"/>
          </w:tcPr>
          <w:p>
            <w:pPr>
              <w:ind w:firstLine="480"/>
              <w:jc w:val="center"/>
              <w:rPr>
                <w:rFonts w:ascii="宋体" w:hAnsi="宋体"/>
              </w:rPr>
            </w:pPr>
          </w:p>
        </w:tc>
        <w:tc>
          <w:tcPr>
            <w:tcW w:w="1081" w:type="dxa"/>
            <w:vAlign w:val="center"/>
          </w:tcPr>
          <w:p>
            <w:pPr>
              <w:ind w:firstLine="480"/>
              <w:jc w:val="center"/>
              <w:rPr>
                <w:rFonts w:ascii="宋体" w:hAnsi="宋体"/>
              </w:rPr>
            </w:pPr>
          </w:p>
        </w:tc>
        <w:tc>
          <w:tcPr>
            <w:tcW w:w="756"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tcBorders>
              <w:right w:val="single" w:color="auto" w:sz="4" w:space="0"/>
            </w:tcBorders>
            <w:vAlign w:val="center"/>
          </w:tcPr>
          <w:p>
            <w:pPr>
              <w:ind w:firstLine="480"/>
              <w:jc w:val="center"/>
              <w:rPr>
                <w:rFonts w:ascii="宋体" w:hAnsi="宋体"/>
              </w:rPr>
            </w:pPr>
          </w:p>
        </w:tc>
        <w:tc>
          <w:tcPr>
            <w:tcW w:w="851" w:type="dxa"/>
            <w:tcBorders>
              <w:left w:val="single" w:color="auto" w:sz="4" w:space="0"/>
            </w:tcBorders>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hAnsi="宋体"/>
              </w:rPr>
            </w:pPr>
            <w:r>
              <w:rPr>
                <w:rFonts w:hint="eastAsia" w:ascii="宋体" w:hAnsi="宋体"/>
              </w:rPr>
              <w:t>4</w:t>
            </w:r>
          </w:p>
        </w:tc>
        <w:tc>
          <w:tcPr>
            <w:tcW w:w="1704" w:type="dxa"/>
            <w:vAlign w:val="center"/>
          </w:tcPr>
          <w:p>
            <w:pPr>
              <w:ind w:firstLine="480"/>
              <w:jc w:val="center"/>
              <w:rPr>
                <w:rFonts w:ascii="宋体" w:hAnsi="宋体"/>
              </w:rPr>
            </w:pPr>
          </w:p>
        </w:tc>
        <w:tc>
          <w:tcPr>
            <w:tcW w:w="1081" w:type="dxa"/>
            <w:vAlign w:val="center"/>
          </w:tcPr>
          <w:p>
            <w:pPr>
              <w:ind w:firstLine="480"/>
              <w:jc w:val="center"/>
              <w:rPr>
                <w:rFonts w:ascii="宋体" w:hAnsi="宋体"/>
              </w:rPr>
            </w:pPr>
          </w:p>
        </w:tc>
        <w:tc>
          <w:tcPr>
            <w:tcW w:w="756"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tcBorders>
              <w:right w:val="single" w:color="auto" w:sz="4" w:space="0"/>
            </w:tcBorders>
            <w:vAlign w:val="center"/>
          </w:tcPr>
          <w:p>
            <w:pPr>
              <w:ind w:firstLine="480"/>
              <w:jc w:val="center"/>
              <w:rPr>
                <w:rFonts w:ascii="宋体" w:hAnsi="宋体"/>
              </w:rPr>
            </w:pPr>
          </w:p>
        </w:tc>
        <w:tc>
          <w:tcPr>
            <w:tcW w:w="851" w:type="dxa"/>
            <w:tcBorders>
              <w:left w:val="single" w:color="auto" w:sz="4" w:space="0"/>
            </w:tcBorders>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658" w:type="dxa"/>
            <w:vAlign w:val="center"/>
          </w:tcPr>
          <w:p>
            <w:pPr>
              <w:ind w:firstLine="174" w:firstLineChars="83"/>
              <w:jc w:val="center"/>
              <w:rPr>
                <w:rFonts w:ascii="宋体" w:hAnsi="宋体"/>
              </w:rPr>
            </w:pPr>
            <w:r>
              <w:rPr>
                <w:rFonts w:ascii="宋体" w:hAnsi="宋体"/>
              </w:rPr>
              <w:t>…</w:t>
            </w:r>
          </w:p>
        </w:tc>
        <w:tc>
          <w:tcPr>
            <w:tcW w:w="1704" w:type="dxa"/>
            <w:vAlign w:val="center"/>
          </w:tcPr>
          <w:p>
            <w:pPr>
              <w:ind w:firstLine="480"/>
              <w:jc w:val="center"/>
              <w:rPr>
                <w:rFonts w:ascii="宋体" w:hAnsi="宋体"/>
              </w:rPr>
            </w:pPr>
          </w:p>
        </w:tc>
        <w:tc>
          <w:tcPr>
            <w:tcW w:w="1081" w:type="dxa"/>
            <w:vAlign w:val="center"/>
          </w:tcPr>
          <w:p>
            <w:pPr>
              <w:ind w:firstLine="480"/>
              <w:jc w:val="center"/>
              <w:rPr>
                <w:rFonts w:ascii="宋体" w:hAnsi="宋体"/>
              </w:rPr>
            </w:pPr>
          </w:p>
        </w:tc>
        <w:tc>
          <w:tcPr>
            <w:tcW w:w="756" w:type="dxa"/>
            <w:vAlign w:val="center"/>
          </w:tcPr>
          <w:p>
            <w:pPr>
              <w:ind w:firstLine="480"/>
              <w:jc w:val="center"/>
              <w:rPr>
                <w:rFonts w:ascii="宋体" w:hAnsi="宋体"/>
              </w:rPr>
            </w:pPr>
          </w:p>
        </w:tc>
        <w:tc>
          <w:tcPr>
            <w:tcW w:w="1356" w:type="dxa"/>
            <w:vAlign w:val="center"/>
          </w:tcPr>
          <w:p>
            <w:pPr>
              <w:ind w:firstLine="480"/>
              <w:jc w:val="center"/>
              <w:rPr>
                <w:rFonts w:ascii="宋体" w:hAnsi="宋体"/>
              </w:rPr>
            </w:pPr>
          </w:p>
        </w:tc>
        <w:tc>
          <w:tcPr>
            <w:tcW w:w="953" w:type="dxa"/>
            <w:vAlign w:val="center"/>
          </w:tcPr>
          <w:p>
            <w:pPr>
              <w:ind w:firstLine="480"/>
              <w:jc w:val="center"/>
              <w:rPr>
                <w:rFonts w:ascii="宋体" w:hAnsi="宋体"/>
              </w:rPr>
            </w:pPr>
          </w:p>
        </w:tc>
        <w:tc>
          <w:tcPr>
            <w:tcW w:w="710" w:type="dxa"/>
            <w:tcBorders>
              <w:right w:val="single" w:color="auto" w:sz="4" w:space="0"/>
            </w:tcBorders>
            <w:vAlign w:val="center"/>
          </w:tcPr>
          <w:p>
            <w:pPr>
              <w:ind w:firstLine="480"/>
              <w:jc w:val="center"/>
              <w:rPr>
                <w:rFonts w:ascii="宋体" w:hAnsi="宋体"/>
              </w:rPr>
            </w:pPr>
          </w:p>
        </w:tc>
        <w:tc>
          <w:tcPr>
            <w:tcW w:w="851" w:type="dxa"/>
            <w:tcBorders>
              <w:left w:val="single" w:color="auto" w:sz="4" w:space="0"/>
            </w:tcBorders>
            <w:vAlign w:val="center"/>
          </w:tcPr>
          <w:p>
            <w:pPr>
              <w:ind w:firstLine="480"/>
              <w:jc w:val="center"/>
              <w:rPr>
                <w:rFonts w:ascii="宋体" w:hAnsi="宋体"/>
              </w:rPr>
            </w:pPr>
          </w:p>
        </w:tc>
        <w:tc>
          <w:tcPr>
            <w:tcW w:w="850"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067" w:hRule="atLeast"/>
        </w:trPr>
        <w:tc>
          <w:tcPr>
            <w:tcW w:w="8919" w:type="dxa"/>
            <w:gridSpan w:val="9"/>
            <w:vAlign w:val="center"/>
          </w:tcPr>
          <w:p>
            <w:pPr>
              <w:adjustRightInd w:val="0"/>
              <w:textAlignment w:val="baseline"/>
              <w:rPr>
                <w:rFonts w:ascii="宋体" w:hAnsi="宋体"/>
              </w:rPr>
            </w:pPr>
            <w:r>
              <w:rPr>
                <w:rFonts w:hint="eastAsia" w:ascii="宋体" w:hAnsi="宋体"/>
                <w:sz w:val="24"/>
              </w:rPr>
              <w:t>优惠承诺及其他</w:t>
            </w:r>
            <w:r>
              <w:rPr>
                <w:rFonts w:hint="eastAsia" w:ascii="宋体" w:hAnsi="宋体"/>
              </w:rPr>
              <w:t>：</w:t>
            </w:r>
          </w:p>
          <w:p>
            <w:pPr>
              <w:ind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29" w:hRule="atLeast"/>
        </w:trPr>
        <w:tc>
          <w:tcPr>
            <w:tcW w:w="2362" w:type="dxa"/>
            <w:gridSpan w:val="2"/>
            <w:vAlign w:val="center"/>
          </w:tcPr>
          <w:p>
            <w:pPr>
              <w:ind w:firstLine="480"/>
              <w:rPr>
                <w:rFonts w:ascii="宋体" w:hAnsi="宋体"/>
                <w:sz w:val="24"/>
              </w:rPr>
            </w:pPr>
            <w:r>
              <w:rPr>
                <w:rFonts w:hint="eastAsia" w:ascii="宋体" w:hAnsi="宋体"/>
                <w:sz w:val="24"/>
              </w:rPr>
              <w:t>投标总价</w:t>
            </w:r>
          </w:p>
        </w:tc>
        <w:tc>
          <w:tcPr>
            <w:tcW w:w="6557" w:type="dxa"/>
            <w:gridSpan w:val="7"/>
            <w:vAlign w:val="center"/>
          </w:tcPr>
          <w:p>
            <w:pPr>
              <w:ind w:firstLine="480"/>
              <w:rPr>
                <w:rFonts w:ascii="宋体" w:hAnsi="宋体"/>
                <w:sz w:val="24"/>
              </w:rPr>
            </w:pPr>
            <w:r>
              <w:rPr>
                <w:rFonts w:hint="eastAsia" w:ascii="宋体" w:hAnsi="宋体"/>
                <w:sz w:val="24"/>
              </w:rPr>
              <w:t>大写：                      小写：</w:t>
            </w:r>
          </w:p>
        </w:tc>
      </w:tr>
    </w:tbl>
    <w:p>
      <w:pPr>
        <w:adjustRightInd w:val="0"/>
        <w:spacing w:line="360" w:lineRule="auto"/>
        <w:ind w:firstLine="198" w:firstLineChars="82"/>
        <w:textAlignment w:val="baseline"/>
        <w:rPr>
          <w:rFonts w:ascii="宋体" w:hAnsi="宋体"/>
          <w:sz w:val="24"/>
        </w:rPr>
      </w:pPr>
      <w:r>
        <w:rPr>
          <w:rFonts w:hint="eastAsia" w:ascii="宋体" w:hAnsi="宋体"/>
          <w:b/>
          <w:sz w:val="24"/>
        </w:rPr>
        <w:t>注：1</w:t>
      </w:r>
      <w:r>
        <w:rPr>
          <w:rFonts w:hint="eastAsia" w:ascii="宋体" w:hAnsi="宋体"/>
          <w:b/>
        </w:rPr>
        <w:t>、</w:t>
      </w:r>
      <w:r>
        <w:rPr>
          <w:rFonts w:hint="eastAsia" w:ascii="宋体" w:hAnsi="宋体"/>
          <w:color w:val="000000"/>
          <w:sz w:val="24"/>
        </w:rPr>
        <w:t>本表应依照采购一览表中的产品序号按顺序逐项填写，不得遗漏，否则</w:t>
      </w:r>
      <w:r>
        <w:rPr>
          <w:rFonts w:hint="eastAsia" w:ascii="宋体" w:hAnsi="宋体"/>
          <w:color w:val="000000"/>
          <w:kern w:val="0"/>
          <w:sz w:val="24"/>
        </w:rPr>
        <w:t>，按无效投标处理</w:t>
      </w:r>
      <w:r>
        <w:rPr>
          <w:rFonts w:hint="eastAsia" w:ascii="宋体" w:hAnsi="宋体"/>
          <w:color w:val="000000"/>
          <w:sz w:val="24"/>
        </w:rPr>
        <w:t>。</w:t>
      </w:r>
    </w:p>
    <w:p>
      <w:pPr>
        <w:adjustRightInd w:val="0"/>
        <w:ind w:firstLine="480"/>
        <w:textAlignment w:val="baseline"/>
        <w:rPr>
          <w:rFonts w:ascii="宋体" w:hAnsi="宋体"/>
        </w:rPr>
      </w:pPr>
    </w:p>
    <w:p>
      <w:pPr>
        <w:pStyle w:val="19"/>
        <w:jc w:val="both"/>
        <w:rPr>
          <w:rFonts w:ascii="宋体" w:hAnsi="宋体"/>
        </w:rPr>
      </w:pPr>
    </w:p>
    <w:p>
      <w:pPr>
        <w:pStyle w:val="19"/>
        <w:rPr>
          <w:rFonts w:ascii="宋体" w:hAnsi="宋体"/>
        </w:rPr>
      </w:pPr>
    </w:p>
    <w:p>
      <w:pPr>
        <w:ind w:firstLine="2215" w:firstLineChars="1055"/>
        <w:rPr>
          <w:rFonts w:ascii="宋体" w:hAnsi="宋体"/>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spacing w:line="360" w:lineRule="auto"/>
        <w:ind w:firstLine="4337" w:firstLineChars="1800"/>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autoSpaceDE w:val="0"/>
        <w:autoSpaceDN w:val="0"/>
        <w:spacing w:line="360" w:lineRule="auto"/>
        <w:ind w:firstLine="5400" w:firstLineChars="1800"/>
        <w:rPr>
          <w:rFonts w:ascii="宋体" w:cs="宋体"/>
          <w:sz w:val="30"/>
          <w:szCs w:val="30"/>
          <w:lang w:val="zh-CN"/>
        </w:rPr>
      </w:pPr>
      <w:r>
        <w:rPr>
          <w:rFonts w:ascii="宋体" w:cs="宋体"/>
          <w:sz w:val="30"/>
          <w:szCs w:val="30"/>
          <w:lang w:val="zh-CN"/>
        </w:rPr>
        <w:br w:type="page"/>
      </w:r>
    </w:p>
    <w:p>
      <w:pPr>
        <w:autoSpaceDE w:val="0"/>
        <w:autoSpaceDN w:val="0"/>
        <w:spacing w:line="360" w:lineRule="auto"/>
        <w:rPr>
          <w:rFonts w:ascii="宋体" w:hAnsi="宋体" w:cs="宋体"/>
          <w:b/>
          <w:bCs/>
          <w:sz w:val="30"/>
          <w:szCs w:val="30"/>
          <w:lang w:val="zh-CN"/>
        </w:rPr>
      </w:pPr>
    </w:p>
    <w:p>
      <w:pPr>
        <w:pStyle w:val="21"/>
        <w:spacing w:before="0" w:after="0" w:line="360" w:lineRule="auto"/>
        <w:jc w:val="left"/>
        <w:rPr>
          <w:rFonts w:ascii="宋体" w:hAnsi="宋体" w:cs="宋体"/>
          <w:sz w:val="30"/>
          <w:szCs w:val="30"/>
          <w:lang w:val="zh-CN"/>
        </w:rPr>
      </w:pPr>
      <w:bookmarkStart w:id="129" w:name="_Toc28344"/>
      <w:r>
        <w:rPr>
          <w:rFonts w:hint="eastAsia" w:ascii="宋体" w:hAnsi="宋体" w:cs="宋体"/>
          <w:sz w:val="30"/>
          <w:szCs w:val="30"/>
          <w:lang w:val="zh-CN"/>
        </w:rPr>
        <w:t>04.技术规格响应表</w:t>
      </w:r>
      <w:bookmarkEnd w:id="129"/>
    </w:p>
    <w:p>
      <w:pPr>
        <w:autoSpaceDE w:val="0"/>
        <w:autoSpaceDN w:val="0"/>
        <w:spacing w:line="360" w:lineRule="auto"/>
        <w:rPr>
          <w:rFonts w:ascii="宋体" w:cs="宋体"/>
          <w:kern w:val="0"/>
          <w:sz w:val="28"/>
          <w:szCs w:val="28"/>
          <w:lang w:val="zh-CN"/>
        </w:rPr>
      </w:pPr>
    </w:p>
    <w:p>
      <w:pPr>
        <w:jc w:val="center"/>
        <w:rPr>
          <w:rFonts w:ascii="宋体" w:hAnsi="宋体"/>
          <w:b/>
          <w:sz w:val="36"/>
          <w:szCs w:val="36"/>
        </w:rPr>
      </w:pPr>
      <w:r>
        <w:rPr>
          <w:rFonts w:hint="eastAsia" w:ascii="宋体" w:hAnsi="宋体"/>
          <w:b/>
          <w:sz w:val="36"/>
          <w:szCs w:val="36"/>
        </w:rPr>
        <w:t>技术规格响应表</w:t>
      </w:r>
    </w:p>
    <w:p>
      <w:pPr>
        <w:rPr>
          <w:rFonts w:ascii="宋体" w:hAnsi="宋体"/>
          <w:b/>
        </w:rPr>
      </w:pPr>
      <w:r>
        <w:rPr>
          <w:rFonts w:hint="eastAsia" w:ascii="宋体" w:hAnsi="宋体"/>
          <w:b/>
          <w:sz w:val="24"/>
        </w:rPr>
        <w:t>投标单位名称</w:t>
      </w:r>
      <w:r>
        <w:rPr>
          <w:rFonts w:hint="eastAsia" w:ascii="宋体" w:hAnsi="宋体"/>
          <w:b/>
        </w:rPr>
        <w:t>:</w:t>
      </w:r>
    </w:p>
    <w:tbl>
      <w:tblPr>
        <w:tblStyle w:val="22"/>
        <w:tblW w:w="88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558"/>
        <w:gridCol w:w="752"/>
        <w:gridCol w:w="1502"/>
        <w:gridCol w:w="626"/>
        <w:gridCol w:w="763"/>
        <w:gridCol w:w="807"/>
        <w:gridCol w:w="945"/>
        <w:gridCol w:w="1627"/>
        <w:gridCol w:w="626"/>
        <w:gridCol w:w="6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558" w:type="dxa"/>
          </w:tcPr>
          <w:p>
            <w:pPr>
              <w:spacing w:before="40" w:after="40"/>
              <w:ind w:firstLine="480"/>
              <w:jc w:val="center"/>
              <w:rPr>
                <w:rFonts w:ascii="宋体" w:hAnsi="宋体"/>
              </w:rPr>
            </w:pPr>
          </w:p>
        </w:tc>
        <w:tc>
          <w:tcPr>
            <w:tcW w:w="2880" w:type="dxa"/>
            <w:gridSpan w:val="3"/>
          </w:tcPr>
          <w:p>
            <w:pPr>
              <w:spacing w:before="40" w:after="40"/>
              <w:ind w:firstLine="120" w:firstLineChars="50"/>
              <w:rPr>
                <w:rFonts w:ascii="宋体" w:hAnsi="宋体"/>
                <w:sz w:val="24"/>
              </w:rPr>
            </w:pPr>
            <w:r>
              <w:rPr>
                <w:rFonts w:hint="eastAsia" w:ascii="宋体" w:hAnsi="宋体"/>
                <w:sz w:val="24"/>
              </w:rPr>
              <w:t>采购需求技术参数、指标</w:t>
            </w:r>
          </w:p>
        </w:tc>
        <w:tc>
          <w:tcPr>
            <w:tcW w:w="4768" w:type="dxa"/>
            <w:gridSpan w:val="5"/>
          </w:tcPr>
          <w:p>
            <w:pPr>
              <w:spacing w:before="40" w:after="40"/>
              <w:ind w:firstLine="480"/>
              <w:rPr>
                <w:rFonts w:ascii="宋体" w:hAnsi="宋体"/>
                <w:sz w:val="24"/>
              </w:rPr>
            </w:pPr>
            <w:r>
              <w:rPr>
                <w:rFonts w:hint="eastAsia" w:ascii="宋体" w:hAnsi="宋体"/>
                <w:sz w:val="24"/>
              </w:rPr>
              <w:t>投标产品技术参数、指标</w:t>
            </w:r>
          </w:p>
        </w:tc>
        <w:tc>
          <w:tcPr>
            <w:tcW w:w="614" w:type="dxa"/>
            <w:vAlign w:val="center"/>
          </w:tcPr>
          <w:p>
            <w:pPr>
              <w:spacing w:before="40" w:after="40"/>
              <w:jc w:val="center"/>
              <w:rPr>
                <w:rFonts w:ascii="宋体" w:hAnsi="宋体"/>
                <w:sz w:val="24"/>
              </w:rPr>
            </w:pPr>
            <w:r>
              <w:rPr>
                <w:rFonts w:hint="eastAsia" w:ascii="宋体" w:hAnsi="宋体"/>
                <w:sz w:val="24"/>
              </w:rPr>
              <w:t>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558" w:type="dxa"/>
          </w:tcPr>
          <w:p>
            <w:pPr>
              <w:spacing w:before="40" w:after="40"/>
              <w:rPr>
                <w:rFonts w:ascii="宋体" w:hAnsi="宋体"/>
                <w:sz w:val="24"/>
              </w:rPr>
            </w:pPr>
            <w:r>
              <w:rPr>
                <w:rFonts w:hint="eastAsia" w:ascii="宋体" w:hAnsi="宋体"/>
                <w:sz w:val="24"/>
              </w:rPr>
              <w:t>序号</w:t>
            </w:r>
          </w:p>
        </w:tc>
        <w:tc>
          <w:tcPr>
            <w:tcW w:w="752" w:type="dxa"/>
            <w:vAlign w:val="center"/>
          </w:tcPr>
          <w:p>
            <w:pPr>
              <w:spacing w:before="40" w:after="40"/>
              <w:ind w:firstLine="199" w:firstLineChars="83"/>
              <w:rPr>
                <w:rFonts w:ascii="宋体" w:hAnsi="宋体"/>
                <w:sz w:val="24"/>
              </w:rPr>
            </w:pPr>
            <w:r>
              <w:rPr>
                <w:rFonts w:hint="eastAsia" w:ascii="宋体" w:hAnsi="宋体"/>
                <w:sz w:val="24"/>
              </w:rPr>
              <w:t>名称</w:t>
            </w:r>
          </w:p>
        </w:tc>
        <w:tc>
          <w:tcPr>
            <w:tcW w:w="1502" w:type="dxa"/>
            <w:vAlign w:val="center"/>
          </w:tcPr>
          <w:p>
            <w:pPr>
              <w:spacing w:before="40" w:after="40"/>
              <w:rPr>
                <w:rFonts w:ascii="宋体" w:hAnsi="宋体"/>
                <w:sz w:val="24"/>
              </w:rPr>
            </w:pPr>
            <w:r>
              <w:rPr>
                <w:rFonts w:hint="eastAsia" w:ascii="宋体" w:hAnsi="宋体"/>
                <w:sz w:val="24"/>
              </w:rPr>
              <w:t>技术参数、指标</w:t>
            </w:r>
          </w:p>
        </w:tc>
        <w:tc>
          <w:tcPr>
            <w:tcW w:w="626" w:type="dxa"/>
            <w:vAlign w:val="center"/>
          </w:tcPr>
          <w:p>
            <w:pPr>
              <w:spacing w:before="40" w:after="40"/>
              <w:jc w:val="center"/>
              <w:rPr>
                <w:rFonts w:ascii="宋体" w:hAnsi="宋体"/>
                <w:sz w:val="24"/>
              </w:rPr>
            </w:pPr>
            <w:r>
              <w:rPr>
                <w:rFonts w:hint="eastAsia" w:ascii="宋体" w:hAnsi="宋体"/>
                <w:sz w:val="24"/>
              </w:rPr>
              <w:t>数量</w:t>
            </w:r>
          </w:p>
        </w:tc>
        <w:tc>
          <w:tcPr>
            <w:tcW w:w="763" w:type="dxa"/>
            <w:vAlign w:val="center"/>
          </w:tcPr>
          <w:p>
            <w:pPr>
              <w:spacing w:before="40" w:after="40"/>
              <w:ind w:firstLine="120" w:firstLineChars="50"/>
              <w:rPr>
                <w:rFonts w:ascii="宋体" w:hAnsi="宋体"/>
                <w:sz w:val="24"/>
              </w:rPr>
            </w:pPr>
            <w:r>
              <w:rPr>
                <w:rFonts w:hint="eastAsia" w:ascii="宋体" w:hAnsi="宋体"/>
                <w:sz w:val="24"/>
              </w:rPr>
              <w:t>名称</w:t>
            </w:r>
          </w:p>
        </w:tc>
        <w:tc>
          <w:tcPr>
            <w:tcW w:w="807" w:type="dxa"/>
            <w:tcBorders>
              <w:right w:val="single" w:color="auto" w:sz="4" w:space="0"/>
            </w:tcBorders>
            <w:vAlign w:val="center"/>
          </w:tcPr>
          <w:p>
            <w:pPr>
              <w:spacing w:before="40" w:after="40"/>
              <w:ind w:firstLine="120" w:firstLineChars="50"/>
              <w:rPr>
                <w:rFonts w:ascii="宋体" w:hAnsi="宋体"/>
                <w:sz w:val="24"/>
              </w:rPr>
            </w:pPr>
            <w:r>
              <w:rPr>
                <w:rFonts w:hint="eastAsia" w:ascii="宋体" w:hAnsi="宋体"/>
                <w:sz w:val="24"/>
              </w:rPr>
              <w:t>品牌</w:t>
            </w:r>
          </w:p>
        </w:tc>
        <w:tc>
          <w:tcPr>
            <w:tcW w:w="945" w:type="dxa"/>
            <w:tcBorders>
              <w:right w:val="single" w:color="auto" w:sz="4" w:space="0"/>
            </w:tcBorders>
            <w:vAlign w:val="center"/>
          </w:tcPr>
          <w:p>
            <w:pPr>
              <w:spacing w:before="40" w:after="40"/>
              <w:jc w:val="center"/>
              <w:rPr>
                <w:rFonts w:ascii="宋体" w:hAnsi="宋体"/>
                <w:sz w:val="24"/>
              </w:rPr>
            </w:pPr>
            <w:r>
              <w:rPr>
                <w:rFonts w:hint="eastAsia" w:ascii="宋体" w:hAnsi="宋体"/>
                <w:sz w:val="24"/>
              </w:rPr>
              <w:t>规格型号</w:t>
            </w:r>
          </w:p>
        </w:tc>
        <w:tc>
          <w:tcPr>
            <w:tcW w:w="1627" w:type="dxa"/>
            <w:tcBorders>
              <w:left w:val="single" w:color="auto" w:sz="4" w:space="0"/>
            </w:tcBorders>
            <w:vAlign w:val="center"/>
          </w:tcPr>
          <w:p>
            <w:pPr>
              <w:spacing w:before="40" w:after="40"/>
              <w:ind w:left="94"/>
              <w:jc w:val="center"/>
              <w:rPr>
                <w:rFonts w:ascii="宋体" w:hAnsi="宋体"/>
                <w:sz w:val="24"/>
              </w:rPr>
            </w:pPr>
            <w:r>
              <w:rPr>
                <w:rFonts w:hint="eastAsia" w:ascii="宋体" w:hAnsi="宋体"/>
                <w:sz w:val="24"/>
              </w:rPr>
              <w:t>技术参数、指标</w:t>
            </w:r>
          </w:p>
        </w:tc>
        <w:tc>
          <w:tcPr>
            <w:tcW w:w="626" w:type="dxa"/>
            <w:vAlign w:val="center"/>
          </w:tcPr>
          <w:p>
            <w:pPr>
              <w:spacing w:before="40" w:after="40"/>
              <w:jc w:val="center"/>
              <w:rPr>
                <w:rFonts w:ascii="宋体" w:hAnsi="宋体"/>
                <w:sz w:val="24"/>
              </w:rPr>
            </w:pPr>
            <w:r>
              <w:rPr>
                <w:rFonts w:hint="eastAsia" w:ascii="宋体" w:hAnsi="宋体"/>
                <w:sz w:val="24"/>
              </w:rPr>
              <w:t>数量</w:t>
            </w:r>
          </w:p>
        </w:tc>
        <w:tc>
          <w:tcPr>
            <w:tcW w:w="614" w:type="dxa"/>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558" w:type="dxa"/>
            <w:vAlign w:val="center"/>
          </w:tcPr>
          <w:p>
            <w:pPr>
              <w:spacing w:before="40" w:after="40"/>
              <w:ind w:firstLine="199" w:firstLineChars="83"/>
              <w:jc w:val="center"/>
              <w:rPr>
                <w:rFonts w:ascii="宋体" w:hAnsi="宋体"/>
                <w:sz w:val="24"/>
              </w:rPr>
            </w:pPr>
            <w:r>
              <w:rPr>
                <w:rFonts w:hint="eastAsia" w:ascii="宋体" w:hAnsi="宋体"/>
                <w:sz w:val="24"/>
              </w:rPr>
              <w:t>1</w:t>
            </w:r>
          </w:p>
        </w:tc>
        <w:tc>
          <w:tcPr>
            <w:tcW w:w="752" w:type="dxa"/>
          </w:tcPr>
          <w:p>
            <w:pPr>
              <w:spacing w:before="40" w:after="40"/>
              <w:ind w:firstLine="480"/>
              <w:jc w:val="center"/>
              <w:rPr>
                <w:rFonts w:ascii="宋体" w:hAnsi="宋体"/>
              </w:rPr>
            </w:pPr>
          </w:p>
        </w:tc>
        <w:tc>
          <w:tcPr>
            <w:tcW w:w="1502" w:type="dxa"/>
          </w:tcPr>
          <w:p>
            <w:pPr>
              <w:spacing w:before="40" w:after="40"/>
              <w:ind w:firstLine="480"/>
              <w:jc w:val="center"/>
              <w:rPr>
                <w:rFonts w:ascii="宋体" w:hAnsi="宋体"/>
              </w:rPr>
            </w:pPr>
          </w:p>
        </w:tc>
        <w:tc>
          <w:tcPr>
            <w:tcW w:w="626" w:type="dxa"/>
          </w:tcPr>
          <w:p>
            <w:pPr>
              <w:spacing w:before="40" w:after="40"/>
              <w:ind w:firstLine="480"/>
              <w:jc w:val="center"/>
              <w:rPr>
                <w:rFonts w:ascii="宋体" w:hAnsi="宋体"/>
              </w:rPr>
            </w:pPr>
          </w:p>
        </w:tc>
        <w:tc>
          <w:tcPr>
            <w:tcW w:w="763" w:type="dxa"/>
          </w:tcPr>
          <w:p>
            <w:pPr>
              <w:spacing w:before="40" w:after="40"/>
              <w:ind w:firstLine="480"/>
              <w:jc w:val="center"/>
              <w:rPr>
                <w:rFonts w:ascii="宋体" w:hAnsi="宋体"/>
              </w:rPr>
            </w:pPr>
          </w:p>
        </w:tc>
        <w:tc>
          <w:tcPr>
            <w:tcW w:w="807" w:type="dxa"/>
            <w:tcBorders>
              <w:right w:val="single" w:color="auto" w:sz="4" w:space="0"/>
            </w:tcBorders>
          </w:tcPr>
          <w:p>
            <w:pPr>
              <w:spacing w:before="40" w:after="40"/>
              <w:ind w:firstLine="480"/>
              <w:jc w:val="center"/>
              <w:rPr>
                <w:rFonts w:ascii="宋体" w:hAnsi="宋体"/>
              </w:rPr>
            </w:pPr>
          </w:p>
        </w:tc>
        <w:tc>
          <w:tcPr>
            <w:tcW w:w="945" w:type="dxa"/>
            <w:tcBorders>
              <w:right w:val="single" w:color="auto" w:sz="4" w:space="0"/>
            </w:tcBorders>
          </w:tcPr>
          <w:p>
            <w:pPr>
              <w:spacing w:before="40" w:after="40"/>
              <w:ind w:firstLine="480"/>
              <w:jc w:val="center"/>
              <w:rPr>
                <w:rFonts w:ascii="宋体" w:hAnsi="宋体"/>
              </w:rPr>
            </w:pPr>
          </w:p>
        </w:tc>
        <w:tc>
          <w:tcPr>
            <w:tcW w:w="1627" w:type="dxa"/>
            <w:tcBorders>
              <w:left w:val="single" w:color="auto" w:sz="4" w:space="0"/>
            </w:tcBorders>
          </w:tcPr>
          <w:p>
            <w:pPr>
              <w:spacing w:before="40" w:after="40"/>
              <w:ind w:firstLine="480"/>
              <w:jc w:val="center"/>
              <w:rPr>
                <w:rFonts w:ascii="宋体" w:hAnsi="宋体"/>
              </w:rPr>
            </w:pPr>
          </w:p>
        </w:tc>
        <w:tc>
          <w:tcPr>
            <w:tcW w:w="626" w:type="dxa"/>
          </w:tcPr>
          <w:p>
            <w:pPr>
              <w:spacing w:before="40" w:after="40"/>
              <w:ind w:firstLine="480"/>
              <w:jc w:val="center"/>
              <w:rPr>
                <w:rFonts w:ascii="宋体" w:hAnsi="宋体"/>
              </w:rPr>
            </w:pPr>
          </w:p>
        </w:tc>
        <w:tc>
          <w:tcPr>
            <w:tcW w:w="614" w:type="dxa"/>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558" w:type="dxa"/>
            <w:vAlign w:val="center"/>
          </w:tcPr>
          <w:p>
            <w:pPr>
              <w:spacing w:before="40" w:after="40"/>
              <w:ind w:firstLine="199" w:firstLineChars="83"/>
              <w:jc w:val="center"/>
              <w:rPr>
                <w:rFonts w:ascii="宋体" w:hAnsi="宋体"/>
                <w:sz w:val="24"/>
              </w:rPr>
            </w:pPr>
            <w:r>
              <w:rPr>
                <w:rFonts w:hint="eastAsia" w:ascii="宋体" w:hAnsi="宋体"/>
                <w:sz w:val="24"/>
              </w:rPr>
              <w:t>2</w:t>
            </w:r>
          </w:p>
        </w:tc>
        <w:tc>
          <w:tcPr>
            <w:tcW w:w="752" w:type="dxa"/>
          </w:tcPr>
          <w:p>
            <w:pPr>
              <w:spacing w:before="40" w:after="40"/>
              <w:ind w:firstLine="480"/>
              <w:jc w:val="center"/>
              <w:rPr>
                <w:rFonts w:ascii="宋体" w:hAnsi="宋体"/>
              </w:rPr>
            </w:pPr>
          </w:p>
        </w:tc>
        <w:tc>
          <w:tcPr>
            <w:tcW w:w="1502" w:type="dxa"/>
          </w:tcPr>
          <w:p>
            <w:pPr>
              <w:spacing w:before="40" w:after="40"/>
              <w:ind w:firstLine="480"/>
              <w:jc w:val="center"/>
              <w:rPr>
                <w:rFonts w:ascii="宋体" w:hAnsi="宋体"/>
              </w:rPr>
            </w:pPr>
          </w:p>
        </w:tc>
        <w:tc>
          <w:tcPr>
            <w:tcW w:w="626" w:type="dxa"/>
          </w:tcPr>
          <w:p>
            <w:pPr>
              <w:spacing w:before="40" w:after="40"/>
              <w:ind w:firstLine="480"/>
              <w:jc w:val="center"/>
              <w:rPr>
                <w:rFonts w:ascii="宋体" w:hAnsi="宋体"/>
              </w:rPr>
            </w:pPr>
          </w:p>
        </w:tc>
        <w:tc>
          <w:tcPr>
            <w:tcW w:w="763" w:type="dxa"/>
          </w:tcPr>
          <w:p>
            <w:pPr>
              <w:spacing w:before="40" w:after="40"/>
              <w:ind w:firstLine="480"/>
              <w:jc w:val="center"/>
              <w:rPr>
                <w:rFonts w:ascii="宋体" w:hAnsi="宋体"/>
              </w:rPr>
            </w:pPr>
          </w:p>
        </w:tc>
        <w:tc>
          <w:tcPr>
            <w:tcW w:w="807" w:type="dxa"/>
            <w:tcBorders>
              <w:right w:val="single" w:color="auto" w:sz="4" w:space="0"/>
            </w:tcBorders>
          </w:tcPr>
          <w:p>
            <w:pPr>
              <w:spacing w:before="40" w:after="40"/>
              <w:ind w:firstLine="480"/>
              <w:jc w:val="center"/>
              <w:rPr>
                <w:rFonts w:ascii="宋体" w:hAnsi="宋体"/>
              </w:rPr>
            </w:pPr>
          </w:p>
        </w:tc>
        <w:tc>
          <w:tcPr>
            <w:tcW w:w="945" w:type="dxa"/>
            <w:tcBorders>
              <w:right w:val="single" w:color="auto" w:sz="4" w:space="0"/>
            </w:tcBorders>
          </w:tcPr>
          <w:p>
            <w:pPr>
              <w:spacing w:before="40" w:after="40"/>
              <w:ind w:firstLine="480"/>
              <w:jc w:val="center"/>
              <w:rPr>
                <w:rFonts w:ascii="宋体" w:hAnsi="宋体"/>
              </w:rPr>
            </w:pPr>
          </w:p>
        </w:tc>
        <w:tc>
          <w:tcPr>
            <w:tcW w:w="1627" w:type="dxa"/>
            <w:tcBorders>
              <w:left w:val="single" w:color="auto" w:sz="4" w:space="0"/>
            </w:tcBorders>
          </w:tcPr>
          <w:p>
            <w:pPr>
              <w:spacing w:before="40" w:after="40"/>
              <w:ind w:firstLine="480"/>
              <w:jc w:val="center"/>
              <w:rPr>
                <w:rFonts w:ascii="宋体" w:hAnsi="宋体"/>
              </w:rPr>
            </w:pPr>
          </w:p>
        </w:tc>
        <w:tc>
          <w:tcPr>
            <w:tcW w:w="626" w:type="dxa"/>
          </w:tcPr>
          <w:p>
            <w:pPr>
              <w:spacing w:before="40" w:after="40"/>
              <w:ind w:firstLine="480"/>
              <w:jc w:val="center"/>
              <w:rPr>
                <w:rFonts w:ascii="宋体" w:hAnsi="宋体"/>
              </w:rPr>
            </w:pPr>
          </w:p>
        </w:tc>
        <w:tc>
          <w:tcPr>
            <w:tcW w:w="614" w:type="dxa"/>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558" w:type="dxa"/>
            <w:vAlign w:val="center"/>
          </w:tcPr>
          <w:p>
            <w:pPr>
              <w:spacing w:before="40" w:after="40"/>
              <w:ind w:firstLine="199" w:firstLineChars="83"/>
              <w:jc w:val="center"/>
              <w:rPr>
                <w:rFonts w:ascii="宋体" w:hAnsi="宋体"/>
                <w:sz w:val="24"/>
              </w:rPr>
            </w:pPr>
            <w:r>
              <w:rPr>
                <w:rFonts w:hint="eastAsia" w:ascii="宋体" w:hAnsi="宋体"/>
                <w:sz w:val="24"/>
              </w:rPr>
              <w:t>3</w:t>
            </w:r>
          </w:p>
        </w:tc>
        <w:tc>
          <w:tcPr>
            <w:tcW w:w="752" w:type="dxa"/>
          </w:tcPr>
          <w:p>
            <w:pPr>
              <w:spacing w:before="40" w:after="40"/>
              <w:ind w:firstLine="480"/>
              <w:jc w:val="center"/>
              <w:rPr>
                <w:rFonts w:ascii="宋体" w:hAnsi="宋体"/>
              </w:rPr>
            </w:pPr>
          </w:p>
        </w:tc>
        <w:tc>
          <w:tcPr>
            <w:tcW w:w="1502" w:type="dxa"/>
          </w:tcPr>
          <w:p>
            <w:pPr>
              <w:spacing w:before="40" w:after="40"/>
              <w:ind w:firstLine="480"/>
              <w:jc w:val="center"/>
              <w:rPr>
                <w:rFonts w:ascii="宋体" w:hAnsi="宋体"/>
              </w:rPr>
            </w:pPr>
          </w:p>
        </w:tc>
        <w:tc>
          <w:tcPr>
            <w:tcW w:w="626" w:type="dxa"/>
          </w:tcPr>
          <w:p>
            <w:pPr>
              <w:spacing w:before="40" w:after="40"/>
              <w:ind w:firstLine="480"/>
              <w:jc w:val="center"/>
              <w:rPr>
                <w:rFonts w:ascii="宋体" w:hAnsi="宋体"/>
              </w:rPr>
            </w:pPr>
          </w:p>
        </w:tc>
        <w:tc>
          <w:tcPr>
            <w:tcW w:w="763" w:type="dxa"/>
          </w:tcPr>
          <w:p>
            <w:pPr>
              <w:spacing w:before="40" w:after="40"/>
              <w:ind w:firstLine="480"/>
              <w:jc w:val="center"/>
              <w:rPr>
                <w:rFonts w:ascii="宋体" w:hAnsi="宋体"/>
              </w:rPr>
            </w:pPr>
          </w:p>
        </w:tc>
        <w:tc>
          <w:tcPr>
            <w:tcW w:w="807" w:type="dxa"/>
            <w:tcBorders>
              <w:right w:val="single" w:color="auto" w:sz="4" w:space="0"/>
            </w:tcBorders>
          </w:tcPr>
          <w:p>
            <w:pPr>
              <w:spacing w:before="40" w:after="40"/>
              <w:ind w:firstLine="480"/>
              <w:jc w:val="center"/>
              <w:rPr>
                <w:rFonts w:ascii="宋体" w:hAnsi="宋体"/>
              </w:rPr>
            </w:pPr>
          </w:p>
        </w:tc>
        <w:tc>
          <w:tcPr>
            <w:tcW w:w="945" w:type="dxa"/>
            <w:tcBorders>
              <w:right w:val="single" w:color="auto" w:sz="4" w:space="0"/>
            </w:tcBorders>
          </w:tcPr>
          <w:p>
            <w:pPr>
              <w:spacing w:before="40" w:after="40"/>
              <w:ind w:firstLine="480"/>
              <w:jc w:val="center"/>
              <w:rPr>
                <w:rFonts w:ascii="宋体" w:hAnsi="宋体"/>
              </w:rPr>
            </w:pPr>
          </w:p>
        </w:tc>
        <w:tc>
          <w:tcPr>
            <w:tcW w:w="1627" w:type="dxa"/>
            <w:tcBorders>
              <w:left w:val="single" w:color="auto" w:sz="4" w:space="0"/>
            </w:tcBorders>
          </w:tcPr>
          <w:p>
            <w:pPr>
              <w:spacing w:before="40" w:after="40"/>
              <w:ind w:firstLine="480"/>
              <w:jc w:val="center"/>
              <w:rPr>
                <w:rFonts w:ascii="宋体" w:hAnsi="宋体"/>
              </w:rPr>
            </w:pPr>
          </w:p>
        </w:tc>
        <w:tc>
          <w:tcPr>
            <w:tcW w:w="626" w:type="dxa"/>
          </w:tcPr>
          <w:p>
            <w:pPr>
              <w:spacing w:before="40" w:after="40"/>
              <w:ind w:firstLine="480"/>
              <w:jc w:val="center"/>
              <w:rPr>
                <w:rFonts w:ascii="宋体" w:hAnsi="宋体"/>
              </w:rPr>
            </w:pPr>
          </w:p>
        </w:tc>
        <w:tc>
          <w:tcPr>
            <w:tcW w:w="614" w:type="dxa"/>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558" w:type="dxa"/>
            <w:vAlign w:val="center"/>
          </w:tcPr>
          <w:p>
            <w:pPr>
              <w:spacing w:before="40" w:after="40"/>
              <w:ind w:firstLine="199" w:firstLineChars="83"/>
              <w:jc w:val="center"/>
              <w:rPr>
                <w:rFonts w:ascii="宋体" w:hAnsi="宋体"/>
                <w:sz w:val="24"/>
              </w:rPr>
            </w:pPr>
            <w:r>
              <w:rPr>
                <w:rFonts w:hint="eastAsia" w:ascii="宋体" w:hAnsi="宋体"/>
                <w:sz w:val="24"/>
              </w:rPr>
              <w:t>4</w:t>
            </w:r>
          </w:p>
        </w:tc>
        <w:tc>
          <w:tcPr>
            <w:tcW w:w="752" w:type="dxa"/>
          </w:tcPr>
          <w:p>
            <w:pPr>
              <w:spacing w:before="40" w:after="40"/>
              <w:ind w:firstLine="480"/>
              <w:jc w:val="center"/>
              <w:rPr>
                <w:rFonts w:ascii="宋体" w:hAnsi="宋体"/>
              </w:rPr>
            </w:pPr>
          </w:p>
        </w:tc>
        <w:tc>
          <w:tcPr>
            <w:tcW w:w="1502" w:type="dxa"/>
          </w:tcPr>
          <w:p>
            <w:pPr>
              <w:spacing w:before="40" w:after="40"/>
              <w:ind w:firstLine="480"/>
              <w:jc w:val="center"/>
              <w:rPr>
                <w:rFonts w:ascii="宋体" w:hAnsi="宋体"/>
              </w:rPr>
            </w:pPr>
          </w:p>
        </w:tc>
        <w:tc>
          <w:tcPr>
            <w:tcW w:w="626" w:type="dxa"/>
          </w:tcPr>
          <w:p>
            <w:pPr>
              <w:spacing w:before="40" w:after="40"/>
              <w:ind w:firstLine="480"/>
              <w:jc w:val="center"/>
              <w:rPr>
                <w:rFonts w:ascii="宋体" w:hAnsi="宋体"/>
              </w:rPr>
            </w:pPr>
          </w:p>
        </w:tc>
        <w:tc>
          <w:tcPr>
            <w:tcW w:w="763" w:type="dxa"/>
          </w:tcPr>
          <w:p>
            <w:pPr>
              <w:spacing w:before="40" w:after="40"/>
              <w:ind w:firstLine="480"/>
              <w:jc w:val="center"/>
              <w:rPr>
                <w:rFonts w:ascii="宋体" w:hAnsi="宋体"/>
              </w:rPr>
            </w:pPr>
          </w:p>
        </w:tc>
        <w:tc>
          <w:tcPr>
            <w:tcW w:w="807" w:type="dxa"/>
            <w:tcBorders>
              <w:right w:val="single" w:color="auto" w:sz="4" w:space="0"/>
            </w:tcBorders>
          </w:tcPr>
          <w:p>
            <w:pPr>
              <w:spacing w:before="40" w:after="40"/>
              <w:ind w:firstLine="480"/>
              <w:jc w:val="center"/>
              <w:rPr>
                <w:rFonts w:ascii="宋体" w:hAnsi="宋体"/>
              </w:rPr>
            </w:pPr>
          </w:p>
        </w:tc>
        <w:tc>
          <w:tcPr>
            <w:tcW w:w="945" w:type="dxa"/>
            <w:tcBorders>
              <w:right w:val="single" w:color="auto" w:sz="4" w:space="0"/>
            </w:tcBorders>
          </w:tcPr>
          <w:p>
            <w:pPr>
              <w:spacing w:before="40" w:after="40"/>
              <w:ind w:firstLine="480"/>
              <w:jc w:val="center"/>
              <w:rPr>
                <w:rFonts w:ascii="宋体" w:hAnsi="宋体"/>
              </w:rPr>
            </w:pPr>
          </w:p>
        </w:tc>
        <w:tc>
          <w:tcPr>
            <w:tcW w:w="1627" w:type="dxa"/>
            <w:tcBorders>
              <w:left w:val="single" w:color="auto" w:sz="4" w:space="0"/>
            </w:tcBorders>
          </w:tcPr>
          <w:p>
            <w:pPr>
              <w:spacing w:before="40" w:after="40"/>
              <w:ind w:firstLine="480"/>
              <w:jc w:val="center"/>
              <w:rPr>
                <w:rFonts w:ascii="宋体" w:hAnsi="宋体"/>
              </w:rPr>
            </w:pPr>
          </w:p>
        </w:tc>
        <w:tc>
          <w:tcPr>
            <w:tcW w:w="626" w:type="dxa"/>
          </w:tcPr>
          <w:p>
            <w:pPr>
              <w:spacing w:before="40" w:after="40"/>
              <w:ind w:firstLine="480"/>
              <w:jc w:val="center"/>
              <w:rPr>
                <w:rFonts w:ascii="宋体" w:hAnsi="宋体"/>
              </w:rPr>
            </w:pPr>
          </w:p>
        </w:tc>
        <w:tc>
          <w:tcPr>
            <w:tcW w:w="614" w:type="dxa"/>
          </w:tcPr>
          <w:p>
            <w:pPr>
              <w:spacing w:before="40" w:after="40"/>
              <w:ind w:firstLine="480"/>
              <w:jc w:val="center"/>
              <w:rPr>
                <w:rFonts w:ascii="宋体" w:hAnsi="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jc w:val="center"/>
        </w:trPr>
        <w:tc>
          <w:tcPr>
            <w:tcW w:w="558" w:type="dxa"/>
            <w:vAlign w:val="center"/>
          </w:tcPr>
          <w:p>
            <w:pPr>
              <w:spacing w:before="40" w:after="40"/>
              <w:ind w:firstLine="199" w:firstLineChars="83"/>
              <w:jc w:val="center"/>
              <w:rPr>
                <w:rFonts w:ascii="宋体" w:hAnsi="宋体"/>
                <w:sz w:val="24"/>
              </w:rPr>
            </w:pPr>
            <w:r>
              <w:rPr>
                <w:rFonts w:ascii="宋体" w:hAnsi="宋体"/>
                <w:sz w:val="24"/>
              </w:rPr>
              <w:t>…</w:t>
            </w:r>
          </w:p>
        </w:tc>
        <w:tc>
          <w:tcPr>
            <w:tcW w:w="752" w:type="dxa"/>
          </w:tcPr>
          <w:p>
            <w:pPr>
              <w:spacing w:before="40" w:after="40"/>
              <w:ind w:firstLine="480"/>
              <w:jc w:val="center"/>
              <w:rPr>
                <w:rFonts w:ascii="宋体" w:hAnsi="宋体"/>
              </w:rPr>
            </w:pPr>
          </w:p>
        </w:tc>
        <w:tc>
          <w:tcPr>
            <w:tcW w:w="1502" w:type="dxa"/>
          </w:tcPr>
          <w:p>
            <w:pPr>
              <w:spacing w:before="40" w:after="40"/>
              <w:ind w:firstLine="480"/>
              <w:jc w:val="center"/>
              <w:rPr>
                <w:rFonts w:ascii="宋体" w:hAnsi="宋体"/>
              </w:rPr>
            </w:pPr>
          </w:p>
        </w:tc>
        <w:tc>
          <w:tcPr>
            <w:tcW w:w="626" w:type="dxa"/>
          </w:tcPr>
          <w:p>
            <w:pPr>
              <w:spacing w:before="40" w:after="40"/>
              <w:ind w:firstLine="480"/>
              <w:jc w:val="center"/>
              <w:rPr>
                <w:rFonts w:ascii="宋体" w:hAnsi="宋体"/>
              </w:rPr>
            </w:pPr>
          </w:p>
        </w:tc>
        <w:tc>
          <w:tcPr>
            <w:tcW w:w="763" w:type="dxa"/>
          </w:tcPr>
          <w:p>
            <w:pPr>
              <w:spacing w:before="40" w:after="40"/>
              <w:ind w:firstLine="480"/>
              <w:jc w:val="center"/>
              <w:rPr>
                <w:rFonts w:ascii="宋体" w:hAnsi="宋体"/>
              </w:rPr>
            </w:pPr>
          </w:p>
        </w:tc>
        <w:tc>
          <w:tcPr>
            <w:tcW w:w="807" w:type="dxa"/>
            <w:tcBorders>
              <w:right w:val="single" w:color="auto" w:sz="4" w:space="0"/>
            </w:tcBorders>
          </w:tcPr>
          <w:p>
            <w:pPr>
              <w:spacing w:before="40" w:after="40"/>
              <w:ind w:firstLine="480"/>
              <w:jc w:val="center"/>
              <w:rPr>
                <w:rFonts w:ascii="宋体" w:hAnsi="宋体"/>
              </w:rPr>
            </w:pPr>
          </w:p>
        </w:tc>
        <w:tc>
          <w:tcPr>
            <w:tcW w:w="945" w:type="dxa"/>
            <w:tcBorders>
              <w:right w:val="single" w:color="auto" w:sz="4" w:space="0"/>
            </w:tcBorders>
          </w:tcPr>
          <w:p>
            <w:pPr>
              <w:spacing w:before="40" w:after="40"/>
              <w:ind w:firstLine="480"/>
              <w:jc w:val="center"/>
              <w:rPr>
                <w:rFonts w:ascii="宋体" w:hAnsi="宋体"/>
              </w:rPr>
            </w:pPr>
          </w:p>
        </w:tc>
        <w:tc>
          <w:tcPr>
            <w:tcW w:w="1627" w:type="dxa"/>
            <w:tcBorders>
              <w:left w:val="single" w:color="auto" w:sz="4" w:space="0"/>
            </w:tcBorders>
          </w:tcPr>
          <w:p>
            <w:pPr>
              <w:spacing w:before="40" w:after="40"/>
              <w:ind w:firstLine="480"/>
              <w:jc w:val="center"/>
              <w:rPr>
                <w:rFonts w:ascii="宋体" w:hAnsi="宋体"/>
              </w:rPr>
            </w:pPr>
          </w:p>
        </w:tc>
        <w:tc>
          <w:tcPr>
            <w:tcW w:w="626" w:type="dxa"/>
          </w:tcPr>
          <w:p>
            <w:pPr>
              <w:spacing w:before="40" w:after="40"/>
              <w:ind w:firstLine="480"/>
              <w:jc w:val="center"/>
              <w:rPr>
                <w:rFonts w:ascii="宋体" w:hAnsi="宋体"/>
              </w:rPr>
            </w:pPr>
          </w:p>
        </w:tc>
        <w:tc>
          <w:tcPr>
            <w:tcW w:w="614" w:type="dxa"/>
          </w:tcPr>
          <w:p>
            <w:pPr>
              <w:spacing w:before="40" w:after="40"/>
              <w:ind w:firstLine="480"/>
              <w:jc w:val="center"/>
              <w:rPr>
                <w:rFonts w:ascii="宋体" w:hAnsi="宋体"/>
              </w:rPr>
            </w:pPr>
          </w:p>
        </w:tc>
      </w:tr>
    </w:tbl>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注：</w:t>
      </w:r>
      <w:r>
        <w:rPr>
          <w:rFonts w:ascii="宋体" w:hAnsi="宋体" w:cs="宋体"/>
          <w:kern w:val="0"/>
          <w:sz w:val="24"/>
          <w:lang w:val="zh-CN"/>
        </w:rPr>
        <w:t>1.</w:t>
      </w:r>
      <w:r>
        <w:rPr>
          <w:rFonts w:hint="eastAsia" w:ascii="宋体" w:hAnsi="宋体" w:cs="宋体"/>
          <w:kern w:val="0"/>
          <w:sz w:val="24"/>
          <w:lang w:val="zh-CN"/>
        </w:rPr>
        <w:t>本表应按照“项目概况及技术参数”中产品序号的指标逐项填写，不得遗漏。</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投标产品技术参数、指标”必须与投标文件中提供的产品检测报告、彩页等证明材料的实质性响应情况相一致。若在评标环节发现该项与投标文件中提供的产品检测报告、彩页（或厂家公开发布的资料参数）等证明材料的实质性响应情况不一致或直接复制招标文件“采购需求技术参数、指标”内容的，按无效投标处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填写此表时以招标项目参数要求为基本投标要求，满足招标项目参数要求的指标需列出“</w:t>
      </w:r>
      <w:r>
        <w:rPr>
          <w:rFonts w:ascii="宋体" w:cs="宋体"/>
          <w:kern w:val="0"/>
          <w:sz w:val="24"/>
          <w:lang w:val="zh-CN"/>
        </w:rPr>
        <w:t>0</w:t>
      </w:r>
      <w:r>
        <w:rPr>
          <w:rFonts w:hint="eastAsia" w:ascii="宋体" w:hAnsi="宋体" w:cs="宋体"/>
          <w:kern w:val="0"/>
          <w:sz w:val="24"/>
          <w:lang w:val="zh-CN"/>
        </w:rPr>
        <w:t>”；超出、不满足招标项目参数要求的指标需列出“</w:t>
      </w:r>
      <w:r>
        <w:rPr>
          <w:rFonts w:ascii="宋体" w:hAnsi="宋体" w:cs="宋体"/>
          <w:kern w:val="0"/>
          <w:sz w:val="24"/>
          <w:lang w:val="zh-CN"/>
        </w:rPr>
        <w:t>+</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”偏差，并做出详细说明；如果只注明“</w:t>
      </w:r>
      <w:r>
        <w:rPr>
          <w:rFonts w:ascii="宋体" w:hAnsi="宋体" w:cs="宋体"/>
          <w:kern w:val="0"/>
          <w:sz w:val="24"/>
          <w:lang w:val="zh-CN"/>
        </w:rPr>
        <w:t>+</w:t>
      </w:r>
      <w:r>
        <w:rPr>
          <w:rFonts w:hint="eastAsia" w:ascii="宋体" w:hAnsi="宋体" w:cs="宋体"/>
          <w:kern w:val="0"/>
          <w:sz w:val="24"/>
          <w:lang w:val="zh-CN"/>
        </w:rPr>
        <w:t>”、“</w:t>
      </w:r>
      <w:r>
        <w:rPr>
          <w:rFonts w:ascii="宋体" w:cs="宋体"/>
          <w:kern w:val="0"/>
          <w:sz w:val="24"/>
          <w:lang w:val="zh-CN"/>
        </w:rPr>
        <w:t>-</w:t>
      </w:r>
      <w:r>
        <w:rPr>
          <w:rFonts w:hint="eastAsia" w:ascii="宋体" w:hAnsi="宋体" w:cs="宋体"/>
          <w:kern w:val="0"/>
          <w:sz w:val="24"/>
          <w:lang w:val="zh-CN"/>
        </w:rPr>
        <w:t>”或未填写，将视为该项指标不响应。“</w:t>
      </w:r>
      <w:r>
        <w:rPr>
          <w:rFonts w:hint="eastAsia" w:ascii="宋体" w:hAnsi="宋体"/>
          <w:szCs w:val="21"/>
        </w:rPr>
        <w:t>★</w:t>
      </w:r>
      <w:r>
        <w:rPr>
          <w:rFonts w:hint="eastAsia" w:ascii="宋体" w:hAnsi="宋体" w:cs="宋体"/>
          <w:kern w:val="0"/>
          <w:sz w:val="24"/>
          <w:lang w:val="zh-CN"/>
        </w:rPr>
        <w:t>”星号项不允许偏离。</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投标人响应采购需求应具体、明确，含糊不清、不确切或伪造、编造证明材料的，按照实质性不响应处理。对伪造、编造证明材料的，将报送采购监管部门查处。</w:t>
      </w:r>
    </w:p>
    <w:p>
      <w:pPr>
        <w:pStyle w:val="19"/>
        <w:jc w:val="both"/>
        <w:rPr>
          <w:rFonts w:ascii="宋体" w:cs="宋体"/>
          <w:kern w:val="0"/>
          <w:sz w:val="24"/>
          <w:lang w:val="zh-CN"/>
        </w:rPr>
      </w:pPr>
    </w:p>
    <w:p>
      <w:pPr>
        <w:autoSpaceDE w:val="0"/>
        <w:autoSpaceDN w:val="0"/>
        <w:adjustRightInd w:val="0"/>
        <w:spacing w:line="400" w:lineRule="exact"/>
        <w:ind w:firstLine="3070" w:firstLineChars="1274"/>
        <w:jc w:val="right"/>
        <w:rPr>
          <w:rFonts w:ascii="宋体" w:cs="宋体"/>
          <w:b/>
          <w:bCs/>
          <w:color w:val="000000"/>
          <w:kern w:val="0"/>
          <w:sz w:val="24"/>
          <w:lang w:val="zh-CN"/>
        </w:rPr>
      </w:pPr>
      <w:r>
        <w:rPr>
          <w:rFonts w:hint="eastAsia" w:ascii="宋体" w:hAnsi="宋体" w:cs="宋体"/>
          <w:b/>
          <w:bCs/>
          <w:color w:val="000000"/>
          <w:kern w:val="0"/>
          <w:sz w:val="24"/>
          <w:lang w:val="zh-CN"/>
        </w:rPr>
        <w:t>供应商：</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（公章）</w:t>
      </w:r>
    </w:p>
    <w:p>
      <w:pPr>
        <w:autoSpaceDE w:val="0"/>
        <w:autoSpaceDN w:val="0"/>
        <w:adjustRightInd w:val="0"/>
        <w:spacing w:line="400" w:lineRule="exact"/>
        <w:jc w:val="center"/>
        <w:rPr>
          <w:rFonts w:asci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法定代表人或委托代理人：</w:t>
      </w:r>
      <w:r>
        <w:rPr>
          <w:rFonts w:hint="eastAsia" w:ascii="宋体" w:hAnsi="宋体" w:cs="宋体"/>
          <w:b/>
          <w:bCs/>
          <w:color w:val="000000"/>
          <w:kern w:val="0"/>
          <w:sz w:val="24"/>
          <w:u w:val="single"/>
        </w:rPr>
        <w:t xml:space="preserve">                </w:t>
      </w:r>
      <w:r>
        <w:rPr>
          <w:rFonts w:hint="eastAsia" w:ascii="宋体" w:hAnsi="宋体" w:cs="宋体"/>
          <w:b/>
          <w:bCs/>
          <w:color w:val="000000"/>
          <w:kern w:val="0"/>
          <w:sz w:val="24"/>
          <w:lang w:val="zh-CN"/>
        </w:rPr>
        <w:t>（签字）</w:t>
      </w:r>
    </w:p>
    <w:p>
      <w:pPr>
        <w:autoSpaceDE w:val="0"/>
        <w:autoSpaceDN w:val="0"/>
        <w:spacing w:line="360" w:lineRule="auto"/>
        <w:ind w:firstLine="4337" w:firstLineChars="1800"/>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pPr>
        <w:autoSpaceDE w:val="0"/>
        <w:autoSpaceDN w:val="0"/>
        <w:spacing w:line="360" w:lineRule="auto"/>
        <w:ind w:firstLine="4320" w:firstLineChars="1800"/>
        <w:rPr>
          <w:rFonts w:ascii="宋体" w:cs="宋体"/>
          <w:kern w:val="0"/>
          <w:sz w:val="24"/>
          <w:lang w:val="zh-CN"/>
        </w:rPr>
      </w:pPr>
      <w:r>
        <w:rPr>
          <w:rFonts w:ascii="宋体" w:cs="宋体"/>
          <w:kern w:val="0"/>
          <w:sz w:val="24"/>
          <w:lang w:val="zh-CN"/>
        </w:rPr>
        <w:br w:type="page"/>
      </w:r>
      <w:bookmarkStart w:id="130" w:name="_Toc14290"/>
    </w:p>
    <w:p>
      <w:pPr>
        <w:autoSpaceDE w:val="0"/>
        <w:autoSpaceDN w:val="0"/>
        <w:spacing w:line="360" w:lineRule="auto"/>
        <w:rPr>
          <w:rFonts w:ascii="宋体" w:hAnsi="宋体" w:cs="宋体"/>
          <w:b/>
          <w:bCs/>
          <w:sz w:val="30"/>
          <w:szCs w:val="30"/>
        </w:rPr>
      </w:pPr>
    </w:p>
    <w:p>
      <w:pPr>
        <w:pStyle w:val="21"/>
        <w:spacing w:before="0" w:after="0" w:line="360" w:lineRule="auto"/>
        <w:jc w:val="left"/>
        <w:rPr>
          <w:rFonts w:ascii="宋体" w:hAnsi="宋体" w:cs="宋体"/>
          <w:sz w:val="30"/>
          <w:szCs w:val="30"/>
        </w:rPr>
      </w:pPr>
      <w:bookmarkStart w:id="131" w:name="_Toc13492"/>
      <w:r>
        <w:rPr>
          <w:rFonts w:ascii="宋体" w:hAnsi="宋体" w:cs="宋体"/>
          <w:sz w:val="30"/>
          <w:szCs w:val="30"/>
        </w:rPr>
        <w:t>05.</w:t>
      </w:r>
      <w:r>
        <w:rPr>
          <w:rFonts w:hint="eastAsia" w:ascii="宋体" w:hAnsi="宋体" w:cs="宋体"/>
          <w:sz w:val="30"/>
          <w:szCs w:val="30"/>
          <w:lang w:val="zh-CN"/>
        </w:rPr>
        <w:t>投标产品相关资料</w:t>
      </w:r>
      <w:bookmarkEnd w:id="131"/>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投标产品相关资料</w:t>
      </w:r>
    </w:p>
    <w:p>
      <w:pPr>
        <w:autoSpaceDE w:val="0"/>
        <w:autoSpaceDN w:val="0"/>
        <w:spacing w:line="360" w:lineRule="auto"/>
        <w:rPr>
          <w:rFonts w:ascii="宋体" w:cs="宋体"/>
          <w:kern w:val="0"/>
          <w:sz w:val="28"/>
          <w:szCs w:val="28"/>
          <w:lang w:val="zh-CN"/>
        </w:rPr>
      </w:pPr>
    </w:p>
    <w:p>
      <w:pPr>
        <w:autoSpaceDE w:val="0"/>
        <w:autoSpaceDN w:val="0"/>
        <w:spacing w:line="360" w:lineRule="auto"/>
        <w:ind w:firstLine="480" w:firstLineChars="200"/>
        <w:rPr>
          <w:rFonts w:ascii="宋体" w:hAnsi="宋体" w:cs="宋体"/>
          <w:color w:val="000000"/>
          <w:sz w:val="32"/>
          <w:lang w:val="zh-CN"/>
        </w:rPr>
      </w:pPr>
      <w:r>
        <w:rPr>
          <w:rFonts w:hint="eastAsia" w:ascii="宋体" w:hAnsi="宋体" w:cs="宋体"/>
          <w:color w:val="000000"/>
          <w:kern w:val="0"/>
          <w:sz w:val="24"/>
          <w:lang w:val="zh-CN"/>
        </w:rPr>
        <w:t>根据采购项目内容，投标时提供国家认可的质监机构出具的投标产品的产品检验报告、证明技术参数响应的相关资料、彩页（或厂家公开发布的资料参数）、相关认证等资料</w:t>
      </w:r>
      <w:r>
        <w:rPr>
          <w:rFonts w:hint="eastAsia" w:ascii="宋体" w:hAnsi="宋体" w:cs="宋体"/>
          <w:color w:val="000000"/>
          <w:kern w:val="0"/>
          <w:lang w:val="zh-CN"/>
        </w:rPr>
        <w:t>。</w:t>
      </w:r>
    </w:p>
    <w:p>
      <w:pPr>
        <w:pStyle w:val="21"/>
        <w:spacing w:before="0" w:after="0" w:line="360" w:lineRule="auto"/>
        <w:jc w:val="left"/>
        <w:rPr>
          <w:rFonts w:ascii="宋体" w:cs="宋体"/>
          <w:lang w:val="zh-CN"/>
        </w:rPr>
      </w:pPr>
      <w:r>
        <w:rPr>
          <w:rFonts w:ascii="宋体" w:cs="宋体"/>
          <w:lang w:val="zh-CN"/>
        </w:rPr>
        <w:br w:type="page"/>
      </w:r>
    </w:p>
    <w:p>
      <w:pPr>
        <w:pStyle w:val="21"/>
        <w:spacing w:before="0" w:after="0" w:line="360" w:lineRule="auto"/>
        <w:jc w:val="left"/>
        <w:rPr>
          <w:rFonts w:ascii="宋体" w:cs="宋体"/>
          <w:lang w:val="zh-CN"/>
        </w:rPr>
      </w:pPr>
    </w:p>
    <w:p>
      <w:pPr>
        <w:pStyle w:val="21"/>
        <w:spacing w:before="0" w:after="0" w:line="360" w:lineRule="auto"/>
        <w:jc w:val="left"/>
        <w:rPr>
          <w:rFonts w:ascii="宋体" w:cs="宋体"/>
        </w:rPr>
      </w:pPr>
      <w:bookmarkStart w:id="132" w:name="_Toc28782"/>
      <w:bookmarkStart w:id="133" w:name="_Toc24150"/>
      <w:r>
        <w:rPr>
          <w:rFonts w:ascii="宋体" w:hAnsi="宋体" w:cs="宋体"/>
          <w:sz w:val="30"/>
          <w:szCs w:val="30"/>
        </w:rPr>
        <w:t>06.</w:t>
      </w:r>
      <w:r>
        <w:rPr>
          <w:rFonts w:hint="eastAsia" w:ascii="宋体" w:hAnsi="宋体" w:cs="宋体"/>
          <w:sz w:val="30"/>
          <w:szCs w:val="30"/>
          <w:lang w:val="zh-CN"/>
        </w:rPr>
        <w:t>投标人的类似业绩证明材料</w:t>
      </w:r>
      <w:bookmarkEnd w:id="130"/>
      <w:bookmarkEnd w:id="132"/>
      <w:bookmarkEnd w:id="133"/>
    </w:p>
    <w:p>
      <w:pPr>
        <w:autoSpaceDE w:val="0"/>
        <w:autoSpaceDN w:val="0"/>
        <w:spacing w:line="360" w:lineRule="auto"/>
        <w:rPr>
          <w:rFonts w:ascii="宋体" w:cs="宋体"/>
          <w:kern w:val="0"/>
          <w:sz w:val="28"/>
          <w:szCs w:val="28"/>
          <w:lang w:val="zh-CN"/>
        </w:rPr>
      </w:pPr>
    </w:p>
    <w:p>
      <w:pPr>
        <w:pStyle w:val="21"/>
        <w:spacing w:before="0" w:after="0" w:line="360" w:lineRule="auto"/>
        <w:jc w:val="left"/>
        <w:rPr>
          <w:rFonts w:ascii="宋体" w:hAnsi="宋体" w:cs="宋体"/>
          <w:sz w:val="30"/>
          <w:szCs w:val="30"/>
          <w:lang w:val="zh-CN"/>
        </w:rPr>
      </w:pPr>
      <w:bookmarkStart w:id="134" w:name="_Toc22752"/>
      <w:r>
        <w:rPr>
          <w:rFonts w:hint="eastAsia" w:ascii="宋体" w:hAnsi="宋体" w:cs="宋体"/>
          <w:sz w:val="30"/>
          <w:szCs w:val="30"/>
          <w:lang w:val="zh-CN"/>
        </w:rPr>
        <w:t>投标人的类似业绩证明材料</w:t>
      </w:r>
      <w:bookmarkEnd w:id="134"/>
    </w:p>
    <w:p>
      <w:pPr>
        <w:autoSpaceDE w:val="0"/>
        <w:autoSpaceDN w:val="0"/>
        <w:spacing w:line="360" w:lineRule="auto"/>
        <w:rPr>
          <w:rFonts w:ascii="宋体" w:cs="宋体"/>
          <w:kern w:val="0"/>
          <w:sz w:val="28"/>
          <w:szCs w:val="28"/>
          <w:lang w:val="zh-CN"/>
        </w:rPr>
      </w:pPr>
    </w:p>
    <w:p>
      <w:pPr>
        <w:numPr>
          <w:ilvl w:val="0"/>
          <w:numId w:val="3"/>
        </w:num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提供近</w:t>
      </w:r>
      <w:r>
        <w:rPr>
          <w:rFonts w:hint="eastAsia" w:ascii="宋体" w:hAnsi="宋体" w:cs="宋体"/>
          <w:kern w:val="0"/>
          <w:sz w:val="24"/>
        </w:rPr>
        <w:t>201</w:t>
      </w:r>
      <w:r>
        <w:rPr>
          <w:rFonts w:hint="eastAsia" w:ascii="宋体" w:hAnsi="宋体" w:cs="宋体"/>
          <w:kern w:val="0"/>
          <w:sz w:val="24"/>
          <w:lang w:val="en-US" w:eastAsia="zh-CN"/>
        </w:rPr>
        <w:t>4</w:t>
      </w:r>
      <w:r>
        <w:rPr>
          <w:rFonts w:hint="eastAsia" w:ascii="宋体" w:hAnsi="宋体" w:cs="宋体"/>
          <w:kern w:val="0"/>
          <w:sz w:val="24"/>
          <w:lang w:val="zh-CN"/>
        </w:rPr>
        <w:t>以来的类似业绩证明材料。类似业绩是指与采购项目在产品类型、使用功能等方面相同的项目。</w:t>
      </w:r>
    </w:p>
    <w:p>
      <w:pPr>
        <w:autoSpaceDE w:val="0"/>
        <w:autoSpaceDN w:val="0"/>
        <w:spacing w:line="360" w:lineRule="auto"/>
        <w:rPr>
          <w:rFonts w:ascii="宋体" w:hAnsi="宋体" w:cs="宋体"/>
          <w:kern w:val="0"/>
          <w:sz w:val="24"/>
          <w:lang w:val="zh-CN"/>
        </w:rPr>
      </w:pPr>
    </w:p>
    <w:p>
      <w:pPr>
        <w:pStyle w:val="19"/>
        <w:jc w:val="both"/>
        <w:rPr>
          <w:sz w:val="24"/>
        </w:rPr>
      </w:pPr>
      <w:r>
        <w:rPr>
          <w:rFonts w:hint="eastAsia"/>
          <w:sz w:val="24"/>
        </w:rPr>
        <w:t xml:space="preserve">      </w:t>
      </w:r>
    </w:p>
    <w:p>
      <w:pPr>
        <w:pStyle w:val="21"/>
        <w:jc w:val="left"/>
      </w:pPr>
      <w:r>
        <w:br w:type="page"/>
      </w:r>
      <w:bookmarkStart w:id="135" w:name="_Toc10010"/>
    </w:p>
    <w:p>
      <w:pPr>
        <w:pStyle w:val="21"/>
        <w:jc w:val="left"/>
      </w:pPr>
    </w:p>
    <w:p>
      <w:pPr>
        <w:pStyle w:val="21"/>
        <w:jc w:val="left"/>
        <w:rPr>
          <w:rFonts w:ascii="宋体" w:cs="宋体"/>
          <w:lang w:val="zh-CN"/>
        </w:rPr>
      </w:pPr>
      <w:bookmarkStart w:id="136" w:name="_Toc1118"/>
      <w:bookmarkStart w:id="137" w:name="_Toc13426"/>
      <w:r>
        <w:rPr>
          <w:rFonts w:ascii="宋体" w:hAnsi="宋体" w:cs="宋体"/>
          <w:sz w:val="30"/>
          <w:szCs w:val="30"/>
        </w:rPr>
        <w:t>07.</w:t>
      </w:r>
      <w:r>
        <w:rPr>
          <w:rFonts w:hint="eastAsia" w:ascii="宋体" w:hAnsi="宋体" w:cs="宋体"/>
          <w:sz w:val="30"/>
          <w:szCs w:val="30"/>
          <w:lang w:val="zh-CN"/>
        </w:rPr>
        <w:t>制造（生产）企业小型、微型企业声明函</w:t>
      </w:r>
      <w:bookmarkEnd w:id="135"/>
      <w:bookmarkEnd w:id="136"/>
      <w:bookmarkEnd w:id="137"/>
    </w:p>
    <w:p>
      <w:pPr>
        <w:spacing w:line="360" w:lineRule="auto"/>
        <w:rPr>
          <w:rFonts w:ascii="宋体" w:cs="宋体"/>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rPr>
        <w:t>制造（生产）企业</w:t>
      </w:r>
      <w:r>
        <w:rPr>
          <w:rFonts w:hint="eastAsia" w:ascii="宋体" w:hAnsi="宋体" w:cs="宋体"/>
          <w:b/>
          <w:bCs/>
          <w:kern w:val="0"/>
          <w:sz w:val="28"/>
          <w:szCs w:val="28"/>
          <w:lang w:val="zh-CN"/>
        </w:rPr>
        <w:t>小型、微型企业声明函</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（有证明可提供，没有不提供）</w:t>
      </w:r>
    </w:p>
    <w:p>
      <w:pPr>
        <w:autoSpaceDE w:val="0"/>
        <w:autoSpaceDN w:val="0"/>
        <w:spacing w:line="360" w:lineRule="auto"/>
        <w:rPr>
          <w:rFonts w:ascii="宋体" w:cs="宋体"/>
          <w:b/>
          <w:bCs/>
          <w:kern w:val="0"/>
          <w:u w:val="dashDotHeavy"/>
          <w:lang w:val="zh-CN"/>
        </w:rPr>
      </w:pPr>
      <w:r>
        <w:rPr>
          <w:rFonts w:hint="eastAsia" w:ascii="宋体" w:hAnsi="宋体" w:cs="宋体"/>
          <w:b/>
          <w:bCs/>
          <w:kern w:val="0"/>
          <w:lang w:val="zh-CN"/>
        </w:rPr>
        <w:t>致：青海鑫融工程项目管理咨询有限公司</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本公司郑重声明，根据《政府采购促进中小企业发展暂行办法》（财库〔</w:t>
      </w:r>
      <w:r>
        <w:rPr>
          <w:rFonts w:ascii="宋体" w:hAnsi="宋体" w:cs="宋体"/>
          <w:kern w:val="0"/>
          <w:sz w:val="24"/>
          <w:lang w:val="zh-CN"/>
        </w:rPr>
        <w:t>2011</w:t>
      </w:r>
      <w:r>
        <w:rPr>
          <w:rFonts w:hint="eastAsia" w:ascii="宋体" w:hAnsi="宋体" w:cs="宋体"/>
          <w:kern w:val="0"/>
          <w:sz w:val="24"/>
          <w:lang w:val="zh-CN"/>
        </w:rPr>
        <w:t>〕</w:t>
      </w:r>
      <w:r>
        <w:rPr>
          <w:rFonts w:ascii="宋体" w:hAnsi="宋体" w:cs="宋体"/>
          <w:kern w:val="0"/>
          <w:sz w:val="24"/>
          <w:lang w:val="zh-CN"/>
        </w:rPr>
        <w:t>181</w:t>
      </w:r>
      <w:r>
        <w:rPr>
          <w:rFonts w:hint="eastAsia" w:ascii="宋体" w:hAnsi="宋体" w:cs="宋体"/>
          <w:kern w:val="0"/>
          <w:sz w:val="24"/>
          <w:lang w:val="zh-CN"/>
        </w:rPr>
        <w:t>号）的规定，本公司为</w:t>
      </w:r>
      <w:r>
        <w:rPr>
          <w:rFonts w:ascii="宋体" w:hAnsi="宋体" w:cs="宋体"/>
          <w:kern w:val="0"/>
          <w:sz w:val="24"/>
          <w:lang w:val="zh-CN"/>
        </w:rPr>
        <w:t>______</w:t>
      </w:r>
      <w:r>
        <w:rPr>
          <w:rFonts w:hint="eastAsia" w:ascii="宋体" w:hAnsi="宋体" w:cs="宋体"/>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kern w:val="0"/>
          <w:sz w:val="24"/>
          <w:lang w:val="zh-CN"/>
        </w:rPr>
        <w:t>2011</w:t>
      </w:r>
      <w:r>
        <w:rPr>
          <w:rFonts w:hint="eastAsia" w:ascii="宋体" w:hAnsi="宋体" w:cs="宋体"/>
          <w:kern w:val="0"/>
          <w:sz w:val="24"/>
          <w:lang w:val="zh-CN"/>
        </w:rPr>
        <w:t>〕</w:t>
      </w:r>
      <w:r>
        <w:rPr>
          <w:rFonts w:ascii="宋体" w:hAnsi="宋体" w:cs="宋体"/>
          <w:kern w:val="0"/>
          <w:sz w:val="24"/>
          <w:lang w:val="zh-CN"/>
        </w:rPr>
        <w:t>300</w:t>
      </w:r>
      <w:r>
        <w:rPr>
          <w:rFonts w:hint="eastAsia" w:ascii="宋体" w:hAnsi="宋体" w:cs="宋体"/>
          <w:kern w:val="0"/>
          <w:sz w:val="24"/>
          <w:lang w:val="zh-CN"/>
        </w:rPr>
        <w:t>号）规定的划分标准。</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本公司对上述声明的真实性负责。如有虚假，将依法承担相应责任。</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注：</w:t>
      </w:r>
      <w:r>
        <w:rPr>
          <w:rFonts w:ascii="宋体" w:hAnsi="宋体" w:cs="宋体"/>
          <w:kern w:val="0"/>
          <w:sz w:val="24"/>
          <w:lang w:val="zh-CN"/>
        </w:rPr>
        <w:t>1.</w:t>
      </w:r>
      <w:r>
        <w:rPr>
          <w:rFonts w:hint="eastAsia" w:ascii="宋体" w:hAnsi="宋体" w:cs="宋体"/>
          <w:kern w:val="0"/>
          <w:sz w:val="24"/>
          <w:lang w:val="zh-CN"/>
        </w:rPr>
        <w:t>此函须由投标产品的制造（生产）企业提供并声明，同时附相关证明材料；</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2</w:t>
      </w:r>
      <w:r>
        <w:rPr>
          <w:rFonts w:ascii="宋体" w:cs="宋体"/>
          <w:kern w:val="0"/>
          <w:sz w:val="24"/>
          <w:lang w:val="zh-CN"/>
        </w:rPr>
        <w:t>.</w:t>
      </w:r>
      <w:r>
        <w:rPr>
          <w:rFonts w:hint="eastAsia" w:ascii="宋体" w:hAnsi="宋体" w:cs="宋体"/>
          <w:kern w:val="0"/>
          <w:sz w:val="24"/>
          <w:lang w:val="zh-CN"/>
        </w:rPr>
        <w:t>此函若出现多家制造（生产）企业的货物（产品）投标时，可按制造（生产）企业分别声明，一家制造（生产）企业填写一张。</w:t>
      </w: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rPr>
          <w:rFonts w:ascii="宋体" w:cs="宋体"/>
          <w:kern w:val="0"/>
          <w:lang w:val="zh-CN"/>
        </w:rPr>
      </w:pPr>
    </w:p>
    <w:p>
      <w:pPr>
        <w:autoSpaceDE w:val="0"/>
        <w:autoSpaceDN w:val="0"/>
        <w:spacing w:line="360" w:lineRule="auto"/>
        <w:jc w:val="right"/>
        <w:rPr>
          <w:rFonts w:ascii="宋体" w:cs="宋体"/>
          <w:b/>
          <w:bCs/>
          <w:kern w:val="0"/>
          <w:sz w:val="24"/>
          <w:lang w:val="zh-CN"/>
        </w:rPr>
      </w:pPr>
      <w:r>
        <w:rPr>
          <w:rFonts w:hint="eastAsia" w:ascii="宋体" w:hAnsi="宋体" w:cs="宋体"/>
          <w:b/>
          <w:bCs/>
          <w:kern w:val="0"/>
          <w:sz w:val="24"/>
          <w:lang w:val="zh-CN"/>
        </w:rPr>
        <w:t>制造（生产）企业名称：</w:t>
      </w:r>
      <w:r>
        <w:rPr>
          <w:rFonts w:hint="eastAsia" w:ascii="宋体" w:hAnsi="宋体" w:cs="宋体"/>
          <w:b/>
          <w:bCs/>
          <w:kern w:val="0"/>
          <w:sz w:val="24"/>
          <w:u w:val="single"/>
        </w:rPr>
        <w:t xml:space="preserve">                         </w:t>
      </w:r>
      <w:r>
        <w:rPr>
          <w:rFonts w:hint="eastAsia" w:ascii="宋体" w:hAnsi="宋体" w:cs="宋体"/>
          <w:b/>
          <w:bCs/>
          <w:kern w:val="0"/>
          <w:sz w:val="24"/>
          <w:lang w:val="zh-CN"/>
        </w:rPr>
        <w:t>（公章）</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制造（生产）企业法定代表人：</w:t>
      </w:r>
      <w:r>
        <w:rPr>
          <w:rFonts w:hint="eastAsia" w:ascii="宋体" w:hAnsi="宋体" w:cs="宋体"/>
          <w:b/>
          <w:bCs/>
          <w:kern w:val="0"/>
          <w:sz w:val="24"/>
        </w:rPr>
        <w:t xml:space="preserve"> </w:t>
      </w:r>
      <w:r>
        <w:rPr>
          <w:rFonts w:hint="eastAsia" w:ascii="宋体" w:hAnsi="宋体" w:cs="宋体"/>
          <w:b/>
          <w:bCs/>
          <w:kern w:val="0"/>
          <w:sz w:val="24"/>
          <w:u w:val="single"/>
        </w:rPr>
        <w:t xml:space="preserve">        </w:t>
      </w:r>
      <w:r>
        <w:rPr>
          <w:rFonts w:hint="eastAsia" w:ascii="宋体" w:hAnsi="宋体" w:cs="宋体"/>
          <w:b/>
          <w:bCs/>
          <w:kern w:val="0"/>
          <w:sz w:val="24"/>
          <w:lang w:val="zh-CN"/>
        </w:rPr>
        <w:t>（签字）</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年</w:t>
      </w:r>
      <w:r>
        <w:rPr>
          <w:rFonts w:hint="eastAsia" w:ascii="宋体" w:hAnsi="宋体" w:cs="宋体"/>
          <w:b/>
          <w:bCs/>
          <w:kern w:val="0"/>
          <w:sz w:val="24"/>
        </w:rPr>
        <w:t xml:space="preserve">    </w:t>
      </w:r>
      <w:r>
        <w:rPr>
          <w:rFonts w:hint="eastAsia" w:ascii="宋体" w:hAnsi="宋体" w:cs="宋体"/>
          <w:b/>
          <w:bCs/>
          <w:kern w:val="0"/>
          <w:sz w:val="24"/>
          <w:lang w:val="zh-CN"/>
        </w:rPr>
        <w:t>月</w:t>
      </w:r>
      <w:r>
        <w:rPr>
          <w:rFonts w:hint="eastAsia" w:ascii="宋体" w:hAnsi="宋体" w:cs="宋体"/>
          <w:b/>
          <w:bCs/>
          <w:kern w:val="0"/>
          <w:sz w:val="24"/>
        </w:rPr>
        <w:t xml:space="preserve">    </w:t>
      </w:r>
      <w:r>
        <w:rPr>
          <w:rFonts w:hint="eastAsia" w:ascii="宋体" w:hAnsi="宋体" w:cs="宋体"/>
          <w:b/>
          <w:bCs/>
          <w:kern w:val="0"/>
          <w:sz w:val="24"/>
          <w:lang w:val="zh-CN"/>
        </w:rPr>
        <w:t>日</w:t>
      </w:r>
    </w:p>
    <w:p>
      <w:pPr>
        <w:adjustRightInd w:val="0"/>
        <w:snapToGrid w:val="0"/>
        <w:spacing w:line="440" w:lineRule="exact"/>
        <w:ind w:left="6114" w:hanging="6114" w:hangingChars="2900"/>
        <w:jc w:val="center"/>
        <w:rPr>
          <w:rFonts w:ascii="宋体" w:cs="宋体"/>
          <w:b/>
        </w:rPr>
      </w:pPr>
      <w:r>
        <w:rPr>
          <w:rFonts w:ascii="宋体" w:cs="宋体"/>
          <w:b/>
          <w:bCs/>
          <w:kern w:val="0"/>
          <w:lang w:val="zh-CN"/>
        </w:rPr>
        <w:br w:type="page"/>
      </w:r>
      <w:r>
        <w:rPr>
          <w:rFonts w:hint="eastAsia" w:ascii="宋体" w:hAnsi="宋体" w:cs="宋体"/>
          <w:b/>
          <w:sz w:val="28"/>
          <w:szCs w:val="28"/>
        </w:rPr>
        <w:t>从业人员声明函</w:t>
      </w:r>
    </w:p>
    <w:p>
      <w:pPr>
        <w:adjustRightInd w:val="0"/>
        <w:snapToGrid w:val="0"/>
        <w:spacing w:line="440" w:lineRule="exact"/>
        <w:ind w:left="6114" w:hanging="6114" w:hangingChars="2900"/>
        <w:rPr>
          <w:rFonts w:ascii="宋体" w:cs="宋体"/>
          <w:b/>
          <w:bCs/>
          <w:kern w:val="0"/>
          <w:lang w:val="zh-CN"/>
        </w:rPr>
      </w:pPr>
    </w:p>
    <w:p>
      <w:pPr>
        <w:adjustRightInd w:val="0"/>
        <w:snapToGrid w:val="0"/>
        <w:spacing w:line="440" w:lineRule="exact"/>
        <w:ind w:left="6987" w:hanging="6987" w:hangingChars="2900"/>
        <w:rPr>
          <w:rFonts w:ascii="宋体" w:cs="宋体"/>
          <w:b/>
          <w:bCs/>
          <w:kern w:val="0"/>
          <w:lang w:val="zh-CN"/>
        </w:rPr>
      </w:pPr>
      <w:r>
        <w:rPr>
          <w:rFonts w:hint="eastAsia" w:ascii="宋体" w:hAnsi="宋体" w:cs="宋体"/>
          <w:b/>
          <w:bCs/>
          <w:kern w:val="0"/>
          <w:sz w:val="24"/>
          <w:lang w:val="zh-CN"/>
        </w:rPr>
        <w:t>致：青海鑫融工程项目管理咨询有限公司</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本公司郑重声明：根据《政府采购促进中小企业发展暂行办法》（财库</w:t>
      </w:r>
      <w:r>
        <w:rPr>
          <w:rFonts w:ascii="宋体" w:hAnsi="宋体" w:cs="宋体"/>
          <w:kern w:val="0"/>
          <w:sz w:val="24"/>
        </w:rPr>
        <w:t>[2011]181</w:t>
      </w:r>
      <w:r>
        <w:rPr>
          <w:rFonts w:hint="eastAsia" w:ascii="宋体" w:hAnsi="宋体" w:cs="宋体"/>
          <w:kern w:val="0"/>
          <w:sz w:val="24"/>
        </w:rPr>
        <w:t>号）、《工业和信息部、国家统计局、国家发展和改革委员会、财政部关于印发中小企业划型标准规定的通知》（工信部联企业</w:t>
      </w:r>
      <w:r>
        <w:rPr>
          <w:rFonts w:ascii="宋体" w:hAnsi="宋体" w:cs="宋体"/>
          <w:kern w:val="0"/>
          <w:sz w:val="24"/>
        </w:rPr>
        <w:t xml:space="preserve">[2011]300 </w:t>
      </w:r>
      <w:r>
        <w:rPr>
          <w:rFonts w:hint="eastAsia" w:ascii="宋体" w:hAnsi="宋体" w:cs="宋体"/>
          <w:kern w:val="0"/>
          <w:sz w:val="24"/>
        </w:rPr>
        <w:t>号）规定，本公司从业人员数为人。</w:t>
      </w:r>
    </w:p>
    <w:p>
      <w:pPr>
        <w:autoSpaceDE w:val="0"/>
        <w:autoSpaceDN w:val="0"/>
        <w:spacing w:line="360" w:lineRule="auto"/>
        <w:ind w:firstLine="480" w:firstLineChars="200"/>
        <w:rPr>
          <w:rFonts w:ascii="宋体" w:cs="宋体"/>
          <w:kern w:val="0"/>
          <w:sz w:val="24"/>
        </w:rPr>
      </w:pPr>
      <w:r>
        <w:rPr>
          <w:rFonts w:hint="eastAsia" w:ascii="宋体" w:hAnsi="宋体" w:cs="宋体"/>
          <w:kern w:val="0"/>
          <w:sz w:val="24"/>
        </w:rPr>
        <w:t>本公司对上述声明的真实性负责，如有虚假，将依法承担相应责任。</w:t>
      </w: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rPr>
          <w:rFonts w:ascii="宋体" w:cs="宋体"/>
          <w:b/>
          <w:bCs/>
          <w:kern w:val="0"/>
          <w:lang w:val="zh-CN"/>
        </w:rPr>
      </w:pPr>
    </w:p>
    <w:p>
      <w:pPr>
        <w:pStyle w:val="19"/>
        <w:rPr>
          <w:lang w:val="zh-CN"/>
        </w:rPr>
      </w:pPr>
    </w:p>
    <w:p>
      <w:pPr>
        <w:autoSpaceDE w:val="0"/>
        <w:autoSpaceDN w:val="0"/>
        <w:spacing w:line="360" w:lineRule="auto"/>
        <w:jc w:val="center"/>
        <w:rPr>
          <w:rFonts w:ascii="宋体" w:cs="宋体"/>
          <w:b/>
          <w:bCs/>
          <w:kern w:val="0"/>
          <w:lang w:val="zh-CN"/>
        </w:rPr>
      </w:pPr>
    </w:p>
    <w:p>
      <w:pPr>
        <w:autoSpaceDE w:val="0"/>
        <w:autoSpaceDN w:val="0"/>
        <w:spacing w:line="360" w:lineRule="auto"/>
        <w:jc w:val="center"/>
        <w:rPr>
          <w:rFonts w:ascii="宋体" w:cs="宋体"/>
          <w:b/>
          <w:bCs/>
          <w:kern w:val="0"/>
          <w:lang w:val="zh-CN"/>
        </w:rPr>
      </w:pPr>
    </w:p>
    <w:p>
      <w:pPr>
        <w:pStyle w:val="19"/>
        <w:jc w:val="both"/>
        <w:rPr>
          <w:lang w:val="zh-CN"/>
        </w:rPr>
      </w:pPr>
    </w:p>
    <w:p>
      <w:pPr>
        <w:autoSpaceDE w:val="0"/>
        <w:autoSpaceDN w:val="0"/>
        <w:spacing w:line="360" w:lineRule="auto"/>
        <w:jc w:val="right"/>
        <w:rPr>
          <w:rFonts w:ascii="宋体" w:cs="宋体"/>
          <w:b/>
          <w:bCs/>
          <w:kern w:val="0"/>
          <w:sz w:val="24"/>
          <w:lang w:val="zh-CN"/>
        </w:rPr>
      </w:pPr>
      <w:r>
        <w:rPr>
          <w:rFonts w:hint="eastAsia" w:ascii="宋体" w:hAnsi="宋体" w:cs="宋体"/>
          <w:b/>
          <w:bCs/>
          <w:kern w:val="0"/>
          <w:sz w:val="24"/>
          <w:lang w:val="zh-CN"/>
        </w:rPr>
        <w:t>制造（生产）企业名称：</w:t>
      </w:r>
      <w:r>
        <w:rPr>
          <w:rFonts w:hint="eastAsia" w:ascii="宋体" w:hAnsi="宋体" w:cs="宋体"/>
          <w:b/>
          <w:bCs/>
          <w:kern w:val="0"/>
          <w:sz w:val="24"/>
        </w:rPr>
        <w:t xml:space="preserve"> </w:t>
      </w:r>
      <w:r>
        <w:rPr>
          <w:rFonts w:hint="eastAsia" w:ascii="宋体" w:hAnsi="宋体" w:cs="宋体"/>
          <w:b/>
          <w:bCs/>
          <w:kern w:val="0"/>
          <w:sz w:val="24"/>
          <w:u w:val="single"/>
        </w:rPr>
        <w:t xml:space="preserve">                        </w:t>
      </w:r>
      <w:r>
        <w:rPr>
          <w:rFonts w:hint="eastAsia" w:ascii="宋体" w:hAnsi="宋体" w:cs="宋体"/>
          <w:b/>
          <w:bCs/>
          <w:kern w:val="0"/>
          <w:sz w:val="24"/>
          <w:lang w:val="zh-CN"/>
        </w:rPr>
        <w:t>（公章）</w:t>
      </w:r>
    </w:p>
    <w:p>
      <w:pPr>
        <w:autoSpaceDE w:val="0"/>
        <w:autoSpaceDN w:val="0"/>
        <w:spacing w:line="360" w:lineRule="auto"/>
        <w:jc w:val="center"/>
        <w:rPr>
          <w:rFonts w:asci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制造（生产）企业法定代表人：</w:t>
      </w:r>
      <w:r>
        <w:rPr>
          <w:rFonts w:hint="eastAsia" w:ascii="宋体" w:hAnsi="宋体" w:cs="宋体"/>
          <w:b/>
          <w:bCs/>
          <w:kern w:val="0"/>
          <w:sz w:val="24"/>
          <w:u w:val="single"/>
        </w:rPr>
        <w:t xml:space="preserve">          </w:t>
      </w:r>
      <w:r>
        <w:rPr>
          <w:rFonts w:hint="eastAsia" w:ascii="宋体" w:hAnsi="宋体" w:cs="宋体"/>
          <w:b/>
          <w:bCs/>
          <w:kern w:val="0"/>
          <w:sz w:val="24"/>
          <w:lang w:val="zh-CN"/>
        </w:rPr>
        <w:t>（签字）</w:t>
      </w:r>
    </w:p>
    <w:p>
      <w:pPr>
        <w:autoSpaceDE w:val="0"/>
        <w:autoSpaceDN w:val="0"/>
        <w:spacing w:line="360" w:lineRule="auto"/>
        <w:jc w:val="center"/>
        <w:rPr>
          <w:rFonts w:ascii="宋体" w:cs="宋体"/>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年</w:t>
      </w:r>
      <w:r>
        <w:rPr>
          <w:rFonts w:hint="eastAsia" w:ascii="宋体" w:hAnsi="宋体" w:cs="宋体"/>
          <w:b/>
          <w:bCs/>
          <w:kern w:val="0"/>
          <w:sz w:val="24"/>
        </w:rPr>
        <w:t xml:space="preserve">    </w:t>
      </w:r>
      <w:r>
        <w:rPr>
          <w:rFonts w:hint="eastAsia" w:ascii="宋体" w:hAnsi="宋体" w:cs="宋体"/>
          <w:b/>
          <w:bCs/>
          <w:kern w:val="0"/>
          <w:sz w:val="24"/>
          <w:lang w:val="zh-CN"/>
        </w:rPr>
        <w:t>月</w:t>
      </w:r>
      <w:r>
        <w:rPr>
          <w:rFonts w:hint="eastAsia" w:ascii="宋体" w:hAnsi="宋体" w:cs="宋体"/>
          <w:b/>
          <w:bCs/>
          <w:kern w:val="0"/>
          <w:sz w:val="24"/>
        </w:rPr>
        <w:t xml:space="preserve">   </w:t>
      </w:r>
      <w:r>
        <w:rPr>
          <w:rFonts w:hint="eastAsia" w:ascii="宋体" w:hAnsi="宋体" w:cs="宋体"/>
          <w:b/>
          <w:bCs/>
          <w:kern w:val="0"/>
          <w:sz w:val="24"/>
          <w:lang w:val="zh-CN"/>
        </w:rPr>
        <w:t>日</w:t>
      </w:r>
    </w:p>
    <w:p>
      <w:pPr>
        <w:pStyle w:val="21"/>
        <w:spacing w:before="0" w:after="0" w:line="360" w:lineRule="auto"/>
        <w:jc w:val="left"/>
        <w:rPr>
          <w:rFonts w:ascii="宋体" w:cs="宋体"/>
          <w:lang w:val="zh-CN"/>
        </w:rPr>
      </w:pPr>
      <w:r>
        <w:rPr>
          <w:rFonts w:ascii="宋体" w:cs="宋体"/>
          <w:lang w:val="zh-CN"/>
        </w:rPr>
        <w:br w:type="page"/>
      </w:r>
      <w:bookmarkStart w:id="138" w:name="_Toc743"/>
    </w:p>
    <w:p>
      <w:pPr>
        <w:pStyle w:val="21"/>
        <w:spacing w:before="0" w:after="0" w:line="360" w:lineRule="auto"/>
        <w:jc w:val="left"/>
        <w:rPr>
          <w:rFonts w:ascii="宋体" w:cs="宋体"/>
          <w:lang w:val="zh-CN"/>
        </w:rPr>
      </w:pPr>
    </w:p>
    <w:p>
      <w:pPr>
        <w:pStyle w:val="21"/>
        <w:spacing w:before="0" w:after="0" w:line="360" w:lineRule="auto"/>
        <w:jc w:val="left"/>
        <w:rPr>
          <w:rFonts w:ascii="宋体" w:cs="宋体"/>
        </w:rPr>
      </w:pPr>
      <w:bookmarkStart w:id="139" w:name="_Toc27715"/>
      <w:bookmarkStart w:id="140" w:name="_Toc22618"/>
      <w:r>
        <w:rPr>
          <w:rFonts w:ascii="宋体" w:hAnsi="宋体" w:cs="宋体"/>
          <w:sz w:val="30"/>
          <w:szCs w:val="30"/>
        </w:rPr>
        <w:t>08.</w:t>
      </w:r>
      <w:r>
        <w:rPr>
          <w:rFonts w:hint="eastAsia" w:ascii="宋体" w:hAnsi="宋体" w:cs="宋体"/>
          <w:sz w:val="30"/>
          <w:szCs w:val="30"/>
          <w:lang w:val="zh-CN"/>
        </w:rPr>
        <w:t>投标人认为在其他方面有必要说明的事项</w:t>
      </w:r>
      <w:bookmarkEnd w:id="138"/>
      <w:bookmarkEnd w:id="139"/>
      <w:bookmarkEnd w:id="140"/>
    </w:p>
    <w:p>
      <w:pPr>
        <w:autoSpaceDE w:val="0"/>
        <w:autoSpaceDN w:val="0"/>
        <w:spacing w:line="360" w:lineRule="auto"/>
        <w:rPr>
          <w:rFonts w:ascii="宋体" w:cs="宋体"/>
          <w:kern w:val="0"/>
          <w:sz w:val="28"/>
          <w:szCs w:val="28"/>
          <w:lang w:val="zh-CN"/>
        </w:rPr>
      </w:pPr>
    </w:p>
    <w:p>
      <w:pPr>
        <w:autoSpaceDE w:val="0"/>
        <w:autoSpaceDN w:val="0"/>
        <w:spacing w:line="360" w:lineRule="auto"/>
        <w:jc w:val="center"/>
        <w:rPr>
          <w:rFonts w:ascii="宋体" w:cs="宋体"/>
          <w:b/>
          <w:bCs/>
          <w:kern w:val="0"/>
          <w:sz w:val="36"/>
          <w:szCs w:val="36"/>
          <w:lang w:val="zh-CN"/>
        </w:rPr>
      </w:pPr>
      <w:r>
        <w:rPr>
          <w:rFonts w:hint="eastAsia" w:ascii="宋体" w:hAnsi="宋体" w:cs="宋体"/>
          <w:b/>
          <w:bCs/>
          <w:kern w:val="0"/>
          <w:sz w:val="28"/>
          <w:szCs w:val="28"/>
          <w:lang w:val="zh-CN"/>
        </w:rPr>
        <w:t>投标人认为在其他方面有必要说明的事项</w:t>
      </w:r>
    </w:p>
    <w:p>
      <w:pPr>
        <w:autoSpaceDE w:val="0"/>
        <w:autoSpaceDN w:val="0"/>
        <w:spacing w:line="360" w:lineRule="auto"/>
        <w:ind w:firstLine="480" w:firstLineChars="200"/>
        <w:rPr>
          <w:rFonts w:ascii="宋体" w:cs="宋体"/>
          <w:kern w:val="0"/>
          <w:sz w:val="24"/>
          <w:lang w:val="zh-CN"/>
        </w:rPr>
      </w:pPr>
      <w:r>
        <w:rPr>
          <w:rFonts w:hint="eastAsia" w:ascii="宋体" w:hAnsi="宋体" w:cs="宋体"/>
          <w:kern w:val="0"/>
          <w:sz w:val="24"/>
          <w:lang w:val="zh-CN"/>
        </w:rPr>
        <w:t>格式自定</w:t>
      </w:r>
    </w:p>
    <w:p>
      <w:pPr>
        <w:pStyle w:val="21"/>
        <w:spacing w:before="0" w:after="0" w:line="360" w:lineRule="auto"/>
        <w:rPr>
          <w:rFonts w:ascii="宋体" w:cs="宋体"/>
          <w:lang w:val="zh-CN"/>
        </w:rPr>
      </w:pPr>
    </w:p>
    <w:p>
      <w:pPr>
        <w:pStyle w:val="21"/>
        <w:spacing w:before="0" w:after="0" w:line="360" w:lineRule="auto"/>
        <w:rPr>
          <w:rFonts w:ascii="宋体" w:cs="宋体"/>
          <w:lang w:val="zh-CN"/>
        </w:rPr>
      </w:pPr>
    </w:p>
    <w:p>
      <w:pPr>
        <w:pStyle w:val="21"/>
        <w:spacing w:before="0" w:after="0" w:line="360" w:lineRule="auto"/>
        <w:rPr>
          <w:rFonts w:ascii="宋体" w:cs="宋体"/>
          <w:lang w:val="zh-CN"/>
        </w:rPr>
      </w:pPr>
    </w:p>
    <w:p>
      <w:pPr>
        <w:pStyle w:val="21"/>
        <w:spacing w:before="0" w:after="0" w:line="360" w:lineRule="auto"/>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rPr>
          <w:rFonts w:ascii="宋体" w:cs="宋体"/>
          <w:lang w:val="zh-CN"/>
        </w:rPr>
      </w:pPr>
    </w:p>
    <w:p>
      <w:pPr>
        <w:pStyle w:val="21"/>
        <w:spacing w:before="0" w:after="0" w:line="360" w:lineRule="auto"/>
        <w:rPr>
          <w:rFonts w:ascii="宋体" w:hAnsi="宋体" w:cs="宋体"/>
          <w:szCs w:val="36"/>
          <w:lang w:val="zh-CN"/>
        </w:rPr>
      </w:pPr>
      <w:bookmarkStart w:id="141" w:name="_Toc18752"/>
      <w:bookmarkStart w:id="142" w:name="_Toc615"/>
      <w:bookmarkStart w:id="143" w:name="_Toc26489"/>
      <w:r>
        <w:rPr>
          <w:rFonts w:hint="eastAsia" w:ascii="宋体" w:hAnsi="宋体" w:cs="宋体"/>
          <w:szCs w:val="36"/>
          <w:lang w:val="zh-CN"/>
        </w:rPr>
        <w:t>第五部分采购项目要求及技术参数</w:t>
      </w:r>
      <w:bookmarkEnd w:id="141"/>
      <w:bookmarkEnd w:id="142"/>
      <w:bookmarkEnd w:id="143"/>
    </w:p>
    <w:p>
      <w:pPr>
        <w:pStyle w:val="21"/>
        <w:spacing w:before="0" w:after="0" w:line="360" w:lineRule="auto"/>
        <w:rPr>
          <w:rFonts w:ascii="宋体" w:cs="宋体"/>
          <w:szCs w:val="36"/>
        </w:rPr>
      </w:pPr>
      <w:bookmarkStart w:id="144" w:name="_Toc9451"/>
      <w:bookmarkStart w:id="145" w:name="_Toc28589"/>
      <w:bookmarkStart w:id="146" w:name="_Toc10630"/>
      <w:r>
        <w:rPr>
          <w:rFonts w:hint="eastAsia" w:ascii="宋体" w:hAnsi="宋体" w:cs="宋体"/>
          <w:lang w:val="zh-CN"/>
        </w:rPr>
        <w:t>（一）投标要求</w:t>
      </w:r>
      <w:bookmarkEnd w:id="144"/>
      <w:bookmarkEnd w:id="145"/>
      <w:bookmarkEnd w:id="146"/>
    </w:p>
    <w:p>
      <w:pPr>
        <w:pStyle w:val="21"/>
        <w:spacing w:before="0" w:after="0" w:line="360" w:lineRule="auto"/>
        <w:jc w:val="left"/>
        <w:rPr>
          <w:rFonts w:ascii="宋体" w:cs="宋体"/>
          <w:lang w:val="zh-CN"/>
        </w:rPr>
      </w:pPr>
      <w:bookmarkStart w:id="147" w:name="_Toc11240"/>
      <w:bookmarkStart w:id="148" w:name="_Toc3381"/>
      <w:bookmarkStart w:id="149" w:name="_Toc4601"/>
      <w:bookmarkStart w:id="150" w:name="_Toc13650"/>
      <w:bookmarkStart w:id="151" w:name="_Toc28576"/>
      <w:r>
        <w:rPr>
          <w:rFonts w:ascii="宋体" w:hAnsi="宋体" w:cs="宋体"/>
          <w:sz w:val="28"/>
          <w:szCs w:val="28"/>
          <w:lang w:val="zh-CN"/>
        </w:rPr>
        <w:t>1.</w:t>
      </w:r>
      <w:r>
        <w:rPr>
          <w:rFonts w:hint="eastAsia" w:ascii="宋体" w:hAnsi="宋体" w:cs="宋体"/>
          <w:sz w:val="28"/>
          <w:szCs w:val="28"/>
          <w:lang w:val="zh-CN"/>
        </w:rPr>
        <w:t>投标说明</w:t>
      </w:r>
      <w:bookmarkEnd w:id="147"/>
      <w:bookmarkEnd w:id="148"/>
      <w:bookmarkEnd w:id="149"/>
      <w:bookmarkEnd w:id="150"/>
    </w:p>
    <w:p>
      <w:pPr>
        <w:autoSpaceDE w:val="0"/>
        <w:autoSpaceDN w:val="0"/>
        <w:spacing w:line="360" w:lineRule="auto"/>
        <w:ind w:firstLine="480" w:firstLineChars="200"/>
        <w:rPr>
          <w:rFonts w:ascii="宋体" w:cs="宋体"/>
          <w:kern w:val="0"/>
          <w:sz w:val="24"/>
          <w:lang w:val="zh-CN"/>
        </w:rPr>
      </w:pPr>
      <w:bookmarkStart w:id="152" w:name="_Toc26125"/>
      <w:bookmarkStart w:id="153" w:name="_Toc20321"/>
      <w:r>
        <w:rPr>
          <w:rFonts w:ascii="宋体" w:hAnsi="宋体" w:cs="宋体"/>
          <w:kern w:val="0"/>
          <w:sz w:val="24"/>
          <w:lang w:val="zh-CN"/>
        </w:rPr>
        <w:t>1.1</w:t>
      </w:r>
      <w:r>
        <w:rPr>
          <w:rFonts w:hint="eastAsia" w:ascii="宋体" w:hAnsi="宋体" w:cs="宋体"/>
          <w:kern w:val="0"/>
          <w:sz w:val="24"/>
          <w:lang w:val="zh-CN"/>
        </w:rPr>
        <w:t>投标人可以按照招标文件规定的包号选择投标，但必须对所投包号中的所有内容作为一个整体进行投标，不能拆分或少报。否则，投标无效。</w:t>
      </w:r>
    </w:p>
    <w:p>
      <w:pPr>
        <w:autoSpaceDE w:val="0"/>
        <w:autoSpaceDN w:val="0"/>
        <w:spacing w:line="360" w:lineRule="auto"/>
        <w:ind w:firstLine="480" w:firstLineChars="200"/>
        <w:rPr>
          <w:rFonts w:ascii="宋体" w:hAnsi="宋体" w:cs="宋体"/>
          <w:kern w:val="0"/>
          <w:sz w:val="24"/>
          <w:lang w:val="zh-CN"/>
        </w:rPr>
      </w:pPr>
      <w:r>
        <w:rPr>
          <w:rFonts w:ascii="宋体" w:hAnsi="宋体" w:cs="宋体"/>
          <w:kern w:val="0"/>
          <w:sz w:val="24"/>
          <w:lang w:val="zh-CN"/>
        </w:rPr>
        <w:t>1.2</w:t>
      </w:r>
      <w:r>
        <w:rPr>
          <w:rFonts w:hint="eastAsia" w:ascii="宋体" w:hAnsi="宋体" w:cs="宋体"/>
          <w:kern w:val="0"/>
          <w:sz w:val="24"/>
          <w:lang w:val="zh-CN"/>
        </w:rPr>
        <w:t>投标总报价应包括产品费、检验费、手续费、包装费、运输费、保险费、安装调试费、税金及不可预见费等全部费用。若投标报价不能完全包括上述内容，该投标将被认为非实质性响应。</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投标人必须如实填写“技术规格响应表”，在“投标产品技术参数、指标”栏中列出所投产品的具体规格型号和具体技术参数、指标；以招标人需求为最低指标要求，投标人对超出或不满足最低指标要求的指标需列出“＋、</w:t>
      </w:r>
      <w:r>
        <w:rPr>
          <w:rFonts w:ascii="宋体" w:cs="宋体"/>
          <w:kern w:val="0"/>
          <w:sz w:val="24"/>
          <w:lang w:val="zh-CN"/>
        </w:rPr>
        <w:t>-</w:t>
      </w:r>
      <w:r>
        <w:rPr>
          <w:rFonts w:hint="eastAsia" w:ascii="宋体" w:hAnsi="宋体" w:cs="宋体"/>
          <w:kern w:val="0"/>
          <w:sz w:val="24"/>
          <w:lang w:val="zh-CN"/>
        </w:rPr>
        <w:t>、</w:t>
      </w:r>
      <w:r>
        <w:rPr>
          <w:rFonts w:ascii="宋体" w:cs="宋体"/>
          <w:kern w:val="0"/>
          <w:sz w:val="24"/>
          <w:lang w:val="zh-CN"/>
        </w:rPr>
        <w:t>0</w:t>
      </w:r>
      <w:r>
        <w:rPr>
          <w:rFonts w:hint="eastAsia" w:ascii="宋体" w:hAnsi="宋体" w:cs="宋体"/>
          <w:kern w:val="0"/>
          <w:sz w:val="24"/>
          <w:lang w:val="zh-CN"/>
        </w:rPr>
        <w:t>”偏差。如果与投标文件中提供的产品检测报告、彩页等证明材料中的实质性响应情况不一致或直接复制招标文件“采购需求技术参数、指标”内容的，按无效投标处理。</w:t>
      </w:r>
    </w:p>
    <w:p>
      <w:pPr>
        <w:pStyle w:val="21"/>
        <w:spacing w:before="0" w:after="0" w:line="360" w:lineRule="auto"/>
        <w:jc w:val="left"/>
        <w:rPr>
          <w:rFonts w:ascii="宋体" w:cs="宋体"/>
          <w:lang w:val="zh-CN"/>
        </w:rPr>
      </w:pPr>
      <w:bookmarkStart w:id="154" w:name="_Toc26435"/>
      <w:bookmarkStart w:id="155" w:name="_Toc31625"/>
      <w:r>
        <w:rPr>
          <w:rFonts w:ascii="宋体" w:hAnsi="宋体" w:cs="宋体"/>
          <w:sz w:val="28"/>
          <w:szCs w:val="28"/>
        </w:rPr>
        <w:t>2.</w:t>
      </w:r>
      <w:bookmarkEnd w:id="152"/>
      <w:bookmarkStart w:id="156" w:name="_Toc1475"/>
      <w:r>
        <w:rPr>
          <w:rFonts w:hint="eastAsia" w:ascii="宋体" w:hAnsi="宋体" w:cs="宋体"/>
          <w:sz w:val="28"/>
          <w:szCs w:val="28"/>
          <w:lang w:val="zh-CN"/>
        </w:rPr>
        <w:t>重要指标</w:t>
      </w:r>
      <w:bookmarkEnd w:id="153"/>
      <w:bookmarkEnd w:id="154"/>
      <w:bookmarkEnd w:id="155"/>
      <w:bookmarkEnd w:id="156"/>
    </w:p>
    <w:p>
      <w:pPr>
        <w:autoSpaceDE w:val="0"/>
        <w:autoSpaceDN w:val="0"/>
        <w:spacing w:line="360" w:lineRule="auto"/>
        <w:ind w:firstLine="480" w:firstLineChars="200"/>
        <w:rPr>
          <w:rFonts w:ascii="宋体" w:cs="宋体"/>
          <w:kern w:val="0"/>
          <w:sz w:val="24"/>
          <w:lang w:val="zh-CN"/>
        </w:rPr>
      </w:pPr>
      <w:bookmarkStart w:id="157" w:name="_Toc18880"/>
      <w:bookmarkStart w:id="158" w:name="_Toc30014"/>
      <w:r>
        <w:rPr>
          <w:rFonts w:ascii="宋体" w:hAnsi="宋体" w:cs="宋体"/>
          <w:kern w:val="0"/>
          <w:sz w:val="24"/>
        </w:rPr>
        <w:t>2</w:t>
      </w:r>
      <w:r>
        <w:rPr>
          <w:rFonts w:ascii="宋体" w:hAnsi="宋体" w:cs="宋体"/>
          <w:kern w:val="0"/>
          <w:sz w:val="24"/>
          <w:lang w:val="zh-CN"/>
        </w:rPr>
        <w:t>.1</w:t>
      </w:r>
      <w:r>
        <w:rPr>
          <w:rFonts w:hint="eastAsia" w:ascii="宋体" w:hAnsi="宋体" w:cs="宋体"/>
          <w:kern w:val="0"/>
          <w:sz w:val="24"/>
          <w:lang w:val="zh-CN"/>
        </w:rPr>
        <w:t>招标文件在技术参数中列出了招标人可以接受的最低技术指标，投标人必须对技术参数一览表中各项产品和指标进行实质性响应，所推荐的每一项产品在性能上不能低于所列的各项指标。</w:t>
      </w:r>
    </w:p>
    <w:p>
      <w:pPr>
        <w:autoSpaceDE w:val="0"/>
        <w:autoSpaceDN w:val="0"/>
        <w:spacing w:line="360" w:lineRule="auto"/>
        <w:ind w:firstLine="480" w:firstLineChars="200"/>
        <w:rPr>
          <w:rFonts w:ascii="宋体" w:cs="宋体"/>
          <w:kern w:val="0"/>
          <w:sz w:val="24"/>
          <w:lang w:val="zh-CN"/>
        </w:rPr>
      </w:pPr>
      <w:r>
        <w:rPr>
          <w:rFonts w:ascii="宋体" w:hAnsi="宋体" w:cs="宋体"/>
          <w:kern w:val="0"/>
          <w:sz w:val="24"/>
        </w:rPr>
        <w:t>2</w:t>
      </w:r>
      <w:r>
        <w:rPr>
          <w:rFonts w:ascii="宋体" w:cs="宋体"/>
          <w:kern w:val="0"/>
          <w:sz w:val="24"/>
          <w:lang w:val="zh-CN"/>
        </w:rPr>
        <w:t>.</w:t>
      </w:r>
      <w:r>
        <w:rPr>
          <w:rFonts w:ascii="宋体" w:hAnsi="宋体" w:cs="宋体"/>
          <w:kern w:val="0"/>
          <w:sz w:val="24"/>
        </w:rPr>
        <w:t>2</w:t>
      </w:r>
      <w:r>
        <w:rPr>
          <w:rFonts w:hint="eastAsia" w:ascii="宋体" w:hAnsi="宋体" w:cs="宋体"/>
          <w:kern w:val="0"/>
          <w:sz w:val="24"/>
          <w:lang w:val="zh-CN"/>
        </w:rPr>
        <w:t>技术参数中除注明签订合同时提供的相关授权、服务承诺等资料以外，其余相关资料在投标时必须附在投标文件中。</w:t>
      </w:r>
    </w:p>
    <w:p>
      <w:pPr>
        <w:pStyle w:val="21"/>
        <w:spacing w:before="0" w:after="0" w:line="360" w:lineRule="auto"/>
        <w:jc w:val="left"/>
        <w:rPr>
          <w:rFonts w:ascii="宋体" w:cs="宋体"/>
          <w:lang w:val="zh-CN"/>
        </w:rPr>
      </w:pPr>
      <w:bookmarkStart w:id="159" w:name="_Toc22808"/>
      <w:bookmarkStart w:id="160" w:name="_Toc3518"/>
      <w:r>
        <w:rPr>
          <w:rFonts w:ascii="宋体" w:hAnsi="宋体" w:cs="宋体"/>
          <w:sz w:val="28"/>
          <w:szCs w:val="28"/>
        </w:rPr>
        <w:t>3</w:t>
      </w:r>
      <w:r>
        <w:rPr>
          <w:rFonts w:ascii="宋体" w:cs="宋体"/>
          <w:sz w:val="28"/>
          <w:szCs w:val="28"/>
          <w:lang w:val="zh-CN"/>
        </w:rPr>
        <w:t>.</w:t>
      </w:r>
      <w:r>
        <w:rPr>
          <w:rFonts w:hint="eastAsia" w:ascii="宋体" w:hAnsi="宋体" w:cs="宋体"/>
          <w:sz w:val="28"/>
          <w:szCs w:val="28"/>
          <w:lang w:val="zh-CN"/>
        </w:rPr>
        <w:t>商务要求</w:t>
      </w:r>
      <w:bookmarkEnd w:id="157"/>
      <w:bookmarkEnd w:id="158"/>
      <w:bookmarkEnd w:id="159"/>
      <w:bookmarkEnd w:id="160"/>
    </w:p>
    <w:p>
      <w:pPr>
        <w:autoSpaceDE w:val="0"/>
        <w:autoSpaceDN w:val="0"/>
        <w:adjustRightInd w:val="0"/>
        <w:spacing w:line="400" w:lineRule="exact"/>
        <w:ind w:firstLine="480"/>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lang w:val="zh-CN"/>
          <w14:textFill>
            <w14:solidFill>
              <w14:schemeClr w14:val="tx1"/>
            </w14:solidFill>
          </w14:textFill>
        </w:rPr>
        <w:t>交货时间：签订合同时</w:t>
      </w:r>
      <w:r>
        <w:rPr>
          <w:rFonts w:hint="eastAsia" w:ascii="宋体" w:cs="宋体"/>
          <w:color w:val="000000" w:themeColor="text1"/>
          <w:kern w:val="0"/>
          <w:sz w:val="24"/>
          <w14:textFill>
            <w14:solidFill>
              <w14:schemeClr w14:val="tx1"/>
            </w14:solidFill>
          </w14:textFill>
        </w:rPr>
        <w:t>与甲方商定；</w:t>
      </w:r>
    </w:p>
    <w:p>
      <w:pPr>
        <w:autoSpaceDE w:val="0"/>
        <w:autoSpaceDN w:val="0"/>
        <w:adjustRightInd w:val="0"/>
        <w:spacing w:line="400" w:lineRule="exact"/>
        <w:ind w:firstLine="480"/>
        <w:rPr>
          <w:rFonts w:asci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lang w:val="zh-CN"/>
          <w14:textFill>
            <w14:solidFill>
              <w14:schemeClr w14:val="tx1"/>
            </w14:solidFill>
          </w14:textFill>
        </w:rPr>
        <w:t>.2.</w:t>
      </w:r>
      <w:r>
        <w:rPr>
          <w:rFonts w:hint="eastAsia" w:ascii="宋体" w:hAnsi="宋体" w:cs="宋体"/>
          <w:color w:val="000000" w:themeColor="text1"/>
          <w:kern w:val="0"/>
          <w:sz w:val="24"/>
          <w:lang w:val="zh-CN"/>
          <w14:textFill>
            <w14:solidFill>
              <w14:schemeClr w14:val="tx1"/>
            </w14:solidFill>
          </w14:textFill>
        </w:rPr>
        <w:t>交货地点：签订合同时</w:t>
      </w:r>
      <w:r>
        <w:rPr>
          <w:rFonts w:hint="eastAsia" w:ascii="宋体" w:cs="宋体"/>
          <w:color w:val="000000" w:themeColor="text1"/>
          <w:kern w:val="0"/>
          <w:sz w:val="24"/>
          <w14:textFill>
            <w14:solidFill>
              <w14:schemeClr w14:val="tx1"/>
            </w14:solidFill>
          </w14:textFill>
        </w:rPr>
        <w:t>与甲方商定。</w:t>
      </w:r>
    </w:p>
    <w:bookmarkEnd w:id="151"/>
    <w:p>
      <w:pPr>
        <w:widowControl/>
        <w:jc w:val="left"/>
        <w:rPr>
          <w:b/>
          <w:bCs/>
          <w:sz w:val="32"/>
          <w:szCs w:val="40"/>
        </w:rPr>
      </w:pPr>
      <w:r>
        <w:rPr>
          <w:rFonts w:hint="eastAsia"/>
          <w:b/>
          <w:bCs/>
          <w:sz w:val="32"/>
          <w:szCs w:val="40"/>
        </w:rPr>
        <w:t>采购内容：</w:t>
      </w:r>
    </w:p>
    <w:p/>
    <w:p>
      <w:pPr>
        <w:pStyle w:val="2"/>
        <w:sectPr>
          <w:headerReference r:id="rId3" w:type="default"/>
          <w:footerReference r:id="rId4" w:type="default"/>
          <w:pgSz w:w="11906" w:h="16838"/>
          <w:pgMar w:top="1440" w:right="1486" w:bottom="1440" w:left="1800" w:header="851" w:footer="992" w:gutter="0"/>
          <w:pgBorders w:offsetFrom="page">
            <w:top w:val="single" w:color="auto" w:sz="12" w:space="24"/>
            <w:left w:val="single" w:color="auto" w:sz="12" w:space="24"/>
            <w:bottom w:val="single" w:color="auto" w:sz="12" w:space="24"/>
            <w:right w:val="single" w:color="auto" w:sz="12" w:space="24"/>
          </w:pgBorders>
          <w:cols w:space="425" w:num="1"/>
          <w:docGrid w:type="lines" w:linePitch="312" w:charSpace="0"/>
        </w:sectPr>
      </w:pPr>
    </w:p>
    <w:p/>
    <w:p>
      <w:pPr>
        <w:widowControl/>
        <w:snapToGrid w:val="0"/>
        <w:jc w:val="center"/>
        <w:rPr>
          <w:rFonts w:eastAsia="仿宋_GB2312" w:cs="仿宋_GB2312"/>
          <w:b/>
          <w:sz w:val="24"/>
        </w:rPr>
      </w:pPr>
      <w:r>
        <w:rPr>
          <w:rFonts w:hint="eastAsia" w:eastAsia="仿宋_GB2312" w:cs="仿宋_GB2312"/>
          <w:b/>
          <w:sz w:val="24"/>
        </w:rPr>
        <w:t>青海大学教学平台和教学实践基地（机械类实践教学平台项目）购置设备</w:t>
      </w:r>
    </w:p>
    <w:p>
      <w:pPr>
        <w:widowControl/>
        <w:snapToGrid w:val="0"/>
        <w:ind w:firstLine="210" w:firstLineChars="100"/>
        <w:jc w:val="left"/>
        <w:rPr>
          <w:kern w:val="0"/>
          <w:szCs w:val="21"/>
        </w:rPr>
      </w:pPr>
      <w:r>
        <w:rPr>
          <w:kern w:val="0"/>
          <w:szCs w:val="21"/>
        </w:rPr>
        <w:t>填报单位：  青海大学</w:t>
      </w:r>
      <w:r>
        <w:rPr>
          <w:rFonts w:hint="eastAsia"/>
          <w:kern w:val="0"/>
          <w:szCs w:val="21"/>
        </w:rPr>
        <w:t xml:space="preserve">           </w:t>
      </w:r>
      <w:r>
        <w:rPr>
          <w:kern w:val="0"/>
          <w:szCs w:val="21"/>
        </w:rPr>
        <w:t xml:space="preserve">                                                                      金额单位：</w:t>
      </w:r>
      <w:r>
        <w:rPr>
          <w:rFonts w:hint="eastAsia"/>
          <w:kern w:val="0"/>
          <w:szCs w:val="21"/>
        </w:rPr>
        <w:t xml:space="preserve">  </w:t>
      </w:r>
      <w:r>
        <w:rPr>
          <w:kern w:val="0"/>
          <w:szCs w:val="21"/>
        </w:rPr>
        <w:t>万元</w:t>
      </w:r>
    </w:p>
    <w:tbl>
      <w:tblPr>
        <w:tblStyle w:val="22"/>
        <w:tblW w:w="13761" w:type="dxa"/>
        <w:tblInd w:w="93" w:type="dxa"/>
        <w:tblLayout w:type="fixed"/>
        <w:tblCellMar>
          <w:top w:w="0" w:type="dxa"/>
          <w:left w:w="108" w:type="dxa"/>
          <w:bottom w:w="0" w:type="dxa"/>
          <w:right w:w="108" w:type="dxa"/>
        </w:tblCellMar>
      </w:tblPr>
      <w:tblGrid>
        <w:gridCol w:w="582"/>
        <w:gridCol w:w="1884"/>
        <w:gridCol w:w="414"/>
        <w:gridCol w:w="616"/>
        <w:gridCol w:w="10265"/>
      </w:tblGrid>
      <w:tr>
        <w:tblPrEx>
          <w:tblLayout w:type="fixed"/>
          <w:tblCellMar>
            <w:top w:w="0" w:type="dxa"/>
            <w:left w:w="108" w:type="dxa"/>
            <w:bottom w:w="0" w:type="dxa"/>
            <w:right w:w="108" w:type="dxa"/>
          </w:tblCellMar>
        </w:tblPrEx>
        <w:trPr>
          <w:trHeight w:val="498" w:hRule="atLeast"/>
          <w:tblHeader/>
        </w:trPr>
        <w:tc>
          <w:tcPr>
            <w:tcW w:w="582" w:type="dxa"/>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2"/>
                <w:szCs w:val="21"/>
              </w:rPr>
            </w:pPr>
            <w:r>
              <w:rPr>
                <w:b/>
                <w:bCs/>
                <w:kern w:val="0"/>
                <w:sz w:val="22"/>
                <w:szCs w:val="21"/>
              </w:rPr>
              <w:t>序号</w:t>
            </w:r>
          </w:p>
        </w:tc>
        <w:tc>
          <w:tcPr>
            <w:tcW w:w="1884"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2"/>
                <w:szCs w:val="21"/>
              </w:rPr>
            </w:pPr>
            <w:r>
              <w:rPr>
                <w:rFonts w:hint="eastAsia" w:ascii="宋体" w:hAnsi="宋体" w:cs="宋体"/>
                <w:b/>
                <w:bCs/>
                <w:kern w:val="0"/>
                <w:sz w:val="22"/>
                <w:szCs w:val="21"/>
              </w:rPr>
              <w:t>仪器名称</w:t>
            </w:r>
          </w:p>
        </w:tc>
        <w:tc>
          <w:tcPr>
            <w:tcW w:w="414" w:type="dxa"/>
            <w:tcBorders>
              <w:top w:val="single" w:color="auto" w:sz="4" w:space="0"/>
              <w:left w:val="single" w:color="auto" w:sz="4" w:space="0"/>
              <w:bottom w:val="single" w:color="000000" w:sz="4" w:space="0"/>
              <w:right w:val="single" w:color="auto" w:sz="4" w:space="0"/>
            </w:tcBorders>
            <w:vAlign w:val="center"/>
          </w:tcPr>
          <w:p>
            <w:pPr>
              <w:widowControl/>
              <w:jc w:val="center"/>
              <w:rPr>
                <w:b/>
                <w:bCs/>
                <w:kern w:val="0"/>
                <w:sz w:val="22"/>
                <w:szCs w:val="21"/>
              </w:rPr>
            </w:pPr>
            <w:r>
              <w:rPr>
                <w:b/>
                <w:bCs/>
                <w:kern w:val="0"/>
                <w:sz w:val="22"/>
                <w:szCs w:val="21"/>
              </w:rPr>
              <w:t>数量</w:t>
            </w:r>
          </w:p>
        </w:tc>
        <w:tc>
          <w:tcPr>
            <w:tcW w:w="616"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2"/>
                <w:szCs w:val="21"/>
              </w:rPr>
            </w:pPr>
            <w:r>
              <w:rPr>
                <w:rFonts w:hint="eastAsia" w:ascii="宋体" w:hAnsi="宋体" w:cs="宋体"/>
                <w:b/>
                <w:bCs/>
                <w:kern w:val="0"/>
                <w:sz w:val="22"/>
                <w:szCs w:val="21"/>
              </w:rPr>
              <w:t>单位</w:t>
            </w:r>
          </w:p>
        </w:tc>
        <w:tc>
          <w:tcPr>
            <w:tcW w:w="10265"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kern w:val="0"/>
                <w:sz w:val="22"/>
                <w:szCs w:val="21"/>
              </w:rPr>
            </w:pPr>
            <w:r>
              <w:rPr>
                <w:rFonts w:hint="eastAsia" w:ascii="宋体" w:hAnsi="宋体" w:cs="宋体"/>
                <w:b/>
                <w:bCs/>
                <w:kern w:val="0"/>
                <w:sz w:val="22"/>
                <w:szCs w:val="21"/>
              </w:rPr>
              <w:t>详细技术指标及配(附)件</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hint="eastAsia" w:eastAsia="仿宋_GB2312"/>
                <w:b/>
                <w:kern w:val="0"/>
                <w:szCs w:val="21"/>
              </w:rPr>
              <w:t>1-1</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液压元件拆装实训台 </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6</w:t>
            </w:r>
          </w:p>
        </w:tc>
        <w:tc>
          <w:tcPr>
            <w:tcW w:w="616" w:type="dxa"/>
            <w:tcBorders>
              <w:top w:val="nil"/>
              <w:left w:val="nil"/>
              <w:bottom w:val="single" w:color="auto" w:sz="4" w:space="0"/>
              <w:right w:val="single" w:color="auto" w:sz="4" w:space="0"/>
            </w:tcBorders>
          </w:tcPr>
          <w:p>
            <w:pPr>
              <w:jc w:val="left"/>
              <w:rPr>
                <w:sz w:val="20"/>
                <w:szCs w:val="20"/>
              </w:rPr>
            </w:pPr>
          </w:p>
          <w:p>
            <w:pPr>
              <w:jc w:val="left"/>
              <w:rPr>
                <w:sz w:val="20"/>
                <w:szCs w:val="20"/>
              </w:rPr>
            </w:pPr>
          </w:p>
          <w:p>
            <w:pPr>
              <w:jc w:val="left"/>
              <w:rPr>
                <w:sz w:val="20"/>
                <w:szCs w:val="20"/>
              </w:rPr>
            </w:pPr>
          </w:p>
          <w:p>
            <w:pPr>
              <w:jc w:val="left"/>
              <w:rPr>
                <w:sz w:val="20"/>
                <w:szCs w:val="20"/>
              </w:rPr>
            </w:pPr>
          </w:p>
          <w:p>
            <w:pPr>
              <w:jc w:val="left"/>
              <w:rPr>
                <w:sz w:val="20"/>
                <w:szCs w:val="20"/>
              </w:rPr>
            </w:pPr>
          </w:p>
          <w:p>
            <w:pPr>
              <w:jc w:val="left"/>
              <w:rPr>
                <w:sz w:val="20"/>
                <w:szCs w:val="20"/>
              </w:rPr>
            </w:pPr>
          </w:p>
          <w:p>
            <w:pPr>
              <w:jc w:val="left"/>
              <w:rPr>
                <w:sz w:val="20"/>
                <w:szCs w:val="20"/>
              </w:rPr>
            </w:pPr>
          </w:p>
          <w:p>
            <w:pPr>
              <w:jc w:val="left"/>
              <w:rPr>
                <w:sz w:val="20"/>
                <w:szCs w:val="20"/>
              </w:rPr>
            </w:pPr>
          </w:p>
          <w:p>
            <w:pPr>
              <w:jc w:val="left"/>
              <w:rPr>
                <w:sz w:val="20"/>
                <w:szCs w:val="20"/>
              </w:rPr>
            </w:pPr>
          </w:p>
          <w:p>
            <w:pPr>
              <w:jc w:val="left"/>
              <w:rPr>
                <w:sz w:val="20"/>
                <w:szCs w:val="20"/>
              </w:rPr>
            </w:pPr>
          </w:p>
          <w:p>
            <w:pPr>
              <w:jc w:val="left"/>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tcPr>
          <w:p>
            <w:pPr>
              <w:jc w:val="left"/>
              <w:rPr>
                <w:sz w:val="20"/>
                <w:szCs w:val="20"/>
              </w:rPr>
            </w:pPr>
            <w:r>
              <w:rPr>
                <w:rFonts w:hint="eastAsia"/>
                <w:sz w:val="20"/>
                <w:szCs w:val="20"/>
              </w:rPr>
              <w:t>一、技术性能</w:t>
            </w:r>
          </w:p>
          <w:p>
            <w:pPr>
              <w:jc w:val="left"/>
              <w:rPr>
                <w:sz w:val="20"/>
                <w:szCs w:val="20"/>
              </w:rPr>
            </w:pPr>
            <w:r>
              <w:rPr>
                <w:rFonts w:hint="eastAsia"/>
                <w:sz w:val="20"/>
                <w:szCs w:val="20"/>
              </w:rPr>
              <w:t>1.输入电源：单相三线～220V±10% 50Hz  2.外形尺寸：1300mm×700mm×1500mm 3.整机容量：＜0.1kW</w:t>
            </w:r>
          </w:p>
          <w:p>
            <w:pPr>
              <w:jc w:val="left"/>
              <w:rPr>
                <w:sz w:val="20"/>
                <w:szCs w:val="20"/>
              </w:rPr>
            </w:pPr>
            <w:r>
              <w:rPr>
                <w:rFonts w:hint="eastAsia"/>
                <w:sz w:val="20"/>
                <w:szCs w:val="20"/>
              </w:rPr>
              <w:t>二、产品特点</w:t>
            </w:r>
          </w:p>
          <w:p>
            <w:pPr>
              <w:jc w:val="left"/>
              <w:rPr>
                <w:sz w:val="20"/>
                <w:szCs w:val="20"/>
              </w:rPr>
            </w:pPr>
            <w:r>
              <w:rPr>
                <w:rFonts w:hint="eastAsia"/>
                <w:sz w:val="20"/>
                <w:szCs w:val="20"/>
              </w:rPr>
              <w:t>1.可操作性强 配套工业标准液压元件及专用配套工具，学生可对工业标准阀件进行拆装实训，结合理论知识，对液压阀的内部结构及阀芯的动作有全面的了解，液压阀采用工业现场阀，可进行反复的拆装。</w:t>
            </w:r>
          </w:p>
          <w:p>
            <w:pPr>
              <w:jc w:val="left"/>
              <w:rPr>
                <w:sz w:val="20"/>
                <w:szCs w:val="20"/>
              </w:rPr>
            </w:pPr>
            <w:r>
              <w:rPr>
                <w:rFonts w:hint="eastAsia"/>
                <w:sz w:val="20"/>
                <w:szCs w:val="20"/>
              </w:rPr>
              <w:t>2.结构耐用 实训台采用铁质双层亚光密纹喷塑结构，双层结构设计，桌体材料厚度2mm，台面配套绝缘防滑垫、台虎钳（150mm），同时还配置铝元件盒，专用放置螺丝及小的阀体相关配件，对阀压元件及内部阀芯起到很好的保护作用，底层用于暂放拆装元件，整体结构坚固，造型美观，实训台设有两个抽屉（带锁）分别用于放置工具及资料等。</w:t>
            </w:r>
          </w:p>
          <w:p>
            <w:pPr>
              <w:jc w:val="left"/>
              <w:rPr>
                <w:sz w:val="20"/>
                <w:szCs w:val="20"/>
              </w:rPr>
            </w:pPr>
            <w:r>
              <w:rPr>
                <w:rFonts w:hint="eastAsia"/>
                <w:sz w:val="20"/>
                <w:szCs w:val="20"/>
              </w:rPr>
              <w:t>三、基本配置及功能</w:t>
            </w:r>
          </w:p>
          <w:p>
            <w:pPr>
              <w:jc w:val="left"/>
              <w:rPr>
                <w:sz w:val="20"/>
                <w:szCs w:val="20"/>
              </w:rPr>
            </w:pPr>
            <w:r>
              <w:rPr>
                <w:rFonts w:hint="eastAsia"/>
                <w:sz w:val="20"/>
                <w:szCs w:val="20"/>
              </w:rPr>
              <w:t>1.本装置由实训台、液压元件、拆装工具、台虎钳等组成。 2.实训装置基本配置及功能</w:t>
            </w:r>
          </w:p>
          <w:p>
            <w:pPr>
              <w:jc w:val="left"/>
              <w:rPr>
                <w:sz w:val="20"/>
                <w:szCs w:val="20"/>
              </w:rPr>
            </w:pPr>
            <w:r>
              <w:rPr>
                <w:rFonts w:hint="eastAsia"/>
                <w:sz w:val="20"/>
                <w:szCs w:val="20"/>
              </w:rPr>
              <w:t xml:space="preserve">基础平台: (1)实训台 采用钣金结构设计，表面为双层亚光密纹喷塑工艺处理，台面采用下凹设计，增加台虎钳，以及绝缘防滑垫，同时为液压阀拆装时提供一个良好的接油、防震平台 1台；控制屏:(2)采用钣金结构设计，表面为双层亚光密纹喷塑工艺处理。装置配套装有30W日光灯照明及交流电源插座，能为操作提供一个明亮的工作环境。 1张；液压元件：(3)低压齿轮泵 CB-B4 1个； (4)叶片泵 YB1-10B 1个；(5)高压柱塞泵 2.5MCY14-1B 1个； (6)直动式溢流阀 P-B10 1个； (7)先导式溢流阀 Y-10B 1个；(8)高压溢流阀 DB-10 1个；(9)减压阀 J-10B 1个；(10)节流阀 L-10B 1个；(11)单向阀 I-10B 1个；(12)换向阀 34E-10B 1个；(13)高压换向阀 3WE6A 1个；（14） 双作用液压油缸 单出杆 1个； 实训工具：(15) 台虎钳 150mm 1只；(16)内六角扳手 九件套 1套；(17)卡簧钳 7寸（内直、外直、内弯、外弯） 1套；(18)钢尺 150mm 1把；（19）活动扳手 0-150mm 1把；(20)活动扳手 0-250mm 1把；(21)螺丝刀 中号十字/一字 各1把；(22)小号十字/一字 各1把；(23)老虎钳  1把；(24)参考资料 使用说明书  1本；(25)★液压与气动仿真教学软件 采用多媒体技术与交互式动画技术相结合的方式，阐述液压与气动整个课程的主要教学内容，包括从元件的基础的定义、原理到内部结构动画，从理论的液压与气动回路到实际液压与气动系统的应用。为了增强实训效果及确保软件产品的性能可靠性，以及激发学生学习的兴趣，投标时要提供省级部门出具的软件测评报告及软件产品评估证书，带原件备查。1套 </w:t>
            </w:r>
          </w:p>
          <w:p>
            <w:pPr>
              <w:jc w:val="left"/>
              <w:rPr>
                <w:sz w:val="20"/>
                <w:szCs w:val="20"/>
              </w:rPr>
            </w:pPr>
            <w:r>
              <w:rPr>
                <w:rFonts w:hint="eastAsia"/>
                <w:sz w:val="20"/>
                <w:szCs w:val="20"/>
              </w:rPr>
              <w:t>本软件结合目前常用液压与气动系统的功能、结构、各部件的作用等多方面，全面解剖液压与气动系统工作原理及过程，主要包含内容如下：</w:t>
            </w:r>
          </w:p>
          <w:p>
            <w:pPr>
              <w:jc w:val="left"/>
              <w:rPr>
                <w:sz w:val="20"/>
                <w:szCs w:val="20"/>
              </w:rPr>
            </w:pPr>
            <w:r>
              <w:rPr>
                <w:rFonts w:hint="eastAsia"/>
                <w:sz w:val="20"/>
                <w:szCs w:val="20"/>
              </w:rPr>
              <w:t>1、液压传动和气压传动的工作原理、基本功能</w:t>
            </w:r>
          </w:p>
          <w:p>
            <w:pPr>
              <w:jc w:val="left"/>
              <w:rPr>
                <w:sz w:val="20"/>
                <w:szCs w:val="20"/>
              </w:rPr>
            </w:pPr>
            <w:r>
              <w:rPr>
                <w:rFonts w:hint="eastAsia"/>
                <w:sz w:val="20"/>
                <w:szCs w:val="20"/>
              </w:rPr>
              <w:t>2、液压典型元件的工作原理、结构和功能仿真</w:t>
            </w:r>
          </w:p>
          <w:p>
            <w:pPr>
              <w:jc w:val="left"/>
              <w:rPr>
                <w:sz w:val="20"/>
                <w:szCs w:val="20"/>
              </w:rPr>
            </w:pPr>
            <w:r>
              <w:rPr>
                <w:rFonts w:hint="eastAsia"/>
                <w:sz w:val="20"/>
                <w:szCs w:val="20"/>
              </w:rPr>
              <w:t>3、典型元件的拆装动画仿真</w:t>
            </w:r>
          </w:p>
          <w:p>
            <w:pPr>
              <w:jc w:val="left"/>
              <w:rPr>
                <w:sz w:val="20"/>
                <w:szCs w:val="20"/>
              </w:rPr>
            </w:pPr>
            <w:r>
              <w:rPr>
                <w:rFonts w:hint="eastAsia"/>
                <w:sz w:val="20"/>
                <w:szCs w:val="20"/>
              </w:rPr>
              <w:t>4、典型液压系统的搭建与运行</w:t>
            </w:r>
          </w:p>
          <w:p>
            <w:pPr>
              <w:jc w:val="left"/>
              <w:rPr>
                <w:sz w:val="20"/>
                <w:szCs w:val="20"/>
              </w:rPr>
            </w:pPr>
            <w:r>
              <w:rPr>
                <w:rFonts w:hint="eastAsia"/>
                <w:sz w:val="20"/>
                <w:szCs w:val="20"/>
              </w:rPr>
              <w:t>5、典型液压系统回路的运行仿真</w:t>
            </w:r>
          </w:p>
          <w:p>
            <w:pPr>
              <w:jc w:val="left"/>
              <w:rPr>
                <w:sz w:val="20"/>
                <w:szCs w:val="20"/>
              </w:rPr>
            </w:pPr>
            <w:r>
              <w:rPr>
                <w:rFonts w:hint="eastAsia"/>
                <w:sz w:val="20"/>
                <w:szCs w:val="20"/>
              </w:rPr>
              <w:t>6、典型气动系统回路的运行仿真</w:t>
            </w:r>
          </w:p>
          <w:p>
            <w:pPr>
              <w:jc w:val="left"/>
              <w:rPr>
                <w:sz w:val="20"/>
                <w:szCs w:val="20"/>
              </w:rPr>
            </w:pPr>
            <w:r>
              <w:rPr>
                <w:rFonts w:hint="eastAsia"/>
                <w:sz w:val="20"/>
                <w:szCs w:val="20"/>
              </w:rPr>
              <w:t>四、实训项目</w:t>
            </w:r>
          </w:p>
          <w:p>
            <w:pPr>
              <w:jc w:val="left"/>
              <w:rPr>
                <w:sz w:val="20"/>
                <w:szCs w:val="20"/>
              </w:rPr>
            </w:pPr>
            <w:r>
              <w:rPr>
                <w:rFonts w:hint="eastAsia"/>
                <w:sz w:val="20"/>
                <w:szCs w:val="20"/>
              </w:rPr>
              <w:t>1.液压缸拆装实训2.液压泵拆装实训3.方向控制阀拆装实训 4.压力控制阀拆装实训5.流量阀控制拆装实训</w:t>
            </w:r>
          </w:p>
          <w:p>
            <w:pPr>
              <w:jc w:val="left"/>
              <w:rPr>
                <w:sz w:val="20"/>
                <w:szCs w:val="20"/>
              </w:rPr>
            </w:pPr>
            <w:r>
              <w:rPr>
                <w:rFonts w:hint="eastAsia"/>
                <w:sz w:val="20"/>
                <w:szCs w:val="20"/>
              </w:rPr>
              <w:t>五、每套配凳子四个：钣金木面方凳</w:t>
            </w:r>
          </w:p>
          <w:p>
            <w:pPr>
              <w:jc w:val="left"/>
              <w:rPr>
                <w:sz w:val="20"/>
                <w:szCs w:val="20"/>
              </w:rPr>
            </w:pPr>
            <w:r>
              <w:rPr>
                <w:rFonts w:hint="eastAsia"/>
                <w:sz w:val="20"/>
                <w:szCs w:val="20"/>
              </w:rPr>
              <w:t>1. 外形尺寸：长×宽×高=360mm×260mm×450mm。</w:t>
            </w:r>
          </w:p>
          <w:p>
            <w:pPr>
              <w:jc w:val="left"/>
              <w:rPr>
                <w:sz w:val="20"/>
                <w:szCs w:val="20"/>
              </w:rPr>
            </w:pPr>
            <w:r>
              <w:rPr>
                <w:rFonts w:hint="eastAsia"/>
                <w:sz w:val="20"/>
                <w:szCs w:val="20"/>
              </w:rPr>
              <w:t>2. 凳框采用1.1mm厚的优质方管和优质冷轧钢板焊接而成，坚固耐用。</w:t>
            </w:r>
          </w:p>
          <w:p>
            <w:pPr>
              <w:jc w:val="left"/>
              <w:rPr>
                <w:sz w:val="20"/>
                <w:szCs w:val="20"/>
              </w:rPr>
            </w:pPr>
            <w:r>
              <w:rPr>
                <w:rFonts w:hint="eastAsia"/>
                <w:sz w:val="20"/>
                <w:szCs w:val="20"/>
              </w:rPr>
              <w:t>3. 凳框表面全自动脱脂、静电喷塑处理，防锈性能好，环保健康。</w:t>
            </w:r>
          </w:p>
          <w:p>
            <w:pPr>
              <w:jc w:val="left"/>
              <w:rPr>
                <w:sz w:val="20"/>
                <w:szCs w:val="20"/>
              </w:rPr>
            </w:pPr>
            <w:r>
              <w:rPr>
                <w:rFonts w:hint="eastAsia"/>
                <w:sz w:val="20"/>
                <w:szCs w:val="20"/>
              </w:rPr>
              <w:t>4. 凳面基材采用18mm厚的高密度复合板材，表面高温热压防火PVC，安全环保。</w:t>
            </w:r>
          </w:p>
          <w:p>
            <w:pPr>
              <w:jc w:val="left"/>
              <w:rPr>
                <w:sz w:val="20"/>
                <w:szCs w:val="20"/>
              </w:rPr>
            </w:pPr>
            <w:r>
              <w:rPr>
                <w:rFonts w:hint="eastAsia"/>
                <w:sz w:val="20"/>
                <w:szCs w:val="20"/>
              </w:rPr>
              <w:t>5. 凳脚安装高分子树脂脚套，防滑防磨损，保护地面</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-2</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透明液压与PLC实训装置</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w:t>
            </w:r>
          </w:p>
        </w:tc>
        <w:tc>
          <w:tcPr>
            <w:tcW w:w="616" w:type="dxa"/>
            <w:tcBorders>
              <w:top w:val="nil"/>
              <w:left w:val="nil"/>
              <w:bottom w:val="single" w:color="auto" w:sz="4" w:space="0"/>
              <w:right w:val="single" w:color="auto" w:sz="4" w:space="0"/>
            </w:tcBorders>
          </w:tcPr>
          <w:p>
            <w:pPr>
              <w:rPr>
                <w:sz w:val="20"/>
                <w:szCs w:val="20"/>
              </w:rPr>
            </w:pPr>
          </w:p>
          <w:p>
            <w:pPr>
              <w:rPr>
                <w:sz w:val="20"/>
                <w:szCs w:val="20"/>
              </w:rPr>
            </w:pPr>
          </w:p>
          <w:p>
            <w:pPr>
              <w:rPr>
                <w:sz w:val="20"/>
                <w:szCs w:val="20"/>
              </w:rPr>
            </w:pPr>
          </w:p>
          <w:p>
            <w:pPr>
              <w:rPr>
                <w:sz w:val="20"/>
                <w:szCs w:val="20"/>
              </w:rPr>
            </w:pPr>
          </w:p>
          <w:p>
            <w:pPr>
              <w:rPr>
                <w:sz w:val="20"/>
                <w:szCs w:val="20"/>
              </w:rPr>
            </w:pPr>
          </w:p>
          <w:p>
            <w:r>
              <w:rPr>
                <w:rFonts w:hint="eastAsia"/>
                <w:sz w:val="20"/>
                <w:szCs w:val="20"/>
              </w:rPr>
              <w:t>套</w:t>
            </w:r>
          </w:p>
        </w:tc>
        <w:tc>
          <w:tcPr>
            <w:tcW w:w="10265" w:type="dxa"/>
            <w:tcBorders>
              <w:top w:val="nil"/>
              <w:left w:val="nil"/>
              <w:bottom w:val="single" w:color="auto" w:sz="4" w:space="0"/>
              <w:right w:val="single" w:color="auto" w:sz="4" w:space="0"/>
            </w:tcBorders>
          </w:tcPr>
          <w:p>
            <w:pPr>
              <w:rPr>
                <w:rFonts w:hint="eastAsia" w:eastAsia="宋体"/>
                <w:b/>
                <w:lang w:eastAsia="zh-CN"/>
              </w:rPr>
            </w:pPr>
            <w:r>
              <w:rPr>
                <w:rFonts w:hint="eastAsia"/>
                <w:b/>
              </w:rPr>
              <w:t>供货厂家必须保证设备不能发生漏油现象，若有漏油现象，则验收不通过，无条件退货。</w:t>
            </w:r>
            <w:r>
              <w:rPr>
                <w:rFonts w:hint="eastAsia"/>
                <w:b/>
                <w:lang w:eastAsia="zh-CN"/>
              </w:rPr>
              <w:t>作出承诺。</w:t>
            </w:r>
          </w:p>
          <w:p>
            <w:r>
              <w:rPr>
                <w:rFonts w:hint="eastAsia"/>
              </w:rPr>
              <w:t>一、特 点</w:t>
            </w:r>
          </w:p>
          <w:p>
            <w:r>
              <w:rPr>
                <w:rFonts w:hint="eastAsia"/>
              </w:rPr>
              <w:t>1.直观性强 液压元件皆采用透明有机玻璃为外壳，液压油采用红色，可以很清晰的观察到液压阀的工作原理过程和液压回路中油液的流动方向。</w:t>
            </w:r>
          </w:p>
          <w:p>
            <w:r>
              <w:rPr>
                <w:rFonts w:hint="eastAsia"/>
              </w:rPr>
              <w:t>2.噪音低 为了解决液压传动机构噪声大、振动大的缺点，本实训装置将电机和泵轴承式连接（一体化），再和油箱固定在一起，在振源处加防振圈，油箱和控制屏单独放置，使振源和其它机构不形成共振，大大降低了装置的噪声和振动。</w:t>
            </w:r>
          </w:p>
          <w:p>
            <w:r>
              <w:rPr>
                <w:rFonts w:hint="eastAsia"/>
              </w:rPr>
              <w:t>3.控制方式多样 液压回路可采用独立的继电器控制单元进行电气控制，也可采用PLC控制。</w:t>
            </w:r>
          </w:p>
          <w:p>
            <w:r>
              <w:rPr>
                <w:rFonts w:hint="eastAsia"/>
              </w:rPr>
              <w:t>4.实操性强液压回路采用带快速接头的透明软管，电控回路采用带防护功能的专用实训连接导线，实训时由学生根据实训指导书或自行设计，手动搭建实训回路；配套液压元件齐全，可自行设计较为复杂的应用系统。液压传动仿真教学软件：软件采用多媒体技术与交互式动画技术相结合的方式，阐述液压整个课程的主要教学内容，包括从元件的基础定义、原理到内部结构动画，从理论的液压回路到实际液压系统的应用。为了增强实训效果及确保软件产品的性能可靠性，以及激发学生学习的兴趣，投标时要提供省级部门出具的软件测评报告及软件产品评估证书，带原件备查。</w:t>
            </w:r>
          </w:p>
          <w:p>
            <w:r>
              <w:rPr>
                <w:rFonts w:hint="eastAsia"/>
              </w:rPr>
              <w:t>5.安全性好带有电流型漏电保护，为了确保产品用电安全要求提供短路及过载保护电路专利证书，对地漏电电流超过30mA即切断电源；三相电源断相、相序保护，当断相或相序改变后，切断回路电源，以防止电机反转，而损坏油泵；系统额定压力为0.8MPa，当超越此值时，自动卸荷。</w:t>
            </w:r>
          </w:p>
          <w:p>
            <w:r>
              <w:rPr>
                <w:rFonts w:hint="eastAsia"/>
              </w:rPr>
              <w:t>二、技术性能</w:t>
            </w:r>
          </w:p>
          <w:p>
            <w:pPr>
              <w:pStyle w:val="9"/>
              <w:ind w:firstLine="432"/>
            </w:pPr>
            <w:r>
              <w:rPr>
                <w:rFonts w:hint="eastAsia"/>
              </w:rPr>
              <w:t>1.输入电源：三相四线～AC380V</w:t>
            </w:r>
            <w:r>
              <w:t>±</w:t>
            </w:r>
            <w:r>
              <w:rPr>
                <w:rFonts w:hint="eastAsia"/>
              </w:rPr>
              <w:t>10% 50Hz</w:t>
            </w:r>
          </w:p>
          <w:p>
            <w:pPr>
              <w:pStyle w:val="9"/>
              <w:ind w:firstLine="432"/>
            </w:pPr>
            <w:r>
              <w:rPr>
                <w:rFonts w:hint="eastAsia"/>
              </w:rPr>
              <w:t>2.输出电源：直流电压DC24V/8A输出，交流电压AC220V/2.5A输出。</w:t>
            </w:r>
          </w:p>
          <w:p>
            <w:pPr>
              <w:pStyle w:val="9"/>
              <w:ind w:firstLine="432"/>
            </w:pPr>
            <w:r>
              <w:rPr>
                <w:rFonts w:hint="eastAsia"/>
              </w:rPr>
              <w:t>3.装置容量：＜2.5kVA</w:t>
            </w:r>
          </w:p>
          <w:p>
            <w:pPr>
              <w:pStyle w:val="9"/>
              <w:ind w:firstLine="432"/>
            </w:pPr>
            <w:r>
              <w:rPr>
                <w:rFonts w:hint="eastAsia"/>
              </w:rPr>
              <w:t>4.系统额定工作压力：0.8</w:t>
            </w:r>
            <w:r>
              <w:t>MPa</w:t>
            </w:r>
          </w:p>
          <w:p>
            <w:pPr>
              <w:pStyle w:val="9"/>
              <w:ind w:firstLine="432"/>
            </w:pPr>
            <w:r>
              <w:rPr>
                <w:rFonts w:hint="eastAsia"/>
              </w:rPr>
              <w:t>5.外形尺寸：</w:t>
            </w:r>
            <w:r>
              <w:t>1537</w:t>
            </w:r>
            <w:r>
              <w:rPr>
                <w:rFonts w:hint="eastAsia"/>
              </w:rPr>
              <w:t>mm×</w:t>
            </w:r>
            <w:r>
              <w:t>722</w:t>
            </w:r>
            <w:r>
              <w:rPr>
                <w:rFonts w:hint="eastAsia"/>
              </w:rPr>
              <w:t>mm×</w:t>
            </w:r>
            <w:r>
              <w:t>1679</w:t>
            </w:r>
            <w:r>
              <w:rPr>
                <w:rFonts w:hint="eastAsia"/>
              </w:rPr>
              <w:t>mm，泵站：530mm×400mm×1070mm</w:t>
            </w:r>
          </w:p>
          <w:p>
            <w:pPr>
              <w:ind w:firstLine="840" w:firstLineChars="400"/>
              <w:rPr>
                <w:rFonts w:ascii="宋体" w:hAnsi="宋体"/>
                <w:spacing w:val="-2"/>
                <w:sz w:val="22"/>
              </w:rPr>
            </w:pPr>
            <w:r>
              <w:rPr>
                <w:rFonts w:hint="eastAsia"/>
              </w:rPr>
              <w:t>6.液压元件采用透明工艺加工而成，最大工作压力为</w:t>
            </w:r>
            <w:r>
              <w:t>1MPa</w:t>
            </w:r>
            <w:r>
              <w:rPr>
                <w:rFonts w:hint="eastAsia"/>
              </w:rPr>
              <w:t>。每个透明液压元件皆配有底板，底板采用模具一次成型，轻便、耐冲击，可方便、随意地安放在操作</w:t>
            </w:r>
            <w:r>
              <w:rPr>
                <w:rFonts w:hint="eastAsia" w:ascii="宋体" w:hAnsi="宋体"/>
                <w:spacing w:val="-2"/>
                <w:sz w:val="22"/>
              </w:rPr>
              <w:t>面板上。油路搭接采用开闭式快换接头，而且采用透明软管，可清晰直观的看见油路的流动，不漏油。</w:t>
            </w:r>
          </w:p>
          <w:p>
            <w:r>
              <w:rPr>
                <w:rFonts w:hint="eastAsia"/>
              </w:rPr>
              <w:t>三、基本配置及功能</w:t>
            </w:r>
          </w:p>
          <w:p>
            <w:pPr>
              <w:spacing w:line="320" w:lineRule="exact"/>
              <w:ind w:firstLine="432" w:firstLineChars="200"/>
              <w:rPr>
                <w:rFonts w:ascii="宋体" w:hAnsi="宋体"/>
                <w:bCs/>
                <w:spacing w:val="-2"/>
                <w:sz w:val="22"/>
              </w:rPr>
            </w:pPr>
            <w:r>
              <w:rPr>
                <w:rFonts w:hint="eastAsia" w:ascii="宋体" w:hAnsi="宋体"/>
                <w:spacing w:val="-2"/>
                <w:sz w:val="22"/>
              </w:rPr>
              <w:t>1.</w:t>
            </w:r>
            <w:r>
              <w:rPr>
                <w:rFonts w:hint="eastAsia" w:ascii="宋体" w:hAnsi="宋体"/>
                <w:bCs/>
                <w:spacing w:val="-2"/>
                <w:sz w:val="22"/>
              </w:rPr>
              <w:t>实训装置由控制屏、实训桌、电源模块、电气实训模块挂箱、液压泵站、液压元件、等组成。</w:t>
            </w:r>
          </w:p>
          <w:p>
            <w:pPr>
              <w:spacing w:line="320" w:lineRule="exact"/>
              <w:ind w:firstLine="432" w:firstLineChars="200"/>
              <w:rPr>
                <w:rFonts w:ascii="宋体" w:hAnsi="宋体"/>
                <w:spacing w:val="-2"/>
                <w:sz w:val="22"/>
              </w:rPr>
            </w:pPr>
            <w:r>
              <w:rPr>
                <w:rFonts w:hint="eastAsia" w:ascii="宋体" w:hAnsi="宋体"/>
                <w:spacing w:val="-2"/>
                <w:sz w:val="22"/>
              </w:rPr>
              <w:t>2.实训装置</w:t>
            </w:r>
            <w:r>
              <w:rPr>
                <w:rFonts w:hint="eastAsia" w:ascii="宋体" w:hAnsi="宋体"/>
                <w:bCs/>
                <w:spacing w:val="-2"/>
                <w:sz w:val="22"/>
              </w:rPr>
              <w:t>基本</w:t>
            </w:r>
            <w:r>
              <w:rPr>
                <w:rFonts w:hint="eastAsia" w:ascii="宋体" w:hAnsi="宋体"/>
                <w:spacing w:val="-2"/>
                <w:sz w:val="22"/>
              </w:rPr>
              <w:t>配置及功能</w:t>
            </w:r>
          </w:p>
          <w:tbl>
            <w:tblPr>
              <w:tblStyle w:val="22"/>
              <w:tblW w:w="97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567"/>
              <w:gridCol w:w="1134"/>
              <w:gridCol w:w="3106"/>
              <w:gridCol w:w="3272"/>
              <w:gridCol w:w="709"/>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503" w:type="dxa"/>
                  <w:vAlign w:val="center"/>
                </w:tcPr>
                <w:p>
                  <w:pPr>
                    <w:widowControl/>
                    <w:spacing w:line="320" w:lineRule="exact"/>
                    <w:rPr>
                      <w:rFonts w:ascii="宋体" w:hAnsi="宋体"/>
                      <w:b/>
                      <w:kern w:val="0"/>
                      <w:sz w:val="22"/>
                    </w:rPr>
                  </w:pPr>
                  <w:r>
                    <w:rPr>
                      <w:rFonts w:hint="eastAsia" w:ascii="宋体" w:hAnsi="宋体"/>
                      <w:b/>
                      <w:spacing w:val="-2"/>
                      <w:sz w:val="22"/>
                    </w:rPr>
                    <w:t>序号</w:t>
                  </w:r>
                </w:p>
              </w:tc>
              <w:tc>
                <w:tcPr>
                  <w:tcW w:w="567" w:type="dxa"/>
                  <w:vAlign w:val="center"/>
                </w:tcPr>
                <w:p>
                  <w:pPr>
                    <w:widowControl/>
                    <w:spacing w:line="320" w:lineRule="exact"/>
                    <w:rPr>
                      <w:rFonts w:ascii="宋体" w:hAnsi="宋体"/>
                      <w:b/>
                      <w:spacing w:val="-2"/>
                      <w:sz w:val="22"/>
                    </w:rPr>
                  </w:pPr>
                  <w:r>
                    <w:rPr>
                      <w:rFonts w:hint="eastAsia" w:ascii="宋体" w:hAnsi="宋体"/>
                      <w:b/>
                      <w:spacing w:val="-2"/>
                      <w:sz w:val="22"/>
                    </w:rPr>
                    <w:t>模块</w:t>
                  </w:r>
                </w:p>
              </w:tc>
              <w:tc>
                <w:tcPr>
                  <w:tcW w:w="1134" w:type="dxa"/>
                  <w:vAlign w:val="center"/>
                </w:tcPr>
                <w:p>
                  <w:pPr>
                    <w:widowControl/>
                    <w:spacing w:line="320" w:lineRule="exact"/>
                    <w:rPr>
                      <w:rFonts w:ascii="宋体" w:hAnsi="宋体"/>
                      <w:b/>
                      <w:spacing w:val="-2"/>
                      <w:sz w:val="22"/>
                    </w:rPr>
                  </w:pPr>
                  <w:r>
                    <w:rPr>
                      <w:rFonts w:hint="eastAsia" w:ascii="宋体" w:hAnsi="宋体"/>
                      <w:b/>
                      <w:spacing w:val="-2"/>
                      <w:sz w:val="22"/>
                    </w:rPr>
                    <w:t>名称</w:t>
                  </w:r>
                </w:p>
              </w:tc>
              <w:tc>
                <w:tcPr>
                  <w:tcW w:w="6378" w:type="dxa"/>
                  <w:gridSpan w:val="2"/>
                  <w:vAlign w:val="center"/>
                </w:tcPr>
                <w:p>
                  <w:pPr>
                    <w:widowControl/>
                    <w:spacing w:line="320" w:lineRule="exact"/>
                    <w:rPr>
                      <w:rFonts w:ascii="宋体" w:hAnsi="宋体"/>
                      <w:b/>
                      <w:spacing w:val="-2"/>
                      <w:sz w:val="22"/>
                    </w:rPr>
                  </w:pPr>
                  <w:r>
                    <w:rPr>
                      <w:rFonts w:hint="eastAsia" w:ascii="宋体" w:hAnsi="宋体"/>
                      <w:b/>
                      <w:spacing w:val="-2"/>
                      <w:sz w:val="22"/>
                    </w:rPr>
                    <w:t>主要配置</w:t>
                  </w:r>
                </w:p>
              </w:tc>
              <w:tc>
                <w:tcPr>
                  <w:tcW w:w="709" w:type="dxa"/>
                  <w:vAlign w:val="center"/>
                </w:tcPr>
                <w:p>
                  <w:pPr>
                    <w:widowControl/>
                    <w:spacing w:line="320" w:lineRule="exact"/>
                    <w:rPr>
                      <w:rFonts w:ascii="宋体" w:hAnsi="宋体"/>
                      <w:b/>
                      <w:kern w:val="0"/>
                      <w:sz w:val="22"/>
                    </w:rPr>
                  </w:pPr>
                  <w:r>
                    <w:rPr>
                      <w:rFonts w:hint="eastAsia" w:ascii="宋体" w:hAnsi="宋体"/>
                      <w:b/>
                      <w:spacing w:val="-2"/>
                      <w:sz w:val="22"/>
                    </w:rPr>
                    <w:t>数量</w:t>
                  </w:r>
                </w:p>
              </w:tc>
              <w:tc>
                <w:tcPr>
                  <w:tcW w:w="502" w:type="dxa"/>
                  <w:vAlign w:val="center"/>
                </w:tcPr>
                <w:p>
                  <w:pPr>
                    <w:widowControl/>
                    <w:spacing w:line="320" w:lineRule="exact"/>
                    <w:rPr>
                      <w:rFonts w:ascii="宋体" w:hAnsi="宋体"/>
                      <w:b/>
                      <w:kern w:val="0"/>
                      <w:sz w:val="22"/>
                    </w:rPr>
                  </w:pPr>
                  <w:r>
                    <w:rPr>
                      <w:rFonts w:hint="eastAsia" w:ascii="宋体" w:hAnsi="宋体"/>
                      <w:b/>
                      <w:spacing w:val="-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w:t>
                  </w:r>
                </w:p>
              </w:tc>
              <w:tc>
                <w:tcPr>
                  <w:tcW w:w="567" w:type="dxa"/>
                  <w:vMerge w:val="restart"/>
                  <w:vAlign w:val="center"/>
                </w:tcPr>
                <w:p>
                  <w:pPr>
                    <w:spacing w:line="320" w:lineRule="exact"/>
                    <w:rPr>
                      <w:rFonts w:ascii="宋体" w:hAnsi="宋体"/>
                      <w:kern w:val="0"/>
                      <w:sz w:val="22"/>
                    </w:rPr>
                  </w:pPr>
                  <w:r>
                    <w:rPr>
                      <w:rFonts w:hint="eastAsia" w:ascii="宋体" w:hAnsi="宋体"/>
                      <w:kern w:val="0"/>
                      <w:sz w:val="22"/>
                    </w:rPr>
                    <w:t>基</w:t>
                  </w:r>
                </w:p>
                <w:p>
                  <w:pPr>
                    <w:spacing w:line="320" w:lineRule="exact"/>
                    <w:rPr>
                      <w:rFonts w:ascii="宋体" w:hAnsi="宋体"/>
                      <w:kern w:val="0"/>
                      <w:sz w:val="22"/>
                    </w:rPr>
                  </w:pPr>
                  <w:r>
                    <w:rPr>
                      <w:rFonts w:hint="eastAsia" w:ascii="宋体" w:hAnsi="宋体"/>
                      <w:kern w:val="0"/>
                      <w:sz w:val="22"/>
                    </w:rPr>
                    <w:t>础</w:t>
                  </w:r>
                </w:p>
                <w:p>
                  <w:pPr>
                    <w:spacing w:line="320" w:lineRule="exact"/>
                    <w:rPr>
                      <w:rFonts w:ascii="宋体" w:hAnsi="宋体"/>
                      <w:kern w:val="0"/>
                      <w:sz w:val="22"/>
                    </w:rPr>
                  </w:pPr>
                  <w:r>
                    <w:rPr>
                      <w:rFonts w:hint="eastAsia" w:ascii="宋体" w:hAnsi="宋体"/>
                      <w:kern w:val="0"/>
                      <w:sz w:val="22"/>
                    </w:rPr>
                    <w:t>操</w:t>
                  </w:r>
                </w:p>
                <w:p>
                  <w:pPr>
                    <w:spacing w:line="320" w:lineRule="exact"/>
                    <w:rPr>
                      <w:rFonts w:ascii="宋体" w:hAnsi="宋体"/>
                      <w:kern w:val="0"/>
                      <w:sz w:val="22"/>
                    </w:rPr>
                  </w:pPr>
                  <w:r>
                    <w:rPr>
                      <w:rFonts w:hint="eastAsia" w:ascii="宋体" w:hAnsi="宋体"/>
                      <w:kern w:val="0"/>
                      <w:sz w:val="22"/>
                    </w:rPr>
                    <w:t>作</w:t>
                  </w:r>
                </w:p>
                <w:p>
                  <w:pPr>
                    <w:spacing w:line="320" w:lineRule="exact"/>
                    <w:rPr>
                      <w:rFonts w:ascii="宋体" w:hAnsi="宋体"/>
                      <w:kern w:val="0"/>
                      <w:sz w:val="22"/>
                    </w:rPr>
                  </w:pPr>
                  <w:r>
                    <w:rPr>
                      <w:rFonts w:hint="eastAsia" w:ascii="宋体" w:hAnsi="宋体"/>
                      <w:kern w:val="0"/>
                      <w:sz w:val="22"/>
                    </w:rPr>
                    <w:t>平</w:t>
                  </w:r>
                </w:p>
                <w:p>
                  <w:pPr>
                    <w:spacing w:line="320" w:lineRule="exact"/>
                    <w:rPr>
                      <w:rFonts w:ascii="宋体" w:hAnsi="宋体"/>
                      <w:kern w:val="0"/>
                      <w:sz w:val="22"/>
                    </w:rPr>
                  </w:pPr>
                  <w:r>
                    <w:rPr>
                      <w:rFonts w:hint="eastAsia" w:ascii="宋体" w:hAnsi="宋体"/>
                      <w:kern w:val="0"/>
                      <w:sz w:val="22"/>
                    </w:rPr>
                    <w:t>台</w:t>
                  </w:r>
                </w:p>
              </w:tc>
              <w:tc>
                <w:tcPr>
                  <w:tcW w:w="1134" w:type="dxa"/>
                  <w:vAlign w:val="center"/>
                </w:tcPr>
                <w:p>
                  <w:pPr>
                    <w:spacing w:line="320" w:lineRule="exact"/>
                    <w:rPr>
                      <w:rFonts w:ascii="宋体" w:hAnsi="宋体"/>
                      <w:spacing w:val="-2"/>
                      <w:sz w:val="22"/>
                    </w:rPr>
                  </w:pPr>
                  <w:r>
                    <w:rPr>
                      <w:rFonts w:hint="eastAsia" w:ascii="宋体" w:hAnsi="宋体"/>
                      <w:spacing w:val="-2"/>
                      <w:sz w:val="22"/>
                    </w:rPr>
                    <w:t>控制屏</w:t>
                  </w:r>
                </w:p>
              </w:tc>
              <w:tc>
                <w:tcPr>
                  <w:tcW w:w="6378" w:type="dxa"/>
                  <w:gridSpan w:val="2"/>
                  <w:vAlign w:val="center"/>
                </w:tcPr>
                <w:p>
                  <w:pPr>
                    <w:spacing w:line="320" w:lineRule="exact"/>
                    <w:rPr>
                      <w:rFonts w:ascii="宋体" w:hAnsi="宋体"/>
                      <w:spacing w:val="-2"/>
                      <w:sz w:val="22"/>
                    </w:rPr>
                  </w:pPr>
                  <w:r>
                    <w:rPr>
                      <w:rFonts w:hint="eastAsia" w:ascii="宋体" w:hAnsi="宋体"/>
                      <w:spacing w:val="-2"/>
                      <w:sz w:val="22"/>
                    </w:rPr>
                    <w:t>采用钣金结构与工业铝型材一体化设计，工业铝型材在钣金的基础上建立一个固定阀板的平台，主要用于安装透明液压相关元件，型材表面有标准的两道固定槽，两道之间距离为40mm，最上面层主要以电气控制及挂件位置。</w:t>
                  </w:r>
                </w:p>
              </w:tc>
              <w:tc>
                <w:tcPr>
                  <w:tcW w:w="709" w:type="dxa"/>
                  <w:vAlign w:val="center"/>
                </w:tcPr>
                <w:p>
                  <w:pPr>
                    <w:spacing w:line="320" w:lineRule="exact"/>
                    <w:rPr>
                      <w:rFonts w:ascii="宋体" w:hAnsi="宋体"/>
                      <w:kern w:val="0"/>
                      <w:sz w:val="22"/>
                    </w:rPr>
                  </w:pPr>
                  <w:r>
                    <w:rPr>
                      <w:rFonts w:hint="eastAsia" w:ascii="宋体" w:hAnsi="宋体"/>
                      <w:kern w:val="0"/>
                      <w:sz w:val="22"/>
                    </w:rPr>
                    <w:t>1张</w:t>
                  </w:r>
                </w:p>
              </w:tc>
              <w:tc>
                <w:tcPr>
                  <w:tcW w:w="502" w:type="dxa"/>
                  <w:vAlign w:val="center"/>
                </w:tcPr>
                <w:p>
                  <w:pPr>
                    <w:spacing w:line="32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w:t>
                  </w:r>
                </w:p>
              </w:tc>
              <w:tc>
                <w:tcPr>
                  <w:tcW w:w="567" w:type="dxa"/>
                  <w:vMerge w:val="continue"/>
                  <w:vAlign w:val="center"/>
                </w:tcPr>
                <w:p>
                  <w:pPr>
                    <w:spacing w:line="320" w:lineRule="exact"/>
                    <w:ind w:firstLine="440"/>
                    <w:jc w:val="center"/>
                    <w:rPr>
                      <w:rFonts w:ascii="宋体" w:hAnsi="宋体"/>
                      <w:kern w:val="0"/>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实训桌</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铁质双层亚光密纹喷塑结构，采用船型防漏设计，集中收集实训遗油，实训桌下方设有元器件储存柜，用于存放元器件。</w:t>
                  </w:r>
                </w:p>
              </w:tc>
              <w:tc>
                <w:tcPr>
                  <w:tcW w:w="709" w:type="dxa"/>
                  <w:vAlign w:val="center"/>
                </w:tcPr>
                <w:p>
                  <w:pPr>
                    <w:spacing w:line="320" w:lineRule="exact"/>
                    <w:rPr>
                      <w:rFonts w:ascii="宋体" w:hAnsi="宋体"/>
                      <w:kern w:val="0"/>
                      <w:sz w:val="22"/>
                    </w:rPr>
                  </w:pPr>
                  <w:r>
                    <w:rPr>
                      <w:rFonts w:hint="eastAsia" w:ascii="宋体" w:hAnsi="宋体"/>
                      <w:kern w:val="0"/>
                      <w:sz w:val="22"/>
                    </w:rPr>
                    <w:t>1张</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w:t>
                  </w:r>
                </w:p>
              </w:tc>
              <w:tc>
                <w:tcPr>
                  <w:tcW w:w="567" w:type="dxa"/>
                  <w:vMerge w:val="continue"/>
                  <w:vAlign w:val="center"/>
                </w:tcPr>
                <w:p>
                  <w:pPr>
                    <w:spacing w:line="320" w:lineRule="exact"/>
                    <w:ind w:firstLine="432"/>
                    <w:jc w:val="center"/>
                    <w:rPr>
                      <w:rFonts w:ascii="宋体" w:hAnsi="宋体"/>
                      <w:spacing w:val="-2"/>
                      <w:sz w:val="22"/>
                    </w:rPr>
                  </w:pPr>
                </w:p>
              </w:tc>
              <w:tc>
                <w:tcPr>
                  <w:tcW w:w="1134" w:type="dxa"/>
                  <w:vMerge w:val="restart"/>
                  <w:vAlign w:val="center"/>
                </w:tcPr>
                <w:p>
                  <w:pPr>
                    <w:spacing w:line="320" w:lineRule="exact"/>
                    <w:rPr>
                      <w:rFonts w:ascii="宋体" w:hAnsi="宋体"/>
                      <w:spacing w:val="-2"/>
                      <w:sz w:val="22"/>
                    </w:rPr>
                  </w:pPr>
                  <w:r>
                    <w:rPr>
                      <w:rFonts w:hint="eastAsia" w:ascii="宋体" w:hAnsi="宋体"/>
                      <w:spacing w:val="-2"/>
                      <w:sz w:val="22"/>
                    </w:rPr>
                    <w:t>液</w:t>
                  </w:r>
                </w:p>
                <w:p>
                  <w:pPr>
                    <w:spacing w:line="320" w:lineRule="exact"/>
                    <w:rPr>
                      <w:rFonts w:ascii="宋体" w:hAnsi="宋体"/>
                      <w:spacing w:val="-2"/>
                      <w:sz w:val="22"/>
                    </w:rPr>
                  </w:pPr>
                  <w:r>
                    <w:rPr>
                      <w:rFonts w:hint="eastAsia" w:ascii="宋体" w:hAnsi="宋体"/>
                      <w:spacing w:val="-2"/>
                      <w:sz w:val="22"/>
                    </w:rPr>
                    <w:t>压</w:t>
                  </w:r>
                </w:p>
                <w:p>
                  <w:pPr>
                    <w:spacing w:line="320" w:lineRule="exact"/>
                    <w:rPr>
                      <w:rFonts w:ascii="宋体" w:hAnsi="宋体"/>
                      <w:spacing w:val="-2"/>
                      <w:sz w:val="22"/>
                    </w:rPr>
                  </w:pPr>
                  <w:r>
                    <w:rPr>
                      <w:rFonts w:hint="eastAsia" w:ascii="宋体" w:hAnsi="宋体"/>
                      <w:spacing w:val="-2"/>
                      <w:sz w:val="22"/>
                    </w:rPr>
                    <w:t>泵</w:t>
                  </w:r>
                </w:p>
                <w:p>
                  <w:pPr>
                    <w:spacing w:line="320" w:lineRule="exact"/>
                    <w:rPr>
                      <w:rFonts w:ascii="宋体" w:hAnsi="宋体"/>
                      <w:spacing w:val="-2"/>
                      <w:sz w:val="22"/>
                    </w:rPr>
                  </w:pPr>
                  <w:r>
                    <w:rPr>
                      <w:rFonts w:hint="eastAsia" w:ascii="宋体" w:hAnsi="宋体"/>
                      <w:spacing w:val="-2"/>
                      <w:sz w:val="22"/>
                    </w:rPr>
                    <w:t>站</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采用内轴一体式安装，结构紧凑，噪音低；</w:t>
                  </w:r>
                  <w:r>
                    <w:rPr>
                      <w:rFonts w:hint="eastAsia" w:ascii="宋体" w:hAnsi="宋体"/>
                      <w:sz w:val="22"/>
                    </w:rPr>
                    <w:t>定量齿轮泵：额定流量4</w:t>
                  </w:r>
                  <w:r>
                    <w:rPr>
                      <w:rFonts w:ascii="宋体" w:hAnsi="宋体"/>
                      <w:sz w:val="22"/>
                    </w:rPr>
                    <w:t>L/</w:t>
                  </w:r>
                  <w:r>
                    <w:rPr>
                      <w:rFonts w:hint="eastAsia" w:ascii="宋体" w:hAnsi="宋体"/>
                      <w:sz w:val="22"/>
                    </w:rPr>
                    <w:t>min</w:t>
                  </w:r>
                  <w:r>
                    <w:rPr>
                      <w:rFonts w:hint="eastAsia" w:ascii="宋体" w:hAnsi="宋体"/>
                      <w:spacing w:val="-2"/>
                      <w:sz w:val="22"/>
                    </w:rPr>
                    <w:t>，压力</w:t>
                  </w:r>
                  <w:r>
                    <w:rPr>
                      <w:rFonts w:ascii="宋体" w:hAnsi="宋体"/>
                      <w:spacing w:val="-2"/>
                      <w:sz w:val="22"/>
                    </w:rPr>
                    <w:t>2</w:t>
                  </w:r>
                  <w:r>
                    <w:rPr>
                      <w:rFonts w:hint="eastAsia" w:ascii="宋体" w:hAnsi="宋体"/>
                      <w:spacing w:val="-2"/>
                      <w:sz w:val="22"/>
                    </w:rPr>
                    <w:t>.</w:t>
                  </w:r>
                  <w:r>
                    <w:rPr>
                      <w:rFonts w:ascii="宋体" w:hAnsi="宋体"/>
                      <w:spacing w:val="-2"/>
                      <w:sz w:val="22"/>
                    </w:rPr>
                    <w:t>5MPa</w:t>
                  </w:r>
                  <w:r>
                    <w:rPr>
                      <w:rFonts w:hint="eastAsia" w:ascii="宋体" w:hAnsi="宋体"/>
                      <w:spacing w:val="-2"/>
                      <w:sz w:val="22"/>
                    </w:rPr>
                    <w:t>；电机：三相交流电压，功率</w:t>
                  </w:r>
                  <w:r>
                    <w:rPr>
                      <w:rFonts w:ascii="宋体" w:hAnsi="宋体"/>
                      <w:spacing w:val="-2"/>
                      <w:sz w:val="22"/>
                    </w:rPr>
                    <w:t>0</w:t>
                  </w:r>
                  <w:r>
                    <w:rPr>
                      <w:rFonts w:hint="eastAsia" w:ascii="宋体" w:hAnsi="宋体"/>
                      <w:spacing w:val="-2"/>
                      <w:sz w:val="22"/>
                    </w:rPr>
                    <w:t>.7</w:t>
                  </w:r>
                  <w:r>
                    <w:rPr>
                      <w:rFonts w:ascii="宋体" w:hAnsi="宋体"/>
                      <w:spacing w:val="-2"/>
                      <w:sz w:val="22"/>
                    </w:rPr>
                    <w:t>5kW</w:t>
                  </w:r>
                  <w:r>
                    <w:rPr>
                      <w:rFonts w:hint="eastAsia" w:ascii="宋体" w:hAnsi="宋体"/>
                      <w:spacing w:val="-2"/>
                      <w:sz w:val="22"/>
                    </w:rPr>
                    <w:t>，额定转速96</w:t>
                  </w:r>
                  <w:r>
                    <w:rPr>
                      <w:rFonts w:ascii="宋体" w:hAnsi="宋体"/>
                      <w:spacing w:val="-2"/>
                      <w:sz w:val="22"/>
                    </w:rPr>
                    <w:t>0r/min</w:t>
                  </w:r>
                  <w:r>
                    <w:rPr>
                      <w:rFonts w:hint="eastAsia" w:ascii="宋体" w:hAnsi="宋体"/>
                      <w:spacing w:val="-2"/>
                      <w:sz w:val="22"/>
                    </w:rPr>
                    <w:t>，绝缘B，系统额定工作压力：0.8</w:t>
                  </w:r>
                  <w:r>
                    <w:rPr>
                      <w:rFonts w:ascii="宋体" w:hAnsi="宋体"/>
                      <w:spacing w:val="-2"/>
                      <w:sz w:val="22"/>
                    </w:rPr>
                    <w:t>MPa</w:t>
                  </w:r>
                  <w:r>
                    <w:rPr>
                      <w:rFonts w:hint="eastAsia" w:ascii="宋体" w:hAnsi="宋体"/>
                      <w:spacing w:val="-2"/>
                      <w:sz w:val="22"/>
                    </w:rPr>
                    <w:t>；</w:t>
                  </w:r>
                </w:p>
              </w:tc>
              <w:tc>
                <w:tcPr>
                  <w:tcW w:w="709" w:type="dxa"/>
                  <w:vAlign w:val="center"/>
                </w:tcPr>
                <w:p>
                  <w:pPr>
                    <w:spacing w:line="320" w:lineRule="exact"/>
                    <w:rPr>
                      <w:rFonts w:ascii="宋体" w:hAnsi="宋体"/>
                      <w:spacing w:val="-2"/>
                      <w:sz w:val="22"/>
                    </w:rPr>
                  </w:pPr>
                  <w:r>
                    <w:rPr>
                      <w:rFonts w:hint="eastAsia" w:ascii="宋体" w:hAnsi="宋体"/>
                      <w:spacing w:val="-2"/>
                      <w:sz w:val="22"/>
                    </w:rPr>
                    <w:t>1套</w:t>
                  </w:r>
                </w:p>
              </w:tc>
              <w:tc>
                <w:tcPr>
                  <w:tcW w:w="502" w:type="dxa"/>
                  <w:vAlign w:val="center"/>
                </w:tcPr>
                <w:p>
                  <w:pPr>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w:t>
                  </w:r>
                </w:p>
              </w:tc>
              <w:tc>
                <w:tcPr>
                  <w:tcW w:w="567"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吸油过滤器</w:t>
                  </w:r>
                  <w:r>
                    <w:rPr>
                      <w:rFonts w:ascii="宋体" w:hAnsi="宋体"/>
                      <w:spacing w:val="-2"/>
                      <w:sz w:val="22"/>
                    </w:rPr>
                    <w:t>WU-40×100J</w:t>
                  </w:r>
                </w:p>
              </w:tc>
              <w:tc>
                <w:tcPr>
                  <w:tcW w:w="709" w:type="dxa"/>
                  <w:vAlign w:val="center"/>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5</w:t>
                  </w:r>
                </w:p>
              </w:tc>
              <w:tc>
                <w:tcPr>
                  <w:tcW w:w="567"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油温液面计</w:t>
                  </w:r>
                  <w:r>
                    <w:rPr>
                      <w:rFonts w:ascii="宋体" w:hAnsi="宋体"/>
                      <w:spacing w:val="-2"/>
                      <w:sz w:val="22"/>
                    </w:rPr>
                    <w:t>YWZ-100T</w:t>
                  </w:r>
                </w:p>
              </w:tc>
              <w:tc>
                <w:tcPr>
                  <w:tcW w:w="709" w:type="dxa"/>
                  <w:vAlign w:val="center"/>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6</w:t>
                  </w:r>
                </w:p>
              </w:tc>
              <w:tc>
                <w:tcPr>
                  <w:tcW w:w="567"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清洁盖</w:t>
                  </w:r>
                  <w:r>
                    <w:rPr>
                      <w:rFonts w:ascii="宋体" w:hAnsi="宋体"/>
                      <w:spacing w:val="-2"/>
                      <w:sz w:val="22"/>
                    </w:rPr>
                    <w:t>FCL-04</w:t>
                  </w:r>
                </w:p>
              </w:tc>
              <w:tc>
                <w:tcPr>
                  <w:tcW w:w="709" w:type="dxa"/>
                  <w:vAlign w:val="center"/>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7</w:t>
                  </w:r>
                </w:p>
              </w:tc>
              <w:tc>
                <w:tcPr>
                  <w:tcW w:w="567"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空气滤清器</w:t>
                  </w:r>
                  <w:r>
                    <w:rPr>
                      <w:rFonts w:ascii="宋体" w:hAnsi="宋体"/>
                      <w:spacing w:val="-2"/>
                      <w:sz w:val="22"/>
                    </w:rPr>
                    <w:t>QUQ2</w:t>
                  </w:r>
                </w:p>
              </w:tc>
              <w:tc>
                <w:tcPr>
                  <w:tcW w:w="709" w:type="dxa"/>
                  <w:vAlign w:val="center"/>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8</w:t>
                  </w:r>
                </w:p>
              </w:tc>
              <w:tc>
                <w:tcPr>
                  <w:tcW w:w="567"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铝型材</w:t>
                  </w:r>
                  <w:r>
                    <w:rPr>
                      <w:rFonts w:ascii="宋体" w:hAnsi="宋体"/>
                      <w:spacing w:val="-2"/>
                      <w:sz w:val="22"/>
                    </w:rPr>
                    <w:t>20</w:t>
                  </w:r>
                  <w:r>
                    <w:rPr>
                      <w:rFonts w:hint="eastAsia" w:ascii="宋体" w:hAnsi="宋体"/>
                      <w:spacing w:val="-2"/>
                      <w:sz w:val="22"/>
                    </w:rPr>
                    <w:t>*</w:t>
                  </w:r>
                  <w:r>
                    <w:rPr>
                      <w:rFonts w:ascii="宋体" w:hAnsi="宋体"/>
                      <w:spacing w:val="-2"/>
                      <w:sz w:val="22"/>
                    </w:rPr>
                    <w:t>80</w:t>
                  </w:r>
                </w:p>
              </w:tc>
              <w:tc>
                <w:tcPr>
                  <w:tcW w:w="709" w:type="dxa"/>
                  <w:vAlign w:val="center"/>
                </w:tcPr>
                <w:p>
                  <w:pPr>
                    <w:spacing w:line="320" w:lineRule="exact"/>
                    <w:rPr>
                      <w:rFonts w:ascii="宋体" w:hAnsi="宋体"/>
                      <w:spacing w:val="-2"/>
                      <w:sz w:val="22"/>
                    </w:rPr>
                  </w:pPr>
                  <w:r>
                    <w:rPr>
                      <w:rFonts w:ascii="宋体" w:hAnsi="宋体"/>
                      <w:spacing w:val="-2"/>
                      <w:sz w:val="22"/>
                    </w:rPr>
                    <w:t>1套</w:t>
                  </w:r>
                </w:p>
              </w:tc>
              <w:tc>
                <w:tcPr>
                  <w:tcW w:w="502"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9</w:t>
                  </w:r>
                </w:p>
              </w:tc>
              <w:tc>
                <w:tcPr>
                  <w:tcW w:w="567"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油箱：公称容积45</w:t>
                  </w:r>
                  <w:r>
                    <w:rPr>
                      <w:rFonts w:ascii="宋体" w:hAnsi="宋体"/>
                      <w:spacing w:val="-2"/>
                      <w:sz w:val="22"/>
                    </w:rPr>
                    <w:t>L，2mm钢板</w:t>
                  </w:r>
                </w:p>
              </w:tc>
              <w:tc>
                <w:tcPr>
                  <w:tcW w:w="709" w:type="dxa"/>
                  <w:vAlign w:val="center"/>
                </w:tcPr>
                <w:p>
                  <w:pPr>
                    <w:spacing w:line="320" w:lineRule="exact"/>
                    <w:rPr>
                      <w:rFonts w:ascii="宋体" w:hAnsi="宋体"/>
                      <w:spacing w:val="-2"/>
                      <w:sz w:val="22"/>
                    </w:rPr>
                  </w:pPr>
                  <w:r>
                    <w:rPr>
                      <w:rFonts w:ascii="宋体" w:hAnsi="宋体"/>
                      <w:spacing w:val="-2"/>
                      <w:sz w:val="22"/>
                    </w:rPr>
                    <w:t>1只</w:t>
                  </w:r>
                </w:p>
              </w:tc>
              <w:tc>
                <w:tcPr>
                  <w:tcW w:w="502"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10</w:t>
                  </w:r>
                </w:p>
              </w:tc>
              <w:tc>
                <w:tcPr>
                  <w:tcW w:w="567" w:type="dxa"/>
                  <w:vMerge w:val="continue"/>
                  <w:vAlign w:val="center"/>
                </w:tcPr>
                <w:p>
                  <w:pPr>
                    <w:spacing w:line="320" w:lineRule="exact"/>
                    <w:ind w:firstLine="43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液压油</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红色航空液压油</w:t>
                  </w:r>
                </w:p>
              </w:tc>
              <w:tc>
                <w:tcPr>
                  <w:tcW w:w="709" w:type="dxa"/>
                  <w:vAlign w:val="center"/>
                </w:tcPr>
                <w:p>
                  <w:pPr>
                    <w:spacing w:line="320" w:lineRule="exact"/>
                    <w:rPr>
                      <w:rFonts w:ascii="宋体" w:hAnsi="宋体"/>
                      <w:spacing w:val="-2"/>
                      <w:sz w:val="22"/>
                    </w:rPr>
                  </w:pPr>
                  <w:r>
                    <w:rPr>
                      <w:rFonts w:hint="eastAsia" w:ascii="宋体" w:hAnsi="宋体"/>
                      <w:spacing w:val="-2"/>
                      <w:sz w:val="22"/>
                    </w:rPr>
                    <w:t>45升</w:t>
                  </w:r>
                </w:p>
              </w:tc>
              <w:tc>
                <w:tcPr>
                  <w:tcW w:w="502" w:type="dxa"/>
                  <w:vAlign w:val="center"/>
                </w:tcPr>
                <w:p>
                  <w:pPr>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11</w:t>
                  </w:r>
                </w:p>
              </w:tc>
              <w:tc>
                <w:tcPr>
                  <w:tcW w:w="567" w:type="dxa"/>
                  <w:vMerge w:val="restart"/>
                  <w:vAlign w:val="center"/>
                </w:tcPr>
                <w:p>
                  <w:pPr>
                    <w:spacing w:line="320" w:lineRule="exact"/>
                    <w:rPr>
                      <w:rFonts w:ascii="宋体" w:hAnsi="宋体"/>
                      <w:spacing w:val="-2"/>
                      <w:sz w:val="22"/>
                    </w:rPr>
                  </w:pPr>
                  <w:r>
                    <w:rPr>
                      <w:rFonts w:hint="eastAsia" w:ascii="宋体" w:hAnsi="宋体"/>
                      <w:spacing w:val="-2"/>
                      <w:sz w:val="22"/>
                    </w:rPr>
                    <w:t>电</w:t>
                  </w:r>
                </w:p>
                <w:p>
                  <w:pPr>
                    <w:spacing w:line="320" w:lineRule="exact"/>
                    <w:rPr>
                      <w:rFonts w:ascii="宋体" w:hAnsi="宋体"/>
                      <w:spacing w:val="-2"/>
                      <w:sz w:val="22"/>
                    </w:rPr>
                  </w:pPr>
                  <w:r>
                    <w:rPr>
                      <w:rFonts w:hint="eastAsia" w:ascii="宋体" w:hAnsi="宋体"/>
                      <w:spacing w:val="-2"/>
                      <w:sz w:val="22"/>
                    </w:rPr>
                    <w:t>气</w:t>
                  </w:r>
                </w:p>
                <w:p>
                  <w:pPr>
                    <w:spacing w:line="320" w:lineRule="exact"/>
                    <w:rPr>
                      <w:rFonts w:ascii="宋体" w:hAnsi="宋体"/>
                      <w:spacing w:val="-2"/>
                      <w:sz w:val="22"/>
                    </w:rPr>
                  </w:pPr>
                  <w:r>
                    <w:rPr>
                      <w:rFonts w:hint="eastAsia" w:ascii="宋体" w:hAnsi="宋体"/>
                      <w:spacing w:val="-2"/>
                      <w:sz w:val="22"/>
                    </w:rPr>
                    <w:t>实</w:t>
                  </w:r>
                </w:p>
                <w:p>
                  <w:pPr>
                    <w:spacing w:line="320" w:lineRule="exact"/>
                    <w:rPr>
                      <w:rFonts w:ascii="宋体" w:hAnsi="宋体"/>
                      <w:spacing w:val="-2"/>
                      <w:sz w:val="22"/>
                    </w:rPr>
                  </w:pPr>
                  <w:r>
                    <w:rPr>
                      <w:rFonts w:hint="eastAsia" w:ascii="宋体" w:hAnsi="宋体"/>
                      <w:spacing w:val="-2"/>
                      <w:sz w:val="22"/>
                    </w:rPr>
                    <w:t>训</w:t>
                  </w:r>
                </w:p>
                <w:p>
                  <w:pPr>
                    <w:spacing w:line="320" w:lineRule="exact"/>
                    <w:rPr>
                      <w:rFonts w:ascii="宋体" w:hAnsi="宋体"/>
                      <w:spacing w:val="-2"/>
                      <w:sz w:val="22"/>
                    </w:rPr>
                  </w:pPr>
                  <w:r>
                    <w:rPr>
                      <w:rFonts w:hint="eastAsia" w:ascii="宋体" w:hAnsi="宋体"/>
                      <w:spacing w:val="-2"/>
                      <w:sz w:val="22"/>
                    </w:rPr>
                    <w:t>模</w:t>
                  </w:r>
                </w:p>
                <w:p>
                  <w:pPr>
                    <w:spacing w:line="320" w:lineRule="exact"/>
                    <w:rPr>
                      <w:rFonts w:ascii="宋体" w:hAnsi="宋体"/>
                      <w:spacing w:val="-2"/>
                      <w:sz w:val="22"/>
                    </w:rPr>
                  </w:pPr>
                  <w:r>
                    <w:rPr>
                      <w:rFonts w:hint="eastAsia" w:ascii="宋体" w:hAnsi="宋体"/>
                      <w:spacing w:val="-2"/>
                      <w:sz w:val="22"/>
                    </w:rPr>
                    <w:t>块</w:t>
                  </w:r>
                </w:p>
                <w:p>
                  <w:pPr>
                    <w:spacing w:line="320" w:lineRule="exact"/>
                    <w:ind w:firstLine="432"/>
                    <w:jc w:val="center"/>
                    <w:rPr>
                      <w:rFonts w:ascii="宋体" w:hAnsi="宋体"/>
                      <w:spacing w:val="-2"/>
                      <w:sz w:val="22"/>
                    </w:rPr>
                  </w:pPr>
                  <w:r>
                    <w:rPr>
                      <w:rFonts w:hint="eastAsia" w:ascii="宋体" w:hAnsi="宋体"/>
                      <w:spacing w:val="-2"/>
                      <w:sz w:val="22"/>
                    </w:rPr>
                    <w:t>挂</w:t>
                  </w:r>
                </w:p>
                <w:p>
                  <w:pPr>
                    <w:spacing w:line="320" w:lineRule="exact"/>
                    <w:ind w:firstLine="432"/>
                    <w:jc w:val="center"/>
                    <w:rPr>
                      <w:rFonts w:ascii="宋体" w:hAnsi="宋体"/>
                      <w:spacing w:val="-2"/>
                      <w:sz w:val="22"/>
                    </w:rPr>
                  </w:pPr>
                  <w:r>
                    <w:rPr>
                      <w:rFonts w:hint="eastAsia" w:ascii="宋体" w:hAnsi="宋体"/>
                      <w:spacing w:val="-2"/>
                      <w:sz w:val="22"/>
                    </w:rPr>
                    <w:t>箱</w:t>
                  </w:r>
                </w:p>
              </w:tc>
              <w:tc>
                <w:tcPr>
                  <w:tcW w:w="1134" w:type="dxa"/>
                  <w:vAlign w:val="center"/>
                </w:tcPr>
                <w:p>
                  <w:pPr>
                    <w:spacing w:line="320" w:lineRule="exact"/>
                    <w:rPr>
                      <w:rFonts w:ascii="宋体" w:hAnsi="宋体"/>
                      <w:spacing w:val="-2"/>
                      <w:sz w:val="22"/>
                    </w:rPr>
                  </w:pPr>
                  <w:r>
                    <w:rPr>
                      <w:rFonts w:hint="eastAsia" w:ascii="宋体" w:hAnsi="宋体"/>
                      <w:spacing w:val="-2"/>
                      <w:sz w:val="22"/>
                    </w:rPr>
                    <w:t>YQ-01-1</w:t>
                  </w:r>
                </w:p>
                <w:p>
                  <w:pPr>
                    <w:spacing w:line="320" w:lineRule="exact"/>
                    <w:rPr>
                      <w:rFonts w:ascii="宋体" w:hAnsi="宋体"/>
                      <w:spacing w:val="-2"/>
                      <w:sz w:val="22"/>
                    </w:rPr>
                  </w:pPr>
                  <w:r>
                    <w:rPr>
                      <w:rFonts w:hint="eastAsia" w:ascii="宋体" w:hAnsi="宋体"/>
                      <w:spacing w:val="-2"/>
                      <w:sz w:val="22"/>
                    </w:rPr>
                    <w:t>操作注意事项</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设备操作过程中应注意的事项。</w:t>
                  </w:r>
                </w:p>
              </w:tc>
              <w:tc>
                <w:tcPr>
                  <w:tcW w:w="709" w:type="dxa"/>
                  <w:vAlign w:val="center"/>
                </w:tcPr>
                <w:p>
                  <w:pPr>
                    <w:spacing w:line="320" w:lineRule="exact"/>
                    <w:rPr>
                      <w:rFonts w:ascii="宋体" w:hAnsi="宋体"/>
                      <w:kern w:val="0"/>
                      <w:sz w:val="22"/>
                    </w:rPr>
                  </w:pPr>
                  <w:r>
                    <w:rPr>
                      <w:rFonts w:hint="eastAsia" w:ascii="宋体" w:hAnsi="宋体"/>
                      <w:bCs/>
                      <w:spacing w:val="-2"/>
                      <w:sz w:val="22"/>
                    </w:rPr>
                    <w:t>1台</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12</w:t>
                  </w:r>
                </w:p>
              </w:tc>
              <w:tc>
                <w:tcPr>
                  <w:tcW w:w="567" w:type="dxa"/>
                  <w:vMerge w:val="continue"/>
                  <w:vAlign w:val="center"/>
                </w:tcPr>
                <w:p>
                  <w:pPr>
                    <w:spacing w:line="320" w:lineRule="exact"/>
                    <w:ind w:firstLine="43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YQ-02</w:t>
                  </w:r>
                </w:p>
                <w:p>
                  <w:pPr>
                    <w:spacing w:line="320" w:lineRule="exact"/>
                    <w:rPr>
                      <w:rFonts w:ascii="宋体" w:hAnsi="宋体"/>
                      <w:spacing w:val="-2"/>
                      <w:sz w:val="22"/>
                    </w:rPr>
                  </w:pPr>
                  <w:r>
                    <w:rPr>
                      <w:rFonts w:hint="eastAsia" w:ascii="宋体" w:hAnsi="宋体"/>
                      <w:spacing w:val="-2"/>
                      <w:sz w:val="22"/>
                    </w:rPr>
                    <w:t>电源模块</w:t>
                  </w:r>
                </w:p>
              </w:tc>
              <w:tc>
                <w:tcPr>
                  <w:tcW w:w="6378" w:type="dxa"/>
                  <w:gridSpan w:val="2"/>
                  <w:vAlign w:val="center"/>
                </w:tcPr>
                <w:p>
                  <w:pPr>
                    <w:spacing w:line="320" w:lineRule="exact"/>
                    <w:ind w:firstLine="432"/>
                    <w:rPr>
                      <w:rFonts w:ascii="宋体" w:hAnsi="宋体"/>
                      <w:spacing w:val="-2"/>
                      <w:sz w:val="22"/>
                    </w:rPr>
                  </w:pPr>
                  <w:r>
                    <w:rPr>
                      <w:rFonts w:hint="eastAsia" w:ascii="宋体" w:hAnsi="宋体"/>
                      <w:bCs/>
                      <w:spacing w:val="-2"/>
                      <w:sz w:val="22"/>
                    </w:rPr>
                    <w:t>电源部分配套三只指示灯，监视装置的输入电源是否缺相。启动/停止按钮主要用于控制液压泵站是否通电。配置加载/卸荷控制旋钮开关、急停按钮等；提供电气控制回路中的AC220V交流电压、DC24V直流电压。控制方式切换旋钮开关，分为手动操作和PLC控制等控制方式。</w:t>
                  </w:r>
                </w:p>
              </w:tc>
              <w:tc>
                <w:tcPr>
                  <w:tcW w:w="709" w:type="dxa"/>
                  <w:vAlign w:val="center"/>
                </w:tcPr>
                <w:p>
                  <w:pPr>
                    <w:spacing w:line="320" w:lineRule="exact"/>
                    <w:rPr>
                      <w:rFonts w:ascii="宋体" w:hAnsi="宋体"/>
                      <w:dstrike/>
                      <w:kern w:val="0"/>
                      <w:sz w:val="22"/>
                    </w:rPr>
                  </w:pPr>
                  <w:r>
                    <w:rPr>
                      <w:rFonts w:hint="eastAsia" w:ascii="宋体" w:hAnsi="宋体"/>
                      <w:spacing w:val="-2"/>
                      <w:sz w:val="22"/>
                    </w:rPr>
                    <w:t>1台</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13</w:t>
                  </w:r>
                </w:p>
              </w:tc>
              <w:tc>
                <w:tcPr>
                  <w:tcW w:w="567" w:type="dxa"/>
                  <w:vMerge w:val="continue"/>
                  <w:vAlign w:val="center"/>
                </w:tcPr>
                <w:p>
                  <w:pPr>
                    <w:spacing w:line="320" w:lineRule="exact"/>
                    <w:ind w:firstLine="43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YQ-03-2</w:t>
                  </w:r>
                </w:p>
                <w:p>
                  <w:pPr>
                    <w:spacing w:line="320" w:lineRule="exact"/>
                    <w:rPr>
                      <w:rFonts w:ascii="宋体" w:hAnsi="宋体"/>
                      <w:spacing w:val="-2"/>
                      <w:sz w:val="22"/>
                    </w:rPr>
                  </w:pPr>
                  <w:r>
                    <w:rPr>
                      <w:rFonts w:hint="eastAsia" w:ascii="宋体" w:hAnsi="宋体"/>
                      <w:spacing w:val="-2"/>
                      <w:sz w:val="22"/>
                    </w:rPr>
                    <w:t>直流继电器模块</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配置5只直流+24V继电器、1只直流+24V时间继电器，开关量(包括线圈)接线端子全部引到面板上，并且线圈得电时有相应的指示灯指示。</w:t>
                  </w:r>
                </w:p>
              </w:tc>
              <w:tc>
                <w:tcPr>
                  <w:tcW w:w="709" w:type="dxa"/>
                  <w:vAlign w:val="center"/>
                </w:tcPr>
                <w:p>
                  <w:pPr>
                    <w:spacing w:line="320" w:lineRule="exact"/>
                    <w:rPr>
                      <w:rFonts w:ascii="宋体" w:hAnsi="宋体"/>
                      <w:kern w:val="0"/>
                      <w:sz w:val="22"/>
                    </w:rPr>
                  </w:pPr>
                  <w:r>
                    <w:rPr>
                      <w:rFonts w:hint="eastAsia" w:ascii="宋体" w:hAnsi="宋体"/>
                      <w:bCs/>
                      <w:spacing w:val="-2"/>
                      <w:sz w:val="22"/>
                    </w:rPr>
                    <w:t>1台</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14</w:t>
                  </w:r>
                </w:p>
              </w:tc>
              <w:tc>
                <w:tcPr>
                  <w:tcW w:w="567" w:type="dxa"/>
                  <w:vMerge w:val="continue"/>
                  <w:vAlign w:val="center"/>
                </w:tcPr>
                <w:p>
                  <w:pPr>
                    <w:spacing w:line="320" w:lineRule="exact"/>
                    <w:ind w:firstLine="43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YQ-04-1</w:t>
                  </w:r>
                </w:p>
                <w:p>
                  <w:pPr>
                    <w:spacing w:line="320" w:lineRule="exact"/>
                    <w:rPr>
                      <w:rFonts w:ascii="宋体" w:hAnsi="宋体"/>
                      <w:spacing w:val="-2"/>
                      <w:sz w:val="22"/>
                    </w:rPr>
                  </w:pPr>
                  <w:r>
                    <w:rPr>
                      <w:rFonts w:hint="eastAsia" w:ascii="宋体" w:hAnsi="宋体"/>
                      <w:spacing w:val="-2"/>
                      <w:sz w:val="22"/>
                    </w:rPr>
                    <w:t>控制按钮模块</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6只</w:t>
                  </w:r>
                  <w:r>
                    <w:rPr>
                      <w:rFonts w:hint="eastAsia" w:ascii="宋体" w:hAnsi="宋体"/>
                      <w:bCs/>
                      <w:spacing w:val="-2"/>
                      <w:sz w:val="22"/>
                    </w:rPr>
                    <w:t>绿色</w:t>
                  </w:r>
                  <w:r>
                    <w:rPr>
                      <w:rFonts w:hint="eastAsia" w:ascii="宋体" w:hAnsi="宋体"/>
                      <w:spacing w:val="-2"/>
                      <w:sz w:val="22"/>
                    </w:rPr>
                    <w:t>自复位双刀双掷按钮开关，6只</w:t>
                  </w:r>
                  <w:r>
                    <w:rPr>
                      <w:rFonts w:hint="eastAsia" w:ascii="宋体" w:hAnsi="宋体"/>
                      <w:bCs/>
                      <w:spacing w:val="-2"/>
                      <w:sz w:val="22"/>
                    </w:rPr>
                    <w:t>红色</w:t>
                  </w:r>
                  <w:r>
                    <w:rPr>
                      <w:rFonts w:hint="eastAsia" w:ascii="宋体" w:hAnsi="宋体"/>
                      <w:spacing w:val="-2"/>
                      <w:sz w:val="22"/>
                    </w:rPr>
                    <w:t>自锁双刀双掷按钮开关。按钮开关接线端子全部引到面板上。</w:t>
                  </w:r>
                </w:p>
              </w:tc>
              <w:tc>
                <w:tcPr>
                  <w:tcW w:w="709" w:type="dxa"/>
                  <w:vAlign w:val="center"/>
                </w:tcPr>
                <w:p>
                  <w:pPr>
                    <w:spacing w:line="320" w:lineRule="exact"/>
                    <w:rPr>
                      <w:rFonts w:ascii="宋体" w:hAnsi="宋体"/>
                      <w:kern w:val="0"/>
                      <w:sz w:val="22"/>
                    </w:rPr>
                  </w:pPr>
                  <w:r>
                    <w:rPr>
                      <w:rFonts w:hint="eastAsia" w:ascii="宋体" w:hAnsi="宋体"/>
                      <w:bCs/>
                      <w:spacing w:val="-2"/>
                      <w:sz w:val="22"/>
                    </w:rPr>
                    <w:t>1台</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15</w:t>
                  </w:r>
                </w:p>
              </w:tc>
              <w:tc>
                <w:tcPr>
                  <w:tcW w:w="567" w:type="dxa"/>
                  <w:vMerge w:val="continue"/>
                  <w:vAlign w:val="center"/>
                </w:tcPr>
                <w:p>
                  <w:pPr>
                    <w:spacing w:line="320" w:lineRule="exact"/>
                    <w:ind w:firstLine="393" w:firstLineChars="182"/>
                    <w:jc w:val="center"/>
                    <w:rPr>
                      <w:rFonts w:ascii="宋体" w:hAnsi="宋体"/>
                      <w:spacing w:val="-2"/>
                      <w:sz w:val="22"/>
                    </w:rPr>
                  </w:pPr>
                </w:p>
              </w:tc>
              <w:tc>
                <w:tcPr>
                  <w:tcW w:w="1134" w:type="dxa"/>
                  <w:vMerge w:val="restart"/>
                  <w:vAlign w:val="center"/>
                </w:tcPr>
                <w:p>
                  <w:pPr>
                    <w:spacing w:line="320" w:lineRule="exact"/>
                    <w:rPr>
                      <w:rFonts w:ascii="宋体" w:hAnsi="宋体"/>
                      <w:spacing w:val="-2"/>
                      <w:sz w:val="22"/>
                    </w:rPr>
                  </w:pPr>
                  <w:r>
                    <w:rPr>
                      <w:rFonts w:hint="eastAsia" w:ascii="宋体" w:hAnsi="宋体"/>
                      <w:spacing w:val="-2"/>
                      <w:sz w:val="22"/>
                    </w:rPr>
                    <w:t>YQ-05-1S-1</w:t>
                  </w:r>
                </w:p>
                <w:p>
                  <w:pPr>
                    <w:spacing w:line="320" w:lineRule="exact"/>
                    <w:rPr>
                      <w:rFonts w:ascii="宋体" w:hAnsi="宋体"/>
                      <w:spacing w:val="-2"/>
                      <w:sz w:val="22"/>
                    </w:rPr>
                  </w:pPr>
                  <w:r>
                    <w:rPr>
                      <w:rFonts w:hint="eastAsia" w:ascii="宋体" w:hAnsi="宋体"/>
                      <w:spacing w:val="-2"/>
                      <w:sz w:val="22"/>
                    </w:rPr>
                    <w:t>S7-200  SMART PLC  主机模块</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主机为CPU CR40，</w:t>
                  </w:r>
                  <w:r>
                    <w:rPr>
                      <w:rFonts w:ascii="宋体" w:hAnsi="宋体"/>
                      <w:spacing w:val="-2"/>
                      <w:sz w:val="22"/>
                    </w:rPr>
                    <w:t>I/O</w:t>
                  </w:r>
                  <w:r>
                    <w:rPr>
                      <w:rFonts w:hint="eastAsia" w:ascii="宋体" w:hAnsi="宋体"/>
                      <w:spacing w:val="-2"/>
                      <w:sz w:val="22"/>
                    </w:rPr>
                    <w:t>口40点，24路输入/16路继电器输出</w:t>
                  </w:r>
                </w:p>
              </w:tc>
              <w:tc>
                <w:tcPr>
                  <w:tcW w:w="709" w:type="dxa"/>
                  <w:vAlign w:val="center"/>
                </w:tcPr>
                <w:p>
                  <w:pPr>
                    <w:spacing w:line="320" w:lineRule="exact"/>
                    <w:rPr>
                      <w:rFonts w:ascii="宋体" w:hAnsi="宋体"/>
                      <w:spacing w:val="-2"/>
                      <w:sz w:val="22"/>
                    </w:rPr>
                  </w:pPr>
                  <w:r>
                    <w:rPr>
                      <w:rFonts w:hint="eastAsia" w:ascii="宋体" w:hAnsi="宋体"/>
                      <w:bCs/>
                      <w:spacing w:val="-2"/>
                      <w:sz w:val="22"/>
                    </w:rPr>
                    <w:t>1台</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16</w:t>
                  </w:r>
                </w:p>
              </w:tc>
              <w:tc>
                <w:tcPr>
                  <w:tcW w:w="567" w:type="dxa"/>
                  <w:vMerge w:val="continue"/>
                  <w:vAlign w:val="center"/>
                </w:tcPr>
                <w:p>
                  <w:pPr>
                    <w:spacing w:line="320" w:lineRule="exact"/>
                    <w:ind w:firstLine="393" w:firstLineChars="182"/>
                    <w:jc w:val="center"/>
                    <w:rPr>
                      <w:rFonts w:ascii="宋体" w:hAnsi="宋体"/>
                      <w:spacing w:val="-2"/>
                      <w:sz w:val="22"/>
                    </w:rPr>
                  </w:pPr>
                </w:p>
              </w:tc>
              <w:tc>
                <w:tcPr>
                  <w:tcW w:w="1134" w:type="dxa"/>
                  <w:vMerge w:val="continue"/>
                  <w:vAlign w:val="center"/>
                </w:tcPr>
                <w:p>
                  <w:pPr>
                    <w:spacing w:line="320" w:lineRule="exact"/>
                    <w:ind w:firstLine="393" w:firstLineChars="182"/>
                    <w:jc w:val="center"/>
                    <w:rPr>
                      <w:rFonts w:ascii="宋体" w:hAnsi="宋体"/>
                      <w:spacing w:val="-2"/>
                      <w:sz w:val="22"/>
                    </w:rPr>
                  </w:pP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3米平行网线</w:t>
                  </w:r>
                </w:p>
              </w:tc>
              <w:tc>
                <w:tcPr>
                  <w:tcW w:w="709" w:type="dxa"/>
                  <w:vAlign w:val="center"/>
                </w:tcPr>
                <w:p>
                  <w:pPr>
                    <w:spacing w:line="320" w:lineRule="exact"/>
                    <w:rPr>
                      <w:rFonts w:ascii="宋体" w:hAnsi="宋体"/>
                      <w:spacing w:val="-2"/>
                      <w:sz w:val="22"/>
                    </w:rPr>
                  </w:pPr>
                  <w:r>
                    <w:rPr>
                      <w:rFonts w:hint="eastAsia" w:ascii="宋体" w:hAnsi="宋体"/>
                      <w:bCs/>
                      <w:spacing w:val="-2"/>
                      <w:sz w:val="22"/>
                    </w:rPr>
                    <w:t>1根</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17</w:t>
                  </w:r>
                </w:p>
              </w:tc>
              <w:tc>
                <w:tcPr>
                  <w:tcW w:w="567" w:type="dxa"/>
                  <w:vMerge w:val="continue"/>
                  <w:vAlign w:val="center"/>
                </w:tcPr>
                <w:p>
                  <w:pPr>
                    <w:spacing w:line="320" w:lineRule="exact"/>
                    <w:ind w:firstLine="393" w:firstLineChars="182"/>
                    <w:jc w:val="center"/>
                    <w:rPr>
                      <w:rFonts w:ascii="宋体" w:hAnsi="宋体"/>
                      <w:spacing w:val="-2"/>
                      <w:sz w:val="22"/>
                    </w:rPr>
                  </w:pPr>
                </w:p>
              </w:tc>
              <w:tc>
                <w:tcPr>
                  <w:tcW w:w="1134" w:type="dxa"/>
                  <w:vMerge w:val="continue"/>
                  <w:vAlign w:val="center"/>
                </w:tcPr>
                <w:p>
                  <w:pPr>
                    <w:spacing w:line="320" w:lineRule="exact"/>
                    <w:ind w:firstLine="393" w:firstLineChars="182"/>
                    <w:jc w:val="center"/>
                    <w:rPr>
                      <w:rFonts w:ascii="宋体" w:hAnsi="宋体"/>
                      <w:spacing w:val="-2"/>
                      <w:sz w:val="22"/>
                    </w:rPr>
                  </w:pPr>
                </w:p>
              </w:tc>
              <w:tc>
                <w:tcPr>
                  <w:tcW w:w="6378" w:type="dxa"/>
                  <w:gridSpan w:val="2"/>
                  <w:vAlign w:val="center"/>
                </w:tcPr>
                <w:p>
                  <w:pPr>
                    <w:spacing w:line="320" w:lineRule="exact"/>
                    <w:ind w:firstLine="432"/>
                    <w:rPr>
                      <w:rFonts w:ascii="宋体" w:hAnsi="宋体"/>
                      <w:spacing w:val="-2"/>
                      <w:sz w:val="22"/>
                    </w:rPr>
                  </w:pPr>
                  <w:r>
                    <w:rPr>
                      <w:rFonts w:ascii="宋体" w:hAnsi="宋体"/>
                      <w:spacing w:val="-2"/>
                      <w:sz w:val="22"/>
                    </w:rPr>
                    <w:t>PLC编程软件</w:t>
                  </w:r>
                  <w:r>
                    <w:rPr>
                      <w:rFonts w:hint="eastAsia" w:ascii="宋体" w:hAnsi="宋体"/>
                      <w:spacing w:val="-2"/>
                      <w:sz w:val="22"/>
                    </w:rPr>
                    <w:t>（光盘）</w:t>
                  </w:r>
                </w:p>
              </w:tc>
              <w:tc>
                <w:tcPr>
                  <w:tcW w:w="709" w:type="dxa"/>
                  <w:vAlign w:val="center"/>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张</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18</w:t>
                  </w:r>
                </w:p>
              </w:tc>
              <w:tc>
                <w:tcPr>
                  <w:tcW w:w="567" w:type="dxa"/>
                  <w:vMerge w:val="continue"/>
                  <w:vAlign w:val="center"/>
                </w:tcPr>
                <w:p>
                  <w:pPr>
                    <w:spacing w:line="320" w:lineRule="exact"/>
                    <w:ind w:firstLine="440"/>
                    <w:jc w:val="center"/>
                    <w:rPr>
                      <w:rFonts w:ascii="宋体" w:hAnsi="宋体"/>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YQ-16-2</w:t>
                  </w:r>
                </w:p>
                <w:p>
                  <w:pPr>
                    <w:spacing w:line="320" w:lineRule="exact"/>
                    <w:rPr>
                      <w:rFonts w:ascii="宋体" w:hAnsi="宋体"/>
                      <w:spacing w:val="-2"/>
                      <w:sz w:val="22"/>
                    </w:rPr>
                  </w:pPr>
                  <w:r>
                    <w:rPr>
                      <w:rFonts w:hint="eastAsia" w:ascii="宋体" w:hAnsi="宋体"/>
                      <w:spacing w:val="-2"/>
                      <w:sz w:val="22"/>
                    </w:rPr>
                    <w:t>PLC基本指令编程演示模块</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面板上有I/O口24点，计数器1只。通过输出的计数进行PLC的基本指令演示。</w:t>
                  </w:r>
                </w:p>
              </w:tc>
              <w:tc>
                <w:tcPr>
                  <w:tcW w:w="709" w:type="dxa"/>
                  <w:vAlign w:val="center"/>
                </w:tcPr>
                <w:p>
                  <w:pPr>
                    <w:spacing w:line="320" w:lineRule="exact"/>
                    <w:rPr>
                      <w:rFonts w:ascii="宋体" w:hAnsi="宋体"/>
                      <w:kern w:val="0"/>
                      <w:sz w:val="22"/>
                    </w:rPr>
                  </w:pPr>
                  <w:r>
                    <w:rPr>
                      <w:rFonts w:hint="eastAsia" w:ascii="宋体" w:hAnsi="宋体"/>
                      <w:bCs/>
                      <w:spacing w:val="-2"/>
                      <w:sz w:val="22"/>
                    </w:rPr>
                    <w:t>1台</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19</w:t>
                  </w:r>
                </w:p>
              </w:tc>
              <w:tc>
                <w:tcPr>
                  <w:tcW w:w="567" w:type="dxa"/>
                  <w:vMerge w:val="restart"/>
                  <w:vAlign w:val="center"/>
                </w:tcPr>
                <w:p>
                  <w:pPr>
                    <w:spacing w:line="320" w:lineRule="exact"/>
                    <w:rPr>
                      <w:rFonts w:ascii="宋体" w:hAnsi="宋体"/>
                      <w:kern w:val="0"/>
                      <w:sz w:val="22"/>
                    </w:rPr>
                  </w:pPr>
                  <w:r>
                    <w:rPr>
                      <w:rFonts w:hint="eastAsia" w:ascii="宋体" w:hAnsi="宋体"/>
                      <w:sz w:val="22"/>
                    </w:rPr>
                    <w:t>配套工具</w:t>
                  </w:r>
                </w:p>
              </w:tc>
              <w:tc>
                <w:tcPr>
                  <w:tcW w:w="1134" w:type="dxa"/>
                  <w:vAlign w:val="center"/>
                </w:tcPr>
                <w:p>
                  <w:pPr>
                    <w:spacing w:line="320" w:lineRule="exact"/>
                    <w:rPr>
                      <w:rFonts w:ascii="宋体" w:hAnsi="宋体"/>
                      <w:kern w:val="0"/>
                      <w:sz w:val="22"/>
                    </w:rPr>
                  </w:pPr>
                  <w:r>
                    <w:rPr>
                      <w:rFonts w:hint="eastAsia" w:ascii="宋体" w:hAnsi="宋体"/>
                      <w:spacing w:val="-2"/>
                      <w:sz w:val="22"/>
                    </w:rPr>
                    <w:t>内六角扳手</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九件套装</w:t>
                  </w:r>
                </w:p>
              </w:tc>
              <w:tc>
                <w:tcPr>
                  <w:tcW w:w="709" w:type="dxa"/>
                  <w:vAlign w:val="center"/>
                </w:tcPr>
                <w:p>
                  <w:pPr>
                    <w:spacing w:line="320" w:lineRule="exact"/>
                    <w:rPr>
                      <w:rFonts w:ascii="宋体" w:hAnsi="宋体"/>
                      <w:kern w:val="0"/>
                      <w:sz w:val="22"/>
                    </w:rPr>
                  </w:pPr>
                  <w:r>
                    <w:rPr>
                      <w:rFonts w:hint="eastAsia" w:ascii="宋体" w:hAnsi="宋体"/>
                      <w:kern w:val="0"/>
                      <w:sz w:val="22"/>
                    </w:rPr>
                    <w:t>1套</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20</w:t>
                  </w:r>
                </w:p>
              </w:tc>
              <w:tc>
                <w:tcPr>
                  <w:tcW w:w="567" w:type="dxa"/>
                  <w:vMerge w:val="continue"/>
                  <w:vAlign w:val="center"/>
                </w:tcPr>
                <w:p>
                  <w:pPr>
                    <w:spacing w:line="320" w:lineRule="exact"/>
                    <w:ind w:firstLine="440"/>
                    <w:jc w:val="center"/>
                    <w:rPr>
                      <w:rFonts w:ascii="宋体" w:hAnsi="宋体"/>
                      <w:kern w:val="0"/>
                      <w:sz w:val="22"/>
                    </w:rPr>
                  </w:pPr>
                </w:p>
              </w:tc>
              <w:tc>
                <w:tcPr>
                  <w:tcW w:w="1134" w:type="dxa"/>
                  <w:vAlign w:val="center"/>
                </w:tcPr>
                <w:p>
                  <w:pPr>
                    <w:spacing w:line="320" w:lineRule="exact"/>
                    <w:rPr>
                      <w:rFonts w:ascii="宋体" w:hAnsi="宋体"/>
                      <w:kern w:val="0"/>
                      <w:sz w:val="22"/>
                    </w:rPr>
                  </w:pPr>
                  <w:r>
                    <w:rPr>
                      <w:rFonts w:hint="eastAsia" w:ascii="宋体" w:hAnsi="宋体"/>
                      <w:spacing w:val="-2"/>
                      <w:sz w:val="22"/>
                    </w:rPr>
                    <w:t>活动扳手</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0-150mm</w:t>
                  </w:r>
                </w:p>
              </w:tc>
              <w:tc>
                <w:tcPr>
                  <w:tcW w:w="709" w:type="dxa"/>
                  <w:vAlign w:val="center"/>
                </w:tcPr>
                <w:p>
                  <w:pPr>
                    <w:spacing w:line="320" w:lineRule="exact"/>
                    <w:rPr>
                      <w:rFonts w:ascii="宋体" w:hAnsi="宋体"/>
                      <w:kern w:val="0"/>
                      <w:sz w:val="22"/>
                    </w:rPr>
                  </w:pPr>
                  <w:r>
                    <w:rPr>
                      <w:rFonts w:hint="eastAsia" w:ascii="宋体" w:hAnsi="宋体"/>
                      <w:kern w:val="0"/>
                      <w:sz w:val="22"/>
                    </w:rPr>
                    <w:t>1把</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21</w:t>
                  </w:r>
                </w:p>
              </w:tc>
              <w:tc>
                <w:tcPr>
                  <w:tcW w:w="567" w:type="dxa"/>
                  <w:vMerge w:val="continue"/>
                  <w:vAlign w:val="center"/>
                </w:tcPr>
                <w:p>
                  <w:pPr>
                    <w:spacing w:line="320" w:lineRule="exact"/>
                    <w:ind w:firstLine="440"/>
                    <w:jc w:val="center"/>
                    <w:rPr>
                      <w:rFonts w:ascii="宋体" w:hAnsi="宋体"/>
                      <w:kern w:val="0"/>
                      <w:sz w:val="22"/>
                    </w:rPr>
                  </w:pPr>
                </w:p>
              </w:tc>
              <w:tc>
                <w:tcPr>
                  <w:tcW w:w="1134" w:type="dxa"/>
                  <w:vAlign w:val="center"/>
                </w:tcPr>
                <w:p>
                  <w:pPr>
                    <w:spacing w:line="320" w:lineRule="exact"/>
                    <w:rPr>
                      <w:rFonts w:ascii="宋体" w:hAnsi="宋体"/>
                      <w:kern w:val="0"/>
                      <w:sz w:val="22"/>
                    </w:rPr>
                  </w:pPr>
                  <w:r>
                    <w:rPr>
                      <w:rFonts w:hint="eastAsia" w:ascii="宋体" w:hAnsi="宋体"/>
                      <w:spacing w:val="-2"/>
                      <w:sz w:val="22"/>
                    </w:rPr>
                    <w:t>活动扳手</w:t>
                  </w:r>
                </w:p>
              </w:tc>
              <w:tc>
                <w:tcPr>
                  <w:tcW w:w="6378" w:type="dxa"/>
                  <w:gridSpan w:val="2"/>
                  <w:vAlign w:val="center"/>
                </w:tcPr>
                <w:p>
                  <w:pPr>
                    <w:spacing w:line="320" w:lineRule="exact"/>
                    <w:ind w:firstLine="432"/>
                    <w:rPr>
                      <w:rFonts w:ascii="宋体" w:hAnsi="宋体"/>
                      <w:spacing w:val="-2"/>
                      <w:sz w:val="22"/>
                    </w:rPr>
                  </w:pPr>
                  <w:r>
                    <w:rPr>
                      <w:rFonts w:hint="eastAsia" w:ascii="宋体" w:hAnsi="宋体"/>
                      <w:spacing w:val="-2"/>
                      <w:sz w:val="22"/>
                    </w:rPr>
                    <w:t>0-250mm</w:t>
                  </w:r>
                </w:p>
              </w:tc>
              <w:tc>
                <w:tcPr>
                  <w:tcW w:w="709" w:type="dxa"/>
                  <w:vAlign w:val="center"/>
                </w:tcPr>
                <w:p>
                  <w:pPr>
                    <w:spacing w:line="320" w:lineRule="exact"/>
                    <w:rPr>
                      <w:rFonts w:ascii="宋体" w:hAnsi="宋体"/>
                      <w:kern w:val="0"/>
                      <w:sz w:val="22"/>
                    </w:rPr>
                  </w:pPr>
                  <w:r>
                    <w:rPr>
                      <w:rFonts w:hint="eastAsia" w:ascii="宋体" w:hAnsi="宋体"/>
                      <w:kern w:val="0"/>
                      <w:sz w:val="22"/>
                    </w:rPr>
                    <w:t>1把</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22</w:t>
                  </w:r>
                </w:p>
              </w:tc>
              <w:tc>
                <w:tcPr>
                  <w:tcW w:w="567" w:type="dxa"/>
                  <w:vMerge w:val="restart"/>
                  <w:vAlign w:val="center"/>
                </w:tcPr>
                <w:p>
                  <w:pPr>
                    <w:spacing w:line="320" w:lineRule="exact"/>
                    <w:rPr>
                      <w:rFonts w:ascii="宋体" w:hAnsi="宋体"/>
                      <w:kern w:val="0"/>
                      <w:sz w:val="22"/>
                    </w:rPr>
                  </w:pPr>
                  <w:r>
                    <w:rPr>
                      <w:rFonts w:hint="eastAsia" w:ascii="宋体" w:hAnsi="宋体"/>
                      <w:kern w:val="0"/>
                      <w:sz w:val="22"/>
                    </w:rPr>
                    <w:t>透明</w:t>
                  </w:r>
                </w:p>
                <w:p>
                  <w:pPr>
                    <w:spacing w:line="320" w:lineRule="exact"/>
                    <w:rPr>
                      <w:rFonts w:ascii="宋体" w:hAnsi="宋体"/>
                      <w:kern w:val="0"/>
                      <w:sz w:val="22"/>
                    </w:rPr>
                  </w:pPr>
                  <w:r>
                    <w:rPr>
                      <w:rFonts w:hint="eastAsia" w:ascii="宋体" w:hAnsi="宋体"/>
                      <w:kern w:val="0"/>
                      <w:sz w:val="22"/>
                    </w:rPr>
                    <w:t>液</w:t>
                  </w:r>
                </w:p>
                <w:p>
                  <w:pPr>
                    <w:spacing w:line="320" w:lineRule="exact"/>
                    <w:rPr>
                      <w:rFonts w:ascii="宋体" w:hAnsi="宋体"/>
                      <w:kern w:val="0"/>
                      <w:sz w:val="22"/>
                    </w:rPr>
                  </w:pPr>
                  <w:r>
                    <w:rPr>
                      <w:rFonts w:hint="eastAsia" w:ascii="宋体" w:hAnsi="宋体"/>
                      <w:kern w:val="0"/>
                      <w:sz w:val="22"/>
                    </w:rPr>
                    <w:t>压</w:t>
                  </w:r>
                </w:p>
                <w:p>
                  <w:pPr>
                    <w:spacing w:line="320" w:lineRule="exact"/>
                    <w:rPr>
                      <w:rFonts w:ascii="宋体" w:hAnsi="宋体"/>
                      <w:kern w:val="0"/>
                      <w:sz w:val="22"/>
                    </w:rPr>
                  </w:pPr>
                  <w:r>
                    <w:rPr>
                      <w:rFonts w:hint="eastAsia" w:ascii="宋体" w:hAnsi="宋体"/>
                      <w:kern w:val="0"/>
                      <w:sz w:val="22"/>
                    </w:rPr>
                    <w:t>元</w:t>
                  </w:r>
                </w:p>
                <w:p>
                  <w:pPr>
                    <w:spacing w:line="320" w:lineRule="exact"/>
                    <w:rPr>
                      <w:rFonts w:ascii="宋体" w:hAnsi="宋体"/>
                      <w:kern w:val="0"/>
                      <w:sz w:val="22"/>
                    </w:rPr>
                  </w:pPr>
                  <w:r>
                    <w:rPr>
                      <w:rFonts w:hint="eastAsia" w:ascii="宋体" w:hAnsi="宋体"/>
                      <w:kern w:val="0"/>
                      <w:sz w:val="22"/>
                    </w:rPr>
                    <w:t>件</w:t>
                  </w:r>
                </w:p>
              </w:tc>
              <w:tc>
                <w:tcPr>
                  <w:tcW w:w="4240" w:type="dxa"/>
                  <w:gridSpan w:val="2"/>
                  <w:vAlign w:val="center"/>
                </w:tcPr>
                <w:p>
                  <w:pPr>
                    <w:spacing w:line="320" w:lineRule="exact"/>
                    <w:rPr>
                      <w:rFonts w:ascii="宋体" w:hAnsi="宋体"/>
                      <w:spacing w:val="-2"/>
                      <w:sz w:val="22"/>
                    </w:rPr>
                  </w:pPr>
                  <w:r>
                    <w:rPr>
                      <w:rFonts w:hint="eastAsia" w:ascii="宋体" w:hAnsi="宋体"/>
                      <w:spacing w:val="-2"/>
                      <w:sz w:val="22"/>
                    </w:rPr>
                    <w:t>单出杆双作用液压缸</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vAlign w:val="center"/>
                </w:tcPr>
                <w:p>
                  <w:pPr>
                    <w:spacing w:line="320" w:lineRule="exact"/>
                    <w:rPr>
                      <w:rFonts w:ascii="宋体" w:hAnsi="宋体"/>
                      <w:spacing w:val="-2"/>
                      <w:sz w:val="22"/>
                    </w:rPr>
                  </w:pPr>
                  <w:r>
                    <w:rPr>
                      <w:rFonts w:hint="eastAsia" w:ascii="宋体" w:hAnsi="宋体"/>
                      <w:spacing w:val="-2"/>
                      <w:sz w:val="22"/>
                    </w:rPr>
                    <w:t>2个</w:t>
                  </w:r>
                </w:p>
              </w:tc>
              <w:tc>
                <w:tcPr>
                  <w:tcW w:w="502"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23</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rPr>
                      <w:rFonts w:ascii="宋体" w:hAnsi="宋体"/>
                      <w:spacing w:val="-2"/>
                      <w:sz w:val="22"/>
                    </w:rPr>
                  </w:pPr>
                  <w:r>
                    <w:rPr>
                      <w:rFonts w:hint="eastAsia" w:ascii="宋体" w:hAnsi="宋体"/>
                      <w:spacing w:val="-2"/>
                      <w:sz w:val="22"/>
                    </w:rPr>
                    <w:t>先导式溢流阀</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1只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24</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rPr>
                      <w:rFonts w:ascii="宋体" w:hAnsi="宋体"/>
                      <w:spacing w:val="-2"/>
                      <w:sz w:val="22"/>
                    </w:rPr>
                  </w:pPr>
                  <w:r>
                    <w:rPr>
                      <w:rFonts w:hint="eastAsia" w:ascii="宋体" w:hAnsi="宋体"/>
                      <w:spacing w:val="-2"/>
                      <w:sz w:val="22"/>
                    </w:rPr>
                    <w:t>直动式溢流阀</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2只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25</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节流阀</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26</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tcPr>
                <w:p>
                  <w:pPr>
                    <w:spacing w:line="320" w:lineRule="exact"/>
                    <w:rPr>
                      <w:rFonts w:ascii="宋体" w:hAnsi="宋体"/>
                      <w:spacing w:val="-2"/>
                      <w:sz w:val="22"/>
                    </w:rPr>
                  </w:pPr>
                  <w:r>
                    <w:rPr>
                      <w:rFonts w:hint="eastAsia" w:ascii="宋体" w:hAnsi="宋体"/>
                      <w:spacing w:val="-2"/>
                      <w:sz w:val="22"/>
                    </w:rPr>
                    <w:t>三位四通手动换向阀</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1只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27</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tcPr>
                <w:p>
                  <w:pPr>
                    <w:spacing w:line="320" w:lineRule="exact"/>
                    <w:rPr>
                      <w:rFonts w:ascii="宋体" w:hAnsi="宋体"/>
                      <w:spacing w:val="-2"/>
                      <w:sz w:val="22"/>
                    </w:rPr>
                  </w:pPr>
                  <w:r>
                    <w:rPr>
                      <w:rFonts w:hint="eastAsia" w:ascii="宋体" w:hAnsi="宋体"/>
                      <w:spacing w:val="-2"/>
                      <w:sz w:val="22"/>
                    </w:rPr>
                    <w:t>三位四通电磁换向阀（</w:t>
                  </w:r>
                  <w:r>
                    <w:rPr>
                      <w:rFonts w:ascii="宋体" w:hAnsi="宋体"/>
                      <w:spacing w:val="-2"/>
                      <w:sz w:val="22"/>
                    </w:rPr>
                    <w:t>O</w:t>
                  </w:r>
                  <w:r>
                    <w:rPr>
                      <w:rFonts w:hint="eastAsia" w:ascii="宋体" w:hAnsi="宋体"/>
                      <w:spacing w:val="-2"/>
                      <w:sz w:val="22"/>
                    </w:rPr>
                    <w:t>型）</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28</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tcPr>
                <w:p>
                  <w:pPr>
                    <w:spacing w:line="320" w:lineRule="exact"/>
                    <w:rPr>
                      <w:rFonts w:ascii="宋体" w:hAnsi="宋体"/>
                      <w:spacing w:val="-2"/>
                      <w:sz w:val="22"/>
                    </w:rPr>
                  </w:pPr>
                  <w:r>
                    <w:rPr>
                      <w:rFonts w:hint="eastAsia" w:ascii="宋体" w:hAnsi="宋体"/>
                      <w:spacing w:val="-2"/>
                      <w:sz w:val="22"/>
                    </w:rPr>
                    <w:t>三位四通电磁换向阀（M型）</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29</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tcPr>
                <w:p>
                  <w:pPr>
                    <w:spacing w:line="320" w:lineRule="exact"/>
                    <w:rPr>
                      <w:rFonts w:ascii="宋体" w:hAnsi="宋体"/>
                      <w:spacing w:val="-2"/>
                      <w:sz w:val="22"/>
                    </w:rPr>
                  </w:pPr>
                  <w:r>
                    <w:rPr>
                      <w:rFonts w:hint="eastAsia" w:ascii="宋体" w:hAnsi="宋体"/>
                      <w:spacing w:val="-2"/>
                      <w:sz w:val="22"/>
                    </w:rPr>
                    <w:t>三位四通电磁换向阀（H型）</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30</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tcPr>
                <w:p>
                  <w:pPr>
                    <w:spacing w:line="320" w:lineRule="exact"/>
                    <w:ind w:firstLine="432"/>
                    <w:rPr>
                      <w:rFonts w:ascii="宋体" w:hAnsi="宋体"/>
                      <w:spacing w:val="-2"/>
                      <w:sz w:val="22"/>
                    </w:rPr>
                  </w:pPr>
                  <w:r>
                    <w:rPr>
                      <w:rFonts w:hint="eastAsia" w:ascii="宋体" w:hAnsi="宋体"/>
                      <w:spacing w:val="-2"/>
                      <w:sz w:val="22"/>
                    </w:rPr>
                    <w:t>调速阀</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2只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31</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tcPr>
                <w:p>
                  <w:pPr>
                    <w:spacing w:line="320" w:lineRule="exact"/>
                    <w:ind w:firstLine="432"/>
                    <w:rPr>
                      <w:rFonts w:ascii="宋体" w:hAnsi="宋体"/>
                      <w:spacing w:val="-2"/>
                      <w:sz w:val="22"/>
                    </w:rPr>
                  </w:pPr>
                  <w:r>
                    <w:rPr>
                      <w:rFonts w:hint="eastAsia" w:ascii="宋体" w:hAnsi="宋体"/>
                      <w:spacing w:val="-2"/>
                      <w:sz w:val="22"/>
                    </w:rPr>
                    <w:t>压力表</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3只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32</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tcPr>
                <w:p>
                  <w:pPr>
                    <w:spacing w:line="320" w:lineRule="exact"/>
                    <w:ind w:firstLine="432"/>
                    <w:rPr>
                      <w:rFonts w:ascii="宋体" w:hAnsi="宋体"/>
                      <w:spacing w:val="-2"/>
                      <w:sz w:val="22"/>
                    </w:rPr>
                  </w:pPr>
                  <w:r>
                    <w:rPr>
                      <w:rFonts w:hint="eastAsia" w:ascii="宋体" w:hAnsi="宋体"/>
                      <w:spacing w:val="-2"/>
                      <w:sz w:val="22"/>
                    </w:rPr>
                    <w:t>弹簧回位油缸</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1只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33</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tcPr>
                <w:p>
                  <w:pPr>
                    <w:spacing w:line="320" w:lineRule="exact"/>
                    <w:rPr>
                      <w:rFonts w:ascii="宋体" w:hAnsi="宋体"/>
                      <w:spacing w:val="-2"/>
                      <w:sz w:val="22"/>
                    </w:rPr>
                  </w:pPr>
                  <w:r>
                    <w:rPr>
                      <w:rFonts w:hint="eastAsia" w:ascii="宋体" w:hAnsi="宋体"/>
                      <w:spacing w:val="-2"/>
                      <w:sz w:val="22"/>
                    </w:rPr>
                    <w:t>二位四通电磁换向阀</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2只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34</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tcPr>
                <w:p>
                  <w:pPr>
                    <w:spacing w:line="320" w:lineRule="exact"/>
                    <w:rPr>
                      <w:rFonts w:ascii="宋体" w:hAnsi="宋体"/>
                      <w:spacing w:val="-2"/>
                      <w:sz w:val="22"/>
                    </w:rPr>
                  </w:pPr>
                  <w:r>
                    <w:rPr>
                      <w:rFonts w:hint="eastAsia" w:ascii="宋体" w:hAnsi="宋体"/>
                      <w:spacing w:val="-2"/>
                      <w:sz w:val="22"/>
                    </w:rPr>
                    <w:t>二位三通电磁换向阀</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2只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35</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减压阀</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36</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单向阀</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37</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顺序阀</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38</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tcPr>
                <w:p>
                  <w:pPr>
                    <w:spacing w:line="320" w:lineRule="exact"/>
                    <w:ind w:firstLine="432"/>
                    <w:rPr>
                      <w:rFonts w:ascii="宋体" w:hAnsi="宋体"/>
                      <w:spacing w:val="-2"/>
                      <w:sz w:val="22"/>
                    </w:rPr>
                  </w:pPr>
                  <w:r>
                    <w:rPr>
                      <w:rFonts w:hint="eastAsia" w:ascii="宋体" w:hAnsi="宋体"/>
                      <w:spacing w:val="-2"/>
                      <w:sz w:val="22"/>
                    </w:rPr>
                    <w:t>液控单向阀</w:t>
                  </w:r>
                </w:p>
              </w:tc>
              <w:tc>
                <w:tcPr>
                  <w:tcW w:w="3272" w:type="dxa"/>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39</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压力继电器</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2只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40</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行程阀</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1只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41</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三通接头</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ascii="宋体" w:hAnsi="宋体"/>
                      <w:spacing w:val="-2"/>
                      <w:sz w:val="22"/>
                    </w:rPr>
                    <w:t>4</w:t>
                  </w:r>
                  <w:r>
                    <w:rPr>
                      <w:rFonts w:hint="eastAsia" w:ascii="宋体" w:hAnsi="宋体"/>
                      <w:spacing w:val="-2"/>
                      <w:sz w:val="22"/>
                    </w:rPr>
                    <w:t>只</w:t>
                  </w:r>
                </w:p>
              </w:tc>
              <w:tc>
                <w:tcPr>
                  <w:tcW w:w="502" w:type="dxa"/>
                </w:tcPr>
                <w:p>
                  <w:pPr>
                    <w:spacing w:line="320" w:lineRule="exact"/>
                    <w:ind w:firstLine="440"/>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42</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四通接头</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透明元件</w:t>
                  </w:r>
                </w:p>
              </w:tc>
              <w:tc>
                <w:tcPr>
                  <w:tcW w:w="709" w:type="dxa"/>
                </w:tcPr>
                <w:p>
                  <w:pPr>
                    <w:spacing w:line="320" w:lineRule="exact"/>
                    <w:rPr>
                      <w:rFonts w:ascii="宋体" w:hAnsi="宋体"/>
                      <w:spacing w:val="-2"/>
                      <w:sz w:val="22"/>
                    </w:rPr>
                  </w:pPr>
                  <w:r>
                    <w:rPr>
                      <w:rFonts w:hint="eastAsia" w:ascii="宋体" w:hAnsi="宋体"/>
                      <w:spacing w:val="-2"/>
                      <w:sz w:val="22"/>
                    </w:rPr>
                    <w:t>3只</w:t>
                  </w:r>
                </w:p>
              </w:tc>
              <w:tc>
                <w:tcPr>
                  <w:tcW w:w="502"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43</w:t>
                  </w:r>
                </w:p>
              </w:tc>
              <w:tc>
                <w:tcPr>
                  <w:tcW w:w="567" w:type="dxa"/>
                  <w:vMerge w:val="restart"/>
                  <w:vAlign w:val="center"/>
                </w:tcPr>
                <w:p>
                  <w:pPr>
                    <w:spacing w:line="320" w:lineRule="exact"/>
                    <w:ind w:firstLine="440"/>
                    <w:jc w:val="center"/>
                    <w:rPr>
                      <w:rFonts w:ascii="宋体" w:hAnsi="宋体"/>
                      <w:kern w:val="0"/>
                      <w:sz w:val="22"/>
                    </w:rPr>
                  </w:pPr>
                  <w:r>
                    <w:rPr>
                      <w:rFonts w:hint="eastAsia" w:ascii="宋体" w:hAnsi="宋体"/>
                      <w:kern w:val="0"/>
                      <w:sz w:val="22"/>
                    </w:rPr>
                    <w:t>其</w:t>
                  </w:r>
                </w:p>
                <w:p>
                  <w:pPr>
                    <w:spacing w:line="320" w:lineRule="exact"/>
                    <w:ind w:firstLine="440"/>
                    <w:jc w:val="center"/>
                    <w:rPr>
                      <w:rFonts w:ascii="宋体" w:hAnsi="宋体"/>
                      <w:kern w:val="0"/>
                      <w:sz w:val="22"/>
                    </w:rPr>
                  </w:pPr>
                  <w:r>
                    <w:rPr>
                      <w:rFonts w:hint="eastAsia" w:ascii="宋体" w:hAnsi="宋体"/>
                      <w:kern w:val="0"/>
                      <w:sz w:val="22"/>
                    </w:rPr>
                    <w:t>它</w:t>
                  </w:r>
                </w:p>
                <w:p>
                  <w:pPr>
                    <w:spacing w:line="320" w:lineRule="exact"/>
                    <w:ind w:firstLine="440"/>
                    <w:jc w:val="center"/>
                    <w:rPr>
                      <w:rFonts w:ascii="宋体" w:hAnsi="宋体"/>
                      <w:kern w:val="0"/>
                      <w:sz w:val="22"/>
                    </w:rPr>
                  </w:pPr>
                  <w:r>
                    <w:rPr>
                      <w:rFonts w:hint="eastAsia" w:ascii="宋体" w:hAnsi="宋体"/>
                      <w:kern w:val="0"/>
                      <w:sz w:val="22"/>
                    </w:rPr>
                    <w:t>配</w:t>
                  </w:r>
                </w:p>
                <w:p>
                  <w:pPr>
                    <w:spacing w:line="320" w:lineRule="exact"/>
                    <w:ind w:firstLine="440"/>
                    <w:jc w:val="center"/>
                    <w:rPr>
                      <w:rFonts w:ascii="宋体" w:hAnsi="宋体"/>
                      <w:kern w:val="0"/>
                      <w:sz w:val="22"/>
                    </w:rPr>
                  </w:pPr>
                  <w:r>
                    <w:rPr>
                      <w:rFonts w:hint="eastAsia" w:ascii="宋体" w:hAnsi="宋体"/>
                      <w:kern w:val="0"/>
                      <w:sz w:val="22"/>
                    </w:rPr>
                    <w:t>件</w:t>
                  </w: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行程开关（含底板）</w:t>
                  </w:r>
                </w:p>
              </w:tc>
              <w:tc>
                <w:tcPr>
                  <w:tcW w:w="3272" w:type="dxa"/>
                  <w:vAlign w:val="center"/>
                </w:tcPr>
                <w:p>
                  <w:pPr>
                    <w:spacing w:line="320" w:lineRule="exact"/>
                    <w:ind w:firstLine="432"/>
                    <w:jc w:val="center"/>
                    <w:rPr>
                      <w:rFonts w:ascii="宋体" w:hAnsi="宋体"/>
                      <w:spacing w:val="-2"/>
                      <w:sz w:val="22"/>
                    </w:rPr>
                  </w:pPr>
                  <w:r>
                    <w:rPr>
                      <w:rFonts w:hint="eastAsia" w:ascii="宋体" w:hAnsi="宋体"/>
                      <w:spacing w:val="-2"/>
                      <w:sz w:val="22"/>
                    </w:rPr>
                    <w:t>ME-8108</w:t>
                  </w:r>
                </w:p>
              </w:tc>
              <w:tc>
                <w:tcPr>
                  <w:tcW w:w="709" w:type="dxa"/>
                  <w:vAlign w:val="center"/>
                </w:tcPr>
                <w:p>
                  <w:pPr>
                    <w:spacing w:line="320" w:lineRule="exact"/>
                    <w:rPr>
                      <w:rFonts w:ascii="宋体" w:hAnsi="宋体"/>
                      <w:spacing w:val="-2"/>
                      <w:sz w:val="22"/>
                    </w:rPr>
                  </w:pPr>
                  <w:r>
                    <w:rPr>
                      <w:rFonts w:hint="eastAsia" w:ascii="宋体" w:hAnsi="宋体"/>
                      <w:spacing w:val="-2"/>
                      <w:sz w:val="22"/>
                    </w:rPr>
                    <w:t>2只</w:t>
                  </w:r>
                </w:p>
              </w:tc>
              <w:tc>
                <w:tcPr>
                  <w:tcW w:w="502"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44</w:t>
                  </w:r>
                </w:p>
              </w:tc>
              <w:tc>
                <w:tcPr>
                  <w:tcW w:w="567" w:type="dxa"/>
                  <w:vMerge w:val="continue"/>
                  <w:vAlign w:val="center"/>
                </w:tcPr>
                <w:p>
                  <w:pPr>
                    <w:spacing w:line="320" w:lineRule="exact"/>
                    <w:ind w:firstLine="440"/>
                    <w:jc w:val="center"/>
                    <w:rPr>
                      <w:rFonts w:ascii="宋体" w:hAnsi="宋体"/>
                      <w:kern w:val="0"/>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实训导线</w:t>
                  </w:r>
                </w:p>
              </w:tc>
              <w:tc>
                <w:tcPr>
                  <w:tcW w:w="3272" w:type="dxa"/>
                  <w:vAlign w:val="center"/>
                </w:tcPr>
                <w:p>
                  <w:pPr>
                    <w:spacing w:line="320" w:lineRule="exact"/>
                    <w:ind w:firstLine="432"/>
                    <w:jc w:val="center"/>
                    <w:rPr>
                      <w:rFonts w:ascii="宋体" w:hAnsi="宋体"/>
                      <w:spacing w:val="-2"/>
                      <w:sz w:val="22"/>
                    </w:rPr>
                  </w:pPr>
                </w:p>
              </w:tc>
              <w:tc>
                <w:tcPr>
                  <w:tcW w:w="709" w:type="dxa"/>
                  <w:vAlign w:val="center"/>
                </w:tcPr>
                <w:p>
                  <w:pPr>
                    <w:spacing w:line="320" w:lineRule="exact"/>
                    <w:rPr>
                      <w:rFonts w:ascii="宋体" w:hAnsi="宋体"/>
                      <w:spacing w:val="-2"/>
                      <w:sz w:val="22"/>
                    </w:rPr>
                  </w:pPr>
                  <w:r>
                    <w:rPr>
                      <w:rFonts w:hint="eastAsia" w:ascii="宋体" w:hAnsi="宋体"/>
                      <w:spacing w:val="-2"/>
                      <w:sz w:val="22"/>
                    </w:rPr>
                    <w:t>1包</w:t>
                  </w:r>
                </w:p>
              </w:tc>
              <w:tc>
                <w:tcPr>
                  <w:tcW w:w="502"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45</w:t>
                  </w:r>
                </w:p>
              </w:tc>
              <w:tc>
                <w:tcPr>
                  <w:tcW w:w="567" w:type="dxa"/>
                  <w:vMerge w:val="continue"/>
                  <w:vAlign w:val="center"/>
                </w:tcPr>
                <w:p>
                  <w:pPr>
                    <w:spacing w:line="320" w:lineRule="exact"/>
                    <w:ind w:firstLine="432"/>
                    <w:jc w:val="center"/>
                    <w:rPr>
                      <w:rFonts w:ascii="宋体" w:hAnsi="宋体"/>
                      <w:spacing w:val="-2"/>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快速接头（公插头）</w:t>
                  </w:r>
                </w:p>
              </w:tc>
              <w:tc>
                <w:tcPr>
                  <w:tcW w:w="3272" w:type="dxa"/>
                  <w:vAlign w:val="center"/>
                </w:tcPr>
                <w:p>
                  <w:pPr>
                    <w:spacing w:line="320" w:lineRule="exact"/>
                    <w:rPr>
                      <w:rFonts w:ascii="宋体" w:hAnsi="宋体"/>
                      <w:spacing w:val="-2"/>
                      <w:sz w:val="22"/>
                    </w:rPr>
                  </w:pPr>
                  <w:r>
                    <w:rPr>
                      <w:rFonts w:ascii="宋体" w:hAnsi="宋体"/>
                      <w:spacing w:val="-2"/>
                      <w:sz w:val="22"/>
                    </w:rPr>
                    <w:t>PM-M12*1.25</w:t>
                  </w:r>
                </w:p>
              </w:tc>
              <w:tc>
                <w:tcPr>
                  <w:tcW w:w="709" w:type="dxa"/>
                  <w:vAlign w:val="center"/>
                </w:tcPr>
                <w:p>
                  <w:pPr>
                    <w:spacing w:line="320" w:lineRule="exact"/>
                    <w:rPr>
                      <w:rFonts w:ascii="宋体" w:hAnsi="宋体"/>
                      <w:spacing w:val="-2"/>
                      <w:sz w:val="22"/>
                    </w:rPr>
                  </w:pPr>
                  <w:r>
                    <w:rPr>
                      <w:rFonts w:ascii="宋体" w:hAnsi="宋体"/>
                      <w:spacing w:val="-2"/>
                      <w:sz w:val="22"/>
                    </w:rPr>
                    <w:t>1套</w:t>
                  </w:r>
                </w:p>
              </w:tc>
              <w:tc>
                <w:tcPr>
                  <w:tcW w:w="502"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46</w:t>
                  </w:r>
                </w:p>
              </w:tc>
              <w:tc>
                <w:tcPr>
                  <w:tcW w:w="567" w:type="dxa"/>
                  <w:vMerge w:val="continue"/>
                  <w:vAlign w:val="center"/>
                </w:tcPr>
                <w:p>
                  <w:pPr>
                    <w:spacing w:line="320" w:lineRule="exact"/>
                    <w:ind w:firstLine="432"/>
                    <w:jc w:val="center"/>
                    <w:rPr>
                      <w:rFonts w:ascii="宋体" w:hAnsi="宋体"/>
                      <w:spacing w:val="-2"/>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快速接头（母插座）</w:t>
                  </w:r>
                </w:p>
              </w:tc>
              <w:tc>
                <w:tcPr>
                  <w:tcW w:w="3272" w:type="dxa"/>
                  <w:vAlign w:val="center"/>
                </w:tcPr>
                <w:p>
                  <w:pPr>
                    <w:spacing w:line="320" w:lineRule="exact"/>
                    <w:rPr>
                      <w:rFonts w:ascii="宋体" w:hAnsi="宋体"/>
                      <w:spacing w:val="-2"/>
                      <w:sz w:val="22"/>
                    </w:rPr>
                  </w:pPr>
                  <w:r>
                    <w:rPr>
                      <w:rFonts w:hint="eastAsia" w:ascii="宋体" w:hAnsi="宋体"/>
                      <w:spacing w:val="-2"/>
                      <w:sz w:val="22"/>
                    </w:rPr>
                    <w:t>SP-Φ8</w:t>
                  </w:r>
                </w:p>
              </w:tc>
              <w:tc>
                <w:tcPr>
                  <w:tcW w:w="709" w:type="dxa"/>
                  <w:vAlign w:val="center"/>
                </w:tcPr>
                <w:p>
                  <w:pPr>
                    <w:spacing w:line="320" w:lineRule="exact"/>
                    <w:rPr>
                      <w:rFonts w:ascii="宋体" w:hAnsi="宋体"/>
                      <w:spacing w:val="-2"/>
                      <w:sz w:val="22"/>
                    </w:rPr>
                  </w:pPr>
                  <w:r>
                    <w:rPr>
                      <w:rFonts w:ascii="宋体" w:hAnsi="宋体"/>
                      <w:spacing w:val="-2"/>
                      <w:sz w:val="22"/>
                    </w:rPr>
                    <w:t>1套</w:t>
                  </w:r>
                </w:p>
              </w:tc>
              <w:tc>
                <w:tcPr>
                  <w:tcW w:w="502"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47</w:t>
                  </w:r>
                </w:p>
              </w:tc>
              <w:tc>
                <w:tcPr>
                  <w:tcW w:w="567" w:type="dxa"/>
                  <w:vMerge w:val="continue"/>
                  <w:vAlign w:val="center"/>
                </w:tcPr>
                <w:p>
                  <w:pPr>
                    <w:spacing w:line="320" w:lineRule="exact"/>
                    <w:ind w:firstLine="393" w:firstLineChars="182"/>
                    <w:jc w:val="center"/>
                    <w:rPr>
                      <w:rFonts w:ascii="宋体" w:hAnsi="宋体"/>
                      <w:spacing w:val="-2"/>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液压阀底板</w:t>
                  </w:r>
                </w:p>
              </w:tc>
              <w:tc>
                <w:tcPr>
                  <w:tcW w:w="3272" w:type="dxa"/>
                  <w:vAlign w:val="center"/>
                </w:tcPr>
                <w:p>
                  <w:pPr>
                    <w:spacing w:line="320" w:lineRule="exact"/>
                    <w:rPr>
                      <w:rFonts w:ascii="宋体" w:hAnsi="宋体"/>
                      <w:spacing w:val="-2"/>
                      <w:sz w:val="22"/>
                    </w:rPr>
                  </w:pPr>
                  <w:r>
                    <w:rPr>
                      <w:rFonts w:hint="eastAsia" w:ascii="宋体" w:hAnsi="宋体"/>
                      <w:spacing w:val="-2"/>
                      <w:sz w:val="22"/>
                    </w:rPr>
                    <w:t>底板采用模具一次成型加工而成，轻便、耐冲击</w:t>
                  </w:r>
                </w:p>
              </w:tc>
              <w:tc>
                <w:tcPr>
                  <w:tcW w:w="709" w:type="dxa"/>
                  <w:vAlign w:val="center"/>
                </w:tcPr>
                <w:p>
                  <w:pPr>
                    <w:spacing w:line="320" w:lineRule="exact"/>
                    <w:rPr>
                      <w:rFonts w:ascii="宋体" w:hAnsi="宋体"/>
                      <w:spacing w:val="-2"/>
                      <w:sz w:val="22"/>
                    </w:rPr>
                  </w:pPr>
                  <w:r>
                    <w:rPr>
                      <w:rFonts w:hint="eastAsia" w:ascii="宋体" w:hAnsi="宋体"/>
                      <w:spacing w:val="-2"/>
                      <w:sz w:val="22"/>
                    </w:rPr>
                    <w:t>1套</w:t>
                  </w:r>
                </w:p>
              </w:tc>
              <w:tc>
                <w:tcPr>
                  <w:tcW w:w="502"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48</w:t>
                  </w:r>
                </w:p>
              </w:tc>
              <w:tc>
                <w:tcPr>
                  <w:tcW w:w="567" w:type="dxa"/>
                  <w:vMerge w:val="continue"/>
                  <w:vAlign w:val="center"/>
                </w:tcPr>
                <w:p>
                  <w:pPr>
                    <w:spacing w:line="320" w:lineRule="exact"/>
                    <w:ind w:firstLine="393" w:firstLineChars="182"/>
                    <w:jc w:val="center"/>
                    <w:rPr>
                      <w:rFonts w:ascii="宋体" w:hAnsi="宋体"/>
                      <w:spacing w:val="-2"/>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透明胶管</w:t>
                  </w:r>
                </w:p>
              </w:tc>
              <w:tc>
                <w:tcPr>
                  <w:tcW w:w="3272" w:type="dxa"/>
                  <w:vAlign w:val="center"/>
                </w:tcPr>
                <w:p>
                  <w:pPr>
                    <w:spacing w:line="320" w:lineRule="exact"/>
                    <w:rPr>
                      <w:rFonts w:ascii="宋体" w:hAnsi="宋体"/>
                      <w:spacing w:val="-2"/>
                      <w:sz w:val="22"/>
                    </w:rPr>
                  </w:pPr>
                  <w:r>
                    <w:rPr>
                      <w:rFonts w:hint="eastAsia" w:ascii="宋体" w:hAnsi="宋体"/>
                      <w:spacing w:val="-2"/>
                      <w:sz w:val="22"/>
                    </w:rPr>
                    <w:t>透明管</w:t>
                  </w:r>
                </w:p>
              </w:tc>
              <w:tc>
                <w:tcPr>
                  <w:tcW w:w="709" w:type="dxa"/>
                  <w:vAlign w:val="center"/>
                </w:tcPr>
                <w:p>
                  <w:pPr>
                    <w:spacing w:line="320" w:lineRule="exact"/>
                    <w:rPr>
                      <w:rFonts w:ascii="宋体" w:hAnsi="宋体"/>
                      <w:spacing w:val="-2"/>
                      <w:sz w:val="22"/>
                    </w:rPr>
                  </w:pPr>
                  <w:r>
                    <w:rPr>
                      <w:rFonts w:ascii="宋体" w:hAnsi="宋体"/>
                      <w:spacing w:val="-2"/>
                      <w:sz w:val="22"/>
                    </w:rPr>
                    <w:t>2</w:t>
                  </w:r>
                  <w:r>
                    <w:rPr>
                      <w:rFonts w:hint="eastAsia" w:ascii="宋体" w:hAnsi="宋体"/>
                      <w:spacing w:val="-2"/>
                      <w:sz w:val="22"/>
                    </w:rPr>
                    <w:t>5</w:t>
                  </w:r>
                  <w:r>
                    <w:rPr>
                      <w:rFonts w:ascii="宋体" w:hAnsi="宋体"/>
                      <w:spacing w:val="-2"/>
                      <w:sz w:val="22"/>
                    </w:rPr>
                    <w:t>根</w:t>
                  </w:r>
                </w:p>
              </w:tc>
              <w:tc>
                <w:tcPr>
                  <w:tcW w:w="502"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49</w:t>
                  </w:r>
                </w:p>
              </w:tc>
              <w:tc>
                <w:tcPr>
                  <w:tcW w:w="567" w:type="dxa"/>
                  <w:vMerge w:val="restart"/>
                  <w:vAlign w:val="center"/>
                </w:tcPr>
                <w:p>
                  <w:pPr>
                    <w:spacing w:line="320" w:lineRule="exact"/>
                    <w:rPr>
                      <w:rFonts w:ascii="宋体" w:hAnsi="宋体"/>
                      <w:spacing w:val="-2"/>
                      <w:sz w:val="22"/>
                    </w:rPr>
                  </w:pPr>
                  <w:r>
                    <w:rPr>
                      <w:rFonts w:hint="eastAsia" w:ascii="宋体" w:hAnsi="宋体"/>
                      <w:spacing w:val="-2"/>
                      <w:sz w:val="22"/>
                    </w:rPr>
                    <w:t>参考资料</w:t>
                  </w: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实训指导书</w:t>
                  </w:r>
                </w:p>
              </w:tc>
              <w:tc>
                <w:tcPr>
                  <w:tcW w:w="3272" w:type="dxa"/>
                  <w:vAlign w:val="center"/>
                </w:tcPr>
                <w:p>
                  <w:pPr>
                    <w:spacing w:line="320" w:lineRule="exact"/>
                    <w:ind w:firstLine="432"/>
                    <w:jc w:val="center"/>
                    <w:rPr>
                      <w:rFonts w:ascii="宋体" w:hAnsi="宋体"/>
                      <w:spacing w:val="-2"/>
                      <w:sz w:val="22"/>
                    </w:rPr>
                  </w:pPr>
                </w:p>
              </w:tc>
              <w:tc>
                <w:tcPr>
                  <w:tcW w:w="709" w:type="dxa"/>
                  <w:vAlign w:val="center"/>
                </w:tcPr>
                <w:p>
                  <w:pPr>
                    <w:spacing w:line="320" w:lineRule="exact"/>
                    <w:rPr>
                      <w:rFonts w:ascii="宋体" w:hAnsi="宋体"/>
                      <w:spacing w:val="-2"/>
                      <w:sz w:val="22"/>
                    </w:rPr>
                  </w:pPr>
                  <w:r>
                    <w:rPr>
                      <w:rFonts w:hint="eastAsia" w:ascii="宋体" w:hAnsi="宋体"/>
                      <w:spacing w:val="-2"/>
                      <w:sz w:val="22"/>
                    </w:rPr>
                    <w:t>1本</w:t>
                  </w:r>
                </w:p>
              </w:tc>
              <w:tc>
                <w:tcPr>
                  <w:tcW w:w="502"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50</w:t>
                  </w:r>
                </w:p>
              </w:tc>
              <w:tc>
                <w:tcPr>
                  <w:tcW w:w="567" w:type="dxa"/>
                  <w:vMerge w:val="continue"/>
                  <w:vAlign w:val="center"/>
                </w:tcPr>
                <w:p>
                  <w:pPr>
                    <w:spacing w:line="320" w:lineRule="exact"/>
                    <w:ind w:firstLine="393" w:firstLineChars="182"/>
                    <w:jc w:val="center"/>
                    <w:rPr>
                      <w:rFonts w:ascii="宋体" w:hAnsi="宋体"/>
                      <w:spacing w:val="-2"/>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使用说明书</w:t>
                  </w:r>
                </w:p>
              </w:tc>
              <w:tc>
                <w:tcPr>
                  <w:tcW w:w="3272" w:type="dxa"/>
                  <w:vAlign w:val="center"/>
                </w:tcPr>
                <w:p>
                  <w:pPr>
                    <w:spacing w:line="320" w:lineRule="exact"/>
                    <w:ind w:firstLine="432"/>
                    <w:jc w:val="center"/>
                    <w:rPr>
                      <w:rFonts w:ascii="宋体" w:hAnsi="宋体"/>
                      <w:spacing w:val="-2"/>
                      <w:sz w:val="22"/>
                    </w:rPr>
                  </w:pPr>
                </w:p>
              </w:tc>
              <w:tc>
                <w:tcPr>
                  <w:tcW w:w="709" w:type="dxa"/>
                  <w:vAlign w:val="center"/>
                </w:tcPr>
                <w:p>
                  <w:pPr>
                    <w:spacing w:line="320" w:lineRule="exact"/>
                    <w:rPr>
                      <w:rFonts w:ascii="宋体" w:hAnsi="宋体"/>
                      <w:spacing w:val="-2"/>
                      <w:sz w:val="22"/>
                    </w:rPr>
                  </w:pPr>
                  <w:r>
                    <w:rPr>
                      <w:rFonts w:hint="eastAsia" w:ascii="宋体" w:hAnsi="宋体"/>
                      <w:spacing w:val="-2"/>
                      <w:sz w:val="22"/>
                    </w:rPr>
                    <w:t>1本</w:t>
                  </w:r>
                </w:p>
              </w:tc>
              <w:tc>
                <w:tcPr>
                  <w:tcW w:w="502"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51</w:t>
                  </w:r>
                </w:p>
              </w:tc>
              <w:tc>
                <w:tcPr>
                  <w:tcW w:w="567" w:type="dxa"/>
                  <w:vMerge w:val="continue"/>
                  <w:vAlign w:val="center"/>
                </w:tcPr>
                <w:p>
                  <w:pPr>
                    <w:spacing w:line="320" w:lineRule="exact"/>
                    <w:ind w:firstLine="393" w:firstLineChars="182"/>
                    <w:jc w:val="center"/>
                    <w:rPr>
                      <w:rFonts w:ascii="宋体" w:hAnsi="宋体"/>
                      <w:spacing w:val="-2"/>
                      <w:sz w:val="22"/>
                    </w:rPr>
                  </w:pPr>
                </w:p>
              </w:tc>
              <w:tc>
                <w:tcPr>
                  <w:tcW w:w="4240" w:type="dxa"/>
                  <w:gridSpan w:val="2"/>
                  <w:vAlign w:val="center"/>
                </w:tcPr>
                <w:p>
                  <w:pPr>
                    <w:spacing w:line="320" w:lineRule="exact"/>
                    <w:ind w:firstLine="432"/>
                    <w:rPr>
                      <w:rFonts w:ascii="宋体" w:hAnsi="宋体"/>
                      <w:spacing w:val="-2"/>
                      <w:sz w:val="22"/>
                    </w:rPr>
                  </w:pPr>
                  <w:r>
                    <w:rPr>
                      <w:rFonts w:hint="eastAsia" w:ascii="宋体" w:hAnsi="宋体"/>
                      <w:spacing w:val="-2"/>
                      <w:sz w:val="22"/>
                    </w:rPr>
                    <w:t>资料光盘</w:t>
                  </w:r>
                </w:p>
              </w:tc>
              <w:tc>
                <w:tcPr>
                  <w:tcW w:w="3272" w:type="dxa"/>
                  <w:vAlign w:val="center"/>
                </w:tcPr>
                <w:p>
                  <w:pPr>
                    <w:spacing w:line="320" w:lineRule="exact"/>
                    <w:ind w:firstLine="432"/>
                    <w:jc w:val="center"/>
                    <w:rPr>
                      <w:rFonts w:ascii="宋体" w:hAnsi="宋体"/>
                      <w:spacing w:val="-2"/>
                      <w:sz w:val="22"/>
                    </w:rPr>
                  </w:pPr>
                </w:p>
              </w:tc>
              <w:tc>
                <w:tcPr>
                  <w:tcW w:w="709" w:type="dxa"/>
                  <w:vAlign w:val="center"/>
                </w:tcPr>
                <w:p>
                  <w:pPr>
                    <w:spacing w:line="320" w:lineRule="exact"/>
                    <w:rPr>
                      <w:rFonts w:ascii="宋体" w:hAnsi="宋体"/>
                      <w:spacing w:val="-2"/>
                      <w:sz w:val="22"/>
                    </w:rPr>
                  </w:pPr>
                  <w:r>
                    <w:rPr>
                      <w:rFonts w:hint="eastAsia" w:ascii="宋体" w:hAnsi="宋体"/>
                      <w:spacing w:val="-2"/>
                      <w:sz w:val="22"/>
                    </w:rPr>
                    <w:t>1张</w:t>
                  </w:r>
                </w:p>
              </w:tc>
              <w:tc>
                <w:tcPr>
                  <w:tcW w:w="502"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3" w:type="dxa"/>
                  <w:vAlign w:val="center"/>
                </w:tcPr>
                <w:p>
                  <w:pPr>
                    <w:spacing w:line="320" w:lineRule="exact"/>
                    <w:rPr>
                      <w:rFonts w:ascii="宋体" w:hAnsi="宋体"/>
                      <w:kern w:val="0"/>
                      <w:sz w:val="22"/>
                    </w:rPr>
                  </w:pPr>
                  <w:r>
                    <w:rPr>
                      <w:rFonts w:hint="eastAsia" w:ascii="宋体" w:hAnsi="宋体"/>
                      <w:kern w:val="0"/>
                      <w:sz w:val="22"/>
                    </w:rPr>
                    <w:t>52</w:t>
                  </w:r>
                </w:p>
              </w:tc>
              <w:tc>
                <w:tcPr>
                  <w:tcW w:w="567" w:type="dxa"/>
                  <w:vAlign w:val="center"/>
                </w:tcPr>
                <w:p>
                  <w:pPr>
                    <w:spacing w:line="320" w:lineRule="exact"/>
                    <w:rPr>
                      <w:rFonts w:ascii="宋体" w:hAnsi="宋体"/>
                      <w:spacing w:val="-2"/>
                      <w:sz w:val="22"/>
                    </w:rPr>
                  </w:pPr>
                </w:p>
              </w:tc>
              <w:tc>
                <w:tcPr>
                  <w:tcW w:w="4240" w:type="dxa"/>
                  <w:gridSpan w:val="2"/>
                  <w:vAlign w:val="center"/>
                </w:tcPr>
                <w:p>
                  <w:pPr>
                    <w:spacing w:line="320" w:lineRule="exact"/>
                    <w:rPr>
                      <w:rFonts w:ascii="宋体" w:hAnsi="宋体"/>
                      <w:spacing w:val="-2"/>
                      <w:sz w:val="22"/>
                    </w:rPr>
                  </w:pPr>
                  <w:r>
                    <w:rPr>
                      <w:rFonts w:hint="eastAsia" w:ascii="宋体" w:hAnsi="宋体"/>
                      <w:spacing w:val="-2"/>
                      <w:sz w:val="22"/>
                    </w:rPr>
                    <w:t>液压与气动仿真教学软件</w:t>
                  </w:r>
                </w:p>
              </w:tc>
              <w:tc>
                <w:tcPr>
                  <w:tcW w:w="3272" w:type="dxa"/>
                  <w:vAlign w:val="center"/>
                </w:tcPr>
                <w:p>
                  <w:pPr>
                    <w:spacing w:line="400" w:lineRule="exact"/>
                    <w:rPr>
                      <w:sz w:val="22"/>
                    </w:rPr>
                  </w:pPr>
                  <w:r>
                    <w:rPr>
                      <w:rFonts w:hint="eastAsia" w:ascii="Times New Roman" w:hAnsi="Times New Roman" w:cs="宋体"/>
                      <w:sz w:val="22"/>
                    </w:rPr>
                    <w:t>采用多媒体技术与交互式动画技术相结合的方式，阐述液压与气动整个课程的主要教学内容，包括从元件的基础的定义、原理到内部结构动画，从理论的液压与气动回路到实际液压与气动系统的应用。</w:t>
                  </w:r>
                  <w:r>
                    <w:rPr>
                      <w:rFonts w:hint="eastAsia" w:ascii="宋体" w:hAnsi="宋体" w:cs="宋体"/>
                      <w:spacing w:val="-3"/>
                      <w:sz w:val="22"/>
                    </w:rPr>
                    <w:t>为了增强实训效果及确保软件产品的性能可靠性，以及激发学生学习的兴趣，投标时要提供省级部门出具的软件测评报告及软件产品评估证书，带原件备查。</w:t>
                  </w:r>
                  <w:r>
                    <w:rPr>
                      <w:rFonts w:hint="eastAsia" w:ascii="Times New Roman" w:hAnsi="Times New Roman" w:cs="宋体"/>
                      <w:sz w:val="22"/>
                    </w:rPr>
                    <w:t>本软件结合目前常用液压与气动系统的功能、结构、各部件的作用等多方面，全面解剖液压与气动系统工作原理及过程，主要包含内容如下：</w:t>
                  </w:r>
                </w:p>
                <w:p>
                  <w:pPr>
                    <w:adjustRightInd w:val="0"/>
                    <w:snapToGrid w:val="0"/>
                    <w:spacing w:line="400" w:lineRule="exact"/>
                    <w:jc w:val="left"/>
                    <w:rPr>
                      <w:sz w:val="22"/>
                    </w:rPr>
                  </w:pPr>
                  <w:r>
                    <w:rPr>
                      <w:rFonts w:ascii="Times New Roman" w:hAnsi="Times New Roman"/>
                      <w:sz w:val="22"/>
                    </w:rPr>
                    <w:t>1</w:t>
                  </w:r>
                  <w:r>
                    <w:rPr>
                      <w:rFonts w:hint="eastAsia" w:ascii="Times New Roman" w:hAnsi="Times New Roman" w:cs="宋体"/>
                      <w:sz w:val="22"/>
                    </w:rPr>
                    <w:t>、液压传动和气压传动的工作原理、基本功能</w:t>
                  </w:r>
                </w:p>
                <w:p>
                  <w:pPr>
                    <w:adjustRightInd w:val="0"/>
                    <w:snapToGrid w:val="0"/>
                    <w:spacing w:line="400" w:lineRule="exact"/>
                    <w:jc w:val="left"/>
                    <w:rPr>
                      <w:sz w:val="22"/>
                    </w:rPr>
                  </w:pPr>
                  <w:r>
                    <w:rPr>
                      <w:rFonts w:ascii="Times New Roman" w:hAnsi="Times New Roman"/>
                      <w:sz w:val="22"/>
                    </w:rPr>
                    <w:t>2</w:t>
                  </w:r>
                  <w:r>
                    <w:rPr>
                      <w:rFonts w:hint="eastAsia" w:ascii="Times New Roman" w:hAnsi="Times New Roman" w:cs="宋体"/>
                      <w:sz w:val="22"/>
                    </w:rPr>
                    <w:t>、液压典型元件的工作原理、结构和功能仿真</w:t>
                  </w:r>
                </w:p>
                <w:p>
                  <w:pPr>
                    <w:adjustRightInd w:val="0"/>
                    <w:snapToGrid w:val="0"/>
                    <w:spacing w:line="400" w:lineRule="exact"/>
                    <w:jc w:val="left"/>
                    <w:rPr>
                      <w:sz w:val="22"/>
                    </w:rPr>
                  </w:pPr>
                  <w:r>
                    <w:rPr>
                      <w:rFonts w:ascii="Times New Roman" w:hAnsi="Times New Roman"/>
                      <w:sz w:val="22"/>
                    </w:rPr>
                    <w:t>3</w:t>
                  </w:r>
                  <w:r>
                    <w:rPr>
                      <w:rFonts w:hint="eastAsia" w:ascii="Times New Roman" w:hAnsi="Times New Roman" w:cs="宋体"/>
                      <w:sz w:val="22"/>
                    </w:rPr>
                    <w:t>、典型元件的拆装动画仿真</w:t>
                  </w:r>
                </w:p>
                <w:p>
                  <w:pPr>
                    <w:adjustRightInd w:val="0"/>
                    <w:snapToGrid w:val="0"/>
                    <w:spacing w:line="400" w:lineRule="exact"/>
                    <w:jc w:val="left"/>
                    <w:rPr>
                      <w:sz w:val="22"/>
                    </w:rPr>
                  </w:pPr>
                  <w:r>
                    <w:rPr>
                      <w:rFonts w:ascii="Times New Roman" w:hAnsi="Times New Roman"/>
                      <w:sz w:val="22"/>
                    </w:rPr>
                    <w:t>4</w:t>
                  </w:r>
                  <w:r>
                    <w:rPr>
                      <w:rFonts w:hint="eastAsia" w:ascii="Times New Roman" w:hAnsi="Times New Roman" w:cs="宋体"/>
                      <w:sz w:val="22"/>
                    </w:rPr>
                    <w:t>、典型液压系统的搭建与运行</w:t>
                  </w:r>
                </w:p>
                <w:p>
                  <w:pPr>
                    <w:adjustRightInd w:val="0"/>
                    <w:snapToGrid w:val="0"/>
                    <w:spacing w:line="400" w:lineRule="exact"/>
                    <w:jc w:val="left"/>
                    <w:rPr>
                      <w:sz w:val="22"/>
                    </w:rPr>
                  </w:pPr>
                  <w:r>
                    <w:rPr>
                      <w:rFonts w:ascii="Times New Roman" w:hAnsi="Times New Roman"/>
                      <w:sz w:val="22"/>
                    </w:rPr>
                    <w:t>5</w:t>
                  </w:r>
                  <w:r>
                    <w:rPr>
                      <w:rFonts w:hint="eastAsia" w:ascii="Times New Roman" w:hAnsi="Times New Roman" w:cs="宋体"/>
                      <w:sz w:val="22"/>
                    </w:rPr>
                    <w:t>、典型液压系统回路的运行仿真</w:t>
                  </w:r>
                </w:p>
                <w:p>
                  <w:pPr>
                    <w:adjustRightInd w:val="0"/>
                    <w:snapToGrid w:val="0"/>
                    <w:spacing w:line="400" w:lineRule="exact"/>
                    <w:jc w:val="left"/>
                    <w:rPr>
                      <w:sz w:val="22"/>
                    </w:rPr>
                  </w:pPr>
                  <w:r>
                    <w:rPr>
                      <w:rFonts w:ascii="Times New Roman" w:hAnsi="Times New Roman"/>
                      <w:sz w:val="22"/>
                    </w:rPr>
                    <w:t>6</w:t>
                  </w:r>
                  <w:r>
                    <w:rPr>
                      <w:rFonts w:hint="eastAsia" w:ascii="Times New Roman" w:hAnsi="Times New Roman" w:cs="宋体"/>
                      <w:sz w:val="22"/>
                    </w:rPr>
                    <w:t>、典型气动系统回路的运行仿真</w:t>
                  </w:r>
                </w:p>
                <w:p>
                  <w:pPr>
                    <w:spacing w:line="320" w:lineRule="exact"/>
                    <w:rPr>
                      <w:rFonts w:ascii="宋体" w:hAnsi="宋体"/>
                      <w:spacing w:val="-2"/>
                      <w:sz w:val="22"/>
                    </w:rPr>
                  </w:pPr>
                </w:p>
              </w:tc>
              <w:tc>
                <w:tcPr>
                  <w:tcW w:w="709" w:type="dxa"/>
                  <w:vAlign w:val="center"/>
                </w:tcPr>
                <w:p>
                  <w:pPr>
                    <w:spacing w:line="320" w:lineRule="exact"/>
                    <w:rPr>
                      <w:rFonts w:ascii="宋体" w:hAnsi="宋体"/>
                      <w:spacing w:val="-2"/>
                      <w:sz w:val="22"/>
                    </w:rPr>
                  </w:pPr>
                  <w:r>
                    <w:rPr>
                      <w:rFonts w:hint="eastAsia" w:ascii="宋体" w:hAnsi="宋体"/>
                      <w:spacing w:val="-2"/>
                      <w:sz w:val="22"/>
                    </w:rPr>
                    <w:t>1套</w:t>
                  </w:r>
                </w:p>
              </w:tc>
              <w:tc>
                <w:tcPr>
                  <w:tcW w:w="502" w:type="dxa"/>
                  <w:vAlign w:val="center"/>
                </w:tcPr>
                <w:p>
                  <w:pPr>
                    <w:spacing w:line="320" w:lineRule="exact"/>
                    <w:ind w:firstLine="440" w:firstLineChars="200"/>
                    <w:jc w:val="center"/>
                    <w:rPr>
                      <w:sz w:val="22"/>
                    </w:rPr>
                  </w:pPr>
                </w:p>
              </w:tc>
            </w:tr>
          </w:tbl>
          <w:p>
            <w:pPr>
              <w:pStyle w:val="9"/>
              <w:spacing w:line="320" w:lineRule="exact"/>
              <w:rPr>
                <w:rFonts w:ascii="黑体" w:eastAsia="黑体"/>
                <w:bCs/>
                <w:spacing w:val="-2"/>
                <w:sz w:val="22"/>
                <w:szCs w:val="22"/>
              </w:rPr>
            </w:pPr>
            <w:r>
              <w:rPr>
                <w:rFonts w:hint="eastAsia" w:ascii="黑体" w:eastAsia="黑体"/>
                <w:bCs/>
                <w:spacing w:val="-2"/>
                <w:sz w:val="22"/>
                <w:szCs w:val="22"/>
              </w:rPr>
              <w:t>四、实训项目</w:t>
            </w:r>
          </w:p>
          <w:p>
            <w:pPr>
              <w:snapToGrid w:val="0"/>
              <w:spacing w:line="340" w:lineRule="exact"/>
              <w:ind w:firstLine="434" w:firstLineChars="200"/>
              <w:rPr>
                <w:rFonts w:ascii="宋体" w:hAnsi="宋体"/>
                <w:b/>
                <w:spacing w:val="-2"/>
                <w:sz w:val="22"/>
              </w:rPr>
            </w:pPr>
            <w:r>
              <w:rPr>
                <w:rFonts w:hint="eastAsia" w:ascii="宋体" w:hAnsi="宋体"/>
                <w:b/>
                <w:spacing w:val="-2"/>
                <w:sz w:val="22"/>
              </w:rPr>
              <w:t>液压传动演示实训</w:t>
            </w:r>
          </w:p>
          <w:p>
            <w:pPr>
              <w:snapToGrid w:val="0"/>
              <w:spacing w:line="340" w:lineRule="exact"/>
              <w:ind w:firstLine="434" w:firstLineChars="200"/>
              <w:rPr>
                <w:rFonts w:ascii="宋体" w:hAnsi="宋体"/>
                <w:b/>
                <w:spacing w:val="-2"/>
                <w:sz w:val="22"/>
              </w:rPr>
            </w:pPr>
            <w:r>
              <w:rPr>
                <w:rFonts w:hint="eastAsia" w:ascii="宋体" w:hAnsi="宋体"/>
                <w:b/>
                <w:spacing w:val="-2"/>
                <w:sz w:val="22"/>
              </w:rPr>
              <w:t>液压传动基本回路实训</w:t>
            </w:r>
          </w:p>
          <w:p>
            <w:pPr>
              <w:numPr>
                <w:ilvl w:val="0"/>
                <w:numId w:val="4"/>
              </w:numPr>
              <w:tabs>
                <w:tab w:val="clear" w:pos="1355"/>
              </w:tabs>
              <w:snapToGrid w:val="0"/>
              <w:spacing w:line="320" w:lineRule="exact"/>
              <w:ind w:left="0" w:firstLine="432" w:firstLineChars="200"/>
              <w:rPr>
                <w:rFonts w:ascii="宋体" w:hAnsi="宋体"/>
                <w:spacing w:val="-2"/>
                <w:sz w:val="22"/>
              </w:rPr>
            </w:pPr>
            <w:r>
              <w:rPr>
                <w:rFonts w:hint="eastAsia" w:ascii="宋体" w:hAnsi="宋体"/>
                <w:spacing w:val="-2"/>
                <w:sz w:val="22"/>
              </w:rPr>
              <w:t>压力控制回路</w:t>
            </w:r>
          </w:p>
          <w:p>
            <w:pPr>
              <w:numPr>
                <w:ilvl w:val="0"/>
                <w:numId w:val="5"/>
              </w:numPr>
              <w:tabs>
                <w:tab w:val="left" w:pos="0"/>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简单的压力调节回路</w:t>
            </w:r>
          </w:p>
          <w:p>
            <w:pPr>
              <w:numPr>
                <w:ilvl w:val="0"/>
                <w:numId w:val="5"/>
              </w:numPr>
              <w:tabs>
                <w:tab w:val="clear" w:pos="360"/>
              </w:tabs>
              <w:snapToGrid w:val="0"/>
              <w:spacing w:line="320" w:lineRule="exact"/>
              <w:ind w:left="0" w:firstLine="416" w:firstLineChars="200"/>
              <w:rPr>
                <w:rFonts w:ascii="宋体" w:hAnsi="宋体"/>
                <w:spacing w:val="-6"/>
                <w:sz w:val="22"/>
              </w:rPr>
            </w:pPr>
            <w:r>
              <w:rPr>
                <w:rFonts w:hint="eastAsia" w:ascii="宋体" w:hAnsi="宋体"/>
                <w:spacing w:val="-6"/>
                <w:sz w:val="22"/>
              </w:rPr>
              <w:t>采用多个溢流阀的调压回路（二级调压回路）</w:t>
            </w:r>
          </w:p>
          <w:p>
            <w:pPr>
              <w:numPr>
                <w:ilvl w:val="0"/>
                <w:numId w:val="5"/>
              </w:numPr>
              <w:tabs>
                <w:tab w:val="left" w:pos="0"/>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采用二位换向阀的卸荷回路</w:t>
            </w:r>
          </w:p>
          <w:p>
            <w:pPr>
              <w:numPr>
                <w:ilvl w:val="0"/>
                <w:numId w:val="5"/>
              </w:numPr>
              <w:tabs>
                <w:tab w:val="left" w:pos="0"/>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采用先导式溢流阀的卸荷回路</w:t>
            </w:r>
          </w:p>
          <w:p>
            <w:pPr>
              <w:numPr>
                <w:ilvl w:val="0"/>
                <w:numId w:val="4"/>
              </w:numPr>
              <w:tabs>
                <w:tab w:val="clear" w:pos="1355"/>
              </w:tabs>
              <w:snapToGrid w:val="0"/>
              <w:spacing w:line="320" w:lineRule="exact"/>
              <w:ind w:left="0" w:firstLine="432" w:firstLineChars="200"/>
              <w:rPr>
                <w:rFonts w:ascii="宋体" w:hAnsi="宋体"/>
                <w:spacing w:val="-2"/>
                <w:sz w:val="22"/>
              </w:rPr>
            </w:pPr>
            <w:r>
              <w:rPr>
                <w:rFonts w:hint="eastAsia" w:ascii="宋体" w:hAnsi="宋体"/>
                <w:spacing w:val="-2"/>
                <w:sz w:val="22"/>
              </w:rPr>
              <w:t>速度调节回路</w:t>
            </w:r>
          </w:p>
          <w:p>
            <w:pPr>
              <w:numPr>
                <w:ilvl w:val="0"/>
                <w:numId w:val="6"/>
              </w:numPr>
              <w:tabs>
                <w:tab w:val="left" w:pos="0"/>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节流阀的节流调速回路(定压节流调速、变压节流调速)</w:t>
            </w:r>
          </w:p>
          <w:p>
            <w:pPr>
              <w:numPr>
                <w:ilvl w:val="0"/>
                <w:numId w:val="6"/>
              </w:numPr>
              <w:tabs>
                <w:tab w:val="left" w:pos="0"/>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差动快速回路</w:t>
            </w:r>
          </w:p>
          <w:p>
            <w:pPr>
              <w:numPr>
                <w:ilvl w:val="0"/>
                <w:numId w:val="4"/>
              </w:numPr>
              <w:tabs>
                <w:tab w:val="clear" w:pos="1355"/>
              </w:tabs>
              <w:snapToGrid w:val="0"/>
              <w:spacing w:line="320" w:lineRule="exact"/>
              <w:ind w:left="0" w:firstLine="432" w:firstLineChars="200"/>
              <w:rPr>
                <w:rFonts w:ascii="宋体" w:hAnsi="宋体"/>
                <w:spacing w:val="-2"/>
                <w:sz w:val="22"/>
              </w:rPr>
            </w:pPr>
            <w:r>
              <w:rPr>
                <w:rFonts w:hint="eastAsia" w:ascii="宋体" w:hAnsi="宋体"/>
                <w:spacing w:val="-2"/>
                <w:sz w:val="22"/>
              </w:rPr>
              <w:t>方向控制回路</w:t>
            </w:r>
          </w:p>
          <w:p>
            <w:pPr>
              <w:numPr>
                <w:ilvl w:val="0"/>
                <w:numId w:val="7"/>
              </w:numPr>
              <w:snapToGrid w:val="0"/>
              <w:spacing w:line="320" w:lineRule="exact"/>
              <w:ind w:left="0" w:firstLine="432" w:firstLineChars="200"/>
              <w:rPr>
                <w:rFonts w:ascii="宋体" w:hAnsi="宋体"/>
                <w:spacing w:val="-2"/>
                <w:sz w:val="22"/>
              </w:rPr>
            </w:pPr>
            <w:r>
              <w:rPr>
                <w:rFonts w:hint="eastAsia" w:ascii="宋体" w:hAnsi="宋体"/>
                <w:spacing w:val="-2"/>
                <w:sz w:val="22"/>
              </w:rPr>
              <w:t>换向回路</w:t>
            </w:r>
          </w:p>
          <w:p>
            <w:pPr>
              <w:numPr>
                <w:ilvl w:val="0"/>
                <w:numId w:val="7"/>
              </w:numPr>
              <w:tabs>
                <w:tab w:val="left" w:pos="0"/>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锁紧回路</w:t>
            </w:r>
          </w:p>
          <w:p>
            <w:pPr>
              <w:numPr>
                <w:ilvl w:val="0"/>
                <w:numId w:val="4"/>
              </w:numPr>
              <w:tabs>
                <w:tab w:val="clear" w:pos="1355"/>
              </w:tabs>
              <w:snapToGrid w:val="0"/>
              <w:spacing w:line="320" w:lineRule="exact"/>
              <w:ind w:left="0" w:firstLine="432" w:firstLineChars="200"/>
              <w:rPr>
                <w:rFonts w:ascii="宋体" w:hAnsi="宋体"/>
                <w:spacing w:val="-2"/>
                <w:sz w:val="22"/>
              </w:rPr>
            </w:pPr>
            <w:r>
              <w:rPr>
                <w:rFonts w:hint="eastAsia" w:ascii="宋体" w:hAnsi="宋体"/>
                <w:spacing w:val="-2"/>
                <w:sz w:val="22"/>
              </w:rPr>
              <w:t>双缸工作控制回路</w:t>
            </w:r>
          </w:p>
          <w:p>
            <w:pPr>
              <w:numPr>
                <w:ilvl w:val="0"/>
                <w:numId w:val="8"/>
              </w:numPr>
              <w:tabs>
                <w:tab w:val="left" w:pos="105"/>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采用顺序阀的顺序动作回路</w:t>
            </w:r>
          </w:p>
          <w:p>
            <w:pPr>
              <w:numPr>
                <w:ilvl w:val="0"/>
                <w:numId w:val="8"/>
              </w:numPr>
              <w:tabs>
                <w:tab w:val="left" w:pos="0"/>
                <w:tab w:val="left" w:pos="105"/>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采用电器行程开关的顺序动作回路</w:t>
            </w:r>
          </w:p>
          <w:p>
            <w:pPr>
              <w:numPr>
                <w:ilvl w:val="0"/>
                <w:numId w:val="8"/>
              </w:numPr>
              <w:tabs>
                <w:tab w:val="left" w:pos="0"/>
                <w:tab w:val="left" w:pos="105"/>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压力继电器与行程开关组合顺序动作回路</w:t>
            </w:r>
          </w:p>
          <w:p>
            <w:pPr>
              <w:numPr>
                <w:ilvl w:val="0"/>
                <w:numId w:val="8"/>
              </w:numPr>
              <w:tabs>
                <w:tab w:val="left" w:pos="0"/>
                <w:tab w:val="left" w:pos="105"/>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液压缸同步回路</w:t>
            </w:r>
          </w:p>
          <w:p>
            <w:pPr>
              <w:snapToGrid w:val="0"/>
              <w:spacing w:line="340" w:lineRule="exact"/>
              <w:ind w:firstLine="434" w:firstLineChars="200"/>
              <w:rPr>
                <w:rFonts w:ascii="宋体" w:hAnsi="宋体"/>
                <w:b/>
                <w:spacing w:val="-2"/>
                <w:sz w:val="22"/>
              </w:rPr>
            </w:pPr>
            <w:r>
              <w:rPr>
                <w:rFonts w:hint="eastAsia" w:ascii="宋体" w:hAnsi="宋体"/>
                <w:b/>
                <w:spacing w:val="-2"/>
                <w:sz w:val="22"/>
              </w:rPr>
              <w:t>继电器控制的基本回路</w:t>
            </w:r>
          </w:p>
          <w:p>
            <w:pPr>
              <w:snapToGrid w:val="0"/>
              <w:spacing w:line="340" w:lineRule="exact"/>
              <w:ind w:firstLine="434" w:firstLineChars="200"/>
              <w:rPr>
                <w:rFonts w:ascii="宋体" w:hAnsi="宋体"/>
                <w:b/>
                <w:spacing w:val="-2"/>
                <w:sz w:val="22"/>
              </w:rPr>
            </w:pPr>
            <w:r>
              <w:rPr>
                <w:rFonts w:hint="eastAsia" w:ascii="宋体" w:hAnsi="宋体"/>
                <w:b/>
                <w:spacing w:val="-2"/>
                <w:sz w:val="22"/>
              </w:rPr>
              <w:t>PLC控制的基本回路实训</w:t>
            </w:r>
          </w:p>
          <w:p>
            <w:pPr>
              <w:numPr>
                <w:ilvl w:val="0"/>
                <w:numId w:val="9"/>
              </w:numPr>
              <w:tabs>
                <w:tab w:val="left" w:pos="0"/>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PLC编程软件的学习和使用</w:t>
            </w:r>
          </w:p>
          <w:p>
            <w:pPr>
              <w:numPr>
                <w:ilvl w:val="0"/>
                <w:numId w:val="9"/>
              </w:numPr>
              <w:tabs>
                <w:tab w:val="left" w:pos="0"/>
                <w:tab w:val="clear" w:pos="360"/>
              </w:tabs>
              <w:snapToGrid w:val="0"/>
              <w:spacing w:line="320" w:lineRule="exact"/>
              <w:ind w:left="0" w:firstLine="432" w:firstLineChars="200"/>
              <w:rPr>
                <w:rFonts w:ascii="宋体" w:hAnsi="宋体"/>
                <w:spacing w:val="-2"/>
                <w:sz w:val="22"/>
              </w:rPr>
            </w:pPr>
            <w:r>
              <w:rPr>
                <w:rFonts w:hint="eastAsia" w:ascii="宋体" w:hAnsi="宋体"/>
                <w:spacing w:val="-2"/>
                <w:sz w:val="22"/>
              </w:rPr>
              <w:t>PLC与计算机的通讯，在线调试、监控</w:t>
            </w:r>
          </w:p>
          <w:p>
            <w:pPr>
              <w:rPr>
                <w:rFonts w:ascii="宋体" w:hAnsi="宋体"/>
                <w:spacing w:val="-2"/>
                <w:sz w:val="22"/>
              </w:rPr>
            </w:pPr>
            <w:r>
              <w:rPr>
                <w:rFonts w:hint="eastAsia" w:ascii="宋体" w:hAnsi="宋体"/>
                <w:spacing w:val="-2"/>
                <w:sz w:val="22"/>
              </w:rPr>
              <w:t>PLC控制的液压基本回路实训（优化控制）</w:t>
            </w:r>
          </w:p>
          <w:p>
            <w:r>
              <w:rPr>
                <w:rFonts w:hint="eastAsia"/>
              </w:rPr>
              <w:t>五、提供型材电脑桌共6个</w:t>
            </w:r>
          </w:p>
          <w:p>
            <w:pPr>
              <w:widowControl/>
              <w:ind w:firstLine="482"/>
              <w:jc w:val="left"/>
            </w:pPr>
            <w:r>
              <w:rPr>
                <w:rFonts w:hint="eastAsia"/>
              </w:rPr>
              <w:t>1.外形尺寸：长×宽×高=563mm×600mm×1067mm。</w:t>
            </w:r>
          </w:p>
          <w:p>
            <w:pPr>
              <w:widowControl/>
              <w:ind w:firstLine="482"/>
              <w:jc w:val="left"/>
            </w:pPr>
            <w:r>
              <w:rPr>
                <w:rFonts w:hint="eastAsia"/>
              </w:rPr>
              <w:t>2.主框架采用30×30优质铝合金型材，坚固耐用，安装方便。</w:t>
            </w:r>
          </w:p>
          <w:p>
            <w:pPr>
              <w:widowControl/>
              <w:ind w:firstLine="482"/>
              <w:jc w:val="left"/>
            </w:pPr>
            <w:r>
              <w:rPr>
                <w:rFonts w:hint="eastAsia"/>
              </w:rPr>
              <w:t>3.桌面采用27mm厚的优质复合模板，高温热压防火PVC，安全环保。</w:t>
            </w:r>
          </w:p>
          <w:p>
            <w:pPr>
              <w:widowControl/>
              <w:ind w:firstLine="482"/>
              <w:jc w:val="left"/>
            </w:pPr>
            <w:r>
              <w:rPr>
                <w:rFonts w:hint="eastAsia"/>
              </w:rPr>
              <w:t>4.配四个2.5寸脚轮，移动方便。</w:t>
            </w:r>
          </w:p>
          <w:p>
            <w:pPr>
              <w:ind w:firstLine="482"/>
            </w:pPr>
            <w:r>
              <w:rPr>
                <w:rFonts w:hint="eastAsia"/>
              </w:rPr>
              <w:t>5.键盘配优质滑轨，坚固可靠，推拉顺畅。</w:t>
            </w:r>
          </w:p>
          <w:p>
            <w:r>
              <w:rPr>
                <w:rFonts w:hint="eastAsia"/>
              </w:rPr>
              <w:t>六、提供配套上位监控编程机共6台</w:t>
            </w:r>
          </w:p>
          <w:p>
            <w:pPr>
              <w:pStyle w:val="53"/>
              <w:ind w:firstLine="400"/>
              <w:contextualSpacing/>
              <w:jc w:val="left"/>
              <w:rPr>
                <w:rFonts w:ascii="宋体" w:hAnsi="宋体" w:cs="宋体"/>
                <w:sz w:val="18"/>
                <w:szCs w:val="18"/>
              </w:rPr>
            </w:pPr>
            <w:r>
              <w:rPr>
                <w:rFonts w:ascii="宋体" w:hAnsi="宋体" w:cs="Calibri"/>
                <w:sz w:val="20"/>
                <w:szCs w:val="20"/>
              </w:rPr>
              <w:t>1.CPU:</w:t>
            </w:r>
            <w:r>
              <w:rPr>
                <w:rFonts w:hint="eastAsia" w:ascii="宋体" w:hAnsi="宋体" w:cs="Calibri"/>
                <w:sz w:val="20"/>
                <w:szCs w:val="20"/>
              </w:rPr>
              <w:t xml:space="preserve"> Intel  Core i7-7700(3.6G/8M/4核)处理器；</w:t>
            </w:r>
          </w:p>
          <w:p>
            <w:pPr>
              <w:ind w:firstLine="400" w:firstLineChars="200"/>
              <w:rPr>
                <w:rFonts w:ascii="宋体" w:hAnsi="宋体" w:cs="Calibri"/>
                <w:sz w:val="20"/>
                <w:szCs w:val="20"/>
              </w:rPr>
            </w:pPr>
            <w:r>
              <w:rPr>
                <w:rFonts w:hint="eastAsia" w:ascii="宋体" w:hAnsi="宋体" w:cs="Calibri"/>
                <w:sz w:val="20"/>
                <w:szCs w:val="20"/>
              </w:rPr>
              <w:t xml:space="preserve">2.主板：Intel </w:t>
            </w:r>
            <w:r>
              <w:rPr>
                <w:rFonts w:ascii="宋体" w:hAnsi="宋体" w:cs="Calibri"/>
                <w:sz w:val="20"/>
                <w:szCs w:val="20"/>
              </w:rPr>
              <w:t>B250</w:t>
            </w:r>
            <w:r>
              <w:rPr>
                <w:rFonts w:hint="eastAsia" w:ascii="宋体" w:hAnsi="宋体" w:cs="Calibri"/>
                <w:sz w:val="20"/>
                <w:szCs w:val="20"/>
              </w:rPr>
              <w:t>芯片组及以上；</w:t>
            </w:r>
          </w:p>
          <w:p>
            <w:pPr>
              <w:ind w:firstLine="400" w:firstLineChars="200"/>
              <w:rPr>
                <w:rFonts w:ascii="宋体" w:hAnsi="宋体" w:cs="Calibri"/>
                <w:sz w:val="20"/>
                <w:szCs w:val="20"/>
              </w:rPr>
            </w:pPr>
            <w:r>
              <w:rPr>
                <w:rFonts w:hint="eastAsia" w:ascii="宋体" w:hAnsi="宋体" w:cs="Calibri"/>
                <w:sz w:val="20"/>
                <w:szCs w:val="20"/>
              </w:rPr>
              <w:t>3.内存：8GB DDR4 2666，两个内存插槽，最大支持32GB；</w:t>
            </w:r>
          </w:p>
          <w:p>
            <w:pPr>
              <w:ind w:left="399" w:leftChars="190"/>
              <w:rPr>
                <w:rFonts w:ascii="宋体" w:hAnsi="宋体" w:cs="Calibri"/>
                <w:sz w:val="20"/>
                <w:szCs w:val="20"/>
              </w:rPr>
            </w:pPr>
            <w:r>
              <w:rPr>
                <w:rFonts w:hint="eastAsia" w:ascii="宋体" w:hAnsi="宋体" w:cs="Calibri"/>
                <w:sz w:val="20"/>
                <w:szCs w:val="20"/>
              </w:rPr>
              <w:t>4.硬盘：1TB SATA，支持SATA+固态硬盘，最大支持2TB，支持M.2 SSD硬盘；</w:t>
            </w:r>
            <w:r>
              <w:rPr>
                <w:rFonts w:hint="eastAsia" w:ascii="宋体" w:hAnsi="宋体" w:cs="Calibri"/>
                <w:sz w:val="20"/>
                <w:szCs w:val="20"/>
              </w:rPr>
              <w:br w:type="textWrapping"/>
            </w:r>
            <w:r>
              <w:rPr>
                <w:rFonts w:ascii="宋体" w:hAnsi="宋体" w:cs="Calibri"/>
                <w:sz w:val="20"/>
                <w:szCs w:val="20"/>
              </w:rPr>
              <w:t>5.</w:t>
            </w:r>
            <w:r>
              <w:rPr>
                <w:rFonts w:hint="eastAsia" w:ascii="宋体" w:hAnsi="宋体" w:cs="Calibri"/>
                <w:sz w:val="20"/>
                <w:szCs w:val="20"/>
              </w:rPr>
              <w:t>显卡：AMD Radeon R7 430 2G GDDR5 双头DP+VGA 128bit 显卡</w:t>
            </w:r>
            <w:r>
              <w:rPr>
                <w:rFonts w:hint="eastAsia" w:ascii="宋体" w:hAnsi="宋体" w:cs="Calibri"/>
                <w:sz w:val="20"/>
                <w:szCs w:val="20"/>
              </w:rPr>
              <w:br w:type="textWrapping"/>
            </w:r>
            <w:r>
              <w:rPr>
                <w:rFonts w:hint="eastAsia" w:ascii="宋体" w:hAnsi="宋体" w:cs="Calibri"/>
                <w:sz w:val="20"/>
                <w:szCs w:val="20"/>
              </w:rPr>
              <w:t>6.键盘鼠标：USB防水抗菌键盘、USB光电鼠标，须提供SGS抗菌认证；</w:t>
            </w:r>
            <w:r>
              <w:rPr>
                <w:rFonts w:hint="eastAsia" w:ascii="宋体" w:hAnsi="宋体" w:cs="Calibri"/>
                <w:sz w:val="20"/>
                <w:szCs w:val="20"/>
              </w:rPr>
              <w:br w:type="textWrapping"/>
            </w:r>
            <w:r>
              <w:rPr>
                <w:rFonts w:hint="eastAsia" w:ascii="宋体" w:hAnsi="宋体" w:cs="Calibri"/>
                <w:sz w:val="20"/>
                <w:szCs w:val="20"/>
              </w:rPr>
              <w:t xml:space="preserve">7.机箱：小巧机箱，机箱不大于16升。 </w:t>
            </w:r>
            <w:r>
              <w:rPr>
                <w:rFonts w:hint="eastAsia" w:ascii="宋体" w:hAnsi="宋体" w:cs="Calibri"/>
                <w:sz w:val="20"/>
                <w:szCs w:val="20"/>
              </w:rPr>
              <w:br w:type="textWrapping"/>
            </w:r>
            <w:r>
              <w:rPr>
                <w:rFonts w:hint="eastAsia" w:ascii="宋体" w:hAnsi="宋体" w:cs="Calibri"/>
                <w:sz w:val="20"/>
                <w:szCs w:val="20"/>
              </w:rPr>
              <w:t>8.光驱：内置</w:t>
            </w:r>
            <w:r>
              <w:rPr>
                <w:rFonts w:ascii="宋体" w:hAnsi="宋体" w:cs="Calibri"/>
                <w:sz w:val="20"/>
                <w:szCs w:val="20"/>
              </w:rPr>
              <w:t>DVDRW</w:t>
            </w:r>
            <w:r>
              <w:rPr>
                <w:rFonts w:hint="eastAsia" w:ascii="宋体" w:hAnsi="宋体" w:cs="Calibri"/>
                <w:sz w:val="20"/>
                <w:szCs w:val="20"/>
              </w:rPr>
              <w:t>；</w:t>
            </w:r>
          </w:p>
          <w:p>
            <w:pPr>
              <w:ind w:firstLine="400" w:firstLineChars="200"/>
              <w:rPr>
                <w:rFonts w:ascii="宋体" w:hAnsi="宋体" w:cs="Calibri"/>
                <w:sz w:val="20"/>
                <w:szCs w:val="20"/>
              </w:rPr>
            </w:pPr>
            <w:r>
              <w:rPr>
                <w:rFonts w:hint="eastAsia" w:ascii="宋体" w:hAnsi="宋体" w:cs="Calibri"/>
                <w:sz w:val="20"/>
                <w:szCs w:val="20"/>
              </w:rPr>
              <w:t>9．扩展接口：4个USB 3.</w:t>
            </w:r>
            <w:r>
              <w:rPr>
                <w:rFonts w:ascii="宋体" w:hAnsi="宋体" w:cs="Calibri"/>
                <w:sz w:val="20"/>
                <w:szCs w:val="20"/>
              </w:rPr>
              <w:t>1</w:t>
            </w:r>
            <w:r>
              <w:rPr>
                <w:rFonts w:hint="eastAsia" w:ascii="宋体" w:hAnsi="宋体" w:cs="Calibri"/>
                <w:sz w:val="20"/>
                <w:szCs w:val="20"/>
              </w:rPr>
              <w:t>，4个USB 2.0 ,1个D</w:t>
            </w:r>
            <w:r>
              <w:rPr>
                <w:rFonts w:ascii="宋体" w:hAnsi="宋体" w:cs="Calibri"/>
                <w:sz w:val="20"/>
                <w:szCs w:val="20"/>
              </w:rPr>
              <w:t>P</w:t>
            </w:r>
            <w:r>
              <w:rPr>
                <w:rFonts w:hint="eastAsia" w:ascii="宋体" w:hAnsi="宋体" w:cs="Calibri"/>
                <w:sz w:val="20"/>
                <w:szCs w:val="20"/>
              </w:rPr>
              <w:t>，1个RJ-45，1个VGA，</w:t>
            </w:r>
            <w:r>
              <w:rPr>
                <w:rFonts w:ascii="宋体" w:hAnsi="宋体" w:cs="HPSimplified-Light"/>
                <w:sz w:val="20"/>
                <w:szCs w:val="20"/>
              </w:rPr>
              <w:t>1</w:t>
            </w:r>
            <w:r>
              <w:rPr>
                <w:rFonts w:hint="eastAsia" w:ascii="宋体" w:hAnsi="宋体" w:cs="HPSimplifiedHans-Light"/>
                <w:sz w:val="20"/>
                <w:szCs w:val="20"/>
              </w:rPr>
              <w:t>个用于无线网卡的</w:t>
            </w:r>
            <w:r>
              <w:rPr>
                <w:rFonts w:ascii="宋体" w:hAnsi="宋体" w:cs="HPSimplified-Light"/>
                <w:sz w:val="20"/>
                <w:szCs w:val="20"/>
              </w:rPr>
              <w:t>M.2 PCI-E</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x16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x4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PCI</w:t>
            </w:r>
            <w:r>
              <w:rPr>
                <w:rFonts w:hint="eastAsia" w:ascii="宋体" w:hAnsi="宋体" w:cs="Calibri"/>
                <w:sz w:val="20"/>
                <w:szCs w:val="20"/>
              </w:rPr>
              <w:t>；</w:t>
            </w:r>
            <w:r>
              <w:rPr>
                <w:rFonts w:hint="eastAsia"/>
              </w:rPr>
              <w:t>2个RS-232串口；</w:t>
            </w:r>
          </w:p>
          <w:p>
            <w:pPr>
              <w:ind w:left="399" w:leftChars="190"/>
              <w:rPr>
                <w:rFonts w:ascii="宋体" w:hAnsi="宋体" w:cs="Calibri"/>
                <w:sz w:val="20"/>
                <w:szCs w:val="20"/>
              </w:rPr>
            </w:pPr>
            <w:r>
              <w:rPr>
                <w:rFonts w:hint="eastAsia" w:ascii="宋体" w:hAnsi="宋体" w:cs="Calibri"/>
                <w:sz w:val="20"/>
                <w:szCs w:val="20"/>
              </w:rPr>
              <w:t>1</w:t>
            </w:r>
            <w:r>
              <w:rPr>
                <w:rFonts w:ascii="宋体" w:hAnsi="宋体" w:cs="Calibri"/>
                <w:sz w:val="20"/>
                <w:szCs w:val="20"/>
              </w:rPr>
              <w:t>0</w:t>
            </w:r>
            <w:r>
              <w:rPr>
                <w:rFonts w:hint="eastAsia" w:ascii="宋体" w:hAnsi="宋体" w:cs="Calibri"/>
                <w:sz w:val="20"/>
                <w:szCs w:val="20"/>
              </w:rPr>
              <w:t>.电源：小于或等于180W 85%</w:t>
            </w:r>
            <w:r>
              <w:rPr>
                <w:rFonts w:ascii="宋体" w:hAnsi="宋体" w:cs="Calibri"/>
                <w:sz w:val="20"/>
                <w:szCs w:val="20"/>
              </w:rPr>
              <w:t xml:space="preserve"> P</w:t>
            </w:r>
            <w:r>
              <w:rPr>
                <w:rFonts w:hint="eastAsia" w:ascii="宋体" w:hAnsi="宋体" w:cs="Calibri"/>
                <w:sz w:val="20"/>
                <w:szCs w:val="20"/>
              </w:rPr>
              <w:t>lus高效节能电源；</w:t>
            </w:r>
            <w:r>
              <w:rPr>
                <w:rFonts w:hint="eastAsia" w:ascii="宋体" w:hAnsi="宋体" w:cs="Calibri"/>
                <w:sz w:val="20"/>
                <w:szCs w:val="20"/>
              </w:rPr>
              <w:br w:type="textWrapping"/>
            </w:r>
            <w:r>
              <w:rPr>
                <w:rFonts w:hint="eastAsia" w:ascii="宋体" w:hAnsi="宋体" w:cs="Calibri"/>
                <w:sz w:val="20"/>
                <w:szCs w:val="20"/>
              </w:rPr>
              <w:t>1</w:t>
            </w:r>
            <w:r>
              <w:rPr>
                <w:rFonts w:ascii="宋体" w:hAnsi="宋体" w:cs="Calibri"/>
                <w:sz w:val="20"/>
                <w:szCs w:val="20"/>
              </w:rPr>
              <w:t>1</w:t>
            </w:r>
            <w:r>
              <w:rPr>
                <w:rFonts w:hint="eastAsia" w:ascii="宋体" w:hAnsi="宋体" w:cs="Calibri"/>
                <w:sz w:val="20"/>
                <w:szCs w:val="20"/>
              </w:rPr>
              <w:t>.音频：集成立体音频输出，内置扬声器；</w:t>
            </w:r>
            <w:r>
              <w:rPr>
                <w:rFonts w:hint="eastAsia" w:ascii="宋体" w:hAnsi="宋体" w:cs="Calibri"/>
                <w:sz w:val="20"/>
                <w:szCs w:val="20"/>
              </w:rPr>
              <w:br w:type="textWrapping"/>
            </w:r>
            <w:r>
              <w:rPr>
                <w:rFonts w:hint="eastAsia" w:ascii="宋体" w:hAnsi="宋体" w:cs="Calibri"/>
                <w:sz w:val="20"/>
                <w:szCs w:val="20"/>
              </w:rPr>
              <w:t>1</w:t>
            </w:r>
            <w:r>
              <w:rPr>
                <w:rFonts w:ascii="宋体" w:hAnsi="宋体" w:cs="Calibri"/>
                <w:sz w:val="20"/>
                <w:szCs w:val="20"/>
              </w:rPr>
              <w:t>2</w:t>
            </w:r>
            <w:r>
              <w:rPr>
                <w:rFonts w:hint="eastAsia" w:ascii="宋体" w:hAnsi="宋体" w:cs="Calibri"/>
                <w:sz w:val="20"/>
                <w:szCs w:val="20"/>
              </w:rPr>
              <w:t>.显示器：21.5"宽屏16:9 LED背光液晶显示器,</w:t>
            </w:r>
            <w:r>
              <w:rPr>
                <w:rFonts w:ascii="宋体" w:hAnsi="宋体" w:cs="Calibri"/>
                <w:sz w:val="20"/>
                <w:szCs w:val="20"/>
              </w:rPr>
              <w:t>VGA+DVI</w:t>
            </w:r>
            <w:r>
              <w:rPr>
                <w:rFonts w:hint="eastAsia" w:ascii="宋体" w:hAnsi="宋体" w:cs="Calibri"/>
                <w:sz w:val="20"/>
                <w:szCs w:val="20"/>
              </w:rPr>
              <w:t>接口 ,1920x1080，提供低蓝光认证，所投标产品显示器有原厂预置优化显示器寿命模块，提供相关网站截图；</w:t>
            </w:r>
            <w:r>
              <w:rPr>
                <w:rFonts w:hint="eastAsia" w:ascii="宋体" w:hAnsi="宋体" w:cs="Calibri"/>
                <w:sz w:val="20"/>
                <w:szCs w:val="20"/>
              </w:rPr>
              <w:br w:type="textWrapping"/>
            </w:r>
            <w:r>
              <w:rPr>
                <w:rFonts w:hint="eastAsia" w:ascii="宋体" w:hAnsi="宋体" w:cs="Calibri"/>
                <w:sz w:val="20"/>
                <w:szCs w:val="20"/>
              </w:rPr>
              <w:t xml:space="preserve">13. 操作系统：必须预装windows </w:t>
            </w:r>
            <w:r>
              <w:rPr>
                <w:rFonts w:ascii="宋体" w:hAnsi="宋体" w:cs="Calibri"/>
                <w:sz w:val="20"/>
                <w:szCs w:val="20"/>
              </w:rPr>
              <w:t>7</w:t>
            </w:r>
            <w:r>
              <w:rPr>
                <w:rFonts w:hint="eastAsia" w:ascii="宋体" w:hAnsi="宋体" w:cs="Calibri"/>
                <w:sz w:val="20"/>
                <w:szCs w:val="20"/>
              </w:rPr>
              <w:t>操作系统，须提供微软针对此用户的预装操作系统的证明文件；</w:t>
            </w:r>
          </w:p>
          <w:p>
            <w:r>
              <w:rPr>
                <w:rFonts w:hint="eastAsia"/>
              </w:rPr>
              <w:t>七、提供钣金木面方凳共24个</w:t>
            </w:r>
          </w:p>
          <w:p>
            <w:pPr>
              <w:widowControl/>
              <w:ind w:firstLine="482"/>
              <w:jc w:val="left"/>
            </w:pPr>
            <w:r>
              <w:rPr>
                <w:rFonts w:hint="eastAsia"/>
              </w:rPr>
              <w:t>1. 外形尺寸：长×宽×高=360mm×260mm×450mm。</w:t>
            </w:r>
          </w:p>
          <w:p>
            <w:pPr>
              <w:widowControl/>
              <w:ind w:firstLine="482"/>
              <w:jc w:val="left"/>
            </w:pPr>
            <w:r>
              <w:rPr>
                <w:rFonts w:hint="eastAsia"/>
              </w:rPr>
              <w:t>2. 凳框采用1.1mm厚的优质方管和优质冷轧钢板焊接而成，坚固耐用。</w:t>
            </w:r>
          </w:p>
          <w:p>
            <w:pPr>
              <w:widowControl/>
              <w:ind w:firstLine="482"/>
              <w:jc w:val="left"/>
            </w:pPr>
            <w:r>
              <w:rPr>
                <w:rFonts w:hint="eastAsia"/>
              </w:rPr>
              <w:t>3. 凳框表面全自动脱脂、静电喷塑处理，防锈性能好，环保健康。</w:t>
            </w:r>
          </w:p>
          <w:p>
            <w:pPr>
              <w:widowControl/>
              <w:ind w:firstLine="482"/>
              <w:jc w:val="left"/>
            </w:pPr>
            <w:r>
              <w:rPr>
                <w:rFonts w:hint="eastAsia"/>
              </w:rPr>
              <w:t>4. 凳面基材采用18mm厚的高密度复合板材，表面高温热压防火PVC，安全环保。</w:t>
            </w:r>
          </w:p>
          <w:p>
            <w:pPr>
              <w:ind w:firstLine="482"/>
              <w:rPr>
                <w:rFonts w:ascii="宋体" w:hAnsi="宋体" w:cs="宋体"/>
                <w:b/>
                <w:kern w:val="0"/>
              </w:rPr>
            </w:pPr>
            <w:r>
              <w:rPr>
                <w:rFonts w:hint="eastAsia"/>
              </w:rPr>
              <w:t>5. 凳脚安装高分子树脂脚套，防滑防磨损，保护地面。</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液压传动安装调试实训装置</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w:t>
            </w:r>
          </w:p>
        </w:tc>
        <w:tc>
          <w:tcPr>
            <w:tcW w:w="616" w:type="dxa"/>
            <w:tcBorders>
              <w:top w:val="nil"/>
              <w:left w:val="nil"/>
              <w:bottom w:val="single" w:color="auto" w:sz="4" w:space="0"/>
              <w:right w:val="single" w:color="auto" w:sz="4" w:space="0"/>
            </w:tcBorders>
          </w:tcPr>
          <w:p>
            <w:pPr>
              <w:rPr>
                <w:sz w:val="20"/>
                <w:szCs w:val="20"/>
              </w:rPr>
            </w:pPr>
          </w:p>
          <w:p>
            <w:pPr>
              <w:rPr>
                <w:sz w:val="20"/>
                <w:szCs w:val="20"/>
              </w:rPr>
            </w:pPr>
          </w:p>
          <w:p>
            <w:pPr>
              <w:rPr>
                <w:sz w:val="20"/>
                <w:szCs w:val="20"/>
              </w:rPr>
            </w:pPr>
          </w:p>
          <w:p>
            <w:pPr>
              <w:rPr>
                <w:sz w:val="20"/>
                <w:szCs w:val="20"/>
              </w:rPr>
            </w:pPr>
          </w:p>
          <w:p>
            <w:r>
              <w:rPr>
                <w:rFonts w:hint="eastAsia"/>
                <w:sz w:val="20"/>
                <w:szCs w:val="20"/>
              </w:rPr>
              <w:t>套</w:t>
            </w:r>
          </w:p>
        </w:tc>
        <w:tc>
          <w:tcPr>
            <w:tcW w:w="10265" w:type="dxa"/>
            <w:tcBorders>
              <w:top w:val="nil"/>
              <w:left w:val="nil"/>
              <w:bottom w:val="single" w:color="auto" w:sz="4" w:space="0"/>
              <w:right w:val="single" w:color="auto" w:sz="4" w:space="0"/>
            </w:tcBorders>
          </w:tcPr>
          <w:p>
            <w:pPr>
              <w:pStyle w:val="53"/>
              <w:numPr>
                <w:ilvl w:val="0"/>
                <w:numId w:val="10"/>
              </w:numPr>
              <w:spacing w:line="320" w:lineRule="exact"/>
              <w:ind w:firstLineChars="0"/>
              <w:rPr>
                <w:rFonts w:ascii="黑体" w:eastAsia="黑体"/>
                <w:spacing w:val="-2"/>
                <w:sz w:val="22"/>
              </w:rPr>
            </w:pPr>
            <w:r>
              <w:rPr>
                <w:rFonts w:hint="eastAsia" w:ascii="黑体" w:eastAsia="黑体"/>
                <w:spacing w:val="-2"/>
                <w:sz w:val="22"/>
              </w:rPr>
              <w:t>技术性能</w:t>
            </w:r>
          </w:p>
          <w:p>
            <w:pPr>
              <w:numPr>
                <w:ilvl w:val="0"/>
                <w:numId w:val="11"/>
              </w:numPr>
              <w:tabs>
                <w:tab w:val="clear" w:pos="880"/>
              </w:tabs>
              <w:spacing w:line="320" w:lineRule="exact"/>
              <w:ind w:left="0" w:firstLine="440" w:firstLineChars="200"/>
              <w:rPr>
                <w:rFonts w:ascii="宋体" w:hAnsi="宋体"/>
                <w:sz w:val="22"/>
              </w:rPr>
            </w:pPr>
            <w:r>
              <w:rPr>
                <w:rFonts w:hint="eastAsia" w:ascii="宋体" w:hAnsi="宋体"/>
                <w:sz w:val="22"/>
              </w:rPr>
              <w:t>输入电源：三相四线</w:t>
            </w:r>
            <w:r>
              <w:rPr>
                <w:rFonts w:hint="eastAsia" w:ascii="宋体" w:hAnsi="宋体"/>
                <w:bCs/>
                <w:spacing w:val="-2"/>
                <w:sz w:val="22"/>
              </w:rPr>
              <w:t>～</w:t>
            </w:r>
            <w:r>
              <w:rPr>
                <w:rFonts w:hint="eastAsia" w:ascii="宋体" w:hAnsi="宋体"/>
                <w:sz w:val="22"/>
              </w:rPr>
              <w:t>380V±10% 50Hz</w:t>
            </w:r>
          </w:p>
          <w:p>
            <w:pPr>
              <w:numPr>
                <w:ilvl w:val="0"/>
                <w:numId w:val="11"/>
              </w:numPr>
              <w:tabs>
                <w:tab w:val="clear" w:pos="880"/>
              </w:tabs>
              <w:spacing w:line="320" w:lineRule="exact"/>
              <w:ind w:left="0" w:firstLine="440" w:firstLineChars="200"/>
              <w:rPr>
                <w:rFonts w:ascii="宋体" w:hAnsi="宋体"/>
                <w:sz w:val="22"/>
              </w:rPr>
            </w:pPr>
            <w:r>
              <w:rPr>
                <w:rFonts w:hint="eastAsia" w:ascii="宋体" w:hAnsi="宋体"/>
                <w:sz w:val="22"/>
              </w:rPr>
              <w:t>外形尺寸：</w:t>
            </w:r>
            <w:r>
              <w:rPr>
                <w:rFonts w:ascii="宋体" w:hAnsi="宋体"/>
                <w:sz w:val="22"/>
              </w:rPr>
              <w:t>1535</w:t>
            </w:r>
            <w:r>
              <w:rPr>
                <w:rFonts w:hint="eastAsia" w:ascii="宋体" w:hAnsi="宋体"/>
                <w:sz w:val="22"/>
              </w:rPr>
              <w:t>mm</w:t>
            </w:r>
            <w:r>
              <w:rPr>
                <w:rFonts w:hint="eastAsia" w:ascii="宋体" w:hAnsi="宋体"/>
                <w:spacing w:val="-2"/>
                <w:sz w:val="22"/>
              </w:rPr>
              <w:t>×</w:t>
            </w:r>
            <w:r>
              <w:rPr>
                <w:rFonts w:ascii="宋体" w:hAnsi="宋体"/>
                <w:sz w:val="22"/>
              </w:rPr>
              <w:t>808</w:t>
            </w:r>
            <w:r>
              <w:rPr>
                <w:rFonts w:hint="eastAsia" w:ascii="宋体" w:hAnsi="宋体"/>
                <w:sz w:val="22"/>
              </w:rPr>
              <w:t>mm</w:t>
            </w:r>
            <w:r>
              <w:rPr>
                <w:rFonts w:hint="eastAsia" w:ascii="宋体" w:hAnsi="宋体"/>
                <w:spacing w:val="-2"/>
                <w:sz w:val="22"/>
              </w:rPr>
              <w:t>×</w:t>
            </w:r>
            <w:r>
              <w:rPr>
                <w:rFonts w:ascii="宋体" w:hAnsi="宋体"/>
                <w:sz w:val="22"/>
              </w:rPr>
              <w:t>988</w:t>
            </w:r>
            <w:r>
              <w:rPr>
                <w:rFonts w:hint="eastAsia" w:ascii="宋体" w:hAnsi="宋体"/>
                <w:sz w:val="22"/>
              </w:rPr>
              <w:t>mm</w:t>
            </w:r>
          </w:p>
          <w:p>
            <w:pPr>
              <w:numPr>
                <w:ilvl w:val="0"/>
                <w:numId w:val="11"/>
              </w:numPr>
              <w:tabs>
                <w:tab w:val="clear" w:pos="880"/>
              </w:tabs>
              <w:spacing w:line="320" w:lineRule="exact"/>
              <w:ind w:left="0" w:firstLine="440" w:firstLineChars="200"/>
              <w:rPr>
                <w:rFonts w:ascii="宋体" w:hAnsi="宋体"/>
                <w:sz w:val="22"/>
              </w:rPr>
            </w:pPr>
            <w:r>
              <w:rPr>
                <w:rFonts w:hint="eastAsia" w:ascii="宋体" w:hAnsi="宋体"/>
                <w:sz w:val="22"/>
              </w:rPr>
              <w:t>安全保护措施</w:t>
            </w:r>
          </w:p>
          <w:p>
            <w:pPr>
              <w:spacing w:line="320" w:lineRule="exact"/>
              <w:ind w:firstLine="440" w:firstLineChars="200"/>
              <w:rPr>
                <w:rFonts w:ascii="宋体" w:hAnsi="宋体"/>
                <w:sz w:val="22"/>
              </w:rPr>
            </w:pPr>
            <w:r>
              <w:rPr>
                <w:rFonts w:hint="eastAsia" w:ascii="宋体" w:hAnsi="宋体"/>
                <w:sz w:val="22"/>
              </w:rPr>
              <w:t>具有直流电源输出过载保护、缺相及相序保护、接地保护、电流型漏电保护（漏电动作电流≤30mA）、压力过载保护等功能，安全性符合相关的国标标准。采用高绝缘的安全型插座及带绝缘护套的高强度安全型专用实训导线，防止触电。</w:t>
            </w:r>
          </w:p>
          <w:p>
            <w:pPr>
              <w:numPr>
                <w:ilvl w:val="0"/>
                <w:numId w:val="11"/>
              </w:numPr>
              <w:tabs>
                <w:tab w:val="clear" w:pos="880"/>
              </w:tabs>
              <w:spacing w:line="320" w:lineRule="exact"/>
              <w:ind w:left="0" w:firstLine="440" w:firstLineChars="200"/>
              <w:rPr>
                <w:rFonts w:ascii="宋体" w:hAnsi="宋体"/>
                <w:sz w:val="22"/>
              </w:rPr>
            </w:pPr>
            <w:r>
              <w:rPr>
                <w:rFonts w:hint="eastAsia" w:ascii="宋体" w:hAnsi="宋体"/>
                <w:sz w:val="22"/>
              </w:rPr>
              <w:t>油温智能监测：用于监测油箱的温度，当油箱液压油的温度超过设定温度时，冷却器自动开启，当油箱液压油温度低于设定温度时，冷却器自动停止，起到节能的作用。</w:t>
            </w:r>
          </w:p>
          <w:p>
            <w:pPr>
              <w:numPr>
                <w:ilvl w:val="0"/>
                <w:numId w:val="11"/>
              </w:numPr>
              <w:spacing w:line="400" w:lineRule="exact"/>
              <w:ind w:left="0" w:firstLine="440" w:firstLineChars="200"/>
              <w:rPr>
                <w:rFonts w:ascii="宋体" w:hAnsi="宋体"/>
                <w:sz w:val="22"/>
              </w:rPr>
            </w:pPr>
            <w:r>
              <w:rPr>
                <w:rFonts w:hint="eastAsia" w:ascii="宋体" w:hAnsi="宋体"/>
                <w:sz w:val="22"/>
              </w:rPr>
              <w:t>液压传动仿真教学软件：</w:t>
            </w:r>
            <w:r>
              <w:rPr>
                <w:rFonts w:hint="eastAsia" w:ascii="Times New Roman" w:hAnsi="Times New Roman" w:cs="宋体"/>
                <w:sz w:val="22"/>
              </w:rPr>
              <w:t>软件采用多媒体技术与交互式动画技术相结合的方式，阐述液压整个课程的主要教学内容，包括从元件的基础定义、原理到内部结构动画，从理论的液压回路到实际液压系统的应用。</w:t>
            </w:r>
            <w:r>
              <w:rPr>
                <w:rFonts w:hint="eastAsia" w:ascii="宋体" w:hAnsi="宋体" w:cs="宋体"/>
                <w:spacing w:val="-3"/>
                <w:sz w:val="22"/>
              </w:rPr>
              <w:t>为了增强实训效果及确保软件产品的性能可靠性，以及激发学生学习的兴趣，投标时要提供省级部门出具的软件测评报告及软件产品评估证书，带原件备查。</w:t>
            </w:r>
          </w:p>
          <w:p>
            <w:pPr>
              <w:numPr>
                <w:ilvl w:val="0"/>
                <w:numId w:val="11"/>
              </w:numPr>
              <w:tabs>
                <w:tab w:val="clear" w:pos="880"/>
              </w:tabs>
              <w:spacing w:line="320" w:lineRule="exact"/>
              <w:ind w:left="0" w:firstLine="440" w:firstLineChars="200"/>
              <w:rPr>
                <w:rFonts w:ascii="宋体" w:hAnsi="宋体"/>
                <w:sz w:val="22"/>
              </w:rPr>
            </w:pPr>
            <w:r>
              <w:rPr>
                <w:rFonts w:hint="eastAsia" w:ascii="宋体" w:hAnsi="宋体"/>
                <w:sz w:val="22"/>
              </w:rPr>
              <w:t>液压阀底板采用</w:t>
            </w:r>
            <w:r>
              <w:rPr>
                <w:rFonts w:ascii="宋体" w:hAnsi="宋体"/>
                <w:sz w:val="22"/>
              </w:rPr>
              <w:t>45#</w:t>
            </w:r>
            <w:r>
              <w:rPr>
                <w:rFonts w:hint="eastAsia" w:ascii="宋体" w:hAnsi="宋体"/>
                <w:sz w:val="22"/>
              </w:rPr>
              <w:t>钢加工而成，表面镀铬处理，固定于铝材槽内，阀板正面的进出油口四周安装有油路接头，并由阀板的四周引出，以方便于实训连接。</w:t>
            </w:r>
          </w:p>
          <w:p>
            <w:pPr>
              <w:pStyle w:val="53"/>
              <w:numPr>
                <w:ilvl w:val="0"/>
                <w:numId w:val="10"/>
              </w:numPr>
              <w:spacing w:line="320" w:lineRule="exact"/>
              <w:ind w:firstLineChars="0"/>
              <w:rPr>
                <w:rFonts w:ascii="黑体" w:eastAsia="黑体"/>
                <w:spacing w:val="-2"/>
                <w:sz w:val="22"/>
              </w:rPr>
            </w:pPr>
            <w:r>
              <w:rPr>
                <w:rFonts w:hint="eastAsia" w:ascii="黑体" w:eastAsia="黑体"/>
                <w:spacing w:val="-2"/>
                <w:sz w:val="22"/>
              </w:rPr>
              <w:t>基本配置及功能</w:t>
            </w:r>
          </w:p>
          <w:p>
            <w:pPr>
              <w:numPr>
                <w:ilvl w:val="0"/>
                <w:numId w:val="12"/>
              </w:numPr>
              <w:spacing w:line="320" w:lineRule="exact"/>
              <w:ind w:firstLine="432" w:firstLineChars="200"/>
              <w:rPr>
                <w:rFonts w:ascii="宋体" w:hAnsi="宋体"/>
                <w:spacing w:val="-2"/>
                <w:sz w:val="22"/>
              </w:rPr>
            </w:pPr>
            <w:r>
              <w:rPr>
                <w:rFonts w:hint="eastAsia" w:ascii="宋体" w:hAnsi="宋体"/>
                <w:spacing w:val="-2"/>
                <w:sz w:val="22"/>
              </w:rPr>
              <w:t>本装置主要由控制屏、实训桌、液压元件、电气控制实训模块、测量仪器仪表等组成。</w:t>
            </w:r>
          </w:p>
          <w:p>
            <w:pPr>
              <w:numPr>
                <w:ilvl w:val="0"/>
                <w:numId w:val="12"/>
              </w:numPr>
              <w:spacing w:line="320" w:lineRule="exact"/>
              <w:ind w:firstLine="432" w:firstLineChars="200"/>
              <w:rPr>
                <w:rFonts w:ascii="宋体" w:hAnsi="宋体"/>
                <w:spacing w:val="-2"/>
                <w:sz w:val="22"/>
              </w:rPr>
            </w:pPr>
            <w:r>
              <w:rPr>
                <w:rFonts w:hint="eastAsia" w:ascii="宋体" w:hAnsi="宋体"/>
                <w:spacing w:val="-2"/>
                <w:sz w:val="22"/>
              </w:rPr>
              <w:t>实训装置基本配置及功能</w:t>
            </w:r>
          </w:p>
          <w:tbl>
            <w:tblPr>
              <w:tblStyle w:val="22"/>
              <w:tblW w:w="9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09"/>
              <w:gridCol w:w="1134"/>
              <w:gridCol w:w="3577"/>
              <w:gridCol w:w="2355"/>
              <w:gridCol w:w="708"/>
              <w:gridCol w:w="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widowControl/>
                    <w:spacing w:line="320" w:lineRule="exact"/>
                    <w:rPr>
                      <w:rFonts w:ascii="宋体" w:hAnsi="宋体"/>
                      <w:b/>
                      <w:kern w:val="0"/>
                      <w:sz w:val="22"/>
                    </w:rPr>
                  </w:pPr>
                  <w:r>
                    <w:rPr>
                      <w:rFonts w:hint="eastAsia" w:ascii="宋体" w:hAnsi="宋体"/>
                      <w:b/>
                      <w:spacing w:val="-2"/>
                      <w:sz w:val="22"/>
                    </w:rPr>
                    <w:t>序号</w:t>
                  </w:r>
                </w:p>
              </w:tc>
              <w:tc>
                <w:tcPr>
                  <w:tcW w:w="709" w:type="dxa"/>
                  <w:vAlign w:val="center"/>
                </w:tcPr>
                <w:p>
                  <w:pPr>
                    <w:widowControl/>
                    <w:spacing w:line="320" w:lineRule="exact"/>
                    <w:rPr>
                      <w:rFonts w:ascii="宋体" w:hAnsi="宋体"/>
                      <w:b/>
                      <w:spacing w:val="-2"/>
                      <w:sz w:val="22"/>
                    </w:rPr>
                  </w:pPr>
                  <w:r>
                    <w:rPr>
                      <w:rFonts w:hint="eastAsia" w:ascii="宋体" w:hAnsi="宋体"/>
                      <w:b/>
                      <w:spacing w:val="-2"/>
                      <w:sz w:val="22"/>
                    </w:rPr>
                    <w:t>模块</w:t>
                  </w:r>
                </w:p>
              </w:tc>
              <w:tc>
                <w:tcPr>
                  <w:tcW w:w="1134" w:type="dxa"/>
                  <w:vAlign w:val="center"/>
                </w:tcPr>
                <w:p>
                  <w:pPr>
                    <w:widowControl/>
                    <w:spacing w:line="320" w:lineRule="exact"/>
                    <w:rPr>
                      <w:rFonts w:ascii="宋体" w:hAnsi="宋体"/>
                      <w:b/>
                      <w:spacing w:val="-2"/>
                      <w:sz w:val="22"/>
                    </w:rPr>
                  </w:pPr>
                  <w:r>
                    <w:rPr>
                      <w:rFonts w:hint="eastAsia" w:ascii="宋体" w:hAnsi="宋体"/>
                      <w:b/>
                      <w:spacing w:val="-2"/>
                      <w:sz w:val="22"/>
                    </w:rPr>
                    <w:t>名称</w:t>
                  </w:r>
                </w:p>
              </w:tc>
              <w:tc>
                <w:tcPr>
                  <w:tcW w:w="5932" w:type="dxa"/>
                  <w:gridSpan w:val="2"/>
                  <w:vAlign w:val="center"/>
                </w:tcPr>
                <w:p>
                  <w:pPr>
                    <w:widowControl/>
                    <w:spacing w:line="320" w:lineRule="exact"/>
                    <w:rPr>
                      <w:rFonts w:ascii="宋体" w:hAnsi="宋体"/>
                      <w:b/>
                      <w:spacing w:val="-2"/>
                      <w:sz w:val="22"/>
                    </w:rPr>
                  </w:pPr>
                  <w:r>
                    <w:rPr>
                      <w:rFonts w:hint="eastAsia" w:ascii="宋体" w:hAnsi="宋体"/>
                      <w:b/>
                      <w:spacing w:val="-2"/>
                      <w:sz w:val="22"/>
                    </w:rPr>
                    <w:t>主要配置</w:t>
                  </w:r>
                </w:p>
              </w:tc>
              <w:tc>
                <w:tcPr>
                  <w:tcW w:w="708" w:type="dxa"/>
                  <w:vAlign w:val="center"/>
                </w:tcPr>
                <w:p>
                  <w:pPr>
                    <w:widowControl/>
                    <w:spacing w:line="320" w:lineRule="exact"/>
                    <w:rPr>
                      <w:rFonts w:ascii="宋体" w:hAnsi="宋体"/>
                      <w:b/>
                      <w:kern w:val="0"/>
                      <w:sz w:val="22"/>
                    </w:rPr>
                  </w:pPr>
                  <w:r>
                    <w:rPr>
                      <w:rFonts w:hint="eastAsia" w:ascii="宋体" w:hAnsi="宋体"/>
                      <w:b/>
                      <w:spacing w:val="-2"/>
                      <w:sz w:val="22"/>
                    </w:rPr>
                    <w:t>数量</w:t>
                  </w:r>
                </w:p>
              </w:tc>
              <w:tc>
                <w:tcPr>
                  <w:tcW w:w="468" w:type="dxa"/>
                  <w:vAlign w:val="center"/>
                </w:tcPr>
                <w:p>
                  <w:pPr>
                    <w:widowControl/>
                    <w:spacing w:line="320" w:lineRule="exact"/>
                    <w:rPr>
                      <w:rFonts w:ascii="宋体" w:hAnsi="宋体"/>
                      <w:b/>
                      <w:kern w:val="0"/>
                      <w:sz w:val="22"/>
                    </w:rPr>
                  </w:pPr>
                  <w:r>
                    <w:rPr>
                      <w:rFonts w:hint="eastAsia" w:ascii="宋体" w:hAnsi="宋体"/>
                      <w:b/>
                      <w:spacing w:val="-2"/>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jc w:val="left"/>
                    <w:rPr>
                      <w:rFonts w:ascii="宋体" w:hAnsi="宋体"/>
                      <w:kern w:val="0"/>
                      <w:sz w:val="22"/>
                    </w:rPr>
                  </w:pPr>
                  <w:r>
                    <w:rPr>
                      <w:rFonts w:hint="eastAsia" w:ascii="宋体" w:hAnsi="宋体"/>
                      <w:kern w:val="0"/>
                      <w:sz w:val="22"/>
                    </w:rPr>
                    <w:t>1</w:t>
                  </w:r>
                </w:p>
              </w:tc>
              <w:tc>
                <w:tcPr>
                  <w:tcW w:w="709" w:type="dxa"/>
                  <w:vMerge w:val="restart"/>
                  <w:vAlign w:val="center"/>
                </w:tcPr>
                <w:p>
                  <w:pPr>
                    <w:spacing w:line="320" w:lineRule="exact"/>
                    <w:rPr>
                      <w:rFonts w:ascii="宋体" w:hAnsi="宋体"/>
                      <w:kern w:val="0"/>
                      <w:sz w:val="22"/>
                    </w:rPr>
                  </w:pPr>
                  <w:r>
                    <w:rPr>
                      <w:rFonts w:hint="eastAsia" w:ascii="宋体" w:hAnsi="宋体"/>
                      <w:kern w:val="0"/>
                      <w:sz w:val="22"/>
                    </w:rPr>
                    <w:t>基</w:t>
                  </w:r>
                </w:p>
                <w:p>
                  <w:pPr>
                    <w:spacing w:line="320" w:lineRule="exact"/>
                    <w:rPr>
                      <w:rFonts w:ascii="宋体" w:hAnsi="宋体"/>
                      <w:kern w:val="0"/>
                      <w:sz w:val="22"/>
                    </w:rPr>
                  </w:pPr>
                  <w:r>
                    <w:rPr>
                      <w:rFonts w:hint="eastAsia" w:ascii="宋体" w:hAnsi="宋体"/>
                      <w:kern w:val="0"/>
                      <w:sz w:val="22"/>
                    </w:rPr>
                    <w:t>础</w:t>
                  </w:r>
                </w:p>
                <w:p>
                  <w:pPr>
                    <w:spacing w:line="320" w:lineRule="exact"/>
                    <w:rPr>
                      <w:rFonts w:ascii="宋体" w:hAnsi="宋体"/>
                      <w:kern w:val="0"/>
                      <w:sz w:val="22"/>
                    </w:rPr>
                  </w:pPr>
                  <w:r>
                    <w:rPr>
                      <w:rFonts w:hint="eastAsia" w:ascii="宋体" w:hAnsi="宋体"/>
                      <w:kern w:val="0"/>
                      <w:sz w:val="22"/>
                    </w:rPr>
                    <w:t>操</w:t>
                  </w:r>
                </w:p>
                <w:p>
                  <w:pPr>
                    <w:spacing w:line="320" w:lineRule="exact"/>
                    <w:rPr>
                      <w:rFonts w:ascii="宋体" w:hAnsi="宋体"/>
                      <w:kern w:val="0"/>
                      <w:sz w:val="22"/>
                    </w:rPr>
                  </w:pPr>
                  <w:r>
                    <w:rPr>
                      <w:rFonts w:hint="eastAsia" w:ascii="宋体" w:hAnsi="宋体"/>
                      <w:kern w:val="0"/>
                      <w:sz w:val="22"/>
                    </w:rPr>
                    <w:t>作</w:t>
                  </w:r>
                </w:p>
                <w:p>
                  <w:pPr>
                    <w:spacing w:line="320" w:lineRule="exact"/>
                    <w:rPr>
                      <w:rFonts w:ascii="宋体" w:hAnsi="宋体"/>
                      <w:kern w:val="0"/>
                      <w:sz w:val="22"/>
                    </w:rPr>
                  </w:pPr>
                  <w:r>
                    <w:rPr>
                      <w:rFonts w:hint="eastAsia" w:ascii="宋体" w:hAnsi="宋体"/>
                      <w:kern w:val="0"/>
                      <w:sz w:val="22"/>
                    </w:rPr>
                    <w:t>平</w:t>
                  </w:r>
                </w:p>
                <w:p>
                  <w:pPr>
                    <w:spacing w:line="320" w:lineRule="exact"/>
                    <w:rPr>
                      <w:rFonts w:ascii="宋体" w:hAnsi="宋体"/>
                      <w:kern w:val="0"/>
                      <w:sz w:val="22"/>
                    </w:rPr>
                  </w:pPr>
                  <w:r>
                    <w:rPr>
                      <w:rFonts w:hint="eastAsia" w:ascii="宋体" w:hAnsi="宋体"/>
                      <w:kern w:val="0"/>
                      <w:sz w:val="22"/>
                    </w:rPr>
                    <w:t>台</w:t>
                  </w:r>
                </w:p>
              </w:tc>
              <w:tc>
                <w:tcPr>
                  <w:tcW w:w="1134" w:type="dxa"/>
                  <w:vAlign w:val="center"/>
                </w:tcPr>
                <w:p>
                  <w:pPr>
                    <w:spacing w:line="320" w:lineRule="exact"/>
                    <w:rPr>
                      <w:rFonts w:ascii="宋体" w:hAnsi="宋体"/>
                      <w:spacing w:val="-2"/>
                      <w:sz w:val="22"/>
                    </w:rPr>
                  </w:pPr>
                  <w:r>
                    <w:rPr>
                      <w:rFonts w:hint="eastAsia" w:ascii="宋体" w:hAnsi="宋体"/>
                      <w:spacing w:val="-2"/>
                      <w:sz w:val="22"/>
                    </w:rPr>
                    <w:t>控制屏</w:t>
                  </w:r>
                </w:p>
              </w:tc>
              <w:tc>
                <w:tcPr>
                  <w:tcW w:w="5932" w:type="dxa"/>
                  <w:gridSpan w:val="2"/>
                  <w:vAlign w:val="center"/>
                </w:tcPr>
                <w:p>
                  <w:pPr>
                    <w:spacing w:line="320" w:lineRule="exact"/>
                    <w:rPr>
                      <w:rFonts w:ascii="宋体" w:hAnsi="宋体"/>
                      <w:spacing w:val="-2"/>
                      <w:sz w:val="22"/>
                    </w:rPr>
                  </w:pPr>
                  <w:r>
                    <w:rPr>
                      <w:rFonts w:hint="eastAsia" w:ascii="宋体" w:hAnsi="宋体"/>
                      <w:spacing w:val="-2"/>
                      <w:sz w:val="22"/>
                    </w:rPr>
                    <w:t>采用铁质双层亚光密纹喷塑结构，设有抽屉，用于放置电气控制模块，实训桌下方设有元器件储存柜，用于存放元器件。造型美观大方。</w:t>
                  </w:r>
                </w:p>
              </w:tc>
              <w:tc>
                <w:tcPr>
                  <w:tcW w:w="708" w:type="dxa"/>
                  <w:vAlign w:val="center"/>
                </w:tcPr>
                <w:p>
                  <w:pPr>
                    <w:spacing w:line="320" w:lineRule="exact"/>
                    <w:rPr>
                      <w:rFonts w:ascii="宋体" w:hAnsi="宋体"/>
                      <w:kern w:val="0"/>
                      <w:sz w:val="22"/>
                    </w:rPr>
                  </w:pPr>
                  <w:r>
                    <w:rPr>
                      <w:rFonts w:hint="eastAsia" w:ascii="宋体" w:hAnsi="宋体"/>
                      <w:kern w:val="0"/>
                      <w:sz w:val="22"/>
                    </w:rPr>
                    <w:t>1张</w:t>
                  </w:r>
                </w:p>
              </w:tc>
              <w:tc>
                <w:tcPr>
                  <w:tcW w:w="468" w:type="dxa"/>
                  <w:vAlign w:val="center"/>
                </w:tcPr>
                <w:p>
                  <w:pPr>
                    <w:spacing w:line="320" w:lineRule="exact"/>
                    <w:ind w:firstLine="440"/>
                    <w:jc w:val="center"/>
                    <w:rPr>
                      <w:rFonts w:ascii="宋体" w:hAnsi="宋体"/>
                      <w:sz w:val="22"/>
                    </w:rPr>
                  </w:pPr>
                </w:p>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jc w:val="left"/>
                    <w:rPr>
                      <w:rFonts w:ascii="宋体" w:hAnsi="宋体"/>
                      <w:kern w:val="0"/>
                      <w:sz w:val="22"/>
                    </w:rPr>
                  </w:pPr>
                  <w:r>
                    <w:rPr>
                      <w:rFonts w:hint="eastAsia" w:ascii="宋体" w:hAnsi="宋体"/>
                      <w:kern w:val="0"/>
                      <w:sz w:val="22"/>
                    </w:rPr>
                    <w:t>2</w:t>
                  </w:r>
                </w:p>
              </w:tc>
              <w:tc>
                <w:tcPr>
                  <w:tcW w:w="709" w:type="dxa"/>
                  <w:vMerge w:val="continue"/>
                  <w:vAlign w:val="center"/>
                </w:tcPr>
                <w:p>
                  <w:pPr>
                    <w:spacing w:line="320" w:lineRule="exact"/>
                    <w:ind w:firstLine="440"/>
                    <w:jc w:val="center"/>
                    <w:rPr>
                      <w:rFonts w:ascii="宋体" w:hAnsi="宋体"/>
                      <w:kern w:val="0"/>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实训桌</w:t>
                  </w:r>
                </w:p>
              </w:tc>
              <w:tc>
                <w:tcPr>
                  <w:tcW w:w="5932" w:type="dxa"/>
                  <w:gridSpan w:val="2"/>
                  <w:vAlign w:val="center"/>
                </w:tcPr>
                <w:p>
                  <w:pPr>
                    <w:spacing w:line="320" w:lineRule="exact"/>
                    <w:rPr>
                      <w:rFonts w:ascii="宋体" w:hAnsi="宋体"/>
                      <w:spacing w:val="-2"/>
                      <w:sz w:val="22"/>
                    </w:rPr>
                  </w:pPr>
                  <w:r>
                    <w:rPr>
                      <w:rFonts w:hint="eastAsia" w:ascii="宋体" w:hAnsi="宋体"/>
                      <w:spacing w:val="-2"/>
                      <w:sz w:val="22"/>
                    </w:rPr>
                    <w:t>采用钣金结构与工业铝型材一体化设计，工业铝型材在钣金的基础上建立一个固定阀板的平</w:t>
                  </w:r>
                </w:p>
              </w:tc>
              <w:tc>
                <w:tcPr>
                  <w:tcW w:w="708" w:type="dxa"/>
                  <w:vAlign w:val="center"/>
                </w:tcPr>
                <w:p>
                  <w:pPr>
                    <w:spacing w:line="320" w:lineRule="exact"/>
                    <w:rPr>
                      <w:rFonts w:ascii="宋体" w:hAnsi="宋体"/>
                      <w:kern w:val="0"/>
                      <w:sz w:val="22"/>
                    </w:rPr>
                  </w:pPr>
                  <w:r>
                    <w:rPr>
                      <w:rFonts w:hint="eastAsia" w:ascii="宋体" w:hAnsi="宋体"/>
                      <w:kern w:val="0"/>
                      <w:sz w:val="22"/>
                    </w:rPr>
                    <w:t>1张</w:t>
                  </w:r>
                </w:p>
              </w:tc>
              <w:tc>
                <w:tcPr>
                  <w:tcW w:w="468"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ind w:firstLine="440"/>
                    <w:jc w:val="left"/>
                    <w:rPr>
                      <w:rFonts w:ascii="宋体" w:hAnsi="宋体"/>
                      <w:kern w:val="0"/>
                      <w:sz w:val="22"/>
                    </w:rPr>
                  </w:pPr>
                </w:p>
              </w:tc>
              <w:tc>
                <w:tcPr>
                  <w:tcW w:w="709" w:type="dxa"/>
                  <w:vMerge w:val="continue"/>
                  <w:vAlign w:val="center"/>
                </w:tcPr>
                <w:p>
                  <w:pPr>
                    <w:spacing w:line="320" w:lineRule="exact"/>
                    <w:ind w:firstLine="440"/>
                    <w:jc w:val="center"/>
                    <w:rPr>
                      <w:rFonts w:ascii="宋体" w:hAnsi="宋体"/>
                      <w:kern w:val="0"/>
                      <w:sz w:val="22"/>
                    </w:rPr>
                  </w:pPr>
                </w:p>
              </w:tc>
              <w:tc>
                <w:tcPr>
                  <w:tcW w:w="1134" w:type="dxa"/>
                  <w:vAlign w:val="center"/>
                </w:tcPr>
                <w:p>
                  <w:pPr>
                    <w:spacing w:line="320" w:lineRule="exact"/>
                    <w:ind w:firstLine="432"/>
                    <w:jc w:val="center"/>
                    <w:rPr>
                      <w:rFonts w:ascii="宋体" w:hAnsi="宋体"/>
                      <w:spacing w:val="-2"/>
                      <w:sz w:val="22"/>
                    </w:rPr>
                  </w:pPr>
                </w:p>
              </w:tc>
              <w:tc>
                <w:tcPr>
                  <w:tcW w:w="5932" w:type="dxa"/>
                  <w:gridSpan w:val="2"/>
                  <w:vAlign w:val="center"/>
                </w:tcPr>
                <w:p>
                  <w:pPr>
                    <w:spacing w:line="320" w:lineRule="exact"/>
                    <w:rPr>
                      <w:rFonts w:ascii="宋体" w:hAnsi="宋体"/>
                      <w:spacing w:val="-2"/>
                      <w:sz w:val="22"/>
                    </w:rPr>
                  </w:pPr>
                  <w:r>
                    <w:rPr>
                      <w:rFonts w:hint="eastAsia" w:ascii="宋体" w:hAnsi="宋体"/>
                      <w:spacing w:val="-2"/>
                      <w:sz w:val="22"/>
                    </w:rPr>
                    <w:t>台，主要用于安装液压相关元件，型材表面有标准的两道固定槽，两道之间距离为40mm</w:t>
                  </w:r>
                </w:p>
              </w:tc>
              <w:tc>
                <w:tcPr>
                  <w:tcW w:w="708" w:type="dxa"/>
                  <w:vAlign w:val="center"/>
                </w:tcPr>
                <w:p>
                  <w:pPr>
                    <w:spacing w:line="320" w:lineRule="exact"/>
                    <w:ind w:firstLine="440"/>
                    <w:jc w:val="center"/>
                    <w:rPr>
                      <w:rFonts w:ascii="宋体" w:hAnsi="宋体"/>
                      <w:kern w:val="0"/>
                      <w:sz w:val="22"/>
                    </w:rPr>
                  </w:pPr>
                </w:p>
              </w:tc>
              <w:tc>
                <w:tcPr>
                  <w:tcW w:w="468"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w:t>
                  </w:r>
                </w:p>
              </w:tc>
              <w:tc>
                <w:tcPr>
                  <w:tcW w:w="709" w:type="dxa"/>
                  <w:vMerge w:val="continue"/>
                  <w:vAlign w:val="center"/>
                </w:tcPr>
                <w:p>
                  <w:pPr>
                    <w:spacing w:line="320" w:lineRule="exact"/>
                    <w:ind w:firstLine="440"/>
                    <w:jc w:val="center"/>
                    <w:rPr>
                      <w:rFonts w:ascii="宋体" w:hAnsi="宋体"/>
                      <w:kern w:val="0"/>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电源模块</w:t>
                  </w:r>
                </w:p>
              </w:tc>
              <w:tc>
                <w:tcPr>
                  <w:tcW w:w="5932" w:type="dxa"/>
                  <w:gridSpan w:val="2"/>
                  <w:vAlign w:val="center"/>
                </w:tcPr>
                <w:p>
                  <w:pPr>
                    <w:spacing w:line="320" w:lineRule="exact"/>
                    <w:rPr>
                      <w:rFonts w:ascii="宋体" w:hAnsi="宋体"/>
                      <w:bCs/>
                      <w:spacing w:val="-2"/>
                      <w:sz w:val="22"/>
                    </w:rPr>
                  </w:pPr>
                  <w:r>
                    <w:rPr>
                      <w:rFonts w:hint="eastAsia" w:ascii="宋体" w:hAnsi="宋体"/>
                      <w:bCs/>
                      <w:spacing w:val="-2"/>
                      <w:sz w:val="22"/>
                    </w:rPr>
                    <w:t>电源部分配套三只指示灯，三只量程为0-450V的交流电压表，监控装置的输入电压，同时装有三只8A带灯保险丝（如出现保险丝灯亮时，保险丝已熔断，提示更换）。启动/停止按钮主要用于控制液压泵站是否通电。配置卸荷加载控制旋钮开关、急停按钮、控制回路中的DC24V直流电压，并带有3位半的表头输出指示，以及智能温控仪，控制方式切换旋钮开关，分为手动操作和PLC控制等控制方式。</w:t>
                  </w:r>
                </w:p>
              </w:tc>
              <w:tc>
                <w:tcPr>
                  <w:tcW w:w="708" w:type="dxa"/>
                  <w:vAlign w:val="center"/>
                </w:tcPr>
                <w:p>
                  <w:pPr>
                    <w:spacing w:line="320" w:lineRule="exact"/>
                    <w:rPr>
                      <w:rFonts w:ascii="宋体" w:hAnsi="宋体"/>
                      <w:kern w:val="0"/>
                      <w:sz w:val="22"/>
                    </w:rPr>
                  </w:pPr>
                  <w:r>
                    <w:rPr>
                      <w:rFonts w:hint="eastAsia" w:ascii="宋体" w:hAnsi="宋体"/>
                      <w:kern w:val="0"/>
                      <w:sz w:val="22"/>
                    </w:rPr>
                    <w:t>1套</w:t>
                  </w:r>
                </w:p>
              </w:tc>
              <w:tc>
                <w:tcPr>
                  <w:tcW w:w="468"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4</w:t>
                  </w:r>
                </w:p>
              </w:tc>
              <w:tc>
                <w:tcPr>
                  <w:tcW w:w="709" w:type="dxa"/>
                  <w:vMerge w:val="continue"/>
                  <w:vAlign w:val="center"/>
                </w:tcPr>
                <w:p>
                  <w:pPr>
                    <w:spacing w:line="320" w:lineRule="exact"/>
                    <w:ind w:firstLine="432"/>
                    <w:jc w:val="center"/>
                    <w:rPr>
                      <w:rFonts w:ascii="宋体" w:hAnsi="宋体"/>
                      <w:spacing w:val="-2"/>
                      <w:sz w:val="22"/>
                    </w:rPr>
                  </w:pPr>
                </w:p>
              </w:tc>
              <w:tc>
                <w:tcPr>
                  <w:tcW w:w="1134" w:type="dxa"/>
                  <w:vMerge w:val="restart"/>
                  <w:vAlign w:val="center"/>
                </w:tcPr>
                <w:p>
                  <w:pPr>
                    <w:spacing w:line="320" w:lineRule="exact"/>
                    <w:rPr>
                      <w:rFonts w:ascii="宋体" w:hAnsi="宋体"/>
                      <w:spacing w:val="-2"/>
                      <w:sz w:val="22"/>
                    </w:rPr>
                  </w:pPr>
                  <w:r>
                    <w:rPr>
                      <w:rFonts w:hint="eastAsia" w:ascii="宋体" w:hAnsi="宋体"/>
                      <w:spacing w:val="-2"/>
                      <w:sz w:val="22"/>
                    </w:rPr>
                    <w:t>液</w:t>
                  </w:r>
                </w:p>
                <w:p>
                  <w:pPr>
                    <w:spacing w:line="320" w:lineRule="exact"/>
                    <w:rPr>
                      <w:rFonts w:ascii="宋体" w:hAnsi="宋体"/>
                      <w:spacing w:val="-2"/>
                      <w:sz w:val="22"/>
                    </w:rPr>
                  </w:pPr>
                  <w:r>
                    <w:rPr>
                      <w:rFonts w:hint="eastAsia" w:ascii="宋体" w:hAnsi="宋体"/>
                      <w:spacing w:val="-2"/>
                      <w:sz w:val="22"/>
                    </w:rPr>
                    <w:t>压</w:t>
                  </w:r>
                </w:p>
                <w:p>
                  <w:pPr>
                    <w:spacing w:line="320" w:lineRule="exact"/>
                    <w:rPr>
                      <w:rFonts w:ascii="宋体" w:hAnsi="宋体"/>
                      <w:spacing w:val="-2"/>
                      <w:sz w:val="22"/>
                    </w:rPr>
                  </w:pPr>
                  <w:r>
                    <w:rPr>
                      <w:rFonts w:hint="eastAsia" w:ascii="宋体" w:hAnsi="宋体"/>
                      <w:spacing w:val="-2"/>
                      <w:sz w:val="22"/>
                    </w:rPr>
                    <w:t>泵</w:t>
                  </w:r>
                </w:p>
                <w:p>
                  <w:pPr>
                    <w:spacing w:line="320" w:lineRule="exact"/>
                    <w:rPr>
                      <w:rFonts w:ascii="宋体" w:hAnsi="宋体"/>
                      <w:spacing w:val="-2"/>
                      <w:sz w:val="22"/>
                    </w:rPr>
                  </w:pPr>
                  <w:r>
                    <w:rPr>
                      <w:rFonts w:hint="eastAsia" w:ascii="宋体" w:hAnsi="宋体"/>
                      <w:spacing w:val="-2"/>
                      <w:sz w:val="22"/>
                    </w:rPr>
                    <w:t>站</w:t>
                  </w:r>
                </w:p>
              </w:tc>
              <w:tc>
                <w:tcPr>
                  <w:tcW w:w="5932" w:type="dxa"/>
                  <w:gridSpan w:val="2"/>
                  <w:vAlign w:val="center"/>
                </w:tcPr>
                <w:p>
                  <w:pPr>
                    <w:spacing w:line="320" w:lineRule="exact"/>
                    <w:rPr>
                      <w:rFonts w:ascii="宋体" w:hAnsi="宋体"/>
                      <w:spacing w:val="-2"/>
                      <w:sz w:val="22"/>
                    </w:rPr>
                  </w:pPr>
                  <w:r>
                    <w:rPr>
                      <w:rFonts w:hint="eastAsia" w:ascii="宋体" w:hAnsi="宋体"/>
                      <w:spacing w:val="-2"/>
                      <w:sz w:val="22"/>
                    </w:rPr>
                    <w:t>系统额定工作压力：6.3</w:t>
                  </w:r>
                  <w:r>
                    <w:rPr>
                      <w:rFonts w:ascii="宋体" w:hAnsi="宋体"/>
                      <w:spacing w:val="-2"/>
                      <w:sz w:val="22"/>
                    </w:rPr>
                    <w:t>MPa</w:t>
                  </w:r>
                  <w:r>
                    <w:rPr>
                      <w:rFonts w:hint="eastAsia" w:ascii="宋体" w:hAnsi="宋体"/>
                      <w:spacing w:val="-2"/>
                      <w:sz w:val="22"/>
                    </w:rPr>
                    <w:t>；变量叶片泵-电机</w:t>
                  </w:r>
                  <w:r>
                    <w:rPr>
                      <w:rFonts w:ascii="宋体" w:hAnsi="宋体"/>
                      <w:spacing w:val="-2"/>
                      <w:sz w:val="22"/>
                    </w:rPr>
                    <w:t>1</w:t>
                  </w:r>
                  <w:r>
                    <w:rPr>
                      <w:rFonts w:hint="eastAsia" w:ascii="宋体" w:hAnsi="宋体"/>
                      <w:spacing w:val="-2"/>
                      <w:sz w:val="22"/>
                    </w:rPr>
                    <w:t>套：采用内轴一体式安装，结构紧凑，噪音低；</w:t>
                  </w:r>
                  <w:r>
                    <w:rPr>
                      <w:rFonts w:hint="eastAsia" w:ascii="宋体" w:hAnsi="宋体"/>
                      <w:sz w:val="22"/>
                    </w:rPr>
                    <w:t>变量叶片泵：额定流量8</w:t>
                  </w:r>
                  <w:r>
                    <w:rPr>
                      <w:rFonts w:ascii="宋体" w:hAnsi="宋体"/>
                      <w:sz w:val="22"/>
                    </w:rPr>
                    <w:t>L/</w:t>
                  </w:r>
                  <w:r>
                    <w:rPr>
                      <w:rFonts w:hint="eastAsia" w:ascii="宋体" w:hAnsi="宋体"/>
                      <w:sz w:val="22"/>
                    </w:rPr>
                    <w:t>min</w:t>
                  </w:r>
                  <w:r>
                    <w:rPr>
                      <w:rFonts w:hint="eastAsia" w:ascii="宋体" w:hAnsi="宋体"/>
                      <w:spacing w:val="-2"/>
                      <w:sz w:val="22"/>
                    </w:rPr>
                    <w:t>，压力7</w:t>
                  </w:r>
                  <w:r>
                    <w:rPr>
                      <w:rFonts w:ascii="宋体" w:hAnsi="宋体"/>
                      <w:spacing w:val="-2"/>
                      <w:sz w:val="22"/>
                    </w:rPr>
                    <w:t>MPa</w:t>
                  </w:r>
                  <w:r>
                    <w:rPr>
                      <w:rFonts w:hint="eastAsia" w:ascii="宋体" w:hAnsi="宋体"/>
                      <w:spacing w:val="-2"/>
                      <w:sz w:val="22"/>
                    </w:rPr>
                    <w:t>；电机：三相交流电压，额定功率：1.5</w:t>
                  </w:r>
                  <w:r>
                    <w:rPr>
                      <w:rFonts w:ascii="宋体" w:hAnsi="宋体"/>
                      <w:spacing w:val="-2"/>
                      <w:sz w:val="22"/>
                    </w:rPr>
                    <w:t>kW</w:t>
                  </w:r>
                  <w:r>
                    <w:rPr>
                      <w:rFonts w:hint="eastAsia" w:ascii="宋体" w:hAnsi="宋体"/>
                      <w:spacing w:val="-2"/>
                      <w:sz w:val="22"/>
                    </w:rPr>
                    <w:t>，额定转速1420</w:t>
                  </w:r>
                  <w:r>
                    <w:rPr>
                      <w:rFonts w:ascii="宋体" w:hAnsi="宋体"/>
                      <w:spacing w:val="-2"/>
                      <w:sz w:val="22"/>
                    </w:rPr>
                    <w:t>r/min</w:t>
                  </w:r>
                  <w:r>
                    <w:rPr>
                      <w:rFonts w:hint="eastAsia" w:ascii="宋体" w:hAnsi="宋体"/>
                      <w:spacing w:val="-2"/>
                      <w:sz w:val="22"/>
                    </w:rPr>
                    <w:t>，绝缘B；</w:t>
                  </w:r>
                </w:p>
              </w:tc>
              <w:tc>
                <w:tcPr>
                  <w:tcW w:w="708" w:type="dxa"/>
                  <w:vAlign w:val="center"/>
                </w:tcPr>
                <w:p>
                  <w:pPr>
                    <w:spacing w:line="320" w:lineRule="exact"/>
                    <w:rPr>
                      <w:rFonts w:ascii="宋体" w:hAnsi="宋体"/>
                      <w:spacing w:val="-2"/>
                      <w:sz w:val="22"/>
                    </w:rPr>
                  </w:pPr>
                  <w:r>
                    <w:rPr>
                      <w:rFonts w:hint="eastAsia" w:ascii="宋体" w:hAnsi="宋体"/>
                      <w:spacing w:val="-2"/>
                      <w:sz w:val="22"/>
                    </w:rPr>
                    <w:t>1套</w:t>
                  </w:r>
                </w:p>
              </w:tc>
              <w:tc>
                <w:tcPr>
                  <w:tcW w:w="468" w:type="dxa"/>
                  <w:vAlign w:val="center"/>
                </w:tcPr>
                <w:p>
                  <w:pPr>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5</w:t>
                  </w:r>
                </w:p>
              </w:tc>
              <w:tc>
                <w:tcPr>
                  <w:tcW w:w="709"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5932" w:type="dxa"/>
                  <w:gridSpan w:val="2"/>
                  <w:vAlign w:val="center"/>
                </w:tcPr>
                <w:p>
                  <w:pPr>
                    <w:spacing w:line="320" w:lineRule="exact"/>
                    <w:rPr>
                      <w:rFonts w:ascii="宋体" w:hAnsi="宋体"/>
                      <w:spacing w:val="-2"/>
                      <w:sz w:val="22"/>
                    </w:rPr>
                  </w:pPr>
                  <w:r>
                    <w:rPr>
                      <w:rFonts w:hint="eastAsia" w:ascii="宋体" w:hAnsi="宋体"/>
                      <w:spacing w:val="-2"/>
                      <w:sz w:val="22"/>
                    </w:rPr>
                    <w:t>吸油过滤器</w:t>
                  </w:r>
                  <w:r>
                    <w:rPr>
                      <w:rFonts w:ascii="宋体" w:hAnsi="宋体"/>
                      <w:spacing w:val="-2"/>
                      <w:sz w:val="22"/>
                    </w:rPr>
                    <w:t>WU-40×100J</w:t>
                  </w:r>
                </w:p>
              </w:tc>
              <w:tc>
                <w:tcPr>
                  <w:tcW w:w="708" w:type="dxa"/>
                  <w:vAlign w:val="center"/>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468"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6</w:t>
                  </w:r>
                </w:p>
              </w:tc>
              <w:tc>
                <w:tcPr>
                  <w:tcW w:w="709"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5932" w:type="dxa"/>
                  <w:gridSpan w:val="2"/>
                  <w:vAlign w:val="center"/>
                </w:tcPr>
                <w:p>
                  <w:pPr>
                    <w:spacing w:line="320" w:lineRule="exact"/>
                    <w:rPr>
                      <w:rFonts w:ascii="宋体" w:hAnsi="宋体"/>
                      <w:spacing w:val="-2"/>
                      <w:sz w:val="22"/>
                    </w:rPr>
                  </w:pPr>
                  <w:r>
                    <w:rPr>
                      <w:rFonts w:hint="eastAsia" w:ascii="宋体" w:hAnsi="宋体"/>
                      <w:spacing w:val="-2"/>
                      <w:sz w:val="22"/>
                    </w:rPr>
                    <w:t>油温液面计</w:t>
                  </w:r>
                  <w:r>
                    <w:rPr>
                      <w:rFonts w:ascii="宋体" w:hAnsi="宋体"/>
                      <w:spacing w:val="-2"/>
                      <w:sz w:val="22"/>
                    </w:rPr>
                    <w:t>YWZ-100T</w:t>
                  </w:r>
                </w:p>
              </w:tc>
              <w:tc>
                <w:tcPr>
                  <w:tcW w:w="708" w:type="dxa"/>
                  <w:vAlign w:val="center"/>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468"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7</w:t>
                  </w:r>
                </w:p>
              </w:tc>
              <w:tc>
                <w:tcPr>
                  <w:tcW w:w="709"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5932" w:type="dxa"/>
                  <w:gridSpan w:val="2"/>
                  <w:vAlign w:val="center"/>
                </w:tcPr>
                <w:p>
                  <w:pPr>
                    <w:spacing w:line="320" w:lineRule="exact"/>
                    <w:rPr>
                      <w:rFonts w:ascii="宋体" w:hAnsi="宋体"/>
                      <w:spacing w:val="-2"/>
                      <w:sz w:val="22"/>
                    </w:rPr>
                  </w:pPr>
                  <w:r>
                    <w:rPr>
                      <w:rFonts w:hint="eastAsia" w:ascii="宋体" w:hAnsi="宋体"/>
                      <w:spacing w:val="-2"/>
                      <w:sz w:val="22"/>
                    </w:rPr>
                    <w:t>清洁盖</w:t>
                  </w:r>
                  <w:r>
                    <w:rPr>
                      <w:rFonts w:ascii="宋体" w:hAnsi="宋体"/>
                      <w:spacing w:val="-2"/>
                      <w:sz w:val="22"/>
                    </w:rPr>
                    <w:t>FCL-04</w:t>
                  </w:r>
                </w:p>
              </w:tc>
              <w:tc>
                <w:tcPr>
                  <w:tcW w:w="708" w:type="dxa"/>
                  <w:vAlign w:val="center"/>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468"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8</w:t>
                  </w:r>
                </w:p>
              </w:tc>
              <w:tc>
                <w:tcPr>
                  <w:tcW w:w="709"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5932" w:type="dxa"/>
                  <w:gridSpan w:val="2"/>
                  <w:vAlign w:val="center"/>
                </w:tcPr>
                <w:p>
                  <w:pPr>
                    <w:spacing w:line="320" w:lineRule="exact"/>
                    <w:rPr>
                      <w:rFonts w:ascii="宋体" w:hAnsi="宋体"/>
                      <w:spacing w:val="-2"/>
                      <w:sz w:val="22"/>
                    </w:rPr>
                  </w:pPr>
                  <w:r>
                    <w:rPr>
                      <w:rFonts w:hint="eastAsia" w:ascii="宋体" w:hAnsi="宋体"/>
                      <w:spacing w:val="-2"/>
                      <w:sz w:val="22"/>
                    </w:rPr>
                    <w:t>空气滤清器</w:t>
                  </w:r>
                  <w:r>
                    <w:rPr>
                      <w:rFonts w:ascii="宋体" w:hAnsi="宋体"/>
                      <w:spacing w:val="-2"/>
                      <w:sz w:val="22"/>
                    </w:rPr>
                    <w:t>QUQ2</w:t>
                  </w:r>
                </w:p>
              </w:tc>
              <w:tc>
                <w:tcPr>
                  <w:tcW w:w="708" w:type="dxa"/>
                  <w:vAlign w:val="center"/>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468"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9</w:t>
                  </w:r>
                </w:p>
              </w:tc>
              <w:tc>
                <w:tcPr>
                  <w:tcW w:w="709"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5932" w:type="dxa"/>
                  <w:gridSpan w:val="2"/>
                  <w:vAlign w:val="center"/>
                </w:tcPr>
                <w:p>
                  <w:pPr>
                    <w:spacing w:line="320" w:lineRule="exact"/>
                    <w:rPr>
                      <w:rFonts w:ascii="宋体" w:hAnsi="宋体"/>
                      <w:spacing w:val="-2"/>
                      <w:sz w:val="22"/>
                    </w:rPr>
                  </w:pPr>
                  <w:r>
                    <w:rPr>
                      <w:rFonts w:hint="eastAsia" w:ascii="宋体" w:hAnsi="宋体"/>
                      <w:spacing w:val="-2"/>
                      <w:sz w:val="22"/>
                    </w:rPr>
                    <w:t>风冷却器</w:t>
                  </w:r>
                </w:p>
              </w:tc>
              <w:tc>
                <w:tcPr>
                  <w:tcW w:w="708" w:type="dxa"/>
                  <w:vAlign w:val="center"/>
                </w:tcPr>
                <w:p>
                  <w:pPr>
                    <w:spacing w:line="320" w:lineRule="exact"/>
                    <w:rPr>
                      <w:rFonts w:ascii="宋体" w:hAnsi="宋体"/>
                      <w:spacing w:val="-2"/>
                      <w:sz w:val="22"/>
                    </w:rPr>
                  </w:pPr>
                  <w:r>
                    <w:rPr>
                      <w:rFonts w:hint="eastAsia" w:ascii="宋体" w:hAnsi="宋体"/>
                      <w:spacing w:val="-2"/>
                      <w:sz w:val="22"/>
                    </w:rPr>
                    <w:t>1台</w:t>
                  </w:r>
                </w:p>
              </w:tc>
              <w:tc>
                <w:tcPr>
                  <w:tcW w:w="468" w:type="dxa"/>
                  <w:vAlign w:val="center"/>
                </w:tcPr>
                <w:p>
                  <w:pPr>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10</w:t>
                  </w:r>
                </w:p>
              </w:tc>
              <w:tc>
                <w:tcPr>
                  <w:tcW w:w="709"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5932" w:type="dxa"/>
                  <w:gridSpan w:val="2"/>
                  <w:vAlign w:val="center"/>
                </w:tcPr>
                <w:p>
                  <w:pPr>
                    <w:spacing w:line="320" w:lineRule="exact"/>
                    <w:ind w:firstLine="432"/>
                    <w:rPr>
                      <w:rFonts w:ascii="宋体" w:hAnsi="宋体"/>
                      <w:spacing w:val="-2"/>
                      <w:sz w:val="22"/>
                    </w:rPr>
                  </w:pPr>
                  <w:r>
                    <w:rPr>
                      <w:rFonts w:hint="eastAsia" w:ascii="宋体" w:hAnsi="宋体"/>
                      <w:spacing w:val="-2"/>
                      <w:sz w:val="22"/>
                    </w:rPr>
                    <w:t>泵站调压阀组：先导式溢流阀1只，两位三通电磁换向阀1只、耐震不锈钢压力表1只、单向节流阀1只、快速接头若干</w:t>
                  </w:r>
                </w:p>
              </w:tc>
              <w:tc>
                <w:tcPr>
                  <w:tcW w:w="708" w:type="dxa"/>
                  <w:vAlign w:val="center"/>
                </w:tcPr>
                <w:p>
                  <w:pPr>
                    <w:spacing w:line="320" w:lineRule="exact"/>
                    <w:rPr>
                      <w:rFonts w:ascii="宋体" w:hAnsi="宋体"/>
                      <w:spacing w:val="-2"/>
                      <w:sz w:val="22"/>
                    </w:rPr>
                  </w:pPr>
                  <w:r>
                    <w:rPr>
                      <w:rFonts w:hint="eastAsia" w:ascii="宋体" w:hAnsi="宋体"/>
                      <w:spacing w:val="-2"/>
                      <w:sz w:val="22"/>
                    </w:rPr>
                    <w:t>1套</w:t>
                  </w:r>
                </w:p>
              </w:tc>
              <w:tc>
                <w:tcPr>
                  <w:tcW w:w="468"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11</w:t>
                  </w:r>
                </w:p>
              </w:tc>
              <w:tc>
                <w:tcPr>
                  <w:tcW w:w="709" w:type="dxa"/>
                  <w:vMerge w:val="continue"/>
                  <w:vAlign w:val="center"/>
                </w:tcPr>
                <w:p>
                  <w:pPr>
                    <w:spacing w:line="320" w:lineRule="exact"/>
                    <w:ind w:firstLine="432"/>
                    <w:jc w:val="center"/>
                    <w:rPr>
                      <w:rFonts w:ascii="宋体" w:hAnsi="宋体"/>
                      <w:spacing w:val="-2"/>
                      <w:sz w:val="22"/>
                    </w:rPr>
                  </w:pPr>
                </w:p>
              </w:tc>
              <w:tc>
                <w:tcPr>
                  <w:tcW w:w="1134" w:type="dxa"/>
                  <w:vMerge w:val="continue"/>
                  <w:vAlign w:val="center"/>
                </w:tcPr>
                <w:p>
                  <w:pPr>
                    <w:spacing w:line="320" w:lineRule="exact"/>
                    <w:ind w:firstLine="432"/>
                    <w:jc w:val="center"/>
                    <w:rPr>
                      <w:rFonts w:ascii="宋体" w:hAnsi="宋体"/>
                      <w:spacing w:val="-2"/>
                      <w:sz w:val="22"/>
                    </w:rPr>
                  </w:pPr>
                </w:p>
              </w:tc>
              <w:tc>
                <w:tcPr>
                  <w:tcW w:w="5932" w:type="dxa"/>
                  <w:gridSpan w:val="2"/>
                  <w:vAlign w:val="center"/>
                </w:tcPr>
                <w:p>
                  <w:pPr>
                    <w:spacing w:line="320" w:lineRule="exact"/>
                    <w:ind w:firstLine="432"/>
                    <w:rPr>
                      <w:rFonts w:ascii="宋体" w:hAnsi="宋体"/>
                      <w:spacing w:val="-2"/>
                      <w:sz w:val="22"/>
                    </w:rPr>
                  </w:pPr>
                  <w:r>
                    <w:rPr>
                      <w:rFonts w:hint="eastAsia" w:ascii="宋体" w:hAnsi="宋体"/>
                      <w:spacing w:val="-2"/>
                      <w:sz w:val="22"/>
                    </w:rPr>
                    <w:t>油箱：公称容积最大90</w:t>
                  </w:r>
                  <w:r>
                    <w:rPr>
                      <w:rFonts w:ascii="宋体" w:hAnsi="宋体"/>
                      <w:spacing w:val="-2"/>
                      <w:sz w:val="22"/>
                    </w:rPr>
                    <w:t>L，2mm钢板</w:t>
                  </w:r>
                </w:p>
              </w:tc>
              <w:tc>
                <w:tcPr>
                  <w:tcW w:w="708" w:type="dxa"/>
                  <w:vAlign w:val="center"/>
                </w:tcPr>
                <w:p>
                  <w:pPr>
                    <w:spacing w:line="320" w:lineRule="exact"/>
                    <w:rPr>
                      <w:rFonts w:ascii="宋体" w:hAnsi="宋体"/>
                      <w:spacing w:val="-2"/>
                      <w:sz w:val="22"/>
                    </w:rPr>
                  </w:pPr>
                  <w:r>
                    <w:rPr>
                      <w:rFonts w:ascii="宋体" w:hAnsi="宋体"/>
                      <w:spacing w:val="-2"/>
                      <w:sz w:val="22"/>
                    </w:rPr>
                    <w:t>1只</w:t>
                  </w:r>
                </w:p>
              </w:tc>
              <w:tc>
                <w:tcPr>
                  <w:tcW w:w="468"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12</w:t>
                  </w:r>
                </w:p>
              </w:tc>
              <w:tc>
                <w:tcPr>
                  <w:tcW w:w="709" w:type="dxa"/>
                  <w:vMerge w:val="continue"/>
                  <w:vAlign w:val="center"/>
                </w:tcPr>
                <w:p>
                  <w:pPr>
                    <w:spacing w:line="320" w:lineRule="exact"/>
                    <w:ind w:firstLine="43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液压油</w:t>
                  </w:r>
                </w:p>
              </w:tc>
              <w:tc>
                <w:tcPr>
                  <w:tcW w:w="5932" w:type="dxa"/>
                  <w:gridSpan w:val="2"/>
                  <w:vAlign w:val="center"/>
                </w:tcPr>
                <w:p>
                  <w:pPr>
                    <w:spacing w:line="320" w:lineRule="exact"/>
                    <w:ind w:firstLine="432"/>
                    <w:rPr>
                      <w:rFonts w:ascii="宋体" w:hAnsi="宋体"/>
                      <w:spacing w:val="-2"/>
                      <w:sz w:val="22"/>
                    </w:rPr>
                  </w:pPr>
                  <w:r>
                    <w:rPr>
                      <w:rFonts w:hint="eastAsia" w:ascii="宋体" w:hAnsi="宋体"/>
                      <w:spacing w:val="-2"/>
                      <w:sz w:val="22"/>
                    </w:rPr>
                    <w:t>L-HL32</w:t>
                  </w:r>
                </w:p>
              </w:tc>
              <w:tc>
                <w:tcPr>
                  <w:tcW w:w="708" w:type="dxa"/>
                  <w:vAlign w:val="center"/>
                </w:tcPr>
                <w:p>
                  <w:pPr>
                    <w:spacing w:line="320" w:lineRule="exact"/>
                    <w:rPr>
                      <w:rFonts w:ascii="宋体" w:hAnsi="宋体"/>
                      <w:spacing w:val="-2"/>
                      <w:sz w:val="22"/>
                    </w:rPr>
                  </w:pPr>
                  <w:r>
                    <w:rPr>
                      <w:rFonts w:hint="eastAsia" w:ascii="宋体" w:hAnsi="宋体"/>
                      <w:spacing w:val="-2"/>
                      <w:sz w:val="22"/>
                    </w:rPr>
                    <w:t>75升</w:t>
                  </w:r>
                </w:p>
              </w:tc>
              <w:tc>
                <w:tcPr>
                  <w:tcW w:w="468" w:type="dxa"/>
                  <w:vAlign w:val="center"/>
                </w:tcPr>
                <w:p>
                  <w:pPr>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13</w:t>
                  </w:r>
                </w:p>
              </w:tc>
              <w:tc>
                <w:tcPr>
                  <w:tcW w:w="709" w:type="dxa"/>
                  <w:vMerge w:val="restart"/>
                  <w:vAlign w:val="center"/>
                </w:tcPr>
                <w:p>
                  <w:pPr>
                    <w:spacing w:line="320" w:lineRule="exact"/>
                    <w:rPr>
                      <w:rFonts w:ascii="宋体" w:hAnsi="宋体"/>
                      <w:spacing w:val="-2"/>
                      <w:sz w:val="22"/>
                    </w:rPr>
                  </w:pPr>
                  <w:r>
                    <w:rPr>
                      <w:rFonts w:hint="eastAsia" w:ascii="宋体" w:hAnsi="宋体"/>
                      <w:spacing w:val="-2"/>
                      <w:sz w:val="22"/>
                    </w:rPr>
                    <w:t>电</w:t>
                  </w:r>
                </w:p>
                <w:p>
                  <w:pPr>
                    <w:spacing w:line="320" w:lineRule="exact"/>
                    <w:rPr>
                      <w:rFonts w:ascii="宋体" w:hAnsi="宋体"/>
                      <w:spacing w:val="-2"/>
                      <w:sz w:val="22"/>
                    </w:rPr>
                  </w:pPr>
                  <w:r>
                    <w:rPr>
                      <w:rFonts w:hint="eastAsia" w:ascii="宋体" w:hAnsi="宋体"/>
                      <w:spacing w:val="-2"/>
                      <w:sz w:val="22"/>
                    </w:rPr>
                    <w:t>气</w:t>
                  </w:r>
                </w:p>
                <w:p>
                  <w:pPr>
                    <w:spacing w:line="320" w:lineRule="exact"/>
                    <w:rPr>
                      <w:rFonts w:ascii="宋体" w:hAnsi="宋体"/>
                      <w:spacing w:val="-2"/>
                      <w:sz w:val="22"/>
                    </w:rPr>
                  </w:pPr>
                  <w:r>
                    <w:rPr>
                      <w:rFonts w:hint="eastAsia" w:ascii="宋体" w:hAnsi="宋体"/>
                      <w:spacing w:val="-2"/>
                      <w:sz w:val="22"/>
                    </w:rPr>
                    <w:t>实</w:t>
                  </w:r>
                </w:p>
                <w:p>
                  <w:pPr>
                    <w:spacing w:line="320" w:lineRule="exact"/>
                    <w:rPr>
                      <w:rFonts w:ascii="宋体" w:hAnsi="宋体"/>
                      <w:spacing w:val="-2"/>
                      <w:sz w:val="22"/>
                    </w:rPr>
                  </w:pPr>
                  <w:r>
                    <w:rPr>
                      <w:rFonts w:hint="eastAsia" w:ascii="宋体" w:hAnsi="宋体"/>
                      <w:spacing w:val="-2"/>
                      <w:sz w:val="22"/>
                    </w:rPr>
                    <w:t>训</w:t>
                  </w:r>
                </w:p>
                <w:p>
                  <w:pPr>
                    <w:spacing w:line="320" w:lineRule="exact"/>
                    <w:rPr>
                      <w:rFonts w:ascii="宋体" w:hAnsi="宋体"/>
                      <w:spacing w:val="-2"/>
                      <w:sz w:val="22"/>
                    </w:rPr>
                  </w:pPr>
                  <w:r>
                    <w:rPr>
                      <w:rFonts w:hint="eastAsia" w:ascii="宋体" w:hAnsi="宋体"/>
                      <w:spacing w:val="-2"/>
                      <w:sz w:val="22"/>
                    </w:rPr>
                    <w:t>模</w:t>
                  </w:r>
                </w:p>
                <w:p>
                  <w:pPr>
                    <w:spacing w:line="320" w:lineRule="exact"/>
                    <w:rPr>
                      <w:rFonts w:ascii="宋体" w:hAnsi="宋体"/>
                      <w:spacing w:val="-2"/>
                      <w:sz w:val="22"/>
                    </w:rPr>
                  </w:pPr>
                  <w:r>
                    <w:rPr>
                      <w:rFonts w:hint="eastAsia" w:ascii="宋体" w:hAnsi="宋体"/>
                      <w:spacing w:val="-2"/>
                      <w:sz w:val="22"/>
                    </w:rPr>
                    <w:t>块</w:t>
                  </w:r>
                </w:p>
                <w:p>
                  <w:pPr>
                    <w:spacing w:line="320" w:lineRule="exact"/>
                    <w:rPr>
                      <w:rFonts w:ascii="宋体" w:hAnsi="宋体"/>
                      <w:spacing w:val="-2"/>
                      <w:sz w:val="22"/>
                    </w:rPr>
                  </w:pPr>
                  <w:r>
                    <w:rPr>
                      <w:rFonts w:hint="eastAsia" w:ascii="宋体" w:hAnsi="宋体"/>
                      <w:spacing w:val="-2"/>
                      <w:sz w:val="22"/>
                    </w:rPr>
                    <w:t>挂</w:t>
                  </w:r>
                </w:p>
                <w:p>
                  <w:pPr>
                    <w:spacing w:line="320" w:lineRule="exact"/>
                    <w:rPr>
                      <w:rFonts w:ascii="宋体" w:hAnsi="宋体"/>
                      <w:spacing w:val="-2"/>
                      <w:sz w:val="22"/>
                    </w:rPr>
                  </w:pPr>
                  <w:r>
                    <w:rPr>
                      <w:rFonts w:hint="eastAsia" w:ascii="宋体" w:hAnsi="宋体"/>
                      <w:spacing w:val="-2"/>
                      <w:sz w:val="22"/>
                    </w:rPr>
                    <w:t>箱</w:t>
                  </w:r>
                </w:p>
              </w:tc>
              <w:tc>
                <w:tcPr>
                  <w:tcW w:w="1134" w:type="dxa"/>
                  <w:vAlign w:val="center"/>
                </w:tcPr>
                <w:p>
                  <w:pPr>
                    <w:spacing w:line="320" w:lineRule="exact"/>
                    <w:rPr>
                      <w:rFonts w:ascii="宋体" w:hAnsi="宋体"/>
                      <w:spacing w:val="-2"/>
                      <w:sz w:val="22"/>
                    </w:rPr>
                  </w:pPr>
                  <w:r>
                    <w:rPr>
                      <w:rFonts w:hint="eastAsia" w:ascii="宋体" w:hAnsi="宋体"/>
                      <w:spacing w:val="-2"/>
                      <w:sz w:val="22"/>
                    </w:rPr>
                    <w:t>YQ-03</w:t>
                  </w:r>
                </w:p>
                <w:p>
                  <w:pPr>
                    <w:spacing w:line="320" w:lineRule="exact"/>
                    <w:rPr>
                      <w:rFonts w:ascii="宋体" w:hAnsi="宋体"/>
                      <w:spacing w:val="-2"/>
                      <w:sz w:val="22"/>
                    </w:rPr>
                  </w:pPr>
                  <w:r>
                    <w:rPr>
                      <w:rFonts w:hint="eastAsia" w:ascii="宋体" w:hAnsi="宋体"/>
                      <w:spacing w:val="-2"/>
                      <w:sz w:val="22"/>
                    </w:rPr>
                    <w:t>直流继电器模块</w:t>
                  </w:r>
                </w:p>
              </w:tc>
              <w:tc>
                <w:tcPr>
                  <w:tcW w:w="5932" w:type="dxa"/>
                  <w:gridSpan w:val="2"/>
                  <w:vAlign w:val="center"/>
                </w:tcPr>
                <w:p>
                  <w:pPr>
                    <w:spacing w:line="320" w:lineRule="exact"/>
                    <w:ind w:firstLine="432"/>
                    <w:rPr>
                      <w:rFonts w:ascii="宋体" w:hAnsi="宋体"/>
                      <w:spacing w:val="-2"/>
                      <w:sz w:val="22"/>
                    </w:rPr>
                  </w:pPr>
                  <w:r>
                    <w:rPr>
                      <w:rFonts w:hint="eastAsia" w:ascii="宋体" w:hAnsi="宋体"/>
                      <w:spacing w:val="-2"/>
                      <w:sz w:val="22"/>
                    </w:rPr>
                    <w:t>配置4只直流+24V继电器，开关量(包括线圈)接线端子全部引到面板上，并且线圈得电时有相应的指示灯指示。</w:t>
                  </w:r>
                </w:p>
              </w:tc>
              <w:tc>
                <w:tcPr>
                  <w:tcW w:w="708" w:type="dxa"/>
                  <w:vAlign w:val="center"/>
                </w:tcPr>
                <w:p>
                  <w:pPr>
                    <w:spacing w:line="320" w:lineRule="exact"/>
                    <w:rPr>
                      <w:rFonts w:ascii="宋体" w:hAnsi="宋体"/>
                      <w:kern w:val="0"/>
                      <w:sz w:val="22"/>
                    </w:rPr>
                  </w:pPr>
                  <w:r>
                    <w:rPr>
                      <w:rFonts w:hint="eastAsia" w:ascii="宋体" w:hAnsi="宋体"/>
                      <w:kern w:val="0"/>
                      <w:sz w:val="22"/>
                    </w:rPr>
                    <w:t>2块</w:t>
                  </w:r>
                </w:p>
              </w:tc>
              <w:tc>
                <w:tcPr>
                  <w:tcW w:w="468"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14</w:t>
                  </w:r>
                </w:p>
              </w:tc>
              <w:tc>
                <w:tcPr>
                  <w:tcW w:w="709" w:type="dxa"/>
                  <w:vMerge w:val="continue"/>
                  <w:vAlign w:val="center"/>
                </w:tcPr>
                <w:p>
                  <w:pPr>
                    <w:spacing w:line="320" w:lineRule="exact"/>
                    <w:ind w:firstLine="43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YQ-04</w:t>
                  </w:r>
                </w:p>
                <w:p>
                  <w:pPr>
                    <w:spacing w:line="320" w:lineRule="exact"/>
                    <w:rPr>
                      <w:rFonts w:ascii="宋体" w:hAnsi="宋体"/>
                      <w:spacing w:val="-2"/>
                      <w:sz w:val="22"/>
                    </w:rPr>
                  </w:pPr>
                  <w:r>
                    <w:rPr>
                      <w:rFonts w:hint="eastAsia" w:ascii="宋体" w:hAnsi="宋体"/>
                      <w:spacing w:val="-2"/>
                      <w:sz w:val="22"/>
                    </w:rPr>
                    <w:t>控制按钮模块</w:t>
                  </w:r>
                </w:p>
              </w:tc>
              <w:tc>
                <w:tcPr>
                  <w:tcW w:w="5932" w:type="dxa"/>
                  <w:gridSpan w:val="2"/>
                  <w:vAlign w:val="center"/>
                </w:tcPr>
                <w:p>
                  <w:pPr>
                    <w:spacing w:line="320" w:lineRule="exact"/>
                    <w:ind w:firstLine="432"/>
                    <w:rPr>
                      <w:rFonts w:ascii="宋体" w:hAnsi="宋体"/>
                      <w:spacing w:val="-2"/>
                      <w:sz w:val="22"/>
                    </w:rPr>
                  </w:pPr>
                  <w:r>
                    <w:rPr>
                      <w:rFonts w:hint="eastAsia" w:ascii="宋体" w:hAnsi="宋体"/>
                      <w:spacing w:val="-2"/>
                      <w:sz w:val="22"/>
                    </w:rPr>
                    <w:t>6只带绿灯自复位双刀双掷按钮开关，6只带红灯自锁双刀双掷按钮开关。按钮开关接线端子全部引到面板上。</w:t>
                  </w:r>
                </w:p>
              </w:tc>
              <w:tc>
                <w:tcPr>
                  <w:tcW w:w="708" w:type="dxa"/>
                  <w:vAlign w:val="center"/>
                </w:tcPr>
                <w:p>
                  <w:pPr>
                    <w:spacing w:line="320" w:lineRule="exact"/>
                    <w:rPr>
                      <w:rFonts w:ascii="宋体" w:hAnsi="宋体"/>
                      <w:kern w:val="0"/>
                      <w:sz w:val="22"/>
                    </w:rPr>
                  </w:pPr>
                  <w:r>
                    <w:rPr>
                      <w:rFonts w:hint="eastAsia" w:ascii="宋体" w:hAnsi="宋体"/>
                      <w:kern w:val="0"/>
                      <w:sz w:val="22"/>
                    </w:rPr>
                    <w:t>1块</w:t>
                  </w:r>
                </w:p>
              </w:tc>
              <w:tc>
                <w:tcPr>
                  <w:tcW w:w="468"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15</w:t>
                  </w:r>
                </w:p>
              </w:tc>
              <w:tc>
                <w:tcPr>
                  <w:tcW w:w="709" w:type="dxa"/>
                  <w:vMerge w:val="restart"/>
                  <w:vAlign w:val="center"/>
                </w:tcPr>
                <w:p>
                  <w:pPr>
                    <w:spacing w:line="320" w:lineRule="exact"/>
                    <w:rPr>
                      <w:rFonts w:ascii="宋体" w:hAnsi="宋体"/>
                      <w:kern w:val="0"/>
                      <w:sz w:val="22"/>
                    </w:rPr>
                  </w:pPr>
                  <w:r>
                    <w:rPr>
                      <w:rFonts w:hint="eastAsia" w:ascii="宋体" w:hAnsi="宋体"/>
                      <w:sz w:val="22"/>
                    </w:rPr>
                    <w:t>配套工具</w:t>
                  </w:r>
                </w:p>
              </w:tc>
              <w:tc>
                <w:tcPr>
                  <w:tcW w:w="1134" w:type="dxa"/>
                  <w:vAlign w:val="center"/>
                </w:tcPr>
                <w:p>
                  <w:pPr>
                    <w:spacing w:line="320" w:lineRule="exact"/>
                    <w:rPr>
                      <w:rFonts w:ascii="宋体" w:hAnsi="宋体"/>
                      <w:kern w:val="0"/>
                      <w:sz w:val="22"/>
                    </w:rPr>
                  </w:pPr>
                  <w:r>
                    <w:rPr>
                      <w:rFonts w:hint="eastAsia" w:ascii="宋体" w:hAnsi="宋体"/>
                      <w:spacing w:val="-2"/>
                      <w:sz w:val="22"/>
                    </w:rPr>
                    <w:t>内六角扳手</w:t>
                  </w:r>
                </w:p>
              </w:tc>
              <w:tc>
                <w:tcPr>
                  <w:tcW w:w="5932" w:type="dxa"/>
                  <w:gridSpan w:val="2"/>
                  <w:vAlign w:val="center"/>
                </w:tcPr>
                <w:p>
                  <w:pPr>
                    <w:spacing w:line="320" w:lineRule="exact"/>
                    <w:ind w:firstLine="432"/>
                    <w:rPr>
                      <w:rFonts w:ascii="宋体" w:hAnsi="宋体"/>
                      <w:spacing w:val="-2"/>
                      <w:sz w:val="22"/>
                    </w:rPr>
                  </w:pPr>
                  <w:r>
                    <w:rPr>
                      <w:rFonts w:hint="eastAsia" w:ascii="宋体" w:hAnsi="宋体"/>
                      <w:spacing w:val="-2"/>
                      <w:sz w:val="22"/>
                    </w:rPr>
                    <w:t>九件套装</w:t>
                  </w:r>
                </w:p>
              </w:tc>
              <w:tc>
                <w:tcPr>
                  <w:tcW w:w="708" w:type="dxa"/>
                  <w:vAlign w:val="center"/>
                </w:tcPr>
                <w:p>
                  <w:pPr>
                    <w:spacing w:line="320" w:lineRule="exact"/>
                    <w:rPr>
                      <w:rFonts w:ascii="宋体" w:hAnsi="宋体"/>
                      <w:kern w:val="0"/>
                      <w:sz w:val="22"/>
                    </w:rPr>
                  </w:pPr>
                  <w:r>
                    <w:rPr>
                      <w:rFonts w:hint="eastAsia" w:ascii="宋体" w:hAnsi="宋体"/>
                      <w:kern w:val="0"/>
                      <w:sz w:val="22"/>
                    </w:rPr>
                    <w:t>1套</w:t>
                  </w:r>
                </w:p>
              </w:tc>
              <w:tc>
                <w:tcPr>
                  <w:tcW w:w="468"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16</w:t>
                  </w:r>
                </w:p>
              </w:tc>
              <w:tc>
                <w:tcPr>
                  <w:tcW w:w="709" w:type="dxa"/>
                  <w:vMerge w:val="continue"/>
                  <w:vAlign w:val="center"/>
                </w:tcPr>
                <w:p>
                  <w:pPr>
                    <w:spacing w:line="320" w:lineRule="exact"/>
                    <w:ind w:firstLine="440"/>
                    <w:jc w:val="center"/>
                    <w:rPr>
                      <w:rFonts w:ascii="宋体" w:hAnsi="宋体"/>
                      <w:kern w:val="0"/>
                      <w:sz w:val="22"/>
                    </w:rPr>
                  </w:pPr>
                </w:p>
              </w:tc>
              <w:tc>
                <w:tcPr>
                  <w:tcW w:w="1134" w:type="dxa"/>
                  <w:vAlign w:val="center"/>
                </w:tcPr>
                <w:p>
                  <w:pPr>
                    <w:spacing w:line="320" w:lineRule="exact"/>
                    <w:rPr>
                      <w:rFonts w:ascii="宋体" w:hAnsi="宋体"/>
                      <w:kern w:val="0"/>
                      <w:sz w:val="22"/>
                    </w:rPr>
                  </w:pPr>
                  <w:r>
                    <w:rPr>
                      <w:rFonts w:hint="eastAsia" w:ascii="宋体" w:hAnsi="宋体"/>
                      <w:spacing w:val="-2"/>
                      <w:sz w:val="22"/>
                    </w:rPr>
                    <w:t>活动扳手</w:t>
                  </w:r>
                </w:p>
              </w:tc>
              <w:tc>
                <w:tcPr>
                  <w:tcW w:w="5932" w:type="dxa"/>
                  <w:gridSpan w:val="2"/>
                  <w:vAlign w:val="center"/>
                </w:tcPr>
                <w:p>
                  <w:pPr>
                    <w:spacing w:line="320" w:lineRule="exact"/>
                    <w:ind w:firstLine="432"/>
                    <w:rPr>
                      <w:rFonts w:ascii="宋体" w:hAnsi="宋体"/>
                      <w:spacing w:val="-2"/>
                      <w:sz w:val="22"/>
                    </w:rPr>
                  </w:pPr>
                  <w:r>
                    <w:rPr>
                      <w:rFonts w:hint="eastAsia" w:ascii="宋体" w:hAnsi="宋体"/>
                      <w:spacing w:val="-2"/>
                      <w:sz w:val="22"/>
                    </w:rPr>
                    <w:t>0-150mm</w:t>
                  </w:r>
                </w:p>
              </w:tc>
              <w:tc>
                <w:tcPr>
                  <w:tcW w:w="708" w:type="dxa"/>
                  <w:vAlign w:val="center"/>
                </w:tcPr>
                <w:p>
                  <w:pPr>
                    <w:spacing w:line="320" w:lineRule="exact"/>
                    <w:rPr>
                      <w:rFonts w:ascii="宋体" w:hAnsi="宋体"/>
                      <w:kern w:val="0"/>
                      <w:sz w:val="22"/>
                    </w:rPr>
                  </w:pPr>
                  <w:r>
                    <w:rPr>
                      <w:rFonts w:hint="eastAsia" w:ascii="宋体" w:hAnsi="宋体"/>
                      <w:kern w:val="0"/>
                      <w:sz w:val="22"/>
                    </w:rPr>
                    <w:t>1把</w:t>
                  </w:r>
                </w:p>
              </w:tc>
              <w:tc>
                <w:tcPr>
                  <w:tcW w:w="468"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17</w:t>
                  </w:r>
                </w:p>
              </w:tc>
              <w:tc>
                <w:tcPr>
                  <w:tcW w:w="709" w:type="dxa"/>
                  <w:vMerge w:val="continue"/>
                  <w:vAlign w:val="center"/>
                </w:tcPr>
                <w:p>
                  <w:pPr>
                    <w:spacing w:line="320" w:lineRule="exact"/>
                    <w:ind w:firstLine="440"/>
                    <w:jc w:val="center"/>
                    <w:rPr>
                      <w:rFonts w:ascii="宋体" w:hAnsi="宋体"/>
                      <w:kern w:val="0"/>
                      <w:sz w:val="22"/>
                    </w:rPr>
                  </w:pPr>
                </w:p>
              </w:tc>
              <w:tc>
                <w:tcPr>
                  <w:tcW w:w="1134" w:type="dxa"/>
                  <w:vAlign w:val="center"/>
                </w:tcPr>
                <w:p>
                  <w:pPr>
                    <w:spacing w:line="320" w:lineRule="exact"/>
                    <w:rPr>
                      <w:rFonts w:ascii="宋体" w:hAnsi="宋体"/>
                      <w:kern w:val="0"/>
                      <w:sz w:val="22"/>
                    </w:rPr>
                  </w:pPr>
                  <w:r>
                    <w:rPr>
                      <w:rFonts w:hint="eastAsia" w:ascii="宋体" w:hAnsi="宋体"/>
                      <w:spacing w:val="-2"/>
                      <w:sz w:val="22"/>
                    </w:rPr>
                    <w:t>活动扳手</w:t>
                  </w:r>
                </w:p>
              </w:tc>
              <w:tc>
                <w:tcPr>
                  <w:tcW w:w="5932" w:type="dxa"/>
                  <w:gridSpan w:val="2"/>
                  <w:vAlign w:val="center"/>
                </w:tcPr>
                <w:p>
                  <w:pPr>
                    <w:spacing w:line="320" w:lineRule="exact"/>
                    <w:ind w:firstLine="432"/>
                    <w:rPr>
                      <w:rFonts w:ascii="宋体" w:hAnsi="宋体"/>
                      <w:spacing w:val="-2"/>
                      <w:sz w:val="22"/>
                    </w:rPr>
                  </w:pPr>
                  <w:r>
                    <w:rPr>
                      <w:rFonts w:hint="eastAsia" w:ascii="宋体" w:hAnsi="宋体"/>
                      <w:spacing w:val="-2"/>
                      <w:sz w:val="22"/>
                    </w:rPr>
                    <w:t>0-250mm</w:t>
                  </w:r>
                </w:p>
              </w:tc>
              <w:tc>
                <w:tcPr>
                  <w:tcW w:w="708" w:type="dxa"/>
                  <w:vAlign w:val="center"/>
                </w:tcPr>
                <w:p>
                  <w:pPr>
                    <w:spacing w:line="320" w:lineRule="exact"/>
                    <w:rPr>
                      <w:rFonts w:ascii="宋体" w:hAnsi="宋体"/>
                      <w:kern w:val="0"/>
                      <w:sz w:val="22"/>
                    </w:rPr>
                  </w:pPr>
                  <w:r>
                    <w:rPr>
                      <w:rFonts w:hint="eastAsia" w:ascii="宋体" w:hAnsi="宋体"/>
                      <w:kern w:val="0"/>
                      <w:sz w:val="22"/>
                    </w:rPr>
                    <w:t>1把</w:t>
                  </w:r>
                </w:p>
              </w:tc>
              <w:tc>
                <w:tcPr>
                  <w:tcW w:w="468"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18</w:t>
                  </w:r>
                </w:p>
              </w:tc>
              <w:tc>
                <w:tcPr>
                  <w:tcW w:w="709" w:type="dxa"/>
                  <w:vMerge w:val="continue"/>
                  <w:vAlign w:val="center"/>
                </w:tcPr>
                <w:p>
                  <w:pPr>
                    <w:spacing w:line="320" w:lineRule="exact"/>
                    <w:ind w:firstLine="440"/>
                    <w:jc w:val="center"/>
                    <w:rPr>
                      <w:rFonts w:ascii="宋体" w:hAnsi="宋体"/>
                      <w:kern w:val="0"/>
                      <w:sz w:val="22"/>
                    </w:rPr>
                  </w:pPr>
                </w:p>
              </w:tc>
              <w:tc>
                <w:tcPr>
                  <w:tcW w:w="1134" w:type="dxa"/>
                  <w:vAlign w:val="center"/>
                </w:tcPr>
                <w:p>
                  <w:pPr>
                    <w:spacing w:line="320" w:lineRule="exact"/>
                    <w:rPr>
                      <w:rFonts w:ascii="宋体" w:hAnsi="宋体"/>
                      <w:kern w:val="0"/>
                      <w:sz w:val="22"/>
                    </w:rPr>
                  </w:pPr>
                  <w:r>
                    <w:rPr>
                      <w:rFonts w:hint="eastAsia" w:ascii="宋体" w:hAnsi="宋体"/>
                      <w:spacing w:val="-2"/>
                      <w:sz w:val="22"/>
                    </w:rPr>
                    <w:t>十字螺丝刀</w:t>
                  </w:r>
                </w:p>
              </w:tc>
              <w:tc>
                <w:tcPr>
                  <w:tcW w:w="5932" w:type="dxa"/>
                  <w:gridSpan w:val="2"/>
                  <w:vAlign w:val="center"/>
                </w:tcPr>
                <w:p>
                  <w:pPr>
                    <w:spacing w:line="320" w:lineRule="exact"/>
                    <w:ind w:firstLine="432"/>
                    <w:rPr>
                      <w:rFonts w:ascii="宋体" w:hAnsi="宋体"/>
                      <w:spacing w:val="-2"/>
                      <w:sz w:val="22"/>
                    </w:rPr>
                  </w:pPr>
                  <w:r>
                    <w:rPr>
                      <w:rFonts w:hint="eastAsia" w:ascii="宋体" w:hAnsi="宋体"/>
                      <w:spacing w:val="-2"/>
                      <w:sz w:val="22"/>
                    </w:rPr>
                    <w:t>中号</w:t>
                  </w:r>
                </w:p>
              </w:tc>
              <w:tc>
                <w:tcPr>
                  <w:tcW w:w="708" w:type="dxa"/>
                  <w:vAlign w:val="center"/>
                </w:tcPr>
                <w:p>
                  <w:pPr>
                    <w:spacing w:line="320" w:lineRule="exact"/>
                    <w:rPr>
                      <w:rFonts w:ascii="宋体" w:hAnsi="宋体"/>
                      <w:kern w:val="0"/>
                      <w:sz w:val="22"/>
                    </w:rPr>
                  </w:pPr>
                  <w:r>
                    <w:rPr>
                      <w:rFonts w:hint="eastAsia" w:ascii="宋体" w:hAnsi="宋体"/>
                      <w:kern w:val="0"/>
                      <w:sz w:val="22"/>
                    </w:rPr>
                    <w:t>1把</w:t>
                  </w:r>
                </w:p>
              </w:tc>
              <w:tc>
                <w:tcPr>
                  <w:tcW w:w="468" w:type="dxa"/>
                  <w:vAlign w:val="center"/>
                </w:tcPr>
                <w:p>
                  <w:pPr>
                    <w:spacing w:line="320" w:lineRule="exact"/>
                    <w:ind w:firstLine="44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19</w:t>
                  </w:r>
                </w:p>
              </w:tc>
              <w:tc>
                <w:tcPr>
                  <w:tcW w:w="709" w:type="dxa"/>
                  <w:vMerge w:val="restart"/>
                  <w:vAlign w:val="center"/>
                </w:tcPr>
                <w:p>
                  <w:pPr>
                    <w:spacing w:line="320" w:lineRule="exact"/>
                    <w:rPr>
                      <w:rFonts w:ascii="宋体" w:hAnsi="宋体"/>
                      <w:kern w:val="0"/>
                      <w:sz w:val="22"/>
                    </w:rPr>
                  </w:pPr>
                  <w:r>
                    <w:rPr>
                      <w:rFonts w:hint="eastAsia" w:ascii="宋体" w:hAnsi="宋体"/>
                      <w:kern w:val="0"/>
                      <w:sz w:val="22"/>
                    </w:rPr>
                    <w:t>配套仪器仪表</w:t>
                  </w:r>
                </w:p>
              </w:tc>
              <w:tc>
                <w:tcPr>
                  <w:tcW w:w="1134" w:type="dxa"/>
                  <w:vAlign w:val="center"/>
                </w:tcPr>
                <w:p>
                  <w:pPr>
                    <w:spacing w:line="320" w:lineRule="exact"/>
                    <w:rPr>
                      <w:rFonts w:ascii="宋体" w:hAnsi="宋体"/>
                      <w:spacing w:val="-2"/>
                      <w:sz w:val="22"/>
                    </w:rPr>
                  </w:pPr>
                  <w:r>
                    <w:rPr>
                      <w:rFonts w:hint="eastAsia" w:ascii="宋体" w:hAnsi="宋体"/>
                      <w:spacing w:val="-2"/>
                      <w:sz w:val="22"/>
                    </w:rPr>
                    <w:t>秒表</w:t>
                  </w:r>
                </w:p>
              </w:tc>
              <w:tc>
                <w:tcPr>
                  <w:tcW w:w="5932" w:type="dxa"/>
                  <w:gridSpan w:val="2"/>
                  <w:vAlign w:val="center"/>
                </w:tcPr>
                <w:p>
                  <w:pPr>
                    <w:spacing w:line="320" w:lineRule="exact"/>
                    <w:ind w:firstLine="432"/>
                    <w:rPr>
                      <w:rFonts w:ascii="宋体" w:hAnsi="宋体"/>
                      <w:spacing w:val="-2"/>
                      <w:sz w:val="22"/>
                    </w:rPr>
                  </w:pPr>
                  <w:r>
                    <w:rPr>
                      <w:rFonts w:ascii="宋体" w:hAnsi="宋体"/>
                      <w:spacing w:val="-2"/>
                      <w:sz w:val="22"/>
                    </w:rPr>
                    <w:t>0～999.9S</w:t>
                  </w:r>
                  <w:r>
                    <w:rPr>
                      <w:rFonts w:hint="eastAsia" w:ascii="宋体" w:hAnsi="宋体"/>
                      <w:spacing w:val="-2"/>
                      <w:sz w:val="22"/>
                    </w:rPr>
                    <w:t xml:space="preserve"> </w:t>
                  </w:r>
                  <w:r>
                    <w:rPr>
                      <w:rFonts w:ascii="宋体" w:hAnsi="宋体"/>
                      <w:spacing w:val="-2"/>
                      <w:sz w:val="22"/>
                    </w:rPr>
                    <w:t>LED</w:t>
                  </w:r>
                  <w:r>
                    <w:rPr>
                      <w:rFonts w:hint="eastAsia" w:ascii="宋体" w:hAnsi="宋体"/>
                      <w:spacing w:val="-2"/>
                      <w:sz w:val="22"/>
                    </w:rPr>
                    <w:t>数码显示</w:t>
                  </w:r>
                </w:p>
              </w:tc>
              <w:tc>
                <w:tcPr>
                  <w:tcW w:w="708" w:type="dxa"/>
                  <w:vAlign w:val="center"/>
                </w:tcPr>
                <w:p>
                  <w:pPr>
                    <w:spacing w:line="320" w:lineRule="exact"/>
                    <w:rPr>
                      <w:rFonts w:ascii="宋体" w:hAnsi="宋体"/>
                      <w:spacing w:val="-2"/>
                      <w:sz w:val="22"/>
                    </w:rPr>
                  </w:pPr>
                  <w:r>
                    <w:rPr>
                      <w:rFonts w:ascii="宋体" w:hAnsi="宋体"/>
                      <w:spacing w:val="-2"/>
                      <w:sz w:val="22"/>
                    </w:rPr>
                    <w:t>1</w:t>
                  </w:r>
                  <w:r>
                    <w:rPr>
                      <w:rFonts w:hint="eastAsia" w:ascii="宋体" w:hAnsi="宋体"/>
                      <w:spacing w:val="-2"/>
                      <w:sz w:val="22"/>
                    </w:rPr>
                    <w:t>只</w:t>
                  </w:r>
                </w:p>
              </w:tc>
              <w:tc>
                <w:tcPr>
                  <w:tcW w:w="468" w:type="dxa"/>
                  <w:vAlign w:val="center"/>
                </w:tcPr>
                <w:p>
                  <w:pPr>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20</w:t>
                  </w:r>
                </w:p>
              </w:tc>
              <w:tc>
                <w:tcPr>
                  <w:tcW w:w="709" w:type="dxa"/>
                  <w:vMerge w:val="continue"/>
                  <w:vAlign w:val="center"/>
                </w:tcPr>
                <w:p>
                  <w:pPr>
                    <w:spacing w:line="320" w:lineRule="exact"/>
                    <w:ind w:firstLine="440"/>
                    <w:jc w:val="center"/>
                    <w:rPr>
                      <w:rFonts w:ascii="宋体" w:hAnsi="宋体"/>
                      <w:kern w:val="0"/>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温度传感器</w:t>
                  </w:r>
                </w:p>
              </w:tc>
              <w:tc>
                <w:tcPr>
                  <w:tcW w:w="5932" w:type="dxa"/>
                  <w:gridSpan w:val="2"/>
                  <w:vAlign w:val="center"/>
                </w:tcPr>
                <w:p>
                  <w:pPr>
                    <w:spacing w:line="320" w:lineRule="exact"/>
                    <w:ind w:firstLine="432"/>
                    <w:rPr>
                      <w:rFonts w:ascii="宋体" w:hAnsi="宋体"/>
                      <w:spacing w:val="-2"/>
                      <w:sz w:val="22"/>
                    </w:rPr>
                  </w:pPr>
                  <w:r>
                    <w:rPr>
                      <w:rFonts w:ascii="宋体" w:hAnsi="宋体"/>
                      <w:spacing w:val="-2"/>
                      <w:sz w:val="22"/>
                    </w:rPr>
                    <w:t>Pt100</w:t>
                  </w:r>
                </w:p>
              </w:tc>
              <w:tc>
                <w:tcPr>
                  <w:tcW w:w="708" w:type="dxa"/>
                  <w:vAlign w:val="center"/>
                </w:tcPr>
                <w:p>
                  <w:pPr>
                    <w:spacing w:line="320" w:lineRule="exact"/>
                    <w:rPr>
                      <w:rFonts w:ascii="宋体" w:hAnsi="宋体"/>
                      <w:spacing w:val="-2"/>
                      <w:sz w:val="22"/>
                    </w:rPr>
                  </w:pPr>
                  <w:r>
                    <w:rPr>
                      <w:rFonts w:hint="eastAsia" w:ascii="宋体" w:hAnsi="宋体"/>
                      <w:spacing w:val="-2"/>
                      <w:sz w:val="22"/>
                    </w:rPr>
                    <w:t>1只</w:t>
                  </w:r>
                </w:p>
              </w:tc>
              <w:tc>
                <w:tcPr>
                  <w:tcW w:w="468" w:type="dxa"/>
                  <w:vAlign w:val="center"/>
                </w:tcPr>
                <w:p>
                  <w:pPr>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21</w:t>
                  </w:r>
                </w:p>
              </w:tc>
              <w:tc>
                <w:tcPr>
                  <w:tcW w:w="709" w:type="dxa"/>
                  <w:vMerge w:val="continue"/>
                  <w:vAlign w:val="center"/>
                </w:tcPr>
                <w:p>
                  <w:pPr>
                    <w:spacing w:line="320" w:lineRule="exact"/>
                    <w:ind w:firstLine="440"/>
                    <w:jc w:val="center"/>
                    <w:rPr>
                      <w:rFonts w:ascii="宋体" w:hAnsi="宋体"/>
                      <w:kern w:val="0"/>
                      <w:sz w:val="22"/>
                    </w:rPr>
                  </w:pPr>
                </w:p>
              </w:tc>
              <w:tc>
                <w:tcPr>
                  <w:tcW w:w="1134" w:type="dxa"/>
                  <w:vAlign w:val="center"/>
                </w:tcPr>
                <w:p>
                  <w:pPr>
                    <w:snapToGrid w:val="0"/>
                    <w:spacing w:line="320" w:lineRule="exact"/>
                    <w:rPr>
                      <w:rFonts w:ascii="宋体" w:hAnsi="宋体"/>
                      <w:spacing w:val="-2"/>
                      <w:sz w:val="22"/>
                    </w:rPr>
                  </w:pPr>
                  <w:r>
                    <w:rPr>
                      <w:rFonts w:hint="eastAsia" w:ascii="宋体" w:hAnsi="宋体"/>
                      <w:sz w:val="22"/>
                    </w:rPr>
                    <w:t>智能温度控制仪</w:t>
                  </w:r>
                </w:p>
              </w:tc>
              <w:tc>
                <w:tcPr>
                  <w:tcW w:w="5932" w:type="dxa"/>
                  <w:gridSpan w:val="2"/>
                  <w:vAlign w:val="center"/>
                </w:tcPr>
                <w:p>
                  <w:pPr>
                    <w:spacing w:line="320" w:lineRule="exact"/>
                    <w:ind w:firstLine="432"/>
                    <w:rPr>
                      <w:rFonts w:ascii="宋体" w:hAnsi="宋体"/>
                      <w:sz w:val="22"/>
                    </w:rPr>
                  </w:pPr>
                  <w:r>
                    <w:rPr>
                      <w:rFonts w:hint="eastAsia" w:ascii="宋体" w:hAnsi="宋体"/>
                      <w:spacing w:val="-2"/>
                      <w:sz w:val="22"/>
                    </w:rPr>
                    <w:t>上下限告警，温度显示</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1只</w:t>
                  </w:r>
                </w:p>
              </w:tc>
              <w:tc>
                <w:tcPr>
                  <w:tcW w:w="468" w:type="dxa"/>
                  <w:vAlign w:val="center"/>
                </w:tcPr>
                <w:p>
                  <w:pPr>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22</w:t>
                  </w:r>
                </w:p>
              </w:tc>
              <w:tc>
                <w:tcPr>
                  <w:tcW w:w="709" w:type="dxa"/>
                  <w:vMerge w:val="restart"/>
                  <w:vAlign w:val="center"/>
                </w:tcPr>
                <w:p>
                  <w:pPr>
                    <w:spacing w:line="320" w:lineRule="exact"/>
                    <w:rPr>
                      <w:rFonts w:ascii="宋体" w:hAnsi="宋体"/>
                      <w:kern w:val="0"/>
                      <w:sz w:val="22"/>
                    </w:rPr>
                  </w:pPr>
                  <w:r>
                    <w:rPr>
                      <w:rFonts w:hint="eastAsia" w:ascii="宋体" w:hAnsi="宋体"/>
                      <w:kern w:val="0"/>
                      <w:sz w:val="22"/>
                    </w:rPr>
                    <w:t>液</w:t>
                  </w:r>
                </w:p>
                <w:p>
                  <w:pPr>
                    <w:spacing w:line="320" w:lineRule="exact"/>
                    <w:rPr>
                      <w:rFonts w:ascii="宋体" w:hAnsi="宋体"/>
                      <w:kern w:val="0"/>
                      <w:sz w:val="22"/>
                    </w:rPr>
                  </w:pPr>
                  <w:r>
                    <w:rPr>
                      <w:rFonts w:hint="eastAsia" w:ascii="宋体" w:hAnsi="宋体"/>
                      <w:kern w:val="0"/>
                      <w:sz w:val="22"/>
                    </w:rPr>
                    <w:t>压</w:t>
                  </w:r>
                </w:p>
                <w:p>
                  <w:pPr>
                    <w:spacing w:line="320" w:lineRule="exact"/>
                    <w:rPr>
                      <w:rFonts w:ascii="宋体" w:hAnsi="宋体"/>
                      <w:kern w:val="0"/>
                      <w:sz w:val="22"/>
                    </w:rPr>
                  </w:pPr>
                  <w:r>
                    <w:rPr>
                      <w:rFonts w:hint="eastAsia" w:ascii="宋体" w:hAnsi="宋体"/>
                      <w:kern w:val="0"/>
                      <w:sz w:val="22"/>
                    </w:rPr>
                    <w:t>元</w:t>
                  </w:r>
                </w:p>
                <w:p>
                  <w:pPr>
                    <w:spacing w:line="320" w:lineRule="exact"/>
                    <w:rPr>
                      <w:rFonts w:ascii="宋体" w:hAnsi="宋体"/>
                      <w:kern w:val="0"/>
                      <w:sz w:val="22"/>
                    </w:rPr>
                  </w:pPr>
                  <w:r>
                    <w:rPr>
                      <w:rFonts w:hint="eastAsia" w:ascii="宋体" w:hAnsi="宋体"/>
                      <w:kern w:val="0"/>
                      <w:sz w:val="22"/>
                    </w:rPr>
                    <w:t>件</w:t>
                  </w: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二位三通电磁换向阀</w:t>
                  </w:r>
                </w:p>
              </w:tc>
              <w:tc>
                <w:tcPr>
                  <w:tcW w:w="2355" w:type="dxa"/>
                  <w:vAlign w:val="center"/>
                </w:tcPr>
                <w:p>
                  <w:pPr>
                    <w:snapToGrid w:val="0"/>
                    <w:spacing w:line="320" w:lineRule="exact"/>
                    <w:rPr>
                      <w:rFonts w:ascii="宋体" w:hAnsi="宋体"/>
                      <w:spacing w:val="-2"/>
                      <w:sz w:val="22"/>
                    </w:rPr>
                  </w:pPr>
                  <w:r>
                    <w:rPr>
                      <w:rFonts w:ascii="宋体" w:hAnsi="宋体"/>
                      <w:spacing w:val="-2"/>
                      <w:sz w:val="22"/>
                    </w:rPr>
                    <w:t>3WE6A-61B/CG24N9Z5L</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1</w:t>
                  </w:r>
                  <w:r>
                    <w:rPr>
                      <w:rFonts w:ascii="宋体" w:hAnsi="宋体"/>
                      <w:spacing w:val="-2"/>
                      <w:sz w:val="22"/>
                    </w:rPr>
                    <w:t>只</w:t>
                  </w:r>
                </w:p>
              </w:tc>
              <w:tc>
                <w:tcPr>
                  <w:tcW w:w="468" w:type="dxa"/>
                  <w:vAlign w:val="center"/>
                </w:tcPr>
                <w:p>
                  <w:pPr>
                    <w:snapToGrid w:val="0"/>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23</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三位四通电磁换向阀</w:t>
                  </w:r>
                  <w:r>
                    <w:rPr>
                      <w:rFonts w:ascii="宋体" w:hAnsi="宋体"/>
                      <w:spacing w:val="-2"/>
                      <w:sz w:val="22"/>
                    </w:rPr>
                    <w:t>(O</w:t>
                  </w:r>
                  <w:r>
                    <w:rPr>
                      <w:rFonts w:hint="eastAsia" w:ascii="宋体" w:hAnsi="宋体"/>
                      <w:spacing w:val="-2"/>
                      <w:sz w:val="22"/>
                    </w:rPr>
                    <w:t>型</w:t>
                  </w:r>
                  <w:r>
                    <w:rPr>
                      <w:rFonts w:ascii="宋体" w:hAnsi="宋体"/>
                      <w:spacing w:val="-2"/>
                      <w:sz w:val="22"/>
                    </w:rPr>
                    <w:t>)</w:t>
                  </w:r>
                </w:p>
              </w:tc>
              <w:tc>
                <w:tcPr>
                  <w:tcW w:w="2355" w:type="dxa"/>
                  <w:vAlign w:val="center"/>
                </w:tcPr>
                <w:p>
                  <w:pPr>
                    <w:snapToGrid w:val="0"/>
                    <w:spacing w:line="320" w:lineRule="exact"/>
                    <w:rPr>
                      <w:rFonts w:ascii="宋体" w:hAnsi="宋体"/>
                      <w:spacing w:val="-2"/>
                      <w:sz w:val="22"/>
                    </w:rPr>
                  </w:pPr>
                  <w:r>
                    <w:rPr>
                      <w:rFonts w:ascii="宋体" w:hAnsi="宋体"/>
                      <w:spacing w:val="-2"/>
                      <w:sz w:val="22"/>
                    </w:rPr>
                    <w:t>4WE6E-61B/CG24N9Z5L</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1</w:t>
                  </w:r>
                  <w:r>
                    <w:rPr>
                      <w:rFonts w:ascii="宋体" w:hAnsi="宋体"/>
                      <w:spacing w:val="-2"/>
                      <w:sz w:val="22"/>
                    </w:rPr>
                    <w:t>只</w:t>
                  </w:r>
                </w:p>
              </w:tc>
              <w:tc>
                <w:tcPr>
                  <w:tcW w:w="468" w:type="dxa"/>
                  <w:vAlign w:val="center"/>
                </w:tcPr>
                <w:p>
                  <w:pPr>
                    <w:snapToGrid w:val="0"/>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24</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两位四通电磁换向阀</w:t>
                  </w:r>
                </w:p>
              </w:tc>
              <w:tc>
                <w:tcPr>
                  <w:tcW w:w="2355" w:type="dxa"/>
                  <w:vAlign w:val="center"/>
                </w:tcPr>
                <w:p>
                  <w:pPr>
                    <w:snapToGrid w:val="0"/>
                    <w:spacing w:line="320" w:lineRule="exact"/>
                    <w:rPr>
                      <w:rFonts w:ascii="宋体" w:hAnsi="宋体"/>
                      <w:spacing w:val="-2"/>
                      <w:sz w:val="22"/>
                    </w:rPr>
                  </w:pPr>
                  <w:r>
                    <w:rPr>
                      <w:rFonts w:ascii="宋体" w:hAnsi="宋体"/>
                      <w:spacing w:val="-2"/>
                      <w:sz w:val="22"/>
                    </w:rPr>
                    <w:t>4WE6Y-61B/CG24N9Z5L</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3</w:t>
                  </w:r>
                  <w:r>
                    <w:rPr>
                      <w:rFonts w:ascii="宋体" w:hAnsi="宋体"/>
                      <w:spacing w:val="-2"/>
                      <w:sz w:val="22"/>
                    </w:rPr>
                    <w:t>只</w:t>
                  </w:r>
                </w:p>
              </w:tc>
              <w:tc>
                <w:tcPr>
                  <w:tcW w:w="468" w:type="dxa"/>
                  <w:vAlign w:val="center"/>
                </w:tcPr>
                <w:p>
                  <w:pPr>
                    <w:snapToGrid w:val="0"/>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25</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单向节流阀</w:t>
                  </w:r>
                </w:p>
              </w:tc>
              <w:tc>
                <w:tcPr>
                  <w:tcW w:w="2355" w:type="dxa"/>
                  <w:vAlign w:val="center"/>
                </w:tcPr>
                <w:p>
                  <w:pPr>
                    <w:snapToGrid w:val="0"/>
                    <w:spacing w:line="320" w:lineRule="exact"/>
                    <w:rPr>
                      <w:rFonts w:ascii="宋体" w:hAnsi="宋体"/>
                      <w:spacing w:val="-2"/>
                      <w:sz w:val="22"/>
                    </w:rPr>
                  </w:pPr>
                  <w:r>
                    <w:rPr>
                      <w:rFonts w:ascii="宋体" w:hAnsi="宋体"/>
                      <w:spacing w:val="-2"/>
                      <w:sz w:val="22"/>
                    </w:rPr>
                    <w:t>DRVP8--1-10B</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2</w:t>
                  </w:r>
                  <w:r>
                    <w:rPr>
                      <w:rFonts w:ascii="宋体" w:hAnsi="宋体"/>
                      <w:spacing w:val="-2"/>
                      <w:sz w:val="22"/>
                    </w:rPr>
                    <w:t>只</w:t>
                  </w:r>
                </w:p>
              </w:tc>
              <w:tc>
                <w:tcPr>
                  <w:tcW w:w="468" w:type="dxa"/>
                  <w:vAlign w:val="center"/>
                </w:tcPr>
                <w:p>
                  <w:pPr>
                    <w:snapToGrid w:val="0"/>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26</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压力继电器</w:t>
                  </w:r>
                </w:p>
              </w:tc>
              <w:tc>
                <w:tcPr>
                  <w:tcW w:w="2355" w:type="dxa"/>
                  <w:vAlign w:val="center"/>
                </w:tcPr>
                <w:p>
                  <w:pPr>
                    <w:snapToGrid w:val="0"/>
                    <w:spacing w:line="320" w:lineRule="exact"/>
                    <w:rPr>
                      <w:rFonts w:ascii="宋体" w:hAnsi="宋体"/>
                      <w:spacing w:val="-2"/>
                      <w:sz w:val="22"/>
                    </w:rPr>
                  </w:pPr>
                  <w:r>
                    <w:rPr>
                      <w:rFonts w:ascii="宋体" w:hAnsi="宋体"/>
                      <w:spacing w:val="-2"/>
                      <w:sz w:val="22"/>
                    </w:rPr>
                    <w:t>HED40P15B/100Z14S</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2</w:t>
                  </w:r>
                  <w:r>
                    <w:rPr>
                      <w:rFonts w:ascii="宋体" w:hAnsi="宋体"/>
                      <w:spacing w:val="-2"/>
                      <w:sz w:val="22"/>
                    </w:rPr>
                    <w:t>只</w:t>
                  </w:r>
                </w:p>
              </w:tc>
              <w:tc>
                <w:tcPr>
                  <w:tcW w:w="468" w:type="dxa"/>
                  <w:vAlign w:val="center"/>
                </w:tcPr>
                <w:p>
                  <w:pPr>
                    <w:snapToGrid w:val="0"/>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27</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双单向节流阀</w:t>
                  </w:r>
                </w:p>
              </w:tc>
              <w:tc>
                <w:tcPr>
                  <w:tcW w:w="2355" w:type="dxa"/>
                  <w:vAlign w:val="center"/>
                </w:tcPr>
                <w:p>
                  <w:pPr>
                    <w:snapToGrid w:val="0"/>
                    <w:spacing w:line="320" w:lineRule="exact"/>
                    <w:rPr>
                      <w:rFonts w:ascii="宋体" w:hAnsi="宋体"/>
                      <w:spacing w:val="-2"/>
                      <w:sz w:val="22"/>
                    </w:rPr>
                  </w:pPr>
                  <w:r>
                    <w:rPr>
                      <w:rFonts w:ascii="宋体" w:hAnsi="宋体"/>
                      <w:spacing w:val="-2"/>
                      <w:sz w:val="22"/>
                    </w:rPr>
                    <w:t>Z2FS6-30B</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1</w:t>
                  </w:r>
                  <w:r>
                    <w:rPr>
                      <w:rFonts w:ascii="宋体" w:hAnsi="宋体"/>
                      <w:spacing w:val="-2"/>
                      <w:sz w:val="22"/>
                    </w:rPr>
                    <w:t>只</w:t>
                  </w:r>
                </w:p>
              </w:tc>
              <w:tc>
                <w:tcPr>
                  <w:tcW w:w="468" w:type="dxa"/>
                  <w:vAlign w:val="center"/>
                </w:tcPr>
                <w:p>
                  <w:pPr>
                    <w:snapToGrid w:val="0"/>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28</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叠加式直动型减压阀</w:t>
                  </w:r>
                </w:p>
              </w:tc>
              <w:tc>
                <w:tcPr>
                  <w:tcW w:w="2355" w:type="dxa"/>
                  <w:vAlign w:val="center"/>
                </w:tcPr>
                <w:p>
                  <w:pPr>
                    <w:snapToGrid w:val="0"/>
                    <w:spacing w:line="320" w:lineRule="exact"/>
                    <w:rPr>
                      <w:rFonts w:ascii="宋体" w:hAnsi="宋体"/>
                      <w:spacing w:val="-2"/>
                      <w:sz w:val="22"/>
                    </w:rPr>
                  </w:pPr>
                  <w:r>
                    <w:rPr>
                      <w:rFonts w:ascii="宋体" w:hAnsi="宋体"/>
                      <w:spacing w:val="-2"/>
                      <w:sz w:val="22"/>
                    </w:rPr>
                    <w:t>ZDR6DP1-30B/75YM</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1</w:t>
                  </w:r>
                  <w:r>
                    <w:rPr>
                      <w:rFonts w:ascii="宋体" w:hAnsi="宋体"/>
                      <w:spacing w:val="-2"/>
                      <w:sz w:val="22"/>
                    </w:rPr>
                    <w:t>只</w:t>
                  </w:r>
                </w:p>
              </w:tc>
              <w:tc>
                <w:tcPr>
                  <w:tcW w:w="468" w:type="dxa"/>
                  <w:vAlign w:val="center"/>
                </w:tcPr>
                <w:p>
                  <w:pPr>
                    <w:snapToGrid w:val="0"/>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29</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先导式溢流阀</w:t>
                  </w:r>
                </w:p>
              </w:tc>
              <w:tc>
                <w:tcPr>
                  <w:tcW w:w="2355" w:type="dxa"/>
                  <w:vAlign w:val="center"/>
                </w:tcPr>
                <w:p>
                  <w:pPr>
                    <w:snapToGrid w:val="0"/>
                    <w:spacing w:line="320" w:lineRule="exact"/>
                    <w:rPr>
                      <w:rFonts w:ascii="宋体" w:hAnsi="宋体"/>
                      <w:spacing w:val="-2"/>
                      <w:sz w:val="22"/>
                    </w:rPr>
                  </w:pPr>
                  <w:r>
                    <w:rPr>
                      <w:rFonts w:ascii="宋体" w:hAnsi="宋体"/>
                      <w:spacing w:val="-2"/>
                      <w:sz w:val="22"/>
                    </w:rPr>
                    <w:t>DB10-1-50B/100U</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1</w:t>
                  </w:r>
                  <w:r>
                    <w:rPr>
                      <w:rFonts w:ascii="宋体" w:hAnsi="宋体"/>
                      <w:spacing w:val="-2"/>
                      <w:sz w:val="22"/>
                    </w:rPr>
                    <w:t>只</w:t>
                  </w:r>
                </w:p>
              </w:tc>
              <w:tc>
                <w:tcPr>
                  <w:tcW w:w="468" w:type="dxa"/>
                  <w:vAlign w:val="center"/>
                </w:tcPr>
                <w:p>
                  <w:pPr>
                    <w:snapToGrid w:val="0"/>
                    <w:spacing w:line="320" w:lineRule="exact"/>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30</w:t>
                  </w:r>
                </w:p>
              </w:tc>
              <w:tc>
                <w:tcPr>
                  <w:tcW w:w="709" w:type="dxa"/>
                  <w:vMerge w:val="restart"/>
                  <w:vAlign w:val="center"/>
                </w:tcPr>
                <w:p>
                  <w:pPr>
                    <w:spacing w:line="320" w:lineRule="exact"/>
                    <w:rPr>
                      <w:rFonts w:ascii="宋体" w:hAnsi="宋体"/>
                      <w:kern w:val="0"/>
                      <w:sz w:val="22"/>
                    </w:rPr>
                  </w:pPr>
                  <w:r>
                    <w:rPr>
                      <w:rFonts w:hint="eastAsia" w:ascii="宋体" w:hAnsi="宋体"/>
                      <w:kern w:val="0"/>
                      <w:sz w:val="22"/>
                    </w:rPr>
                    <w:t>液</w:t>
                  </w:r>
                </w:p>
                <w:p>
                  <w:pPr>
                    <w:spacing w:line="320" w:lineRule="exact"/>
                    <w:rPr>
                      <w:rFonts w:ascii="宋体" w:hAnsi="宋体"/>
                      <w:kern w:val="0"/>
                      <w:sz w:val="22"/>
                    </w:rPr>
                  </w:pPr>
                  <w:r>
                    <w:rPr>
                      <w:rFonts w:hint="eastAsia" w:ascii="宋体" w:hAnsi="宋体"/>
                      <w:kern w:val="0"/>
                      <w:sz w:val="22"/>
                    </w:rPr>
                    <w:t>压</w:t>
                  </w:r>
                </w:p>
                <w:p>
                  <w:pPr>
                    <w:spacing w:line="320" w:lineRule="exact"/>
                    <w:rPr>
                      <w:rFonts w:ascii="宋体" w:hAnsi="宋体"/>
                      <w:kern w:val="0"/>
                      <w:sz w:val="22"/>
                    </w:rPr>
                  </w:pPr>
                  <w:r>
                    <w:rPr>
                      <w:rFonts w:hint="eastAsia" w:ascii="宋体" w:hAnsi="宋体"/>
                      <w:kern w:val="0"/>
                      <w:sz w:val="22"/>
                    </w:rPr>
                    <w:t>管</w:t>
                  </w:r>
                </w:p>
                <w:p>
                  <w:pPr>
                    <w:spacing w:line="320" w:lineRule="exact"/>
                    <w:rPr>
                      <w:rFonts w:ascii="宋体" w:hAnsi="宋体"/>
                      <w:kern w:val="0"/>
                      <w:sz w:val="22"/>
                    </w:rPr>
                  </w:pPr>
                  <w:r>
                    <w:rPr>
                      <w:rFonts w:hint="eastAsia" w:ascii="宋体" w:hAnsi="宋体"/>
                      <w:kern w:val="0"/>
                      <w:sz w:val="22"/>
                    </w:rPr>
                    <w:t>件</w:t>
                  </w:r>
                </w:p>
                <w:p>
                  <w:pPr>
                    <w:spacing w:line="320" w:lineRule="exact"/>
                    <w:rPr>
                      <w:rFonts w:ascii="宋体" w:hAnsi="宋体"/>
                      <w:kern w:val="0"/>
                      <w:sz w:val="22"/>
                    </w:rPr>
                  </w:pPr>
                  <w:r>
                    <w:rPr>
                      <w:rFonts w:hint="eastAsia" w:ascii="宋体" w:hAnsi="宋体"/>
                      <w:kern w:val="0"/>
                      <w:sz w:val="22"/>
                    </w:rPr>
                    <w:t>及</w:t>
                  </w:r>
                </w:p>
                <w:p>
                  <w:pPr>
                    <w:spacing w:line="320" w:lineRule="exact"/>
                    <w:rPr>
                      <w:rFonts w:ascii="宋体" w:hAnsi="宋体"/>
                      <w:kern w:val="0"/>
                      <w:sz w:val="22"/>
                    </w:rPr>
                  </w:pPr>
                  <w:r>
                    <w:rPr>
                      <w:rFonts w:hint="eastAsia" w:ascii="宋体" w:hAnsi="宋体"/>
                      <w:kern w:val="0"/>
                      <w:sz w:val="22"/>
                    </w:rPr>
                    <w:t>接</w:t>
                  </w:r>
                </w:p>
                <w:p>
                  <w:pPr>
                    <w:spacing w:line="320" w:lineRule="exact"/>
                    <w:rPr>
                      <w:rFonts w:ascii="宋体" w:hAnsi="宋体"/>
                      <w:kern w:val="0"/>
                      <w:sz w:val="22"/>
                    </w:rPr>
                  </w:pPr>
                  <w:r>
                    <w:rPr>
                      <w:rFonts w:hint="eastAsia" w:ascii="宋体" w:hAnsi="宋体"/>
                      <w:kern w:val="0"/>
                      <w:sz w:val="22"/>
                    </w:rPr>
                    <w:t>头</w:t>
                  </w: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卡套式端直通</w:t>
                  </w:r>
                </w:p>
              </w:tc>
              <w:tc>
                <w:tcPr>
                  <w:tcW w:w="2355" w:type="dxa"/>
                  <w:vAlign w:val="center"/>
                </w:tcPr>
                <w:p>
                  <w:pPr>
                    <w:snapToGrid w:val="0"/>
                    <w:spacing w:line="320" w:lineRule="exact"/>
                    <w:rPr>
                      <w:rFonts w:ascii="宋体" w:hAnsi="宋体"/>
                      <w:spacing w:val="-2"/>
                      <w:sz w:val="22"/>
                    </w:rPr>
                  </w:pPr>
                  <w:r>
                    <w:rPr>
                      <w:rFonts w:ascii="宋体" w:hAnsi="宋体"/>
                      <w:spacing w:val="-2"/>
                      <w:sz w:val="22"/>
                    </w:rPr>
                    <w:t>G10/M14×1.5 GB3733.1</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1套</w:t>
                  </w:r>
                </w:p>
              </w:tc>
              <w:tc>
                <w:tcPr>
                  <w:tcW w:w="468" w:type="dxa"/>
                  <w:vAlign w:val="center"/>
                </w:tcPr>
                <w:p>
                  <w:pPr>
                    <w:snapToGrid w:val="0"/>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31</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扩口式端直通</w:t>
                  </w:r>
                </w:p>
              </w:tc>
              <w:tc>
                <w:tcPr>
                  <w:tcW w:w="2355" w:type="dxa"/>
                  <w:vAlign w:val="center"/>
                </w:tcPr>
                <w:p>
                  <w:pPr>
                    <w:snapToGrid w:val="0"/>
                    <w:spacing w:line="320" w:lineRule="exact"/>
                    <w:rPr>
                      <w:rFonts w:ascii="宋体" w:hAnsi="宋体"/>
                      <w:spacing w:val="-2"/>
                      <w:sz w:val="22"/>
                    </w:rPr>
                  </w:pPr>
                  <w:r>
                    <w:rPr>
                      <w:rFonts w:ascii="宋体" w:hAnsi="宋体"/>
                      <w:spacing w:val="-2"/>
                      <w:sz w:val="22"/>
                    </w:rPr>
                    <w:t xml:space="preserve">A10/M14×1.5 </w:t>
                  </w:r>
                  <w:r>
                    <w:rPr>
                      <w:rFonts w:hint="eastAsia" w:ascii="宋体" w:hAnsi="宋体"/>
                      <w:spacing w:val="-2"/>
                      <w:sz w:val="22"/>
                    </w:rPr>
                    <w:t xml:space="preserve"> </w:t>
                  </w:r>
                  <w:r>
                    <w:rPr>
                      <w:rFonts w:ascii="宋体" w:hAnsi="宋体"/>
                      <w:spacing w:val="-2"/>
                      <w:sz w:val="22"/>
                    </w:rPr>
                    <w:t>GB5625.1</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1套</w:t>
                  </w:r>
                </w:p>
              </w:tc>
              <w:tc>
                <w:tcPr>
                  <w:tcW w:w="468" w:type="dxa"/>
                  <w:vAlign w:val="center"/>
                </w:tcPr>
                <w:p>
                  <w:pPr>
                    <w:snapToGrid w:val="0"/>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32</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焊接式端直通</w:t>
                  </w:r>
                </w:p>
              </w:tc>
              <w:tc>
                <w:tcPr>
                  <w:tcW w:w="2355" w:type="dxa"/>
                  <w:vAlign w:val="center"/>
                </w:tcPr>
                <w:p>
                  <w:pPr>
                    <w:snapToGrid w:val="0"/>
                    <w:spacing w:line="320" w:lineRule="exact"/>
                    <w:ind w:firstLine="432"/>
                    <w:rPr>
                      <w:rFonts w:ascii="宋体" w:hAnsi="宋体"/>
                      <w:spacing w:val="-2"/>
                      <w:sz w:val="22"/>
                    </w:rPr>
                  </w:pPr>
                  <w:r>
                    <w:rPr>
                      <w:rFonts w:ascii="宋体" w:hAnsi="宋体"/>
                      <w:spacing w:val="-2"/>
                      <w:sz w:val="22"/>
                    </w:rPr>
                    <w:t>JB966  D010/M14×1.5</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1套</w:t>
                  </w:r>
                </w:p>
              </w:tc>
              <w:tc>
                <w:tcPr>
                  <w:tcW w:w="468" w:type="dxa"/>
                  <w:vAlign w:val="center"/>
                </w:tcPr>
                <w:p>
                  <w:pPr>
                    <w:snapToGrid w:val="0"/>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33</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无缝钢管</w:t>
                  </w:r>
                </w:p>
              </w:tc>
              <w:tc>
                <w:tcPr>
                  <w:tcW w:w="2355" w:type="dxa"/>
                  <w:vAlign w:val="center"/>
                </w:tcPr>
                <w:p>
                  <w:pPr>
                    <w:snapToGrid w:val="0"/>
                    <w:spacing w:line="320" w:lineRule="exact"/>
                    <w:ind w:firstLine="432"/>
                    <w:rPr>
                      <w:rFonts w:ascii="宋体" w:hAnsi="宋体"/>
                      <w:spacing w:val="-2"/>
                      <w:sz w:val="22"/>
                    </w:rPr>
                  </w:pPr>
                  <w:r>
                    <w:rPr>
                      <w:rFonts w:hint="eastAsia" w:ascii="宋体" w:hAnsi="宋体"/>
                      <w:spacing w:val="-2"/>
                      <w:sz w:val="22"/>
                    </w:rPr>
                    <w:t>Ф</w:t>
                  </w:r>
                  <w:r>
                    <w:rPr>
                      <w:rFonts w:ascii="宋体" w:hAnsi="宋体"/>
                      <w:spacing w:val="-2"/>
                      <w:sz w:val="22"/>
                    </w:rPr>
                    <w:t>14</w:t>
                  </w:r>
                </w:p>
              </w:tc>
              <w:tc>
                <w:tcPr>
                  <w:tcW w:w="708" w:type="dxa"/>
                </w:tcPr>
                <w:p>
                  <w:pPr>
                    <w:snapToGrid w:val="0"/>
                    <w:spacing w:line="320" w:lineRule="exact"/>
                    <w:rPr>
                      <w:rFonts w:ascii="宋体" w:hAnsi="宋体"/>
                      <w:spacing w:val="-2"/>
                      <w:sz w:val="22"/>
                    </w:rPr>
                  </w:pPr>
                  <w:r>
                    <w:rPr>
                      <w:rFonts w:ascii="宋体" w:hAnsi="宋体"/>
                      <w:spacing w:val="-2"/>
                      <w:sz w:val="22"/>
                    </w:rPr>
                    <w:t>1套</w:t>
                  </w:r>
                </w:p>
              </w:tc>
              <w:tc>
                <w:tcPr>
                  <w:tcW w:w="468" w:type="dxa"/>
                  <w:vAlign w:val="center"/>
                </w:tcPr>
                <w:p>
                  <w:pPr>
                    <w:snapToGrid w:val="0"/>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34</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紫铜管</w:t>
                  </w:r>
                </w:p>
              </w:tc>
              <w:tc>
                <w:tcPr>
                  <w:tcW w:w="2355" w:type="dxa"/>
                  <w:vAlign w:val="center"/>
                </w:tcPr>
                <w:p>
                  <w:pPr>
                    <w:snapToGrid w:val="0"/>
                    <w:spacing w:line="320" w:lineRule="exact"/>
                    <w:rPr>
                      <w:rFonts w:ascii="宋体" w:hAnsi="宋体"/>
                      <w:spacing w:val="-2"/>
                      <w:sz w:val="22"/>
                    </w:rPr>
                  </w:pPr>
                  <w:r>
                    <w:rPr>
                      <w:rFonts w:hint="eastAsia" w:ascii="宋体" w:hAnsi="宋体"/>
                      <w:spacing w:val="-2"/>
                      <w:sz w:val="22"/>
                    </w:rPr>
                    <w:t>内径8外径10壁厚1mm</w:t>
                  </w:r>
                </w:p>
              </w:tc>
              <w:tc>
                <w:tcPr>
                  <w:tcW w:w="708" w:type="dxa"/>
                </w:tcPr>
                <w:p>
                  <w:pPr>
                    <w:snapToGrid w:val="0"/>
                    <w:spacing w:line="320" w:lineRule="exact"/>
                    <w:rPr>
                      <w:rFonts w:ascii="宋体" w:hAnsi="宋体"/>
                      <w:spacing w:val="-2"/>
                      <w:sz w:val="22"/>
                    </w:rPr>
                  </w:pPr>
                  <w:r>
                    <w:rPr>
                      <w:rFonts w:ascii="宋体" w:hAnsi="宋体"/>
                      <w:spacing w:val="-2"/>
                      <w:sz w:val="22"/>
                    </w:rPr>
                    <w:t>1套</w:t>
                  </w:r>
                </w:p>
              </w:tc>
              <w:tc>
                <w:tcPr>
                  <w:tcW w:w="468" w:type="dxa"/>
                  <w:vAlign w:val="center"/>
                </w:tcPr>
                <w:p>
                  <w:pPr>
                    <w:snapToGrid w:val="0"/>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35</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napToGrid w:val="0"/>
                    <w:spacing w:line="320" w:lineRule="exact"/>
                    <w:rPr>
                      <w:rFonts w:ascii="宋体" w:hAnsi="宋体"/>
                      <w:spacing w:val="-2"/>
                      <w:sz w:val="22"/>
                    </w:rPr>
                  </w:pPr>
                  <w:r>
                    <w:rPr>
                      <w:rFonts w:hint="eastAsia" w:ascii="宋体" w:hAnsi="宋体"/>
                      <w:spacing w:val="-2"/>
                      <w:sz w:val="22"/>
                    </w:rPr>
                    <w:t>不锈钢管</w:t>
                  </w:r>
                </w:p>
              </w:tc>
              <w:tc>
                <w:tcPr>
                  <w:tcW w:w="2355" w:type="dxa"/>
                  <w:vAlign w:val="center"/>
                </w:tcPr>
                <w:p>
                  <w:pPr>
                    <w:snapToGrid w:val="0"/>
                    <w:spacing w:line="320" w:lineRule="exact"/>
                    <w:rPr>
                      <w:rFonts w:ascii="宋体" w:hAnsi="宋体"/>
                      <w:spacing w:val="-2"/>
                      <w:sz w:val="22"/>
                    </w:rPr>
                  </w:pPr>
                  <w:r>
                    <w:rPr>
                      <w:rFonts w:hint="eastAsia" w:ascii="宋体" w:hAnsi="宋体"/>
                      <w:spacing w:val="-2"/>
                      <w:sz w:val="22"/>
                    </w:rPr>
                    <w:t>外径Ф10壁厚1.5mm</w:t>
                  </w:r>
                </w:p>
              </w:tc>
              <w:tc>
                <w:tcPr>
                  <w:tcW w:w="708" w:type="dxa"/>
                </w:tcPr>
                <w:p>
                  <w:pPr>
                    <w:snapToGrid w:val="0"/>
                    <w:spacing w:line="320" w:lineRule="exact"/>
                    <w:rPr>
                      <w:rFonts w:ascii="宋体" w:hAnsi="宋体"/>
                      <w:spacing w:val="-2"/>
                      <w:sz w:val="22"/>
                    </w:rPr>
                  </w:pPr>
                  <w:r>
                    <w:rPr>
                      <w:rFonts w:ascii="宋体" w:hAnsi="宋体"/>
                      <w:spacing w:val="-2"/>
                      <w:sz w:val="22"/>
                    </w:rPr>
                    <w:t>1套</w:t>
                  </w:r>
                </w:p>
              </w:tc>
              <w:tc>
                <w:tcPr>
                  <w:tcW w:w="468" w:type="dxa"/>
                  <w:vAlign w:val="center"/>
                </w:tcPr>
                <w:p>
                  <w:pPr>
                    <w:snapToGrid w:val="0"/>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36</w:t>
                  </w:r>
                </w:p>
              </w:tc>
              <w:tc>
                <w:tcPr>
                  <w:tcW w:w="709" w:type="dxa"/>
                  <w:vMerge w:val="restart"/>
                  <w:vAlign w:val="center"/>
                </w:tcPr>
                <w:p>
                  <w:pPr>
                    <w:spacing w:line="320" w:lineRule="exact"/>
                    <w:rPr>
                      <w:rFonts w:ascii="宋体" w:hAnsi="宋体"/>
                      <w:kern w:val="0"/>
                      <w:sz w:val="22"/>
                    </w:rPr>
                  </w:pPr>
                  <w:r>
                    <w:rPr>
                      <w:rFonts w:hint="eastAsia" w:ascii="宋体" w:hAnsi="宋体"/>
                      <w:kern w:val="0"/>
                      <w:sz w:val="22"/>
                    </w:rPr>
                    <w:t>其</w:t>
                  </w:r>
                </w:p>
                <w:p>
                  <w:pPr>
                    <w:spacing w:line="320" w:lineRule="exact"/>
                    <w:rPr>
                      <w:rFonts w:ascii="宋体" w:hAnsi="宋体"/>
                      <w:kern w:val="0"/>
                      <w:sz w:val="22"/>
                    </w:rPr>
                  </w:pPr>
                  <w:r>
                    <w:rPr>
                      <w:rFonts w:hint="eastAsia" w:ascii="宋体" w:hAnsi="宋体"/>
                      <w:kern w:val="0"/>
                      <w:sz w:val="22"/>
                    </w:rPr>
                    <w:t>它</w:t>
                  </w:r>
                </w:p>
                <w:p>
                  <w:pPr>
                    <w:spacing w:line="320" w:lineRule="exact"/>
                    <w:rPr>
                      <w:rFonts w:ascii="宋体" w:hAnsi="宋体"/>
                      <w:kern w:val="0"/>
                      <w:sz w:val="22"/>
                    </w:rPr>
                  </w:pPr>
                  <w:r>
                    <w:rPr>
                      <w:rFonts w:hint="eastAsia" w:ascii="宋体" w:hAnsi="宋体"/>
                      <w:kern w:val="0"/>
                      <w:sz w:val="22"/>
                    </w:rPr>
                    <w:t>配</w:t>
                  </w:r>
                </w:p>
                <w:p>
                  <w:pPr>
                    <w:spacing w:line="320" w:lineRule="exact"/>
                    <w:rPr>
                      <w:rFonts w:ascii="宋体" w:hAnsi="宋体"/>
                      <w:kern w:val="0"/>
                      <w:sz w:val="22"/>
                    </w:rPr>
                  </w:pPr>
                  <w:r>
                    <w:rPr>
                      <w:rFonts w:hint="eastAsia" w:ascii="宋体" w:hAnsi="宋体"/>
                      <w:kern w:val="0"/>
                      <w:sz w:val="22"/>
                    </w:rPr>
                    <w:t>件</w:t>
                  </w:r>
                </w:p>
              </w:tc>
              <w:tc>
                <w:tcPr>
                  <w:tcW w:w="4711" w:type="dxa"/>
                  <w:gridSpan w:val="2"/>
                  <w:vAlign w:val="center"/>
                </w:tcPr>
                <w:p>
                  <w:pPr>
                    <w:spacing w:line="320" w:lineRule="exact"/>
                    <w:rPr>
                      <w:rFonts w:ascii="宋体" w:hAnsi="宋体"/>
                      <w:spacing w:val="-2"/>
                      <w:sz w:val="22"/>
                    </w:rPr>
                  </w:pPr>
                  <w:r>
                    <w:rPr>
                      <w:rFonts w:hint="eastAsia" w:ascii="宋体" w:hAnsi="宋体"/>
                      <w:spacing w:val="-2"/>
                      <w:sz w:val="22"/>
                    </w:rPr>
                    <w:t>双作用液压缸</w:t>
                  </w:r>
                </w:p>
              </w:tc>
              <w:tc>
                <w:tcPr>
                  <w:tcW w:w="2355" w:type="dxa"/>
                  <w:vAlign w:val="center"/>
                </w:tcPr>
                <w:p>
                  <w:pPr>
                    <w:spacing w:line="320" w:lineRule="exact"/>
                    <w:ind w:firstLine="432"/>
                    <w:rPr>
                      <w:rFonts w:ascii="宋体" w:hAnsi="宋体"/>
                      <w:spacing w:val="-2"/>
                      <w:sz w:val="22"/>
                    </w:rPr>
                  </w:pPr>
                  <w:r>
                    <w:rPr>
                      <w:rFonts w:hint="eastAsia" w:ascii="宋体" w:hAnsi="宋体"/>
                      <w:spacing w:val="-2"/>
                      <w:sz w:val="22"/>
                    </w:rPr>
                    <w:t>行程</w:t>
                  </w:r>
                  <w:r>
                    <w:rPr>
                      <w:rFonts w:ascii="宋体" w:hAnsi="宋体"/>
                      <w:spacing w:val="-2"/>
                      <w:sz w:val="22"/>
                    </w:rPr>
                    <w:t>200mm</w:t>
                  </w:r>
                </w:p>
              </w:tc>
              <w:tc>
                <w:tcPr>
                  <w:tcW w:w="708" w:type="dxa"/>
                  <w:vAlign w:val="center"/>
                </w:tcPr>
                <w:p>
                  <w:pPr>
                    <w:spacing w:line="320" w:lineRule="exact"/>
                    <w:rPr>
                      <w:rFonts w:ascii="宋体" w:hAnsi="宋体"/>
                      <w:spacing w:val="-2"/>
                      <w:sz w:val="22"/>
                    </w:rPr>
                  </w:pPr>
                  <w:r>
                    <w:rPr>
                      <w:rFonts w:hint="eastAsia" w:ascii="宋体" w:hAnsi="宋体"/>
                      <w:spacing w:val="-2"/>
                      <w:sz w:val="22"/>
                    </w:rPr>
                    <w:t>2个</w:t>
                  </w:r>
                </w:p>
              </w:tc>
              <w:tc>
                <w:tcPr>
                  <w:tcW w:w="468" w:type="dxa"/>
                  <w:vAlign w:val="center"/>
                </w:tcPr>
                <w:p>
                  <w:pPr>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37</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pacing w:line="320" w:lineRule="exact"/>
                    <w:rPr>
                      <w:rFonts w:ascii="宋体" w:hAnsi="宋体"/>
                      <w:spacing w:val="-2"/>
                      <w:sz w:val="22"/>
                    </w:rPr>
                  </w:pPr>
                  <w:r>
                    <w:rPr>
                      <w:rFonts w:hint="eastAsia" w:ascii="宋体" w:hAnsi="宋体"/>
                      <w:spacing w:val="-2"/>
                      <w:sz w:val="22"/>
                    </w:rPr>
                    <w:t>行程开关（含支架）</w:t>
                  </w:r>
                </w:p>
              </w:tc>
              <w:tc>
                <w:tcPr>
                  <w:tcW w:w="2355" w:type="dxa"/>
                  <w:vAlign w:val="center"/>
                </w:tcPr>
                <w:p>
                  <w:pPr>
                    <w:spacing w:line="320" w:lineRule="exact"/>
                    <w:ind w:firstLine="432"/>
                    <w:rPr>
                      <w:rFonts w:ascii="宋体" w:hAnsi="宋体"/>
                      <w:spacing w:val="-2"/>
                      <w:sz w:val="22"/>
                    </w:rPr>
                  </w:pPr>
                  <w:r>
                    <w:rPr>
                      <w:rFonts w:hint="eastAsia" w:ascii="宋体" w:hAnsi="宋体"/>
                      <w:spacing w:val="-2"/>
                      <w:sz w:val="22"/>
                    </w:rPr>
                    <w:t>ME-8104</w:t>
                  </w:r>
                </w:p>
              </w:tc>
              <w:tc>
                <w:tcPr>
                  <w:tcW w:w="708" w:type="dxa"/>
                  <w:vAlign w:val="center"/>
                </w:tcPr>
                <w:p>
                  <w:pPr>
                    <w:spacing w:line="320" w:lineRule="exact"/>
                    <w:rPr>
                      <w:rFonts w:ascii="宋体" w:hAnsi="宋体"/>
                      <w:spacing w:val="-2"/>
                      <w:sz w:val="22"/>
                    </w:rPr>
                  </w:pPr>
                  <w:r>
                    <w:rPr>
                      <w:rFonts w:hint="eastAsia" w:ascii="宋体" w:hAnsi="宋体"/>
                      <w:spacing w:val="-2"/>
                      <w:sz w:val="22"/>
                    </w:rPr>
                    <w:t>2只</w:t>
                  </w:r>
                </w:p>
              </w:tc>
              <w:tc>
                <w:tcPr>
                  <w:tcW w:w="468"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38</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pacing w:line="320" w:lineRule="exact"/>
                    <w:rPr>
                      <w:rFonts w:ascii="宋体" w:hAnsi="宋体"/>
                      <w:spacing w:val="-2"/>
                      <w:sz w:val="22"/>
                    </w:rPr>
                  </w:pPr>
                  <w:r>
                    <w:rPr>
                      <w:rFonts w:hint="eastAsia" w:ascii="宋体" w:hAnsi="宋体"/>
                      <w:spacing w:val="-2"/>
                      <w:sz w:val="22"/>
                    </w:rPr>
                    <w:t>耐振不锈钢压力表</w:t>
                  </w:r>
                </w:p>
              </w:tc>
              <w:tc>
                <w:tcPr>
                  <w:tcW w:w="2355" w:type="dxa"/>
                  <w:vAlign w:val="center"/>
                </w:tcPr>
                <w:p>
                  <w:pPr>
                    <w:spacing w:line="320" w:lineRule="exact"/>
                    <w:ind w:firstLine="432"/>
                    <w:rPr>
                      <w:rFonts w:ascii="宋体" w:hAnsi="宋体"/>
                      <w:spacing w:val="-2"/>
                      <w:sz w:val="22"/>
                    </w:rPr>
                  </w:pPr>
                  <w:r>
                    <w:rPr>
                      <w:rFonts w:hint="eastAsia" w:ascii="宋体" w:hAnsi="宋体"/>
                      <w:spacing w:val="-2"/>
                      <w:sz w:val="22"/>
                    </w:rPr>
                    <w:t>量程</w:t>
                  </w:r>
                  <w:r>
                    <w:rPr>
                      <w:rFonts w:ascii="宋体" w:hAnsi="宋体"/>
                      <w:spacing w:val="-2"/>
                      <w:sz w:val="22"/>
                    </w:rPr>
                    <w:t>0～10MPa</w:t>
                  </w:r>
                </w:p>
              </w:tc>
              <w:tc>
                <w:tcPr>
                  <w:tcW w:w="708" w:type="dxa"/>
                  <w:vAlign w:val="center"/>
                </w:tcPr>
                <w:p>
                  <w:pPr>
                    <w:spacing w:line="320" w:lineRule="exact"/>
                    <w:rPr>
                      <w:rFonts w:ascii="宋体" w:hAnsi="宋体"/>
                      <w:spacing w:val="-2"/>
                      <w:sz w:val="22"/>
                    </w:rPr>
                  </w:pPr>
                  <w:r>
                    <w:rPr>
                      <w:rFonts w:hint="eastAsia" w:ascii="宋体" w:hAnsi="宋体"/>
                      <w:spacing w:val="-2"/>
                      <w:sz w:val="22"/>
                    </w:rPr>
                    <w:t>3只</w:t>
                  </w:r>
                </w:p>
              </w:tc>
              <w:tc>
                <w:tcPr>
                  <w:tcW w:w="468"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39</w:t>
                  </w:r>
                </w:p>
              </w:tc>
              <w:tc>
                <w:tcPr>
                  <w:tcW w:w="709" w:type="dxa"/>
                  <w:vMerge w:val="continue"/>
                  <w:vAlign w:val="center"/>
                </w:tcPr>
                <w:p>
                  <w:pPr>
                    <w:spacing w:line="320" w:lineRule="exact"/>
                    <w:ind w:firstLine="440"/>
                    <w:jc w:val="center"/>
                    <w:rPr>
                      <w:rFonts w:ascii="宋体" w:hAnsi="宋体"/>
                      <w:kern w:val="0"/>
                      <w:sz w:val="22"/>
                    </w:rPr>
                  </w:pPr>
                </w:p>
              </w:tc>
              <w:tc>
                <w:tcPr>
                  <w:tcW w:w="4711" w:type="dxa"/>
                  <w:gridSpan w:val="2"/>
                  <w:vAlign w:val="center"/>
                </w:tcPr>
                <w:p>
                  <w:pPr>
                    <w:spacing w:line="320" w:lineRule="exact"/>
                    <w:rPr>
                      <w:rFonts w:ascii="宋体" w:hAnsi="宋体"/>
                      <w:spacing w:val="-2"/>
                      <w:sz w:val="22"/>
                    </w:rPr>
                  </w:pPr>
                  <w:r>
                    <w:rPr>
                      <w:rFonts w:hint="eastAsia" w:ascii="宋体" w:hAnsi="宋体"/>
                      <w:spacing w:val="-2"/>
                      <w:sz w:val="22"/>
                    </w:rPr>
                    <w:t>实训导线</w:t>
                  </w:r>
                </w:p>
              </w:tc>
              <w:tc>
                <w:tcPr>
                  <w:tcW w:w="2355" w:type="dxa"/>
                  <w:vAlign w:val="center"/>
                </w:tcPr>
                <w:p>
                  <w:pPr>
                    <w:spacing w:line="320" w:lineRule="exact"/>
                    <w:ind w:firstLine="432"/>
                    <w:jc w:val="center"/>
                    <w:rPr>
                      <w:rFonts w:ascii="宋体" w:hAnsi="宋体"/>
                      <w:spacing w:val="-2"/>
                      <w:sz w:val="22"/>
                    </w:rPr>
                  </w:pPr>
                </w:p>
              </w:tc>
              <w:tc>
                <w:tcPr>
                  <w:tcW w:w="708" w:type="dxa"/>
                  <w:vAlign w:val="center"/>
                </w:tcPr>
                <w:p>
                  <w:pPr>
                    <w:spacing w:line="320" w:lineRule="exact"/>
                    <w:rPr>
                      <w:rFonts w:ascii="宋体" w:hAnsi="宋体"/>
                      <w:spacing w:val="-2"/>
                      <w:sz w:val="22"/>
                    </w:rPr>
                  </w:pPr>
                  <w:r>
                    <w:rPr>
                      <w:rFonts w:hint="eastAsia" w:ascii="宋体" w:hAnsi="宋体"/>
                      <w:spacing w:val="-2"/>
                      <w:sz w:val="22"/>
                    </w:rPr>
                    <w:t>1包</w:t>
                  </w:r>
                </w:p>
              </w:tc>
              <w:tc>
                <w:tcPr>
                  <w:tcW w:w="468"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40</w:t>
                  </w:r>
                </w:p>
              </w:tc>
              <w:tc>
                <w:tcPr>
                  <w:tcW w:w="709" w:type="dxa"/>
                  <w:vMerge w:val="continue"/>
                  <w:vAlign w:val="center"/>
                </w:tcPr>
                <w:p>
                  <w:pPr>
                    <w:spacing w:line="320" w:lineRule="exact"/>
                    <w:ind w:firstLine="43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快速接头（母插座）</w:t>
                  </w:r>
                </w:p>
              </w:tc>
              <w:tc>
                <w:tcPr>
                  <w:tcW w:w="5932" w:type="dxa"/>
                  <w:gridSpan w:val="2"/>
                  <w:vAlign w:val="center"/>
                </w:tcPr>
                <w:p>
                  <w:pPr>
                    <w:spacing w:line="320" w:lineRule="exact"/>
                    <w:ind w:firstLine="432"/>
                    <w:rPr>
                      <w:rFonts w:ascii="宋体" w:hAnsi="宋体"/>
                      <w:spacing w:val="-2"/>
                      <w:sz w:val="22"/>
                    </w:rPr>
                  </w:pPr>
                  <w:r>
                    <w:rPr>
                      <w:rFonts w:ascii="宋体" w:hAnsi="宋体"/>
                      <w:color w:val="auto"/>
                      <w:spacing w:val="-2"/>
                      <w:sz w:val="22"/>
                    </w:rPr>
                    <w:t>Q/ZB275-77 0</w:t>
                  </w:r>
                  <w:r>
                    <w:rPr>
                      <w:rFonts w:hint="eastAsia" w:ascii="宋体" w:hAnsi="宋体"/>
                      <w:color w:val="auto"/>
                      <w:spacing w:val="-2"/>
                      <w:sz w:val="22"/>
                    </w:rPr>
                    <w:t>8</w:t>
                  </w:r>
                  <w:r>
                    <w:rPr>
                      <w:rFonts w:ascii="宋体" w:hAnsi="宋体"/>
                      <w:color w:val="auto"/>
                      <w:spacing w:val="-2"/>
                      <w:sz w:val="22"/>
                    </w:rPr>
                    <w:t xml:space="preserve">SM </w:t>
                  </w:r>
                  <w:r>
                    <w:rPr>
                      <w:rFonts w:hint="eastAsia" w:ascii="宋体" w:hAnsi="宋体"/>
                      <w:spacing w:val="-2"/>
                      <w:sz w:val="22"/>
                    </w:rPr>
                    <w:t>镀铬</w:t>
                  </w:r>
                </w:p>
              </w:tc>
              <w:tc>
                <w:tcPr>
                  <w:tcW w:w="708" w:type="dxa"/>
                </w:tcPr>
                <w:p>
                  <w:pPr>
                    <w:spacing w:line="320" w:lineRule="exact"/>
                    <w:rPr>
                      <w:rFonts w:ascii="宋体" w:hAnsi="宋体"/>
                      <w:spacing w:val="-2"/>
                      <w:sz w:val="22"/>
                    </w:rPr>
                  </w:pPr>
                  <w:r>
                    <w:rPr>
                      <w:rFonts w:ascii="宋体" w:hAnsi="宋体"/>
                      <w:spacing w:val="-2"/>
                      <w:sz w:val="22"/>
                    </w:rPr>
                    <w:t>1套</w:t>
                  </w:r>
                </w:p>
              </w:tc>
              <w:tc>
                <w:tcPr>
                  <w:tcW w:w="468"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41</w:t>
                  </w:r>
                </w:p>
              </w:tc>
              <w:tc>
                <w:tcPr>
                  <w:tcW w:w="709" w:type="dxa"/>
                  <w:vMerge w:val="continue"/>
                  <w:vAlign w:val="center"/>
                </w:tcPr>
                <w:p>
                  <w:pPr>
                    <w:spacing w:line="320" w:lineRule="exact"/>
                    <w:ind w:firstLine="43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快速接头（公插头）</w:t>
                  </w:r>
                </w:p>
              </w:tc>
              <w:tc>
                <w:tcPr>
                  <w:tcW w:w="5932" w:type="dxa"/>
                  <w:gridSpan w:val="2"/>
                  <w:vAlign w:val="center"/>
                </w:tcPr>
                <w:p>
                  <w:pPr>
                    <w:spacing w:line="320" w:lineRule="exact"/>
                    <w:ind w:firstLine="432"/>
                    <w:rPr>
                      <w:rFonts w:ascii="宋体" w:hAnsi="宋体"/>
                      <w:spacing w:val="-2"/>
                      <w:sz w:val="22"/>
                    </w:rPr>
                  </w:pPr>
                  <w:r>
                    <w:rPr>
                      <w:rFonts w:ascii="宋体" w:hAnsi="宋体"/>
                      <w:spacing w:val="-2"/>
                      <w:sz w:val="22"/>
                    </w:rPr>
                    <w:t>Q/ZB275-77 0</w:t>
                  </w:r>
                  <w:r>
                    <w:rPr>
                      <w:rFonts w:hint="eastAsia" w:ascii="宋体" w:hAnsi="宋体"/>
                      <w:spacing w:val="-2"/>
                      <w:sz w:val="22"/>
                    </w:rPr>
                    <w:t>8</w:t>
                  </w:r>
                  <w:r>
                    <w:rPr>
                      <w:rFonts w:ascii="宋体" w:hAnsi="宋体"/>
                      <w:spacing w:val="-2"/>
                      <w:sz w:val="22"/>
                    </w:rPr>
                    <w:t xml:space="preserve">PM </w:t>
                  </w:r>
                  <w:r>
                    <w:rPr>
                      <w:rFonts w:hint="eastAsia" w:ascii="宋体" w:hAnsi="宋体"/>
                      <w:spacing w:val="-2"/>
                      <w:sz w:val="22"/>
                    </w:rPr>
                    <w:t>镀铬</w:t>
                  </w:r>
                </w:p>
              </w:tc>
              <w:tc>
                <w:tcPr>
                  <w:tcW w:w="708" w:type="dxa"/>
                </w:tcPr>
                <w:p>
                  <w:pPr>
                    <w:spacing w:line="320" w:lineRule="exact"/>
                    <w:rPr>
                      <w:rFonts w:ascii="宋体" w:hAnsi="宋体"/>
                      <w:spacing w:val="-2"/>
                      <w:sz w:val="22"/>
                    </w:rPr>
                  </w:pPr>
                  <w:r>
                    <w:rPr>
                      <w:rFonts w:ascii="宋体" w:hAnsi="宋体"/>
                      <w:spacing w:val="-2"/>
                      <w:sz w:val="22"/>
                    </w:rPr>
                    <w:t>1套</w:t>
                  </w:r>
                </w:p>
              </w:tc>
              <w:tc>
                <w:tcPr>
                  <w:tcW w:w="468"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42</w:t>
                  </w:r>
                </w:p>
              </w:tc>
              <w:tc>
                <w:tcPr>
                  <w:tcW w:w="709" w:type="dxa"/>
                  <w:vMerge w:val="continue"/>
                  <w:vAlign w:val="center"/>
                </w:tcPr>
                <w:p>
                  <w:pPr>
                    <w:spacing w:line="320" w:lineRule="exact"/>
                    <w:ind w:firstLine="393" w:firstLineChars="18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阀板</w:t>
                  </w:r>
                </w:p>
              </w:tc>
              <w:tc>
                <w:tcPr>
                  <w:tcW w:w="5932" w:type="dxa"/>
                  <w:gridSpan w:val="2"/>
                  <w:vAlign w:val="center"/>
                </w:tcPr>
                <w:p>
                  <w:pPr>
                    <w:spacing w:line="320" w:lineRule="exact"/>
                    <w:ind w:firstLine="432"/>
                    <w:rPr>
                      <w:rFonts w:ascii="宋体" w:hAnsi="宋体"/>
                      <w:spacing w:val="-2"/>
                      <w:sz w:val="22"/>
                    </w:rPr>
                  </w:pPr>
                  <w:r>
                    <w:rPr>
                      <w:rFonts w:hint="eastAsia" w:ascii="宋体" w:hAnsi="宋体"/>
                      <w:spacing w:val="-2"/>
                      <w:sz w:val="22"/>
                    </w:rPr>
                    <w:t>45#钢，表面镀铬</w:t>
                  </w:r>
                </w:p>
              </w:tc>
              <w:tc>
                <w:tcPr>
                  <w:tcW w:w="708" w:type="dxa"/>
                </w:tcPr>
                <w:p>
                  <w:pPr>
                    <w:spacing w:line="320" w:lineRule="exact"/>
                    <w:rPr>
                      <w:rFonts w:ascii="宋体" w:hAnsi="宋体"/>
                      <w:spacing w:val="-2"/>
                      <w:sz w:val="22"/>
                    </w:rPr>
                  </w:pPr>
                  <w:r>
                    <w:rPr>
                      <w:rFonts w:hint="eastAsia" w:ascii="宋体" w:hAnsi="宋体"/>
                      <w:spacing w:val="-2"/>
                      <w:sz w:val="22"/>
                    </w:rPr>
                    <w:t>1套</w:t>
                  </w:r>
                </w:p>
              </w:tc>
              <w:tc>
                <w:tcPr>
                  <w:tcW w:w="468" w:type="dxa"/>
                  <w:vAlign w:val="center"/>
                </w:tcPr>
                <w:p>
                  <w:pPr>
                    <w:spacing w:line="320" w:lineRule="exact"/>
                    <w:ind w:firstLine="432"/>
                    <w:jc w:val="center"/>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43</w:t>
                  </w:r>
                </w:p>
              </w:tc>
              <w:tc>
                <w:tcPr>
                  <w:tcW w:w="709" w:type="dxa"/>
                  <w:vMerge w:val="continue"/>
                  <w:vAlign w:val="center"/>
                </w:tcPr>
                <w:p>
                  <w:pPr>
                    <w:spacing w:line="320" w:lineRule="exact"/>
                    <w:ind w:firstLine="393" w:firstLineChars="182"/>
                    <w:jc w:val="center"/>
                    <w:rPr>
                      <w:rFonts w:ascii="宋体" w:hAnsi="宋体"/>
                      <w:spacing w:val="-2"/>
                      <w:sz w:val="22"/>
                    </w:rPr>
                  </w:pPr>
                </w:p>
              </w:tc>
              <w:tc>
                <w:tcPr>
                  <w:tcW w:w="1134" w:type="dxa"/>
                  <w:vAlign w:val="center"/>
                </w:tcPr>
                <w:p>
                  <w:pPr>
                    <w:snapToGrid w:val="0"/>
                    <w:spacing w:line="320" w:lineRule="exact"/>
                    <w:rPr>
                      <w:rFonts w:ascii="宋体" w:hAnsi="宋体"/>
                      <w:spacing w:val="-2"/>
                      <w:sz w:val="22"/>
                    </w:rPr>
                  </w:pPr>
                  <w:r>
                    <w:rPr>
                      <w:rFonts w:hint="eastAsia" w:ascii="宋体" w:hAnsi="宋体"/>
                      <w:spacing w:val="-2"/>
                      <w:sz w:val="22"/>
                    </w:rPr>
                    <w:t>接近开关</w:t>
                  </w:r>
                </w:p>
              </w:tc>
              <w:tc>
                <w:tcPr>
                  <w:tcW w:w="5932" w:type="dxa"/>
                  <w:gridSpan w:val="2"/>
                  <w:vAlign w:val="center"/>
                </w:tcPr>
                <w:p>
                  <w:pPr>
                    <w:snapToGrid w:val="0"/>
                    <w:spacing w:line="320" w:lineRule="exact"/>
                    <w:ind w:firstLine="432"/>
                    <w:rPr>
                      <w:rFonts w:ascii="宋体" w:hAnsi="宋体"/>
                      <w:spacing w:val="-2"/>
                      <w:sz w:val="22"/>
                    </w:rPr>
                  </w:pPr>
                  <w:r>
                    <w:rPr>
                      <w:rFonts w:ascii="宋体" w:hAnsi="宋体"/>
                      <w:spacing w:val="-2"/>
                      <w:sz w:val="22"/>
                    </w:rPr>
                    <w:t>LG8-1K-R</w:t>
                  </w:r>
                </w:p>
              </w:tc>
              <w:tc>
                <w:tcPr>
                  <w:tcW w:w="708" w:type="dxa"/>
                  <w:vAlign w:val="center"/>
                </w:tcPr>
                <w:p>
                  <w:pPr>
                    <w:snapToGrid w:val="0"/>
                    <w:spacing w:line="320" w:lineRule="exact"/>
                    <w:rPr>
                      <w:rFonts w:ascii="宋体" w:hAnsi="宋体"/>
                      <w:spacing w:val="-2"/>
                      <w:sz w:val="22"/>
                    </w:rPr>
                  </w:pPr>
                  <w:r>
                    <w:rPr>
                      <w:rFonts w:hint="eastAsia" w:ascii="宋体" w:hAnsi="宋体"/>
                      <w:spacing w:val="-2"/>
                      <w:sz w:val="22"/>
                    </w:rPr>
                    <w:t>1只</w:t>
                  </w:r>
                </w:p>
              </w:tc>
              <w:tc>
                <w:tcPr>
                  <w:tcW w:w="468" w:type="dxa"/>
                  <w:vAlign w:val="center"/>
                </w:tcPr>
                <w:p>
                  <w:pPr>
                    <w:snapToGrid w:val="0"/>
                    <w:spacing w:line="320" w:lineRule="exact"/>
                    <w:ind w:firstLine="432"/>
                    <w:rPr>
                      <w:rFonts w:ascii="宋体" w:hAnsi="宋体"/>
                      <w:spacing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44</w:t>
                  </w:r>
                </w:p>
              </w:tc>
              <w:tc>
                <w:tcPr>
                  <w:tcW w:w="709" w:type="dxa"/>
                  <w:vMerge w:val="restart"/>
                  <w:vAlign w:val="center"/>
                </w:tcPr>
                <w:p>
                  <w:pPr>
                    <w:spacing w:line="320" w:lineRule="exact"/>
                    <w:rPr>
                      <w:rFonts w:ascii="宋体" w:hAnsi="宋体"/>
                      <w:spacing w:val="-2"/>
                      <w:sz w:val="22"/>
                    </w:rPr>
                  </w:pPr>
                  <w:r>
                    <w:rPr>
                      <w:rFonts w:hint="eastAsia" w:ascii="宋体" w:hAnsi="宋体"/>
                      <w:spacing w:val="-2"/>
                      <w:sz w:val="22"/>
                    </w:rPr>
                    <w:t>参考资料</w:t>
                  </w:r>
                </w:p>
              </w:tc>
              <w:tc>
                <w:tcPr>
                  <w:tcW w:w="1134" w:type="dxa"/>
                  <w:vAlign w:val="center"/>
                </w:tcPr>
                <w:p>
                  <w:pPr>
                    <w:spacing w:line="320" w:lineRule="exact"/>
                    <w:rPr>
                      <w:rFonts w:ascii="宋体" w:hAnsi="宋体"/>
                      <w:spacing w:val="-2"/>
                      <w:sz w:val="22"/>
                    </w:rPr>
                  </w:pPr>
                  <w:r>
                    <w:rPr>
                      <w:rFonts w:hint="eastAsia" w:ascii="宋体" w:hAnsi="宋体"/>
                      <w:spacing w:val="-2"/>
                      <w:sz w:val="22"/>
                    </w:rPr>
                    <w:t>实训指导书</w:t>
                  </w:r>
                </w:p>
              </w:tc>
              <w:tc>
                <w:tcPr>
                  <w:tcW w:w="5932" w:type="dxa"/>
                  <w:gridSpan w:val="2"/>
                  <w:vAlign w:val="center"/>
                </w:tcPr>
                <w:p>
                  <w:pPr>
                    <w:spacing w:line="320" w:lineRule="exact"/>
                    <w:ind w:firstLine="432"/>
                    <w:jc w:val="center"/>
                    <w:rPr>
                      <w:rFonts w:ascii="宋体" w:hAnsi="宋体"/>
                      <w:spacing w:val="-2"/>
                      <w:sz w:val="22"/>
                    </w:rPr>
                  </w:pPr>
                </w:p>
              </w:tc>
              <w:tc>
                <w:tcPr>
                  <w:tcW w:w="708" w:type="dxa"/>
                  <w:vAlign w:val="center"/>
                </w:tcPr>
                <w:p>
                  <w:pPr>
                    <w:spacing w:line="320" w:lineRule="exact"/>
                    <w:rPr>
                      <w:rFonts w:ascii="宋体" w:hAnsi="宋体"/>
                      <w:spacing w:val="-2"/>
                      <w:sz w:val="22"/>
                    </w:rPr>
                  </w:pPr>
                  <w:r>
                    <w:rPr>
                      <w:rFonts w:hint="eastAsia" w:ascii="宋体" w:hAnsi="宋体"/>
                      <w:spacing w:val="-2"/>
                      <w:sz w:val="22"/>
                    </w:rPr>
                    <w:t>1本</w:t>
                  </w:r>
                </w:p>
              </w:tc>
              <w:tc>
                <w:tcPr>
                  <w:tcW w:w="468"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45</w:t>
                  </w:r>
                </w:p>
              </w:tc>
              <w:tc>
                <w:tcPr>
                  <w:tcW w:w="709" w:type="dxa"/>
                  <w:vMerge w:val="continue"/>
                  <w:vAlign w:val="center"/>
                </w:tcPr>
                <w:p>
                  <w:pPr>
                    <w:spacing w:line="320" w:lineRule="exact"/>
                    <w:ind w:firstLine="393" w:firstLineChars="18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使用说明书</w:t>
                  </w:r>
                </w:p>
              </w:tc>
              <w:tc>
                <w:tcPr>
                  <w:tcW w:w="5932" w:type="dxa"/>
                  <w:gridSpan w:val="2"/>
                  <w:vAlign w:val="center"/>
                </w:tcPr>
                <w:p>
                  <w:pPr>
                    <w:spacing w:line="320" w:lineRule="exact"/>
                    <w:ind w:firstLine="432"/>
                    <w:jc w:val="center"/>
                    <w:rPr>
                      <w:rFonts w:ascii="宋体" w:hAnsi="宋体"/>
                      <w:spacing w:val="-2"/>
                      <w:sz w:val="22"/>
                    </w:rPr>
                  </w:pPr>
                </w:p>
              </w:tc>
              <w:tc>
                <w:tcPr>
                  <w:tcW w:w="708" w:type="dxa"/>
                  <w:vAlign w:val="center"/>
                </w:tcPr>
                <w:p>
                  <w:pPr>
                    <w:spacing w:line="320" w:lineRule="exact"/>
                    <w:rPr>
                      <w:rFonts w:ascii="宋体" w:hAnsi="宋体"/>
                      <w:spacing w:val="-2"/>
                      <w:sz w:val="22"/>
                    </w:rPr>
                  </w:pPr>
                  <w:r>
                    <w:rPr>
                      <w:rFonts w:hint="eastAsia" w:ascii="宋体" w:hAnsi="宋体"/>
                      <w:spacing w:val="-2"/>
                      <w:sz w:val="22"/>
                    </w:rPr>
                    <w:t>1本</w:t>
                  </w:r>
                </w:p>
              </w:tc>
              <w:tc>
                <w:tcPr>
                  <w:tcW w:w="468"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46</w:t>
                  </w:r>
                </w:p>
              </w:tc>
              <w:tc>
                <w:tcPr>
                  <w:tcW w:w="709" w:type="dxa"/>
                  <w:vMerge w:val="continue"/>
                  <w:vAlign w:val="center"/>
                </w:tcPr>
                <w:p>
                  <w:pPr>
                    <w:spacing w:line="320" w:lineRule="exact"/>
                    <w:ind w:firstLine="393" w:firstLineChars="182"/>
                    <w:jc w:val="center"/>
                    <w:rPr>
                      <w:rFonts w:ascii="宋体" w:hAnsi="宋体"/>
                      <w:spacing w:val="-2"/>
                      <w:sz w:val="22"/>
                    </w:rPr>
                  </w:pPr>
                </w:p>
              </w:tc>
              <w:tc>
                <w:tcPr>
                  <w:tcW w:w="1134" w:type="dxa"/>
                  <w:vAlign w:val="center"/>
                </w:tcPr>
                <w:p>
                  <w:pPr>
                    <w:spacing w:line="320" w:lineRule="exact"/>
                    <w:rPr>
                      <w:rFonts w:ascii="宋体" w:hAnsi="宋体"/>
                      <w:spacing w:val="-2"/>
                      <w:sz w:val="22"/>
                    </w:rPr>
                  </w:pPr>
                  <w:r>
                    <w:rPr>
                      <w:rFonts w:hint="eastAsia" w:ascii="宋体" w:hAnsi="宋体"/>
                      <w:spacing w:val="-2"/>
                      <w:sz w:val="22"/>
                    </w:rPr>
                    <w:t>资料光盘</w:t>
                  </w:r>
                </w:p>
              </w:tc>
              <w:tc>
                <w:tcPr>
                  <w:tcW w:w="5932" w:type="dxa"/>
                  <w:gridSpan w:val="2"/>
                  <w:vAlign w:val="center"/>
                </w:tcPr>
                <w:p>
                  <w:pPr>
                    <w:spacing w:line="320" w:lineRule="exact"/>
                    <w:ind w:firstLine="432"/>
                    <w:jc w:val="center"/>
                    <w:rPr>
                      <w:rFonts w:ascii="宋体" w:hAnsi="宋体"/>
                      <w:spacing w:val="-2"/>
                      <w:sz w:val="22"/>
                    </w:rPr>
                  </w:pPr>
                </w:p>
              </w:tc>
              <w:tc>
                <w:tcPr>
                  <w:tcW w:w="708" w:type="dxa"/>
                  <w:vAlign w:val="center"/>
                </w:tcPr>
                <w:p>
                  <w:pPr>
                    <w:spacing w:line="320" w:lineRule="exact"/>
                    <w:rPr>
                      <w:rFonts w:ascii="宋体" w:hAnsi="宋体"/>
                      <w:spacing w:val="-2"/>
                      <w:sz w:val="22"/>
                    </w:rPr>
                  </w:pPr>
                  <w:r>
                    <w:rPr>
                      <w:rFonts w:hint="eastAsia" w:ascii="宋体" w:hAnsi="宋体"/>
                      <w:spacing w:val="-2"/>
                      <w:sz w:val="22"/>
                    </w:rPr>
                    <w:t>1张</w:t>
                  </w:r>
                </w:p>
              </w:tc>
              <w:tc>
                <w:tcPr>
                  <w:tcW w:w="468" w:type="dxa"/>
                  <w:vAlign w:val="center"/>
                </w:tcPr>
                <w:p>
                  <w:pPr>
                    <w:spacing w:line="320" w:lineRule="exact"/>
                    <w:ind w:firstLine="44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30" w:type="dxa"/>
                  <w:vAlign w:val="center"/>
                </w:tcPr>
                <w:p>
                  <w:pPr>
                    <w:spacing w:line="320" w:lineRule="exact"/>
                    <w:rPr>
                      <w:rFonts w:ascii="宋体" w:hAnsi="宋体"/>
                      <w:kern w:val="0"/>
                      <w:sz w:val="22"/>
                    </w:rPr>
                  </w:pPr>
                  <w:r>
                    <w:rPr>
                      <w:rFonts w:hint="eastAsia" w:ascii="宋体" w:hAnsi="宋体"/>
                      <w:kern w:val="0"/>
                      <w:sz w:val="22"/>
                    </w:rPr>
                    <w:t>47</w:t>
                  </w:r>
                </w:p>
              </w:tc>
              <w:tc>
                <w:tcPr>
                  <w:tcW w:w="709" w:type="dxa"/>
                  <w:vAlign w:val="center"/>
                </w:tcPr>
                <w:p>
                  <w:pPr>
                    <w:spacing w:line="320" w:lineRule="exact"/>
                    <w:rPr>
                      <w:rFonts w:ascii="宋体" w:hAnsi="宋体"/>
                      <w:spacing w:val="-2"/>
                      <w:sz w:val="22"/>
                    </w:rPr>
                  </w:pPr>
                  <w:r>
                    <w:rPr>
                      <w:rFonts w:hint="eastAsia" w:ascii="宋体" w:hAnsi="宋体"/>
                      <w:spacing w:val="-2"/>
                      <w:sz w:val="22"/>
                    </w:rPr>
                    <w:t>液压与气动仿真教学软件</w:t>
                  </w:r>
                </w:p>
              </w:tc>
              <w:tc>
                <w:tcPr>
                  <w:tcW w:w="1134" w:type="dxa"/>
                  <w:vAlign w:val="center"/>
                </w:tcPr>
                <w:p>
                  <w:pPr>
                    <w:spacing w:line="320" w:lineRule="exact"/>
                    <w:rPr>
                      <w:rFonts w:ascii="宋体" w:hAnsi="宋体"/>
                      <w:spacing w:val="-2"/>
                      <w:sz w:val="22"/>
                    </w:rPr>
                  </w:pPr>
                </w:p>
              </w:tc>
              <w:tc>
                <w:tcPr>
                  <w:tcW w:w="5932" w:type="dxa"/>
                  <w:gridSpan w:val="2"/>
                  <w:vAlign w:val="center"/>
                </w:tcPr>
                <w:p>
                  <w:pPr>
                    <w:spacing w:line="400" w:lineRule="exact"/>
                    <w:ind w:firstLine="440" w:firstLineChars="200"/>
                    <w:rPr>
                      <w:rFonts w:ascii="宋体" w:hAnsi="宋体"/>
                      <w:spacing w:val="-3"/>
                      <w:sz w:val="22"/>
                    </w:rPr>
                  </w:pPr>
                  <w:r>
                    <w:rPr>
                      <w:rFonts w:hint="eastAsia" w:ascii="Times New Roman" w:hAnsi="Times New Roman" w:cs="宋体"/>
                      <w:sz w:val="22"/>
                    </w:rPr>
                    <w:t>采用多媒体技术与交互式动画技术相结合的方式，阐述液压与气动整个课程的主要教学内容，包括从元件的基础的定义、原理到内部结构动画，从理论的液压与气动回路到实际液压与气动系统的应用。</w:t>
                  </w:r>
                  <w:r>
                    <w:rPr>
                      <w:rFonts w:hint="eastAsia" w:ascii="宋体" w:hAnsi="宋体" w:cs="宋体"/>
                      <w:spacing w:val="-3"/>
                      <w:sz w:val="22"/>
                    </w:rPr>
                    <w:t>为了增强实训效果及确保软件产品的性能可靠性，以及激发学生学习的兴趣，投标时要提供省级部门出具的软件测评报告及软件产品评估证书，带原件备查。</w:t>
                  </w:r>
                </w:p>
                <w:p>
                  <w:pPr>
                    <w:adjustRightInd w:val="0"/>
                    <w:snapToGrid w:val="0"/>
                    <w:spacing w:line="400" w:lineRule="exact"/>
                    <w:ind w:firstLine="440" w:firstLineChars="200"/>
                    <w:jc w:val="left"/>
                    <w:rPr>
                      <w:sz w:val="22"/>
                    </w:rPr>
                  </w:pPr>
                  <w:r>
                    <w:rPr>
                      <w:rFonts w:hint="eastAsia" w:ascii="Times New Roman" w:hAnsi="Times New Roman" w:cs="宋体"/>
                      <w:sz w:val="22"/>
                    </w:rPr>
                    <w:t>本软件结合目前常用液压与气动系统的功能、结构、各部件的作用等多方面，全面解剖液压与气动系统工作原理及过程，主要包含内容如下：</w:t>
                  </w:r>
                </w:p>
                <w:p>
                  <w:pPr>
                    <w:adjustRightInd w:val="0"/>
                    <w:snapToGrid w:val="0"/>
                    <w:spacing w:line="400" w:lineRule="exact"/>
                    <w:ind w:firstLine="440" w:firstLineChars="200"/>
                    <w:jc w:val="left"/>
                    <w:rPr>
                      <w:sz w:val="22"/>
                    </w:rPr>
                  </w:pPr>
                  <w:r>
                    <w:rPr>
                      <w:rFonts w:ascii="Times New Roman" w:hAnsi="Times New Roman"/>
                      <w:sz w:val="22"/>
                    </w:rPr>
                    <w:t>1</w:t>
                  </w:r>
                  <w:r>
                    <w:rPr>
                      <w:rFonts w:hint="eastAsia" w:ascii="Times New Roman" w:hAnsi="Times New Roman" w:cs="宋体"/>
                      <w:sz w:val="22"/>
                    </w:rPr>
                    <w:t>、液压传动和气压传动的工作原理、基本功能</w:t>
                  </w:r>
                </w:p>
                <w:p>
                  <w:pPr>
                    <w:adjustRightInd w:val="0"/>
                    <w:snapToGrid w:val="0"/>
                    <w:spacing w:line="400" w:lineRule="exact"/>
                    <w:ind w:firstLine="440" w:firstLineChars="200"/>
                    <w:jc w:val="left"/>
                    <w:rPr>
                      <w:sz w:val="22"/>
                    </w:rPr>
                  </w:pPr>
                  <w:r>
                    <w:rPr>
                      <w:rFonts w:ascii="Times New Roman" w:hAnsi="Times New Roman"/>
                      <w:sz w:val="22"/>
                    </w:rPr>
                    <w:t>2</w:t>
                  </w:r>
                  <w:r>
                    <w:rPr>
                      <w:rFonts w:hint="eastAsia" w:ascii="Times New Roman" w:hAnsi="Times New Roman" w:cs="宋体"/>
                      <w:sz w:val="22"/>
                    </w:rPr>
                    <w:t>、液压典型元件的工作原理、结构和功能仿真</w:t>
                  </w:r>
                </w:p>
                <w:p>
                  <w:pPr>
                    <w:adjustRightInd w:val="0"/>
                    <w:snapToGrid w:val="0"/>
                    <w:spacing w:line="400" w:lineRule="exact"/>
                    <w:ind w:firstLine="440" w:firstLineChars="200"/>
                    <w:jc w:val="left"/>
                    <w:rPr>
                      <w:sz w:val="22"/>
                    </w:rPr>
                  </w:pPr>
                  <w:r>
                    <w:rPr>
                      <w:rFonts w:ascii="Times New Roman" w:hAnsi="Times New Roman"/>
                      <w:sz w:val="22"/>
                    </w:rPr>
                    <w:t>3</w:t>
                  </w:r>
                  <w:r>
                    <w:rPr>
                      <w:rFonts w:hint="eastAsia" w:ascii="Times New Roman" w:hAnsi="Times New Roman" w:cs="宋体"/>
                      <w:sz w:val="22"/>
                    </w:rPr>
                    <w:t>、典型元件的拆装动画仿真</w:t>
                  </w:r>
                </w:p>
                <w:p>
                  <w:pPr>
                    <w:adjustRightInd w:val="0"/>
                    <w:snapToGrid w:val="0"/>
                    <w:spacing w:line="400" w:lineRule="exact"/>
                    <w:ind w:firstLine="440" w:firstLineChars="200"/>
                    <w:jc w:val="left"/>
                    <w:rPr>
                      <w:sz w:val="22"/>
                    </w:rPr>
                  </w:pPr>
                  <w:r>
                    <w:rPr>
                      <w:rFonts w:ascii="Times New Roman" w:hAnsi="Times New Roman"/>
                      <w:sz w:val="22"/>
                    </w:rPr>
                    <w:t>4</w:t>
                  </w:r>
                  <w:r>
                    <w:rPr>
                      <w:rFonts w:hint="eastAsia" w:ascii="Times New Roman" w:hAnsi="Times New Roman" w:cs="宋体"/>
                      <w:sz w:val="22"/>
                    </w:rPr>
                    <w:t>、典型液压系统的搭建与运行</w:t>
                  </w:r>
                </w:p>
                <w:p>
                  <w:pPr>
                    <w:adjustRightInd w:val="0"/>
                    <w:snapToGrid w:val="0"/>
                    <w:spacing w:line="400" w:lineRule="exact"/>
                    <w:ind w:firstLine="440" w:firstLineChars="200"/>
                    <w:jc w:val="left"/>
                    <w:rPr>
                      <w:sz w:val="22"/>
                    </w:rPr>
                  </w:pPr>
                  <w:r>
                    <w:rPr>
                      <w:rFonts w:ascii="Times New Roman" w:hAnsi="Times New Roman"/>
                      <w:sz w:val="22"/>
                    </w:rPr>
                    <w:t>5</w:t>
                  </w:r>
                  <w:r>
                    <w:rPr>
                      <w:rFonts w:hint="eastAsia" w:ascii="Times New Roman" w:hAnsi="Times New Roman" w:cs="宋体"/>
                      <w:sz w:val="22"/>
                    </w:rPr>
                    <w:t>、典型液压系统回路的运行仿真</w:t>
                  </w:r>
                </w:p>
                <w:p>
                  <w:pPr>
                    <w:adjustRightInd w:val="0"/>
                    <w:snapToGrid w:val="0"/>
                    <w:spacing w:line="400" w:lineRule="exact"/>
                    <w:ind w:firstLine="440" w:firstLineChars="200"/>
                    <w:jc w:val="left"/>
                    <w:rPr>
                      <w:sz w:val="22"/>
                    </w:rPr>
                  </w:pPr>
                  <w:r>
                    <w:rPr>
                      <w:rFonts w:ascii="Times New Roman" w:hAnsi="Times New Roman"/>
                      <w:sz w:val="22"/>
                    </w:rPr>
                    <w:t>6</w:t>
                  </w:r>
                  <w:r>
                    <w:rPr>
                      <w:rFonts w:hint="eastAsia" w:ascii="Times New Roman" w:hAnsi="Times New Roman" w:cs="宋体"/>
                      <w:sz w:val="22"/>
                    </w:rPr>
                    <w:t>、典型气动系统回路的运行仿真</w:t>
                  </w:r>
                </w:p>
                <w:p>
                  <w:pPr>
                    <w:spacing w:line="320" w:lineRule="exact"/>
                    <w:rPr>
                      <w:rFonts w:ascii="宋体" w:hAnsi="宋体"/>
                      <w:spacing w:val="-2"/>
                      <w:sz w:val="22"/>
                    </w:rPr>
                  </w:pPr>
                </w:p>
              </w:tc>
              <w:tc>
                <w:tcPr>
                  <w:tcW w:w="708" w:type="dxa"/>
                  <w:vAlign w:val="center"/>
                </w:tcPr>
                <w:p>
                  <w:pPr>
                    <w:spacing w:line="320" w:lineRule="exact"/>
                    <w:rPr>
                      <w:rFonts w:ascii="宋体" w:hAnsi="宋体"/>
                      <w:spacing w:val="-2"/>
                      <w:sz w:val="22"/>
                    </w:rPr>
                  </w:pPr>
                  <w:r>
                    <w:rPr>
                      <w:rFonts w:hint="eastAsia" w:ascii="宋体" w:hAnsi="宋体"/>
                      <w:spacing w:val="-2"/>
                      <w:sz w:val="22"/>
                    </w:rPr>
                    <w:t>1套</w:t>
                  </w:r>
                </w:p>
              </w:tc>
              <w:tc>
                <w:tcPr>
                  <w:tcW w:w="468" w:type="dxa"/>
                  <w:vAlign w:val="center"/>
                </w:tcPr>
                <w:p>
                  <w:pPr>
                    <w:spacing w:line="320" w:lineRule="exact"/>
                    <w:ind w:firstLine="440"/>
                    <w:jc w:val="center"/>
                    <w:rPr>
                      <w:sz w:val="22"/>
                    </w:rPr>
                  </w:pPr>
                </w:p>
              </w:tc>
            </w:tr>
          </w:tbl>
          <w:p>
            <w:pPr>
              <w:pStyle w:val="53"/>
              <w:numPr>
                <w:ilvl w:val="0"/>
                <w:numId w:val="10"/>
              </w:numPr>
              <w:spacing w:line="320" w:lineRule="exact"/>
              <w:ind w:firstLineChars="0"/>
              <w:rPr>
                <w:rFonts w:ascii="黑体" w:eastAsia="黑体"/>
                <w:spacing w:val="-2"/>
                <w:sz w:val="22"/>
              </w:rPr>
            </w:pPr>
            <w:r>
              <w:rPr>
                <w:rFonts w:hint="eastAsia" w:ascii="黑体" w:eastAsia="黑体"/>
                <w:spacing w:val="-2"/>
                <w:sz w:val="22"/>
              </w:rPr>
              <w:t>实训项目</w:t>
            </w:r>
          </w:p>
          <w:p>
            <w:pPr>
              <w:spacing w:line="320" w:lineRule="exact"/>
              <w:ind w:firstLine="440" w:firstLineChars="200"/>
              <w:rPr>
                <w:rFonts w:ascii="宋体" w:hAnsi="宋体"/>
                <w:sz w:val="22"/>
              </w:rPr>
            </w:pPr>
            <w:r>
              <w:rPr>
                <w:rFonts w:hint="eastAsia" w:ascii="宋体" w:hAnsi="宋体"/>
                <w:sz w:val="22"/>
              </w:rPr>
              <w:t>1.专用工具操作（配）</w:t>
            </w:r>
          </w:p>
          <w:p>
            <w:pPr>
              <w:spacing w:line="320" w:lineRule="exact"/>
              <w:ind w:firstLine="440" w:firstLineChars="200"/>
              <w:rPr>
                <w:rFonts w:ascii="宋体" w:hAnsi="宋体"/>
                <w:sz w:val="22"/>
              </w:rPr>
            </w:pPr>
            <w:r>
              <w:rPr>
                <w:rFonts w:hint="eastAsia" w:ascii="宋体" w:hAnsi="宋体"/>
                <w:sz w:val="22"/>
              </w:rPr>
              <w:t>2.液压元件安装</w:t>
            </w:r>
          </w:p>
          <w:p>
            <w:pPr>
              <w:spacing w:line="320" w:lineRule="exact"/>
              <w:ind w:firstLine="660" w:firstLineChars="300"/>
              <w:rPr>
                <w:rFonts w:ascii="宋体" w:hAnsi="宋体"/>
                <w:sz w:val="22"/>
              </w:rPr>
            </w:pPr>
            <w:r>
              <w:rPr>
                <w:rFonts w:hint="eastAsia" w:ascii="宋体" w:hAnsi="宋体"/>
                <w:sz w:val="22"/>
              </w:rPr>
              <w:t>主要包含板式阀、叠加式阀、液压集成块等的安装</w:t>
            </w:r>
          </w:p>
          <w:p>
            <w:pPr>
              <w:spacing w:line="320" w:lineRule="exact"/>
              <w:ind w:firstLine="440" w:firstLineChars="200"/>
              <w:rPr>
                <w:rFonts w:ascii="宋体" w:hAnsi="宋体"/>
                <w:sz w:val="22"/>
              </w:rPr>
            </w:pPr>
            <w:r>
              <w:rPr>
                <w:rFonts w:hint="eastAsia" w:ascii="宋体" w:hAnsi="宋体"/>
                <w:sz w:val="22"/>
              </w:rPr>
              <w:t>4.管路装拆、替换</w:t>
            </w:r>
          </w:p>
          <w:p>
            <w:pPr>
              <w:spacing w:line="320" w:lineRule="exact"/>
              <w:ind w:firstLine="660" w:firstLineChars="300"/>
              <w:rPr>
                <w:rFonts w:ascii="宋体" w:hAnsi="宋体"/>
                <w:sz w:val="22"/>
              </w:rPr>
            </w:pPr>
            <w:r>
              <w:rPr>
                <w:rFonts w:hint="eastAsia" w:ascii="宋体" w:hAnsi="宋体"/>
                <w:sz w:val="22"/>
              </w:rPr>
              <w:t>管路形式主要有焊接式、卡套式、扩口式等</w:t>
            </w:r>
          </w:p>
          <w:p>
            <w:pPr>
              <w:spacing w:line="320" w:lineRule="exact"/>
              <w:ind w:firstLine="440" w:firstLineChars="200"/>
              <w:rPr>
                <w:rFonts w:ascii="宋体" w:hAnsi="宋体"/>
                <w:sz w:val="22"/>
              </w:rPr>
            </w:pPr>
            <w:r>
              <w:rPr>
                <w:rFonts w:hint="eastAsia" w:ascii="宋体" w:hAnsi="宋体"/>
                <w:sz w:val="22"/>
              </w:rPr>
              <w:t>5.液压回路系统调试实训</w:t>
            </w:r>
          </w:p>
          <w:p>
            <w:pPr>
              <w:numPr>
                <w:ilvl w:val="1"/>
                <w:numId w:val="10"/>
              </w:numPr>
              <w:spacing w:line="320" w:lineRule="exact"/>
              <w:ind w:left="0" w:firstLine="440" w:firstLineChars="200"/>
              <w:rPr>
                <w:rFonts w:ascii="宋体" w:hAnsi="宋体"/>
                <w:sz w:val="22"/>
              </w:rPr>
            </w:pPr>
            <w:r>
              <w:rPr>
                <w:rFonts w:hint="eastAsia" w:ascii="宋体" w:hAnsi="宋体"/>
                <w:sz w:val="22"/>
              </w:rPr>
              <w:t>调压回路</w:t>
            </w:r>
          </w:p>
          <w:p>
            <w:pPr>
              <w:numPr>
                <w:ilvl w:val="1"/>
                <w:numId w:val="10"/>
              </w:numPr>
              <w:spacing w:line="320" w:lineRule="exact"/>
              <w:ind w:left="0" w:firstLine="440" w:firstLineChars="200"/>
              <w:rPr>
                <w:rFonts w:ascii="宋体" w:hAnsi="宋体"/>
                <w:sz w:val="22"/>
              </w:rPr>
            </w:pPr>
            <w:r>
              <w:rPr>
                <w:rFonts w:hint="eastAsia" w:ascii="宋体" w:hAnsi="宋体"/>
                <w:sz w:val="22"/>
              </w:rPr>
              <w:t>卸荷回路</w:t>
            </w:r>
          </w:p>
          <w:p>
            <w:pPr>
              <w:numPr>
                <w:ilvl w:val="1"/>
                <w:numId w:val="10"/>
              </w:numPr>
              <w:spacing w:line="320" w:lineRule="exact"/>
              <w:ind w:left="0" w:firstLine="440" w:firstLineChars="200"/>
              <w:rPr>
                <w:rFonts w:ascii="宋体" w:hAnsi="宋体"/>
                <w:sz w:val="22"/>
              </w:rPr>
            </w:pPr>
            <w:r>
              <w:rPr>
                <w:rFonts w:hint="eastAsia" w:ascii="宋体" w:hAnsi="宋体"/>
                <w:sz w:val="22"/>
              </w:rPr>
              <w:t>方向控制回路</w:t>
            </w:r>
          </w:p>
          <w:p>
            <w:pPr>
              <w:numPr>
                <w:ilvl w:val="1"/>
                <w:numId w:val="10"/>
              </w:numPr>
              <w:spacing w:line="320" w:lineRule="exact"/>
              <w:ind w:left="0" w:firstLine="432" w:firstLineChars="200"/>
              <w:rPr>
                <w:rFonts w:ascii="宋体" w:hAnsi="宋体"/>
                <w:sz w:val="22"/>
              </w:rPr>
            </w:pPr>
            <w:r>
              <w:rPr>
                <w:rFonts w:hint="eastAsia" w:ascii="宋体" w:hAnsi="宋体"/>
                <w:spacing w:val="-2"/>
                <w:sz w:val="22"/>
              </w:rPr>
              <w:t>节流</w:t>
            </w:r>
            <w:r>
              <w:rPr>
                <w:rFonts w:hint="eastAsia" w:ascii="宋体" w:hAnsi="宋体"/>
                <w:sz w:val="22"/>
              </w:rPr>
              <w:t>调速</w:t>
            </w:r>
            <w:r>
              <w:rPr>
                <w:rFonts w:hint="eastAsia" w:ascii="宋体" w:hAnsi="宋体"/>
                <w:spacing w:val="-2"/>
                <w:sz w:val="22"/>
              </w:rPr>
              <w:t>回路（</w:t>
            </w:r>
            <w:r>
              <w:rPr>
                <w:rFonts w:hint="eastAsia" w:ascii="宋体" w:hAnsi="宋体"/>
                <w:sz w:val="22"/>
              </w:rPr>
              <w:t>进油、回油、旁路</w:t>
            </w:r>
            <w:r>
              <w:rPr>
                <w:rFonts w:hint="eastAsia" w:ascii="宋体" w:hAnsi="宋体"/>
                <w:spacing w:val="-2"/>
                <w:sz w:val="22"/>
              </w:rPr>
              <w:t>）</w:t>
            </w:r>
          </w:p>
          <w:p>
            <w:pPr>
              <w:numPr>
                <w:ilvl w:val="1"/>
                <w:numId w:val="10"/>
              </w:numPr>
              <w:spacing w:line="320" w:lineRule="exact"/>
              <w:ind w:left="0" w:firstLine="432" w:firstLineChars="200"/>
              <w:rPr>
                <w:rFonts w:ascii="宋体" w:hAnsi="宋体"/>
                <w:sz w:val="22"/>
              </w:rPr>
            </w:pPr>
            <w:r>
              <w:rPr>
                <w:rFonts w:hint="eastAsia" w:ascii="宋体" w:hAnsi="宋体"/>
                <w:spacing w:val="-2"/>
                <w:sz w:val="22"/>
              </w:rPr>
              <w:t>快速</w:t>
            </w:r>
            <w:r>
              <w:rPr>
                <w:rFonts w:hint="eastAsia" w:ascii="宋体" w:hAnsi="宋体"/>
                <w:sz w:val="22"/>
              </w:rPr>
              <w:t>运动</w:t>
            </w:r>
            <w:r>
              <w:rPr>
                <w:rFonts w:hint="eastAsia" w:ascii="宋体" w:hAnsi="宋体"/>
                <w:spacing w:val="-2"/>
                <w:sz w:val="22"/>
              </w:rPr>
              <w:t>回路</w:t>
            </w:r>
          </w:p>
          <w:p>
            <w:pPr>
              <w:numPr>
                <w:ilvl w:val="1"/>
                <w:numId w:val="10"/>
              </w:numPr>
              <w:spacing w:line="320" w:lineRule="exact"/>
              <w:ind w:left="0" w:firstLine="432" w:firstLineChars="200"/>
              <w:rPr>
                <w:rFonts w:ascii="宋体" w:hAnsi="宋体"/>
                <w:sz w:val="22"/>
              </w:rPr>
            </w:pPr>
            <w:r>
              <w:rPr>
                <w:rFonts w:hint="eastAsia" w:ascii="宋体" w:hAnsi="宋体"/>
                <w:spacing w:val="-2"/>
                <w:sz w:val="22"/>
              </w:rPr>
              <w:t>速度换接回路</w:t>
            </w:r>
          </w:p>
          <w:p>
            <w:pPr>
              <w:spacing w:line="320" w:lineRule="exact"/>
              <w:ind w:firstLine="440" w:firstLineChars="200"/>
              <w:rPr>
                <w:rFonts w:ascii="宋体" w:hAnsi="宋体"/>
                <w:sz w:val="22"/>
              </w:rPr>
            </w:pPr>
            <w:r>
              <w:rPr>
                <w:rFonts w:hint="eastAsia" w:ascii="宋体" w:hAnsi="宋体"/>
                <w:sz w:val="22"/>
              </w:rPr>
              <w:t>6.液压系统回路管路制作（配）</w:t>
            </w:r>
          </w:p>
          <w:p>
            <w:r>
              <w:rPr>
                <w:rFonts w:hint="eastAsia"/>
              </w:rPr>
              <w:t>四、每套提供钣金木面方凳4个</w:t>
            </w:r>
          </w:p>
          <w:p>
            <w:pPr>
              <w:widowControl/>
              <w:ind w:firstLine="482"/>
              <w:jc w:val="left"/>
            </w:pPr>
            <w:r>
              <w:rPr>
                <w:rFonts w:hint="eastAsia"/>
              </w:rPr>
              <w:t>1. 外形尺寸：长×宽×高=360mm×260mm×450mm。</w:t>
            </w:r>
          </w:p>
          <w:p>
            <w:pPr>
              <w:widowControl/>
              <w:ind w:firstLine="482"/>
              <w:jc w:val="left"/>
            </w:pPr>
            <w:r>
              <w:rPr>
                <w:rFonts w:hint="eastAsia"/>
              </w:rPr>
              <w:t>2. 凳框采用1.1mm厚的优质方管和优质冷轧钢板焊接而成，坚固耐用。</w:t>
            </w:r>
          </w:p>
          <w:p>
            <w:pPr>
              <w:widowControl/>
              <w:ind w:firstLine="482"/>
              <w:jc w:val="left"/>
            </w:pPr>
            <w:r>
              <w:rPr>
                <w:rFonts w:hint="eastAsia"/>
              </w:rPr>
              <w:t>3. 凳框表面全自动脱脂、静电喷塑处理，防锈性能好，环保健康。</w:t>
            </w:r>
          </w:p>
          <w:p>
            <w:pPr>
              <w:widowControl/>
              <w:ind w:firstLine="482"/>
              <w:jc w:val="left"/>
            </w:pPr>
            <w:r>
              <w:rPr>
                <w:rFonts w:hint="eastAsia"/>
              </w:rPr>
              <w:t>4. 凳面基材采用18mm厚的高密度复合板材，表面高温热压防火PVC，安全环保。</w:t>
            </w:r>
          </w:p>
          <w:p>
            <w:pPr>
              <w:ind w:firstLine="420" w:firstLineChars="200"/>
              <w:jc w:val="left"/>
              <w:rPr>
                <w:sz w:val="20"/>
                <w:szCs w:val="20"/>
              </w:rPr>
            </w:pPr>
            <w:r>
              <w:rPr>
                <w:rFonts w:hint="eastAsia"/>
              </w:rPr>
              <w:t>5. 凳脚安装高分子树脂脚套，防滑防磨损，保护地面。</w:t>
            </w:r>
          </w:p>
        </w:tc>
      </w:tr>
      <w:tr>
        <w:tblPrEx>
          <w:tblLayout w:type="fixed"/>
          <w:tblCellMar>
            <w:top w:w="0" w:type="dxa"/>
            <w:left w:w="108" w:type="dxa"/>
            <w:bottom w:w="0" w:type="dxa"/>
            <w:right w:w="108" w:type="dxa"/>
          </w:tblCellMar>
        </w:tblPrEx>
        <w:trPr>
          <w:trHeight w:val="492"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w:t>
            </w:r>
          </w:p>
        </w:tc>
        <w:tc>
          <w:tcPr>
            <w:tcW w:w="1884" w:type="dxa"/>
            <w:tcBorders>
              <w:top w:val="nil"/>
              <w:left w:val="single" w:color="auto" w:sz="4" w:space="0"/>
              <w:bottom w:val="single" w:color="auto" w:sz="4" w:space="0"/>
              <w:right w:val="single" w:color="auto" w:sz="4" w:space="0"/>
            </w:tcBorders>
          </w:tcPr>
          <w:p>
            <w:pPr>
              <w:jc w:val="left"/>
              <w:rPr>
                <w:sz w:val="20"/>
                <w:szCs w:val="20"/>
              </w:rPr>
            </w:pPr>
            <w:r>
              <w:rPr>
                <w:rFonts w:hint="eastAsia"/>
                <w:sz w:val="20"/>
                <w:szCs w:val="20"/>
              </w:rPr>
              <w:t>液压与气压传动综合实践/开发平台</w:t>
            </w:r>
          </w:p>
        </w:tc>
        <w:tc>
          <w:tcPr>
            <w:tcW w:w="414" w:type="dxa"/>
            <w:tcBorders>
              <w:top w:val="nil"/>
              <w:left w:val="nil"/>
              <w:bottom w:val="single" w:color="auto" w:sz="4" w:space="0"/>
              <w:right w:val="single" w:color="auto" w:sz="4" w:space="0"/>
            </w:tcBorders>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tcPr>
          <w:p>
            <w:r>
              <w:rPr>
                <w:rFonts w:hint="eastAsia"/>
                <w:sz w:val="20"/>
                <w:szCs w:val="20"/>
              </w:rPr>
              <w:t>套</w:t>
            </w:r>
          </w:p>
        </w:tc>
        <w:tc>
          <w:tcPr>
            <w:tcW w:w="10265" w:type="dxa"/>
            <w:tcBorders>
              <w:top w:val="nil"/>
              <w:left w:val="nil"/>
              <w:bottom w:val="single" w:color="auto" w:sz="4" w:space="0"/>
              <w:right w:val="single" w:color="auto" w:sz="4" w:space="0"/>
            </w:tcBorders>
          </w:tcPr>
          <w:p>
            <w:pPr>
              <w:spacing w:line="320" w:lineRule="exact"/>
              <w:rPr>
                <w:rFonts w:ascii="黑体" w:hAnsi="黑体" w:eastAsia="黑体"/>
              </w:rPr>
            </w:pPr>
            <w:r>
              <w:rPr>
                <w:rFonts w:hint="eastAsia" w:ascii="黑体" w:hAnsi="黑体" w:eastAsia="黑体"/>
              </w:rPr>
              <w:t xml:space="preserve">一、产品特点 </w:t>
            </w:r>
          </w:p>
          <w:p>
            <w:pPr>
              <w:numPr>
                <w:ilvl w:val="0"/>
                <w:numId w:val="13"/>
              </w:numPr>
              <w:tabs>
                <w:tab w:val="clear" w:pos="820"/>
              </w:tabs>
              <w:spacing w:line="320" w:lineRule="exact"/>
              <w:ind w:left="0" w:firstLine="452" w:firstLineChars="200"/>
              <w:textAlignment w:val="baseline"/>
              <w:rPr>
                <w:rFonts w:ascii="宋体" w:hAnsi="宋体" w:cs="Arial"/>
                <w:spacing w:val="-2"/>
                <w:sz w:val="23"/>
                <w:szCs w:val="23"/>
              </w:rPr>
            </w:pPr>
            <w:r>
              <w:rPr>
                <w:rFonts w:hint="eastAsia" w:ascii="宋体" w:hAnsi="宋体" w:cs="Arial"/>
                <w:spacing w:val="-2"/>
                <w:sz w:val="23"/>
                <w:szCs w:val="23"/>
              </w:rPr>
              <w:t>创新性：平台采用模块化设计，通过模块不同组合，构建多种实践/开发平台，并紧密结合工业实际应用，可极大地开拓学生视野，具有较强的创新性。</w:t>
            </w:r>
          </w:p>
          <w:p>
            <w:pPr>
              <w:numPr>
                <w:ilvl w:val="0"/>
                <w:numId w:val="13"/>
              </w:numPr>
              <w:tabs>
                <w:tab w:val="clear" w:pos="820"/>
              </w:tabs>
              <w:spacing w:line="320" w:lineRule="exact"/>
              <w:ind w:left="0" w:firstLine="452" w:firstLineChars="200"/>
              <w:textAlignment w:val="baseline"/>
              <w:rPr>
                <w:rFonts w:ascii="宋体" w:hAnsi="宋体" w:cs="Arial"/>
                <w:spacing w:val="-2"/>
                <w:sz w:val="23"/>
                <w:szCs w:val="23"/>
              </w:rPr>
            </w:pPr>
            <w:r>
              <w:rPr>
                <w:rFonts w:hint="eastAsia" w:ascii="宋体" w:hAnsi="宋体" w:cs="Arial"/>
                <w:spacing w:val="-2"/>
                <w:sz w:val="23"/>
                <w:szCs w:val="23"/>
              </w:rPr>
              <w:t>实践性：平台依据工程教学实践目标设计，强调创新思维和实际动手能力的训练；学生可根据设备组合情况进行电气连接和调试、</w:t>
            </w:r>
          </w:p>
          <w:p>
            <w:pPr>
              <w:numPr>
                <w:ilvl w:val="0"/>
                <w:numId w:val="13"/>
              </w:numPr>
              <w:tabs>
                <w:tab w:val="clear" w:pos="820"/>
              </w:tabs>
              <w:spacing w:line="320" w:lineRule="exact"/>
              <w:ind w:left="0" w:firstLine="452" w:firstLineChars="200"/>
              <w:textAlignment w:val="baseline"/>
              <w:rPr>
                <w:rFonts w:ascii="宋体" w:hAnsi="宋体" w:cs="Arial"/>
                <w:spacing w:val="-2"/>
                <w:sz w:val="23"/>
                <w:szCs w:val="23"/>
              </w:rPr>
            </w:pPr>
            <w:r>
              <w:rPr>
                <w:rFonts w:hint="eastAsia" w:ascii="宋体" w:hAnsi="宋体" w:cs="Arial"/>
                <w:spacing w:val="-2"/>
                <w:sz w:val="23"/>
                <w:szCs w:val="23"/>
              </w:rPr>
              <w:t>贴近工业现场：液压泵站按照工业级标准设计。液压和气动元件采用国际标准阀，采用液压比例阀、叠加阀和板式阀，同行业应用接轨；模拟装置选用工业上典型的液压控制装置，接近行业实际运用。</w:t>
            </w:r>
          </w:p>
          <w:p>
            <w:pPr>
              <w:numPr>
                <w:ilvl w:val="0"/>
                <w:numId w:val="13"/>
              </w:numPr>
              <w:tabs>
                <w:tab w:val="clear" w:pos="820"/>
              </w:tabs>
              <w:spacing w:line="320" w:lineRule="exact"/>
              <w:ind w:left="0" w:firstLine="452" w:firstLineChars="200"/>
              <w:textAlignment w:val="baseline"/>
              <w:rPr>
                <w:rFonts w:ascii="宋体" w:hAnsi="宋体" w:cs="Arial"/>
                <w:spacing w:val="-2"/>
                <w:sz w:val="23"/>
                <w:szCs w:val="23"/>
              </w:rPr>
            </w:pPr>
            <w:r>
              <w:rPr>
                <w:rFonts w:hint="eastAsia" w:ascii="宋体" w:hAnsi="宋体" w:cs="Arial"/>
                <w:spacing w:val="-2"/>
                <w:sz w:val="23"/>
                <w:szCs w:val="23"/>
              </w:rPr>
              <w:t>噪音低：采用电机和泵轴一体化连接，油箱和实训平台单独放置，使振源和其它机构不形成共振，大大降低了实训时的噪声和振动。</w:t>
            </w:r>
          </w:p>
          <w:p>
            <w:pPr>
              <w:numPr>
                <w:ilvl w:val="0"/>
                <w:numId w:val="13"/>
              </w:numPr>
              <w:tabs>
                <w:tab w:val="clear" w:pos="820"/>
              </w:tabs>
              <w:spacing w:line="320" w:lineRule="exact"/>
              <w:ind w:left="0" w:firstLine="452" w:firstLineChars="200"/>
              <w:textAlignment w:val="baseline"/>
              <w:rPr>
                <w:rFonts w:ascii="宋体" w:hAnsi="宋体" w:cs="Arial"/>
                <w:spacing w:val="-2"/>
                <w:sz w:val="23"/>
                <w:szCs w:val="23"/>
              </w:rPr>
            </w:pPr>
            <w:r>
              <w:rPr>
                <w:rFonts w:hint="eastAsia" w:ascii="宋体" w:hAnsi="宋体" w:cs="Arial"/>
                <w:spacing w:val="-2"/>
                <w:sz w:val="23"/>
                <w:szCs w:val="23"/>
              </w:rPr>
              <w:t>安全性强：带有电流型漏电保护，带有过流保护，防止误操作损坏设备；带相序保护，当断相或相序改变后，切断回路电源防止电机反转；压力源具有超高压卸载保护功能，以免损坏元件及保证安全。</w:t>
            </w:r>
          </w:p>
          <w:p>
            <w:pPr>
              <w:spacing w:line="320" w:lineRule="exact"/>
              <w:ind w:firstLine="460" w:firstLineChars="200"/>
              <w:textAlignment w:val="baseline"/>
              <w:rPr>
                <w:rFonts w:ascii="宋体" w:hAnsi="宋体"/>
                <w:sz w:val="23"/>
                <w:u w:val="single"/>
              </w:rPr>
            </w:pPr>
            <w:r>
              <w:rPr>
                <w:rFonts w:hint="eastAsia" w:ascii="宋体" w:hAnsi="宋体"/>
                <w:sz w:val="23"/>
              </w:rPr>
              <w:t>6.配套教材齐全：为了增强教学效果及保障实训项目顺利开展，提供配套本设备使用的正规出版社出版《液压与气压传动实训指导书》、《液压传动与气动技术》等教材。</w:t>
            </w:r>
          </w:p>
          <w:p>
            <w:pPr>
              <w:spacing w:line="320" w:lineRule="exact"/>
              <w:ind w:firstLine="460" w:firstLineChars="200"/>
              <w:textAlignment w:val="baseline"/>
              <w:rPr>
                <w:rFonts w:ascii="宋体" w:hAnsi="宋体"/>
                <w:sz w:val="23"/>
              </w:rPr>
            </w:pPr>
            <w:r>
              <w:rPr>
                <w:rFonts w:hint="eastAsia" w:ascii="宋体" w:hAnsi="宋体"/>
                <w:sz w:val="23"/>
              </w:rPr>
              <w:t>7.可靠性高:为了保证本产品实验教学效果及确保产品质量稳定可靠，要求投标时提供省级以上部门出具的产品检测报告，带原件备查。</w:t>
            </w:r>
          </w:p>
          <w:p>
            <w:pPr>
              <w:spacing w:line="320" w:lineRule="exact"/>
              <w:ind w:firstLine="460" w:firstLineChars="200"/>
              <w:textAlignment w:val="baseline"/>
              <w:rPr>
                <w:rFonts w:ascii="宋体" w:hAnsi="宋体"/>
                <w:sz w:val="23"/>
              </w:rPr>
            </w:pPr>
            <w:r>
              <w:rPr>
                <w:rFonts w:hint="eastAsia" w:ascii="宋体" w:hAnsi="宋体"/>
                <w:sz w:val="23"/>
              </w:rPr>
              <w:t>8.规范性高：为了防止出现“三无产品”，交货时提供设备制造厂商名称、商标及出厂合格证等齐全的相关信息。</w:t>
            </w:r>
          </w:p>
          <w:p>
            <w:pPr>
              <w:spacing w:line="320" w:lineRule="exact"/>
              <w:ind w:firstLine="460" w:firstLineChars="200"/>
              <w:textAlignment w:val="baseline"/>
              <w:rPr>
                <w:rFonts w:ascii="宋体" w:hAnsi="宋体"/>
                <w:sz w:val="23"/>
              </w:rPr>
            </w:pPr>
            <w:r>
              <w:rPr>
                <w:rFonts w:hint="eastAsia" w:ascii="宋体" w:hAnsi="宋体"/>
                <w:sz w:val="23"/>
              </w:rPr>
              <w:t>9.满足全国高等院校工程应用技术教师大赛“现代制造”主题“机械系统装调与控制技术”要求。</w:t>
            </w:r>
          </w:p>
          <w:p>
            <w:pPr>
              <w:pStyle w:val="53"/>
              <w:numPr>
                <w:ilvl w:val="0"/>
                <w:numId w:val="14"/>
              </w:numPr>
              <w:spacing w:line="320" w:lineRule="exact"/>
              <w:ind w:firstLineChars="0"/>
              <w:rPr>
                <w:rFonts w:ascii="黑体" w:hAnsi="黑体" w:eastAsia="黑体"/>
              </w:rPr>
            </w:pPr>
            <w:r>
              <w:rPr>
                <w:rFonts w:hint="eastAsia" w:ascii="黑体" w:hAnsi="黑体" w:eastAsia="黑体"/>
              </w:rPr>
              <w:t>技术性能</w:t>
            </w:r>
          </w:p>
          <w:p>
            <w:pPr>
              <w:numPr>
                <w:ilvl w:val="0"/>
                <w:numId w:val="15"/>
              </w:numPr>
              <w:tabs>
                <w:tab w:val="clear" w:pos="820"/>
              </w:tabs>
              <w:spacing w:line="320" w:lineRule="exact"/>
              <w:ind w:left="0" w:firstLine="460" w:firstLineChars="200"/>
              <w:textAlignment w:val="baseline"/>
              <w:rPr>
                <w:rFonts w:ascii="宋体" w:hAnsi="宋体"/>
                <w:sz w:val="23"/>
                <w:szCs w:val="23"/>
              </w:rPr>
            </w:pPr>
            <w:r>
              <w:rPr>
                <w:rFonts w:ascii="宋体" w:hAnsi="宋体"/>
                <w:sz w:val="23"/>
                <w:szCs w:val="23"/>
              </w:rPr>
              <w:t>输入电源：三相四线</w:t>
            </w:r>
            <w:r>
              <w:rPr>
                <w:rFonts w:hint="eastAsia" w:ascii="宋体" w:hAnsi="宋体"/>
                <w:sz w:val="23"/>
                <w:szCs w:val="23"/>
              </w:rPr>
              <w:t>AC</w:t>
            </w:r>
            <w:r>
              <w:rPr>
                <w:rFonts w:ascii="宋体" w:hAnsi="宋体"/>
                <w:sz w:val="23"/>
                <w:szCs w:val="23"/>
              </w:rPr>
              <w:t>380V±10%  50Hz</w:t>
            </w:r>
          </w:p>
          <w:p>
            <w:pPr>
              <w:numPr>
                <w:ilvl w:val="0"/>
                <w:numId w:val="15"/>
              </w:numPr>
              <w:tabs>
                <w:tab w:val="clear" w:pos="820"/>
              </w:tabs>
              <w:spacing w:line="320" w:lineRule="exact"/>
              <w:ind w:left="0" w:firstLine="460" w:firstLineChars="200"/>
              <w:textAlignment w:val="baseline"/>
              <w:rPr>
                <w:rFonts w:ascii="宋体" w:hAnsi="宋体"/>
                <w:sz w:val="23"/>
                <w:szCs w:val="23"/>
              </w:rPr>
            </w:pPr>
            <w:r>
              <w:rPr>
                <w:rFonts w:hint="eastAsia" w:ascii="宋体" w:hAnsi="宋体"/>
                <w:sz w:val="23"/>
                <w:szCs w:val="23"/>
              </w:rPr>
              <w:t>工作环境：环境温度范围为0℃～＋40℃ 、相对湿度＜85%（25℃）</w:t>
            </w:r>
          </w:p>
          <w:p>
            <w:pPr>
              <w:numPr>
                <w:ilvl w:val="0"/>
                <w:numId w:val="15"/>
              </w:numPr>
              <w:tabs>
                <w:tab w:val="clear" w:pos="820"/>
              </w:tabs>
              <w:spacing w:line="320" w:lineRule="exact"/>
              <w:ind w:left="0" w:firstLine="460" w:firstLineChars="200"/>
              <w:textAlignment w:val="baseline"/>
              <w:rPr>
                <w:rFonts w:ascii="宋体" w:hAnsi="宋体"/>
                <w:sz w:val="23"/>
                <w:szCs w:val="23"/>
              </w:rPr>
            </w:pPr>
            <w:r>
              <w:rPr>
                <w:rFonts w:ascii="宋体" w:hAnsi="宋体"/>
                <w:sz w:val="23"/>
                <w:szCs w:val="23"/>
              </w:rPr>
              <w:t>装置容量：＜</w:t>
            </w:r>
            <w:r>
              <w:rPr>
                <w:rFonts w:hint="eastAsia" w:ascii="宋体" w:hAnsi="宋体"/>
                <w:sz w:val="23"/>
                <w:szCs w:val="23"/>
              </w:rPr>
              <w:t>5.0k</w:t>
            </w:r>
            <w:r>
              <w:rPr>
                <w:rFonts w:ascii="宋体" w:hAnsi="宋体"/>
                <w:sz w:val="23"/>
                <w:szCs w:val="23"/>
              </w:rPr>
              <w:t>VA</w:t>
            </w:r>
          </w:p>
          <w:p>
            <w:pPr>
              <w:numPr>
                <w:ilvl w:val="0"/>
                <w:numId w:val="15"/>
              </w:numPr>
              <w:tabs>
                <w:tab w:val="clear" w:pos="820"/>
              </w:tabs>
              <w:spacing w:line="320" w:lineRule="exact"/>
              <w:ind w:left="0" w:firstLine="460" w:firstLineChars="200"/>
              <w:textAlignment w:val="baseline"/>
              <w:rPr>
                <w:rFonts w:ascii="宋体" w:hAnsi="宋体"/>
                <w:sz w:val="23"/>
                <w:szCs w:val="23"/>
              </w:rPr>
            </w:pPr>
            <w:r>
              <w:rPr>
                <w:rFonts w:hint="eastAsia" w:ascii="宋体" w:hAnsi="宋体"/>
                <w:sz w:val="23"/>
                <w:szCs w:val="23"/>
              </w:rPr>
              <w:t>外形尺寸：2020mm×750mm×980mm（实训平台尺寸）</w:t>
            </w:r>
          </w:p>
          <w:p>
            <w:pPr>
              <w:spacing w:line="320" w:lineRule="exact"/>
              <w:ind w:left="454" w:firstLine="1380" w:firstLineChars="600"/>
              <w:textAlignment w:val="baseline"/>
              <w:rPr>
                <w:rFonts w:ascii="宋体" w:hAnsi="宋体"/>
                <w:sz w:val="23"/>
                <w:szCs w:val="23"/>
              </w:rPr>
            </w:pPr>
            <w:r>
              <w:rPr>
                <w:rFonts w:hint="eastAsia" w:ascii="宋体" w:hAnsi="宋体"/>
                <w:sz w:val="23"/>
                <w:szCs w:val="23"/>
              </w:rPr>
              <w:t>1400mm×700mm×900mm（双泵液压站尺寸）</w:t>
            </w:r>
          </w:p>
          <w:p>
            <w:pPr>
              <w:spacing w:line="320" w:lineRule="exact"/>
              <w:ind w:left="454" w:firstLine="1380" w:firstLineChars="600"/>
              <w:textAlignment w:val="baseline"/>
              <w:rPr>
                <w:rFonts w:ascii="宋体" w:hAnsi="宋体"/>
                <w:sz w:val="23"/>
                <w:szCs w:val="23"/>
              </w:rPr>
            </w:pPr>
            <w:r>
              <w:rPr>
                <w:rFonts w:hint="eastAsia" w:ascii="宋体" w:hAnsi="宋体"/>
                <w:sz w:val="23"/>
                <w:szCs w:val="23"/>
              </w:rPr>
              <w:t>1500mm×400mm×730mm（模拟装置尺寸）</w:t>
            </w:r>
          </w:p>
          <w:p>
            <w:pPr>
              <w:numPr>
                <w:ilvl w:val="0"/>
                <w:numId w:val="15"/>
              </w:numPr>
              <w:tabs>
                <w:tab w:val="clear" w:pos="820"/>
              </w:tabs>
              <w:spacing w:line="320" w:lineRule="exact"/>
              <w:ind w:left="0" w:firstLine="460" w:firstLineChars="200"/>
              <w:textAlignment w:val="baseline"/>
              <w:rPr>
                <w:rFonts w:ascii="宋体" w:hAnsi="宋体"/>
                <w:sz w:val="23"/>
                <w:szCs w:val="23"/>
              </w:rPr>
            </w:pPr>
            <w:r>
              <w:rPr>
                <w:rFonts w:hint="eastAsia" w:ascii="宋体" w:hAnsi="宋体"/>
                <w:sz w:val="23"/>
                <w:szCs w:val="23"/>
              </w:rPr>
              <w:t>安全保护：具有漏电压、漏电流保护装置，安全符合国家标准</w:t>
            </w:r>
          </w:p>
          <w:p>
            <w:pPr>
              <w:pStyle w:val="53"/>
              <w:numPr>
                <w:ilvl w:val="0"/>
                <w:numId w:val="14"/>
              </w:numPr>
              <w:spacing w:line="320" w:lineRule="exact"/>
              <w:ind w:firstLineChars="0"/>
              <w:rPr>
                <w:rFonts w:ascii="黑体" w:hAnsi="黑体" w:eastAsia="黑体"/>
              </w:rPr>
            </w:pPr>
            <w:r>
              <w:rPr>
                <w:rFonts w:hint="eastAsia" w:ascii="黑体" w:hAnsi="黑体" w:eastAsia="黑体"/>
              </w:rPr>
              <w:t>产品结构和组成</w:t>
            </w:r>
          </w:p>
          <w:p>
            <w:pPr>
              <w:numPr>
                <w:ilvl w:val="0"/>
                <w:numId w:val="16"/>
              </w:numPr>
              <w:tabs>
                <w:tab w:val="clear" w:pos="820"/>
              </w:tabs>
              <w:spacing w:line="320" w:lineRule="exact"/>
              <w:ind w:left="0" w:firstLine="452" w:firstLineChars="200"/>
              <w:textAlignment w:val="baseline"/>
              <w:rPr>
                <w:rFonts w:ascii="宋体" w:hAnsi="宋体"/>
                <w:spacing w:val="-2"/>
                <w:sz w:val="23"/>
                <w:szCs w:val="23"/>
              </w:rPr>
            </w:pPr>
            <w:r>
              <w:rPr>
                <w:rFonts w:hint="eastAsia" w:ascii="宋体" w:hAnsi="宋体"/>
                <w:spacing w:val="-2"/>
                <w:sz w:val="23"/>
                <w:szCs w:val="23"/>
              </w:rPr>
              <w:t>液压与气压传动综合实践/开发平台由计算机</w:t>
            </w:r>
            <w:r>
              <w:rPr>
                <w:rFonts w:hint="eastAsia" w:ascii="宋体" w:hAnsi="宋体"/>
                <w:color w:val="FF0000"/>
                <w:spacing w:val="-2"/>
                <w:sz w:val="23"/>
                <w:szCs w:val="23"/>
              </w:rPr>
              <w:t>、</w:t>
            </w:r>
            <w:r>
              <w:rPr>
                <w:rFonts w:hint="eastAsia" w:ascii="宋体" w:hAnsi="宋体"/>
                <w:spacing w:val="-2"/>
                <w:sz w:val="23"/>
                <w:szCs w:val="23"/>
              </w:rPr>
              <w:t>压与气压传动综合实践/开发平台、THPHDW-02工业双泵液压站、THPHDW-03全自动轧钢冲压模拟装置三大部分组成。</w:t>
            </w:r>
          </w:p>
          <w:p>
            <w:pPr>
              <w:numPr>
                <w:ilvl w:val="0"/>
                <w:numId w:val="17"/>
              </w:numPr>
              <w:spacing w:line="320" w:lineRule="exact"/>
              <w:ind w:left="0" w:firstLine="460" w:firstLineChars="200"/>
              <w:textAlignment w:val="baseline"/>
              <w:rPr>
                <w:rFonts w:ascii="宋体" w:hAnsi="宋体"/>
                <w:sz w:val="23"/>
                <w:szCs w:val="23"/>
              </w:rPr>
            </w:pPr>
            <w:r>
              <w:rPr>
                <w:rFonts w:hint="eastAsia" w:ascii="宋体" w:hAnsi="宋体"/>
                <w:sz w:val="23"/>
                <w:szCs w:val="23"/>
              </w:rPr>
              <w:t>液压与气压传动综合实践/开发平台主要由实训平台、液压元件模块、叠加阀实训模块、比例阀实训模块、气动元件模块、电气控制模块、液压与气动仿真软件、测控仪表、装调工具、实训配件、电脑桌等组成。</w:t>
            </w:r>
          </w:p>
          <w:p>
            <w:pPr>
              <w:numPr>
                <w:ilvl w:val="0"/>
                <w:numId w:val="17"/>
              </w:numPr>
              <w:spacing w:line="320" w:lineRule="exact"/>
              <w:ind w:left="0" w:firstLine="460" w:firstLineChars="200"/>
              <w:textAlignment w:val="baseline"/>
              <w:rPr>
                <w:rFonts w:ascii="宋体" w:hAnsi="宋体"/>
                <w:sz w:val="23"/>
                <w:szCs w:val="23"/>
              </w:rPr>
            </w:pPr>
            <w:r>
              <w:rPr>
                <w:rFonts w:hint="eastAsia" w:ascii="宋体" w:hAnsi="宋体"/>
                <w:sz w:val="23"/>
                <w:szCs w:val="23"/>
              </w:rPr>
              <w:t>工业双泵液压站采用两套液压泵机组,其中一套为高压定量柱塞泵机组，另一套为限压式变量叶片泵机组，两个泵机组上均安装有系统安全调压组件，配套泵站控制单元，泵站系统中配置有系统压力表、风冷却器、蓄能器、液位控制继电器、油温液位计、压力管路过滤器、空气滤清器、清洗盖等。</w:t>
            </w:r>
          </w:p>
          <w:p>
            <w:pPr>
              <w:numPr>
                <w:ilvl w:val="0"/>
                <w:numId w:val="17"/>
              </w:numPr>
              <w:spacing w:line="320" w:lineRule="exact"/>
              <w:ind w:left="0" w:firstLine="460" w:firstLineChars="200"/>
              <w:textAlignment w:val="baseline"/>
              <w:rPr>
                <w:rFonts w:ascii="宋体" w:hAnsi="宋体"/>
                <w:sz w:val="23"/>
                <w:szCs w:val="23"/>
              </w:rPr>
            </w:pPr>
            <w:r>
              <w:rPr>
                <w:rFonts w:hint="eastAsia" w:ascii="宋体" w:hAnsi="宋体"/>
                <w:sz w:val="23"/>
                <w:szCs w:val="23"/>
              </w:rPr>
              <w:t>全自动轧钢冲压模拟装置由气动上料实训模块、传送实训模块（液压马达控制）、轧钢实训模块（双缸同步）、冲压实训模块和下料实训模块（气动机械手）组成，通过PLC控制可以完成独立站点的运行，也可以组成系统实现联动控制。</w:t>
            </w:r>
          </w:p>
          <w:p>
            <w:pPr>
              <w:numPr>
                <w:ilvl w:val="0"/>
                <w:numId w:val="16"/>
              </w:numPr>
              <w:tabs>
                <w:tab w:val="clear" w:pos="820"/>
              </w:tabs>
              <w:spacing w:line="320" w:lineRule="exact"/>
              <w:ind w:left="0" w:firstLine="452" w:firstLineChars="200"/>
              <w:textAlignment w:val="baseline"/>
              <w:rPr>
                <w:rFonts w:ascii="宋体" w:hAnsi="宋体"/>
                <w:sz w:val="23"/>
                <w:szCs w:val="23"/>
              </w:rPr>
            </w:pPr>
            <w:r>
              <w:rPr>
                <w:rFonts w:hint="eastAsia" w:ascii="宋体" w:hAnsi="宋体"/>
                <w:spacing w:val="-2"/>
                <w:sz w:val="23"/>
                <w:szCs w:val="23"/>
              </w:rPr>
              <w:t>液压与气压传动3D仿真软件</w:t>
            </w:r>
            <w:r>
              <w:rPr>
                <w:rFonts w:hint="eastAsia" w:ascii="宋体" w:hAnsi="宋体"/>
                <w:spacing w:val="-2"/>
                <w:sz w:val="23"/>
                <w:szCs w:val="23"/>
                <w:lang w:val="zh-CN"/>
              </w:rPr>
              <w:t>（为增强实验效果及确保软件产品的性能可靠性，投标时提供省级以上（含省级）部门出具的软件测评报告及软件产品评估证书，带原件备查</w:t>
            </w:r>
          </w:p>
          <w:p>
            <w:pPr>
              <w:spacing w:line="320" w:lineRule="exact"/>
              <w:ind w:firstLine="452"/>
              <w:rPr>
                <w:rFonts w:ascii="宋体" w:hAnsi="宋体"/>
                <w:spacing w:val="-2"/>
                <w:sz w:val="23"/>
                <w:szCs w:val="23"/>
              </w:rPr>
            </w:pPr>
            <w:r>
              <w:rPr>
                <w:rFonts w:hint="eastAsia" w:ascii="宋体" w:hAnsi="宋体"/>
                <w:spacing w:val="-2"/>
                <w:sz w:val="23"/>
                <w:szCs w:val="23"/>
              </w:rPr>
              <w:t>本软件采用图、文、动画、仿真等结合交互式的动画方式演示了液压与气压传动综合实训系统，模拟仿真全自动轧钢冲压流水线的工作过程，包括液压泵站（定量泵和变量泵）、气动上料、传送（液压马达控制）、轧钢（双缸同步）、冲压和下料堆垛（气动机械手）等，并能灵活选用典型液压、气动元件进行搭建回路，并在流水线上进行模拟动作，还可以通过PLC电气连接使系统自动运行。主要包含内容如下：</w:t>
            </w:r>
          </w:p>
          <w:p>
            <w:pPr>
              <w:numPr>
                <w:ilvl w:val="0"/>
                <w:numId w:val="18"/>
              </w:numPr>
              <w:spacing w:line="320" w:lineRule="exact"/>
              <w:ind w:left="0" w:firstLine="460" w:firstLineChars="200"/>
              <w:textAlignment w:val="baseline"/>
              <w:rPr>
                <w:rFonts w:ascii="宋体" w:hAnsi="宋体"/>
                <w:sz w:val="23"/>
                <w:szCs w:val="23"/>
              </w:rPr>
            </w:pPr>
            <w:r>
              <w:rPr>
                <w:rFonts w:hint="eastAsia" w:ascii="宋体" w:hAnsi="宋体"/>
                <w:sz w:val="23"/>
                <w:szCs w:val="23"/>
              </w:rPr>
              <w:t>液压与气压传动综合系统简介及工作原理</w:t>
            </w:r>
          </w:p>
          <w:p>
            <w:pPr>
              <w:numPr>
                <w:ilvl w:val="0"/>
                <w:numId w:val="18"/>
              </w:numPr>
              <w:spacing w:line="320" w:lineRule="exact"/>
              <w:ind w:left="0" w:firstLine="460" w:firstLineChars="200"/>
              <w:textAlignment w:val="baseline"/>
              <w:rPr>
                <w:rFonts w:ascii="宋体" w:hAnsi="宋体"/>
                <w:sz w:val="23"/>
                <w:szCs w:val="23"/>
              </w:rPr>
            </w:pPr>
            <w:r>
              <w:rPr>
                <w:rFonts w:hint="eastAsia" w:ascii="宋体" w:hAnsi="宋体"/>
                <w:sz w:val="23"/>
                <w:szCs w:val="23"/>
              </w:rPr>
              <w:t>液压回路运行与仿真</w:t>
            </w:r>
          </w:p>
          <w:p>
            <w:pPr>
              <w:numPr>
                <w:ilvl w:val="0"/>
                <w:numId w:val="18"/>
              </w:numPr>
              <w:spacing w:line="320" w:lineRule="exact"/>
              <w:ind w:left="0" w:firstLine="460" w:firstLineChars="200"/>
              <w:textAlignment w:val="baseline"/>
              <w:rPr>
                <w:rFonts w:ascii="宋体" w:hAnsi="宋体"/>
                <w:sz w:val="23"/>
                <w:szCs w:val="23"/>
              </w:rPr>
            </w:pPr>
            <w:r>
              <w:rPr>
                <w:rFonts w:hint="eastAsia" w:ascii="宋体" w:hAnsi="宋体"/>
                <w:sz w:val="23"/>
                <w:szCs w:val="23"/>
              </w:rPr>
              <w:t>液压泵站压力调节</w:t>
            </w:r>
          </w:p>
          <w:p>
            <w:pPr>
              <w:numPr>
                <w:ilvl w:val="0"/>
                <w:numId w:val="18"/>
              </w:numPr>
              <w:spacing w:line="320" w:lineRule="exact"/>
              <w:ind w:left="0" w:firstLine="460" w:firstLineChars="200"/>
              <w:textAlignment w:val="baseline"/>
              <w:rPr>
                <w:rFonts w:ascii="宋体" w:hAnsi="宋体"/>
                <w:sz w:val="23"/>
                <w:szCs w:val="23"/>
              </w:rPr>
            </w:pPr>
            <w:r>
              <w:rPr>
                <w:rFonts w:hint="eastAsia" w:ascii="宋体" w:hAnsi="宋体"/>
                <w:sz w:val="23"/>
                <w:szCs w:val="23"/>
              </w:rPr>
              <w:t>气动回路运行与仿真</w:t>
            </w:r>
          </w:p>
          <w:p>
            <w:pPr>
              <w:numPr>
                <w:ilvl w:val="0"/>
                <w:numId w:val="18"/>
              </w:numPr>
              <w:spacing w:line="320" w:lineRule="exact"/>
              <w:ind w:left="0" w:firstLine="460" w:firstLineChars="200"/>
              <w:textAlignment w:val="baseline"/>
              <w:rPr>
                <w:rFonts w:ascii="宋体" w:hAnsi="宋体"/>
                <w:sz w:val="23"/>
                <w:szCs w:val="23"/>
              </w:rPr>
            </w:pPr>
            <w:r>
              <w:rPr>
                <w:rFonts w:hint="eastAsia" w:ascii="宋体" w:hAnsi="宋体"/>
                <w:sz w:val="23"/>
                <w:szCs w:val="23"/>
              </w:rPr>
              <w:t>气动回路设计</w:t>
            </w:r>
          </w:p>
          <w:p>
            <w:pPr>
              <w:numPr>
                <w:ilvl w:val="0"/>
                <w:numId w:val="18"/>
              </w:numPr>
              <w:spacing w:line="320" w:lineRule="exact"/>
              <w:ind w:left="0" w:firstLine="460" w:firstLineChars="200"/>
              <w:textAlignment w:val="baseline"/>
              <w:rPr>
                <w:rFonts w:ascii="宋体" w:hAnsi="宋体"/>
                <w:sz w:val="23"/>
                <w:szCs w:val="23"/>
              </w:rPr>
            </w:pPr>
            <w:r>
              <w:rPr>
                <w:rFonts w:hint="eastAsia" w:ascii="宋体" w:hAnsi="宋体"/>
                <w:sz w:val="23"/>
                <w:szCs w:val="23"/>
              </w:rPr>
              <w:t>轧钢冲压装置模拟液压操作仿真</w:t>
            </w:r>
          </w:p>
          <w:p>
            <w:pPr>
              <w:numPr>
                <w:ilvl w:val="0"/>
                <w:numId w:val="18"/>
              </w:numPr>
              <w:spacing w:line="320" w:lineRule="exact"/>
              <w:ind w:left="0" w:firstLine="460" w:firstLineChars="200"/>
              <w:textAlignment w:val="baseline"/>
              <w:rPr>
                <w:rFonts w:ascii="宋体" w:hAnsi="宋体"/>
                <w:sz w:val="23"/>
                <w:szCs w:val="23"/>
              </w:rPr>
            </w:pPr>
            <w:r>
              <w:rPr>
                <w:rFonts w:hint="eastAsia" w:ascii="宋体" w:hAnsi="宋体"/>
                <w:sz w:val="23"/>
                <w:szCs w:val="23"/>
              </w:rPr>
              <w:t>轧钢冲压装置模拟气动操作仿真</w:t>
            </w:r>
          </w:p>
          <w:p>
            <w:pPr>
              <w:pStyle w:val="53"/>
              <w:numPr>
                <w:ilvl w:val="0"/>
                <w:numId w:val="14"/>
              </w:numPr>
              <w:spacing w:line="350" w:lineRule="exact"/>
              <w:ind w:firstLineChars="0"/>
              <w:rPr>
                <w:rFonts w:ascii="黑体" w:hAnsi="黑体" w:eastAsia="黑体"/>
              </w:rPr>
            </w:pPr>
            <w:r>
              <w:rPr>
                <w:rFonts w:hint="eastAsia" w:ascii="黑体" w:hAnsi="黑体" w:eastAsia="黑体"/>
              </w:rPr>
              <w:t>系统配置</w:t>
            </w:r>
          </w:p>
          <w:p>
            <w:pPr>
              <w:tabs>
                <w:tab w:val="left" w:pos="315"/>
              </w:tabs>
              <w:spacing w:line="350" w:lineRule="exact"/>
              <w:rPr>
                <w:rFonts w:ascii="宋体" w:hAnsi="宋体"/>
                <w:b/>
                <w:spacing w:val="-2"/>
                <w:sz w:val="23"/>
                <w:szCs w:val="23"/>
              </w:rPr>
            </w:pPr>
            <w:r>
              <w:rPr>
                <w:rFonts w:hint="eastAsia" w:ascii="宋体" w:hAnsi="宋体"/>
                <w:b/>
                <w:spacing w:val="-2"/>
                <w:sz w:val="23"/>
                <w:szCs w:val="23"/>
              </w:rPr>
              <w:t>1.压与气压传动综合实践/开发平台基本配置</w:t>
            </w:r>
          </w:p>
          <w:tbl>
            <w:tblPr>
              <w:tblStyle w:val="22"/>
              <w:tblW w:w="9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708"/>
              <w:gridCol w:w="1418"/>
              <w:gridCol w:w="6095"/>
              <w:gridCol w:w="598"/>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widowControl/>
                    <w:spacing w:before="48" w:after="48" w:line="350" w:lineRule="exact"/>
                    <w:rPr>
                      <w:rFonts w:ascii="宋体" w:hAnsi="宋体"/>
                      <w:b/>
                      <w:kern w:val="0"/>
                      <w:sz w:val="23"/>
                      <w:szCs w:val="23"/>
                    </w:rPr>
                  </w:pPr>
                  <w:r>
                    <w:rPr>
                      <w:rFonts w:hint="eastAsia" w:ascii="宋体" w:hAnsi="宋体"/>
                      <w:b/>
                      <w:spacing w:val="-2"/>
                      <w:sz w:val="23"/>
                      <w:szCs w:val="23"/>
                    </w:rPr>
                    <w:t>序号</w:t>
                  </w:r>
                </w:p>
              </w:tc>
              <w:tc>
                <w:tcPr>
                  <w:tcW w:w="2126" w:type="dxa"/>
                  <w:gridSpan w:val="2"/>
                  <w:vAlign w:val="center"/>
                </w:tcPr>
                <w:p>
                  <w:pPr>
                    <w:widowControl/>
                    <w:spacing w:before="48" w:after="48" w:line="350" w:lineRule="exact"/>
                    <w:ind w:left="414" w:firstLine="454"/>
                    <w:jc w:val="center"/>
                    <w:rPr>
                      <w:rFonts w:ascii="宋体" w:hAnsi="宋体"/>
                      <w:b/>
                      <w:spacing w:val="-2"/>
                      <w:sz w:val="23"/>
                      <w:szCs w:val="23"/>
                    </w:rPr>
                  </w:pPr>
                  <w:r>
                    <w:rPr>
                      <w:rFonts w:hint="eastAsia" w:ascii="宋体" w:hAnsi="宋体"/>
                      <w:b/>
                      <w:spacing w:val="-2"/>
                      <w:sz w:val="23"/>
                      <w:szCs w:val="23"/>
                    </w:rPr>
                    <w:t>实训模块名称</w:t>
                  </w:r>
                </w:p>
              </w:tc>
              <w:tc>
                <w:tcPr>
                  <w:tcW w:w="6095" w:type="dxa"/>
                  <w:vAlign w:val="center"/>
                </w:tcPr>
                <w:p>
                  <w:pPr>
                    <w:widowControl/>
                    <w:spacing w:before="48" w:after="48" w:line="350" w:lineRule="exact"/>
                    <w:ind w:left="414" w:firstLine="454"/>
                    <w:jc w:val="center"/>
                    <w:rPr>
                      <w:rFonts w:ascii="宋体" w:hAnsi="宋体"/>
                      <w:b/>
                      <w:spacing w:val="-2"/>
                      <w:sz w:val="23"/>
                      <w:szCs w:val="23"/>
                    </w:rPr>
                  </w:pPr>
                  <w:r>
                    <w:rPr>
                      <w:rFonts w:hint="eastAsia" w:ascii="宋体" w:hAnsi="宋体"/>
                      <w:b/>
                      <w:spacing w:val="-2"/>
                      <w:sz w:val="23"/>
                      <w:szCs w:val="23"/>
                    </w:rPr>
                    <w:t>主要配置</w:t>
                  </w:r>
                </w:p>
              </w:tc>
              <w:tc>
                <w:tcPr>
                  <w:tcW w:w="598" w:type="dxa"/>
                  <w:vAlign w:val="center"/>
                </w:tcPr>
                <w:p>
                  <w:pPr>
                    <w:widowControl/>
                    <w:spacing w:before="48" w:after="48" w:line="350" w:lineRule="exact"/>
                    <w:rPr>
                      <w:rFonts w:ascii="宋体" w:hAnsi="宋体"/>
                      <w:b/>
                      <w:kern w:val="0"/>
                      <w:sz w:val="23"/>
                      <w:szCs w:val="23"/>
                    </w:rPr>
                  </w:pPr>
                  <w:r>
                    <w:rPr>
                      <w:rFonts w:hint="eastAsia" w:ascii="宋体" w:hAnsi="宋体"/>
                      <w:b/>
                      <w:spacing w:val="-2"/>
                      <w:sz w:val="23"/>
                      <w:szCs w:val="23"/>
                    </w:rPr>
                    <w:t>数量</w:t>
                  </w:r>
                </w:p>
              </w:tc>
              <w:tc>
                <w:tcPr>
                  <w:tcW w:w="504" w:type="dxa"/>
                  <w:vAlign w:val="center"/>
                </w:tcPr>
                <w:p>
                  <w:pPr>
                    <w:widowControl/>
                    <w:spacing w:before="48" w:after="48" w:line="350" w:lineRule="exact"/>
                    <w:rPr>
                      <w:rFonts w:ascii="宋体" w:hAnsi="宋体"/>
                      <w:b/>
                      <w:kern w:val="0"/>
                      <w:sz w:val="23"/>
                      <w:szCs w:val="23"/>
                    </w:rPr>
                  </w:pPr>
                  <w:r>
                    <w:rPr>
                      <w:rFonts w:hint="eastAsia" w:ascii="宋体" w:hAnsi="宋体"/>
                      <w:b/>
                      <w:spacing w:val="-2"/>
                      <w:sz w:val="23"/>
                      <w:szCs w:val="2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w:t>
                  </w:r>
                </w:p>
              </w:tc>
              <w:tc>
                <w:tcPr>
                  <w:tcW w:w="708" w:type="dxa"/>
                  <w:vMerge w:val="restart"/>
                  <w:vAlign w:val="center"/>
                </w:tcPr>
                <w:p>
                  <w:pPr>
                    <w:spacing w:before="48" w:after="48" w:line="350" w:lineRule="exact"/>
                    <w:rPr>
                      <w:rFonts w:ascii="宋体" w:hAnsi="宋体"/>
                      <w:kern w:val="0"/>
                      <w:sz w:val="23"/>
                      <w:szCs w:val="23"/>
                    </w:rPr>
                  </w:pPr>
                  <w:r>
                    <w:rPr>
                      <w:rFonts w:hint="eastAsia" w:ascii="宋体" w:hAnsi="宋体"/>
                      <w:kern w:val="0"/>
                      <w:sz w:val="23"/>
                      <w:szCs w:val="23"/>
                    </w:rPr>
                    <w:t>基础实训模块</w:t>
                  </w:r>
                </w:p>
              </w:tc>
              <w:tc>
                <w:tcPr>
                  <w:tcW w:w="1418" w:type="dxa"/>
                  <w:vAlign w:val="center"/>
                </w:tcPr>
                <w:p>
                  <w:pPr>
                    <w:widowControl/>
                    <w:spacing w:before="48" w:after="48" w:line="350" w:lineRule="exact"/>
                    <w:rPr>
                      <w:rFonts w:ascii="宋体" w:hAnsi="宋体"/>
                      <w:b/>
                      <w:spacing w:val="-2"/>
                      <w:sz w:val="23"/>
                      <w:szCs w:val="23"/>
                    </w:rPr>
                  </w:pPr>
                  <w:r>
                    <w:rPr>
                      <w:rFonts w:hint="eastAsia" w:ascii="宋体" w:hAnsi="宋体"/>
                      <w:spacing w:val="-2"/>
                      <w:sz w:val="23"/>
                      <w:szCs w:val="23"/>
                    </w:rPr>
                    <w:t>平台</w:t>
                  </w:r>
                </w:p>
              </w:tc>
              <w:tc>
                <w:tcPr>
                  <w:tcW w:w="6095" w:type="dxa"/>
                  <w:vAlign w:val="center"/>
                </w:tcPr>
                <w:p>
                  <w:pPr>
                    <w:widowControl/>
                    <w:spacing w:before="48" w:after="48" w:line="350" w:lineRule="exact"/>
                    <w:rPr>
                      <w:rFonts w:ascii="宋体" w:hAnsi="宋体"/>
                      <w:spacing w:val="-2"/>
                      <w:sz w:val="23"/>
                      <w:szCs w:val="23"/>
                    </w:rPr>
                  </w:pPr>
                  <w:r>
                    <w:rPr>
                      <w:rFonts w:hint="eastAsia" w:ascii="宋体" w:hAnsi="宋体"/>
                      <w:spacing w:val="-2"/>
                      <w:sz w:val="23"/>
                      <w:szCs w:val="23"/>
                    </w:rPr>
                    <w:t>平台采用铁质双层亚光密纹喷塑结构，设有电气控制部件、实训元件存储柜、三色运行指示单元、工具抽屉，底部安装有4只万向轮，方便移动和布局。</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w:t>
                  </w:r>
                </w:p>
              </w:tc>
              <w:tc>
                <w:tcPr>
                  <w:tcW w:w="708" w:type="dxa"/>
                  <w:vMerge w:val="continue"/>
                  <w:vAlign w:val="center"/>
                </w:tcPr>
                <w:p>
                  <w:pPr>
                    <w:spacing w:before="48" w:after="48" w:line="350" w:lineRule="exact"/>
                    <w:ind w:left="420" w:firstLine="460"/>
                    <w:jc w:val="center"/>
                    <w:rPr>
                      <w:rFonts w:ascii="宋体" w:hAnsi="宋体"/>
                      <w:kern w:val="0"/>
                      <w:sz w:val="23"/>
                      <w:szCs w:val="23"/>
                    </w:rPr>
                  </w:pPr>
                </w:p>
              </w:tc>
              <w:tc>
                <w:tcPr>
                  <w:tcW w:w="1418" w:type="dxa"/>
                  <w:vAlign w:val="center"/>
                </w:tcPr>
                <w:p>
                  <w:pPr>
                    <w:widowControl/>
                    <w:spacing w:before="48" w:after="48" w:line="350" w:lineRule="exact"/>
                    <w:rPr>
                      <w:rFonts w:ascii="宋体" w:hAnsi="宋体"/>
                      <w:b/>
                      <w:spacing w:val="-2"/>
                      <w:sz w:val="23"/>
                      <w:szCs w:val="23"/>
                    </w:rPr>
                  </w:pPr>
                  <w:r>
                    <w:rPr>
                      <w:rFonts w:hint="eastAsia" w:ascii="宋体" w:hAnsi="宋体"/>
                      <w:spacing w:val="-2"/>
                      <w:sz w:val="23"/>
                      <w:szCs w:val="23"/>
                    </w:rPr>
                    <w:t>电脑桌</w:t>
                  </w:r>
                </w:p>
              </w:tc>
              <w:tc>
                <w:tcPr>
                  <w:tcW w:w="6095" w:type="dxa"/>
                  <w:vAlign w:val="center"/>
                </w:tcPr>
                <w:p>
                  <w:pPr>
                    <w:widowControl/>
                    <w:spacing w:before="48" w:after="48" w:line="350" w:lineRule="exact"/>
                    <w:rPr>
                      <w:rFonts w:ascii="宋体" w:hAnsi="宋体"/>
                      <w:spacing w:val="-2"/>
                      <w:sz w:val="23"/>
                      <w:szCs w:val="23"/>
                    </w:rPr>
                  </w:pPr>
                  <w:r>
                    <w:rPr>
                      <w:rFonts w:hint="eastAsia" w:ascii="宋体" w:hAnsi="宋体"/>
                      <w:spacing w:val="-2"/>
                      <w:sz w:val="23"/>
                      <w:szCs w:val="23"/>
                    </w:rPr>
                    <w:t>铝型材和钣金结构，用于放置计算机，下方装有万向轮尺寸：560mm×600mm×1020mm</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1张</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w:t>
                  </w:r>
                </w:p>
              </w:tc>
              <w:tc>
                <w:tcPr>
                  <w:tcW w:w="708" w:type="dxa"/>
                  <w:vMerge w:val="continue"/>
                  <w:vAlign w:val="center"/>
                </w:tcPr>
                <w:p>
                  <w:pPr>
                    <w:spacing w:before="48" w:after="48" w:line="350" w:lineRule="exact"/>
                    <w:ind w:left="420" w:firstLine="460"/>
                    <w:jc w:val="center"/>
                    <w:rPr>
                      <w:rFonts w:ascii="宋体" w:hAnsi="宋体"/>
                      <w:kern w:val="0"/>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导线架</w:t>
                  </w:r>
                </w:p>
              </w:tc>
              <w:tc>
                <w:tcPr>
                  <w:tcW w:w="6095" w:type="dxa"/>
                  <w:vAlign w:val="center"/>
                </w:tcPr>
                <w:p>
                  <w:pPr>
                    <w:pStyle w:val="9"/>
                    <w:adjustRightInd w:val="0"/>
                    <w:snapToGrid w:val="0"/>
                    <w:spacing w:before="48" w:after="48" w:line="350" w:lineRule="exact"/>
                    <w:rPr>
                      <w:rFonts w:ascii="宋体" w:hAnsi="宋体"/>
                      <w:spacing w:val="-2"/>
                      <w:sz w:val="23"/>
                      <w:szCs w:val="23"/>
                    </w:rPr>
                  </w:pPr>
                  <w:r>
                    <w:rPr>
                      <w:rFonts w:hint="eastAsia" w:ascii="宋体" w:hAnsi="宋体"/>
                      <w:spacing w:val="-2"/>
                      <w:sz w:val="23"/>
                      <w:szCs w:val="23"/>
                    </w:rPr>
                    <w:t>用于悬挂和放置实训专用连接导线，安装有五个万向轮。尺寸：530mm×430mm×1200mm</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w:t>
                  </w:r>
                </w:p>
              </w:tc>
              <w:tc>
                <w:tcPr>
                  <w:tcW w:w="708" w:type="dxa"/>
                  <w:vMerge w:val="continue"/>
                  <w:vAlign w:val="center"/>
                </w:tcPr>
                <w:p>
                  <w:pPr>
                    <w:spacing w:before="48" w:after="48" w:line="350" w:lineRule="exact"/>
                    <w:ind w:left="420" w:firstLine="460"/>
                    <w:jc w:val="center"/>
                    <w:rPr>
                      <w:rFonts w:ascii="宋体" w:hAnsi="宋体"/>
                      <w:kern w:val="0"/>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空气压缩机</w:t>
                  </w:r>
                </w:p>
              </w:tc>
              <w:tc>
                <w:tcPr>
                  <w:tcW w:w="6095" w:type="dxa"/>
                  <w:vAlign w:val="center"/>
                </w:tcPr>
                <w:p>
                  <w:pPr>
                    <w:adjustRightInd w:val="0"/>
                    <w:snapToGrid w:val="0"/>
                    <w:spacing w:before="48" w:after="48" w:line="350" w:lineRule="exact"/>
                    <w:rPr>
                      <w:rFonts w:ascii="宋体" w:hAnsi="宋体"/>
                      <w:spacing w:val="-2"/>
                      <w:sz w:val="23"/>
                      <w:szCs w:val="23"/>
                    </w:rPr>
                  </w:pPr>
                  <w:r>
                    <w:rPr>
                      <w:rFonts w:hint="eastAsia" w:ascii="宋体" w:hAnsi="宋体"/>
                      <w:spacing w:val="-2"/>
                      <w:sz w:val="23"/>
                      <w:szCs w:val="23"/>
                    </w:rPr>
                    <w:t>公称容积24L，额定流量：116L/min，额定输出气压1MPa</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1台</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5</w:t>
                  </w:r>
                </w:p>
              </w:tc>
              <w:tc>
                <w:tcPr>
                  <w:tcW w:w="708" w:type="dxa"/>
                  <w:vMerge w:val="continue"/>
                  <w:vAlign w:val="center"/>
                </w:tcPr>
                <w:p>
                  <w:pPr>
                    <w:spacing w:before="48" w:after="48" w:line="350" w:lineRule="exact"/>
                    <w:ind w:left="420" w:firstLine="460"/>
                    <w:jc w:val="center"/>
                    <w:rPr>
                      <w:rFonts w:ascii="宋体" w:hAnsi="宋体"/>
                      <w:kern w:val="0"/>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kern w:val="0"/>
                      <w:sz w:val="23"/>
                      <w:szCs w:val="23"/>
                    </w:rPr>
                    <w:t>配套工具</w:t>
                  </w:r>
                </w:p>
              </w:tc>
              <w:tc>
                <w:tcPr>
                  <w:tcW w:w="6095" w:type="dxa"/>
                  <w:vAlign w:val="center"/>
                </w:tcPr>
                <w:p>
                  <w:pPr>
                    <w:pStyle w:val="9"/>
                    <w:adjustRightInd w:val="0"/>
                    <w:snapToGrid w:val="0"/>
                    <w:spacing w:before="48" w:after="48" w:line="350" w:lineRule="exact"/>
                    <w:rPr>
                      <w:rFonts w:ascii="宋体" w:hAnsi="宋体"/>
                      <w:spacing w:val="-2"/>
                      <w:sz w:val="23"/>
                      <w:szCs w:val="23"/>
                    </w:rPr>
                  </w:pPr>
                  <w:r>
                    <w:rPr>
                      <w:rFonts w:hint="eastAsia" w:ascii="宋体" w:hAnsi="宋体"/>
                      <w:spacing w:val="-2"/>
                      <w:sz w:val="23"/>
                      <w:szCs w:val="23"/>
                    </w:rPr>
                    <w:t>电工工具套装含数字式万用表、剥线钳、尖嘴钳、斜口钳、螺丝刀、镊子、剪刀、电烙铁、烙铁架、焊锡丝等；内六角扳手（九件套装）、内六角扳手（4mm）1把、活动扳手（0-150mm）1把、活动扳手（0-250mm）1把、活动扳手（0-300mm）1把、双开口呆扳手2把，泄压工具2只</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6</w:t>
                  </w:r>
                </w:p>
              </w:tc>
              <w:tc>
                <w:tcPr>
                  <w:tcW w:w="708" w:type="dxa"/>
                  <w:vMerge w:val="continue"/>
                  <w:vAlign w:val="center"/>
                </w:tcPr>
                <w:p>
                  <w:pPr>
                    <w:spacing w:before="48" w:after="48" w:line="350" w:lineRule="exact"/>
                    <w:ind w:left="420" w:firstLine="460"/>
                    <w:jc w:val="center"/>
                    <w:rPr>
                      <w:rFonts w:ascii="宋体" w:hAnsi="宋体"/>
                      <w:kern w:val="0"/>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实训配件</w:t>
                  </w:r>
                </w:p>
              </w:tc>
              <w:tc>
                <w:tcPr>
                  <w:tcW w:w="6095" w:type="dxa"/>
                  <w:vAlign w:val="center"/>
                </w:tcPr>
                <w:p>
                  <w:pPr>
                    <w:pStyle w:val="9"/>
                    <w:adjustRightInd w:val="0"/>
                    <w:snapToGrid w:val="0"/>
                    <w:spacing w:before="48" w:after="48" w:line="350" w:lineRule="exact"/>
                    <w:rPr>
                      <w:rFonts w:ascii="宋体" w:hAnsi="宋体"/>
                      <w:spacing w:val="-2"/>
                      <w:sz w:val="23"/>
                      <w:szCs w:val="23"/>
                    </w:rPr>
                  </w:pPr>
                  <w:r>
                    <w:rPr>
                      <w:rFonts w:hint="eastAsia" w:ascii="宋体" w:hAnsi="宋体"/>
                      <w:spacing w:val="-2"/>
                      <w:sz w:val="23"/>
                      <w:szCs w:val="23"/>
                    </w:rPr>
                    <w:t>工业液压胶管24根（含两端快速接头）；气管20米、T型三通(APE6)5个、管塞(APE6)5个；专用实训导线1包；使用说明书及实训指导书；软件光盘(包括PLC编程软件及PLC程序)；保险丝及其它易损件。</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7</w:t>
                  </w:r>
                </w:p>
              </w:tc>
              <w:tc>
                <w:tcPr>
                  <w:tcW w:w="708" w:type="dxa"/>
                  <w:vMerge w:val="restart"/>
                  <w:vAlign w:val="center"/>
                </w:tcPr>
                <w:p>
                  <w:pPr>
                    <w:spacing w:before="48" w:after="48" w:line="350" w:lineRule="exact"/>
                    <w:rPr>
                      <w:rFonts w:ascii="宋体" w:hAnsi="宋体"/>
                      <w:spacing w:val="-2"/>
                      <w:sz w:val="23"/>
                      <w:szCs w:val="23"/>
                    </w:rPr>
                  </w:pPr>
                  <w:r>
                    <w:rPr>
                      <w:rFonts w:hint="eastAsia" w:ascii="宋体" w:hAnsi="宋体"/>
                      <w:spacing w:val="-2"/>
                      <w:sz w:val="23"/>
                      <w:szCs w:val="23"/>
                    </w:rPr>
                    <w:t>电气控制模块</w:t>
                  </w: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电源控制单元</w:t>
                  </w:r>
                </w:p>
              </w:tc>
              <w:tc>
                <w:tcPr>
                  <w:tcW w:w="6095" w:type="dxa"/>
                  <w:vAlign w:val="center"/>
                </w:tcPr>
                <w:p>
                  <w:pPr>
                    <w:pStyle w:val="9"/>
                    <w:adjustRightInd w:val="0"/>
                    <w:snapToGrid w:val="0"/>
                    <w:spacing w:before="48" w:after="48" w:line="350" w:lineRule="exact"/>
                    <w:rPr>
                      <w:rFonts w:ascii="宋体" w:hAnsi="宋体"/>
                      <w:spacing w:val="-2"/>
                      <w:sz w:val="23"/>
                      <w:szCs w:val="23"/>
                    </w:rPr>
                  </w:pPr>
                  <w:r>
                    <w:rPr>
                      <w:rFonts w:hint="eastAsia" w:ascii="宋体" w:hAnsi="宋体"/>
                      <w:spacing w:val="-2"/>
                      <w:sz w:val="23"/>
                      <w:szCs w:val="23"/>
                    </w:rPr>
                    <w:t>电源控制单元由总电源控制及保护单元，电源电压指示单元、系统启/停控制单元、系统电源输出单元等组成。</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8</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kern w:val="0"/>
                      <w:sz w:val="23"/>
                      <w:szCs w:val="23"/>
                    </w:rPr>
                    <w:t>DW-01</w:t>
                  </w:r>
                </w:p>
                <w:p>
                  <w:pPr>
                    <w:spacing w:before="48" w:after="48" w:line="350" w:lineRule="exact"/>
                    <w:rPr>
                      <w:rFonts w:ascii="宋体" w:hAnsi="宋体"/>
                      <w:spacing w:val="-2"/>
                      <w:sz w:val="23"/>
                      <w:szCs w:val="23"/>
                    </w:rPr>
                  </w:pPr>
                  <w:r>
                    <w:rPr>
                      <w:rFonts w:hint="eastAsia" w:ascii="宋体" w:hAnsi="宋体"/>
                      <w:spacing w:val="-2"/>
                      <w:sz w:val="23"/>
                      <w:szCs w:val="23"/>
                    </w:rPr>
                    <w:t>控制按钮模块</w:t>
                  </w:r>
                </w:p>
              </w:tc>
              <w:tc>
                <w:tcPr>
                  <w:tcW w:w="6095" w:type="dxa"/>
                  <w:vAlign w:val="center"/>
                </w:tcPr>
                <w:p>
                  <w:pPr>
                    <w:pStyle w:val="9"/>
                    <w:adjustRightInd w:val="0"/>
                    <w:snapToGrid w:val="0"/>
                    <w:spacing w:before="48" w:after="48" w:line="350" w:lineRule="exact"/>
                    <w:rPr>
                      <w:rFonts w:ascii="宋体" w:hAnsi="宋体"/>
                      <w:spacing w:val="-2"/>
                      <w:sz w:val="23"/>
                      <w:szCs w:val="23"/>
                    </w:rPr>
                  </w:pPr>
                  <w:r>
                    <w:rPr>
                      <w:rFonts w:hint="eastAsia" w:ascii="宋体" w:hAnsi="宋体"/>
                      <w:spacing w:val="-2"/>
                      <w:sz w:val="23"/>
                      <w:szCs w:val="23"/>
                    </w:rPr>
                    <w:t>按钮模块配置5只带灯复位按钮开关、5只带灯自锁按钮开关、1只急停开关、1只二位旋钮开关、1只三位旋钮开关、1只蜂鸣器、以上器件所有触点全部引到面板上，方便控制回路的连接。</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9</w:t>
                  </w:r>
                </w:p>
              </w:tc>
              <w:tc>
                <w:tcPr>
                  <w:tcW w:w="708" w:type="dxa"/>
                  <w:vMerge w:val="continue"/>
                  <w:vAlign w:val="center"/>
                </w:tcPr>
                <w:p>
                  <w:pPr>
                    <w:widowControl/>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DW-02A</w:t>
                  </w:r>
                </w:p>
                <w:p>
                  <w:pPr>
                    <w:widowControl/>
                    <w:spacing w:before="48" w:after="48" w:line="350" w:lineRule="exact"/>
                    <w:rPr>
                      <w:rFonts w:ascii="宋体" w:hAnsi="宋体"/>
                      <w:spacing w:val="-2"/>
                      <w:sz w:val="23"/>
                      <w:szCs w:val="23"/>
                    </w:rPr>
                  </w:pPr>
                  <w:r>
                    <w:rPr>
                      <w:rFonts w:hint="eastAsia" w:ascii="宋体" w:hAnsi="宋体"/>
                      <w:spacing w:val="-2"/>
                      <w:sz w:val="23"/>
                      <w:szCs w:val="23"/>
                    </w:rPr>
                    <w:t>西门子主机模块</w:t>
                  </w:r>
                </w:p>
              </w:tc>
              <w:tc>
                <w:tcPr>
                  <w:tcW w:w="6095" w:type="dxa"/>
                </w:tcPr>
                <w:p>
                  <w:pPr>
                    <w:widowControl/>
                    <w:spacing w:before="48" w:after="48" w:line="350" w:lineRule="exact"/>
                    <w:rPr>
                      <w:rFonts w:ascii="宋体" w:hAnsi="宋体"/>
                      <w:spacing w:val="-2"/>
                      <w:sz w:val="23"/>
                      <w:szCs w:val="23"/>
                    </w:rPr>
                  </w:pPr>
                  <w:r>
                    <w:rPr>
                      <w:rFonts w:hint="eastAsia" w:ascii="宋体" w:hAnsi="宋体"/>
                      <w:spacing w:val="-2"/>
                      <w:sz w:val="23"/>
                      <w:szCs w:val="23"/>
                    </w:rPr>
                    <w:t>采用PU224XP CN，AC/DC/Relay，14输入/10继电器输出，外加数字量扩展模块8路继电器输出，以及模拟量组合模块，4输入/1输出。</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widowControl/>
                    <w:spacing w:before="48" w:after="48" w:line="350" w:lineRule="exact"/>
                    <w:ind w:firstLine="454"/>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10</w:t>
                  </w:r>
                </w:p>
              </w:tc>
              <w:tc>
                <w:tcPr>
                  <w:tcW w:w="708" w:type="dxa"/>
                  <w:vMerge w:val="continue"/>
                  <w:vAlign w:val="center"/>
                </w:tcPr>
                <w:p>
                  <w:pPr>
                    <w:widowControl/>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DW-02C</w:t>
                  </w:r>
                </w:p>
                <w:p>
                  <w:pPr>
                    <w:spacing w:before="48" w:after="48" w:line="350" w:lineRule="exact"/>
                    <w:rPr>
                      <w:rFonts w:ascii="宋体" w:hAnsi="宋体"/>
                      <w:spacing w:val="-2"/>
                      <w:sz w:val="23"/>
                      <w:szCs w:val="23"/>
                    </w:rPr>
                  </w:pPr>
                  <w:r>
                    <w:rPr>
                      <w:rFonts w:hint="eastAsia" w:ascii="宋体" w:hAnsi="宋体"/>
                      <w:spacing w:val="-2"/>
                      <w:sz w:val="23"/>
                      <w:szCs w:val="23"/>
                    </w:rPr>
                    <w:t>S7-300</w:t>
                  </w:r>
                </w:p>
                <w:p>
                  <w:pPr>
                    <w:spacing w:before="48" w:after="48" w:line="350" w:lineRule="exact"/>
                    <w:rPr>
                      <w:rFonts w:ascii="宋体" w:hAnsi="宋体"/>
                      <w:spacing w:val="-2"/>
                      <w:sz w:val="23"/>
                      <w:szCs w:val="23"/>
                    </w:rPr>
                  </w:pPr>
                  <w:r>
                    <w:rPr>
                      <w:rFonts w:hint="eastAsia" w:ascii="宋体" w:hAnsi="宋体"/>
                      <w:spacing w:val="-2"/>
                      <w:sz w:val="23"/>
                      <w:szCs w:val="23"/>
                    </w:rPr>
                    <w:t>西门子主机模块</w:t>
                  </w:r>
                </w:p>
              </w:tc>
              <w:tc>
                <w:tcPr>
                  <w:tcW w:w="6095" w:type="dxa"/>
                  <w:vAlign w:val="center"/>
                </w:tcPr>
                <w:p>
                  <w:pPr>
                    <w:widowControl/>
                    <w:spacing w:before="48" w:after="48" w:line="350" w:lineRule="exact"/>
                    <w:rPr>
                      <w:rFonts w:ascii="宋体" w:hAnsi="宋体"/>
                      <w:spacing w:val="-2"/>
                      <w:sz w:val="23"/>
                      <w:szCs w:val="23"/>
                    </w:rPr>
                  </w:pPr>
                  <w:r>
                    <w:rPr>
                      <w:rFonts w:hint="eastAsia" w:ascii="宋体" w:hAnsi="宋体"/>
                      <w:spacing w:val="-2"/>
                      <w:sz w:val="23"/>
                      <w:szCs w:val="23"/>
                    </w:rPr>
                    <w:t>西门子CPU314C-2DP主机，</w:t>
                  </w:r>
                  <w:r>
                    <w:rPr>
                      <w:rFonts w:ascii="宋体" w:hAnsi="宋体"/>
                      <w:spacing w:val="-2"/>
                      <w:sz w:val="23"/>
                      <w:szCs w:val="23"/>
                    </w:rPr>
                    <w:t>24路数字量输入，16 路数字量输出以及4路模拟量输入和</w:t>
                  </w:r>
                  <w:r>
                    <w:rPr>
                      <w:rFonts w:hint="eastAsia" w:ascii="宋体" w:hAnsi="宋体"/>
                      <w:spacing w:val="-2"/>
                      <w:sz w:val="23"/>
                      <w:szCs w:val="23"/>
                    </w:rPr>
                    <w:t>2</w:t>
                  </w:r>
                  <w:r>
                    <w:rPr>
                      <w:rFonts w:ascii="宋体" w:hAnsi="宋体"/>
                      <w:spacing w:val="-2"/>
                      <w:sz w:val="23"/>
                      <w:szCs w:val="23"/>
                    </w:rPr>
                    <w:t>路模拟量输出，以及</w:t>
                  </w:r>
                  <w:r>
                    <w:rPr>
                      <w:rFonts w:hint="eastAsia" w:ascii="宋体" w:hAnsi="宋体"/>
                      <w:spacing w:val="-2"/>
                      <w:sz w:val="23"/>
                      <w:szCs w:val="23"/>
                    </w:rPr>
                    <w:t>1</w:t>
                  </w:r>
                  <w:r>
                    <w:rPr>
                      <w:rFonts w:ascii="宋体" w:hAnsi="宋体"/>
                      <w:spacing w:val="-2"/>
                      <w:sz w:val="23"/>
                      <w:szCs w:val="23"/>
                    </w:rPr>
                    <w:t>路附加输入（用于测量温度 (Pt100)）</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11</w:t>
                  </w:r>
                </w:p>
              </w:tc>
              <w:tc>
                <w:tcPr>
                  <w:tcW w:w="708" w:type="dxa"/>
                  <w:vMerge w:val="continue"/>
                  <w:vAlign w:val="center"/>
                </w:tcPr>
                <w:p>
                  <w:pPr>
                    <w:widowControl/>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DW-03</w:t>
                  </w:r>
                </w:p>
                <w:p>
                  <w:pPr>
                    <w:spacing w:before="48" w:after="48" w:line="350" w:lineRule="exact"/>
                    <w:rPr>
                      <w:rFonts w:ascii="宋体" w:hAnsi="宋体"/>
                      <w:spacing w:val="-2"/>
                      <w:sz w:val="23"/>
                      <w:szCs w:val="23"/>
                    </w:rPr>
                  </w:pPr>
                  <w:r>
                    <w:rPr>
                      <w:rFonts w:hint="eastAsia" w:ascii="宋体" w:hAnsi="宋体"/>
                      <w:spacing w:val="-2"/>
                      <w:sz w:val="23"/>
                      <w:szCs w:val="23"/>
                    </w:rPr>
                    <w:t>继电器控制模块</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配置8只直流24V继电器，1只直流24V时间继电器，触点全部引到面板上，方便于控制回路的连接。开关量(包括线圈)接线端子全部引到面板上，并且线圈得电时有相应的指示灯指示。</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12</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DW-04</w:t>
                  </w:r>
                </w:p>
                <w:p>
                  <w:pPr>
                    <w:spacing w:before="48" w:after="48" w:line="350" w:lineRule="exact"/>
                    <w:rPr>
                      <w:rFonts w:ascii="宋体" w:hAnsi="宋体"/>
                      <w:spacing w:val="-2"/>
                      <w:sz w:val="23"/>
                      <w:szCs w:val="23"/>
                    </w:rPr>
                  </w:pPr>
                  <w:r>
                    <w:rPr>
                      <w:rFonts w:hint="eastAsia" w:ascii="宋体" w:hAnsi="宋体"/>
                      <w:spacing w:val="-2"/>
                      <w:sz w:val="23"/>
                      <w:szCs w:val="23"/>
                    </w:rPr>
                    <w:t>比例调速阀控制模块</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供电电压：直流24V±10%；功率：50W；控制电压：±9V±2%；负载电阻：10Ω；最大输出电流：2200mA；振荡频率：2.5kHz等。</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13</w:t>
                  </w:r>
                </w:p>
              </w:tc>
              <w:tc>
                <w:tcPr>
                  <w:tcW w:w="708" w:type="dxa"/>
                  <w:vMerge w:val="restart"/>
                  <w:vAlign w:val="center"/>
                </w:tcPr>
                <w:p>
                  <w:pPr>
                    <w:spacing w:before="48" w:after="48" w:line="350" w:lineRule="exact"/>
                    <w:rPr>
                      <w:rFonts w:ascii="宋体" w:hAnsi="宋体"/>
                      <w:spacing w:val="-2"/>
                      <w:sz w:val="23"/>
                      <w:szCs w:val="23"/>
                    </w:rPr>
                  </w:pPr>
                  <w:r>
                    <w:rPr>
                      <w:rFonts w:hint="eastAsia" w:ascii="宋体" w:hAnsi="宋体"/>
                      <w:spacing w:val="-2"/>
                      <w:sz w:val="23"/>
                      <w:szCs w:val="23"/>
                    </w:rPr>
                    <w:t>测</w:t>
                  </w:r>
                </w:p>
                <w:p>
                  <w:pPr>
                    <w:spacing w:before="48" w:after="48" w:line="350" w:lineRule="exact"/>
                    <w:rPr>
                      <w:rFonts w:ascii="宋体" w:hAnsi="宋体"/>
                      <w:spacing w:val="-2"/>
                      <w:sz w:val="23"/>
                      <w:szCs w:val="23"/>
                    </w:rPr>
                  </w:pPr>
                  <w:r>
                    <w:rPr>
                      <w:rFonts w:hint="eastAsia" w:ascii="宋体" w:hAnsi="宋体"/>
                      <w:spacing w:val="-2"/>
                      <w:sz w:val="23"/>
                      <w:szCs w:val="23"/>
                    </w:rPr>
                    <w:t>控</w:t>
                  </w:r>
                </w:p>
                <w:p>
                  <w:pPr>
                    <w:spacing w:before="48" w:after="48" w:line="350" w:lineRule="exact"/>
                    <w:rPr>
                      <w:rFonts w:ascii="宋体" w:hAnsi="宋体"/>
                      <w:spacing w:val="-2"/>
                      <w:sz w:val="23"/>
                      <w:szCs w:val="23"/>
                    </w:rPr>
                  </w:pPr>
                  <w:r>
                    <w:rPr>
                      <w:rFonts w:hint="eastAsia" w:ascii="宋体" w:hAnsi="宋体"/>
                      <w:spacing w:val="-2"/>
                      <w:sz w:val="23"/>
                      <w:szCs w:val="23"/>
                    </w:rPr>
                    <w:t>仪</w:t>
                  </w:r>
                </w:p>
                <w:p>
                  <w:pPr>
                    <w:spacing w:before="48" w:after="48" w:line="350" w:lineRule="exact"/>
                    <w:rPr>
                      <w:rFonts w:ascii="宋体" w:hAnsi="宋体"/>
                      <w:spacing w:val="-2"/>
                      <w:sz w:val="23"/>
                      <w:szCs w:val="23"/>
                    </w:rPr>
                  </w:pPr>
                  <w:r>
                    <w:rPr>
                      <w:rFonts w:hint="eastAsia" w:ascii="宋体" w:hAnsi="宋体"/>
                      <w:spacing w:val="-2"/>
                      <w:sz w:val="23"/>
                      <w:szCs w:val="23"/>
                    </w:rPr>
                    <w:t>表</w:t>
                  </w: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耐震压力表</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YN-60ZQ/10MPa 量程范围0-10MPa，内置甲基硅油</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2只</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14</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压力变送器</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0～10MPa</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2只</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15</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涡轮流量传感器</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涡轮流量传感器</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16</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智能测量仪</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智能仪表采用LED数码显示，内部控制采用先进的人工智能调节（</w:t>
                  </w:r>
                  <w:r>
                    <w:rPr>
                      <w:rFonts w:ascii="宋体" w:hAnsi="宋体"/>
                      <w:spacing w:val="-2"/>
                      <w:sz w:val="23"/>
                      <w:szCs w:val="23"/>
                    </w:rPr>
                    <w:t>AI</w:t>
                  </w:r>
                  <w:r>
                    <w:rPr>
                      <w:rFonts w:hint="eastAsia" w:ascii="宋体" w:hAnsi="宋体"/>
                      <w:spacing w:val="-2"/>
                      <w:sz w:val="23"/>
                      <w:szCs w:val="23"/>
                    </w:rPr>
                    <w:t>）算法，具备自整定（</w:t>
                  </w:r>
                  <w:r>
                    <w:rPr>
                      <w:rFonts w:ascii="宋体" w:hAnsi="宋体"/>
                      <w:spacing w:val="-2"/>
                      <w:sz w:val="23"/>
                      <w:szCs w:val="23"/>
                    </w:rPr>
                    <w:t>AT</w:t>
                  </w:r>
                  <w:r>
                    <w:rPr>
                      <w:rFonts w:hint="eastAsia" w:ascii="宋体" w:hAnsi="宋体"/>
                      <w:spacing w:val="-2"/>
                      <w:sz w:val="23"/>
                      <w:szCs w:val="23"/>
                    </w:rPr>
                    <w:t>）功能</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widowControl/>
                    <w:spacing w:before="48" w:after="48" w:line="350" w:lineRule="exact"/>
                    <w:ind w:left="414" w:firstLine="454"/>
                    <w:jc w:val="center"/>
                    <w:rPr>
                      <w:rFonts w:ascii="宋体" w:hAnsi="宋体"/>
                      <w:b/>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17</w:t>
                  </w:r>
                </w:p>
              </w:tc>
              <w:tc>
                <w:tcPr>
                  <w:tcW w:w="708" w:type="dxa"/>
                  <w:vMerge w:val="restart"/>
                  <w:vAlign w:val="center"/>
                </w:tcPr>
                <w:p>
                  <w:pPr>
                    <w:spacing w:before="48" w:after="48" w:line="350" w:lineRule="exact"/>
                    <w:rPr>
                      <w:rFonts w:ascii="宋体" w:hAnsi="宋体"/>
                      <w:spacing w:val="-2"/>
                      <w:sz w:val="23"/>
                      <w:szCs w:val="23"/>
                    </w:rPr>
                  </w:pPr>
                  <w:r>
                    <w:rPr>
                      <w:rFonts w:hint="eastAsia" w:ascii="宋体" w:hAnsi="宋体"/>
                      <w:spacing w:val="-2"/>
                      <w:sz w:val="23"/>
                      <w:szCs w:val="23"/>
                    </w:rPr>
                    <w:t>液压元件模块</w:t>
                  </w: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二位四通电磁换向阀</w:t>
                  </w:r>
                </w:p>
              </w:tc>
              <w:tc>
                <w:tcPr>
                  <w:tcW w:w="6095" w:type="dxa"/>
                  <w:vAlign w:val="center"/>
                </w:tcPr>
                <w:p>
                  <w:pPr>
                    <w:spacing w:before="48" w:after="48" w:line="350" w:lineRule="exact"/>
                    <w:rPr>
                      <w:rFonts w:ascii="宋体" w:hAnsi="宋体"/>
                      <w:spacing w:val="-2"/>
                      <w:sz w:val="23"/>
                      <w:szCs w:val="23"/>
                    </w:rPr>
                  </w:pPr>
                  <w:r>
                    <w:rPr>
                      <w:rFonts w:hint="eastAsia" w:ascii="宋体" w:hAnsi="宋体"/>
                      <w:color w:val="auto"/>
                      <w:spacing w:val="-2"/>
                      <w:sz w:val="23"/>
                      <w:szCs w:val="23"/>
                    </w:rPr>
                    <w:t>4WE6C61B/CG24N9Z5L</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2只</w:t>
                  </w:r>
                </w:p>
              </w:tc>
              <w:tc>
                <w:tcPr>
                  <w:tcW w:w="504" w:type="dxa"/>
                  <w:vAlign w:val="center"/>
                </w:tcPr>
                <w:p>
                  <w:pPr>
                    <w:spacing w:before="48" w:after="48" w:line="350" w:lineRule="exact"/>
                    <w:ind w:left="412" w:firstLine="452"/>
                    <w:jc w:val="center"/>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18</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单向阀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RVP8</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19</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单向节流阀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DRVP8-1-10B/</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20</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二通流量阀（调速阀）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2FRM5-31B/15QB</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21</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直动式溢流阀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DBDH6P10B/100</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22</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压力继电器</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HED4OP</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23</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分支阀</w:t>
                  </w:r>
                </w:p>
              </w:tc>
              <w:tc>
                <w:tcPr>
                  <w:tcW w:w="6095" w:type="dxa"/>
                  <w:vAlign w:val="center"/>
                </w:tcPr>
                <w:p>
                  <w:pPr>
                    <w:spacing w:before="48" w:after="48" w:line="350" w:lineRule="exact"/>
                    <w:ind w:firstLine="452"/>
                    <w:rPr>
                      <w:rFonts w:ascii="宋体" w:hAnsi="宋体"/>
                      <w:spacing w:val="-2"/>
                      <w:sz w:val="23"/>
                      <w:szCs w:val="23"/>
                    </w:rPr>
                  </w:pPr>
                  <w:r>
                    <w:rPr>
                      <w:rFonts w:hint="eastAsia" w:ascii="宋体" w:hAnsi="宋体"/>
                      <w:spacing w:val="-2"/>
                      <w:sz w:val="23"/>
                      <w:szCs w:val="23"/>
                    </w:rPr>
                    <w:t>三通4个、四通4个，45#钢 表面镀镍处理</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1套</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24</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板式阀基座</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45#钢 表面镀镍处理，阀背部采用弹簧卡扣设计，阀板正面的进出油口安装有防漏油快速接头，由正面引出</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1套</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25</w:t>
                  </w:r>
                </w:p>
              </w:tc>
              <w:tc>
                <w:tcPr>
                  <w:tcW w:w="708" w:type="dxa"/>
                  <w:vMerge w:val="restart"/>
                  <w:vAlign w:val="center"/>
                </w:tcPr>
                <w:p>
                  <w:pPr>
                    <w:spacing w:before="48" w:after="48" w:line="350" w:lineRule="exact"/>
                    <w:rPr>
                      <w:rFonts w:ascii="宋体" w:hAnsi="宋体"/>
                      <w:spacing w:val="-2"/>
                      <w:sz w:val="23"/>
                      <w:szCs w:val="23"/>
                    </w:rPr>
                  </w:pPr>
                  <w:r>
                    <w:rPr>
                      <w:rFonts w:hint="eastAsia" w:ascii="宋体" w:hAnsi="宋体"/>
                      <w:spacing w:val="-2"/>
                      <w:sz w:val="23"/>
                      <w:szCs w:val="23"/>
                    </w:rPr>
                    <w:t>比</w:t>
                  </w:r>
                </w:p>
                <w:p>
                  <w:pPr>
                    <w:spacing w:before="48" w:after="48" w:line="350" w:lineRule="exact"/>
                    <w:rPr>
                      <w:rFonts w:ascii="宋体" w:hAnsi="宋体"/>
                      <w:spacing w:val="-2"/>
                      <w:sz w:val="23"/>
                      <w:szCs w:val="23"/>
                    </w:rPr>
                  </w:pPr>
                  <w:r>
                    <w:rPr>
                      <w:rFonts w:hint="eastAsia" w:ascii="宋体" w:hAnsi="宋体"/>
                      <w:spacing w:val="-2"/>
                      <w:sz w:val="23"/>
                      <w:szCs w:val="23"/>
                    </w:rPr>
                    <w:t>例</w:t>
                  </w:r>
                </w:p>
                <w:p>
                  <w:pPr>
                    <w:spacing w:before="48" w:after="48" w:line="350" w:lineRule="exact"/>
                    <w:rPr>
                      <w:rFonts w:ascii="宋体" w:hAnsi="宋体"/>
                      <w:spacing w:val="-2"/>
                      <w:sz w:val="23"/>
                      <w:szCs w:val="23"/>
                    </w:rPr>
                  </w:pPr>
                  <w:r>
                    <w:rPr>
                      <w:rFonts w:hint="eastAsia" w:ascii="宋体" w:hAnsi="宋体"/>
                      <w:spacing w:val="-2"/>
                      <w:sz w:val="23"/>
                      <w:szCs w:val="23"/>
                    </w:rPr>
                    <w:t>阀</w:t>
                  </w:r>
                </w:p>
                <w:p>
                  <w:pPr>
                    <w:spacing w:before="48" w:after="48" w:line="350" w:lineRule="exact"/>
                    <w:rPr>
                      <w:rFonts w:ascii="宋体" w:hAnsi="宋体"/>
                      <w:spacing w:val="-2"/>
                      <w:sz w:val="23"/>
                      <w:szCs w:val="23"/>
                    </w:rPr>
                  </w:pPr>
                  <w:r>
                    <w:rPr>
                      <w:rFonts w:hint="eastAsia" w:ascii="宋体" w:hAnsi="宋体"/>
                      <w:spacing w:val="-2"/>
                      <w:sz w:val="23"/>
                      <w:szCs w:val="23"/>
                    </w:rPr>
                    <w:t>模</w:t>
                  </w:r>
                </w:p>
                <w:p>
                  <w:pPr>
                    <w:spacing w:before="48" w:after="48" w:line="350" w:lineRule="exact"/>
                    <w:rPr>
                      <w:rFonts w:ascii="宋体" w:hAnsi="宋体"/>
                      <w:spacing w:val="-2"/>
                      <w:sz w:val="23"/>
                      <w:szCs w:val="23"/>
                    </w:rPr>
                  </w:pPr>
                  <w:r>
                    <w:rPr>
                      <w:rFonts w:hint="eastAsia" w:ascii="宋体" w:hAnsi="宋体"/>
                      <w:spacing w:val="-2"/>
                      <w:sz w:val="23"/>
                      <w:szCs w:val="23"/>
                    </w:rPr>
                    <w:t>块</w:t>
                  </w: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比例换向阀</w:t>
                  </w:r>
                </w:p>
              </w:tc>
              <w:tc>
                <w:tcPr>
                  <w:tcW w:w="6095" w:type="dxa"/>
                  <w:vAlign w:val="center"/>
                </w:tcPr>
                <w:p>
                  <w:pPr>
                    <w:spacing w:before="48" w:after="48" w:line="350" w:lineRule="exact"/>
                    <w:rPr>
                      <w:rFonts w:ascii="宋体" w:hAnsi="宋体"/>
                      <w:spacing w:val="-2"/>
                      <w:sz w:val="23"/>
                      <w:szCs w:val="23"/>
                    </w:rPr>
                  </w:pPr>
                  <w:r>
                    <w:rPr>
                      <w:rFonts w:ascii="宋体" w:hAnsi="宋体"/>
                      <w:spacing w:val="-2"/>
                      <w:sz w:val="23"/>
                      <w:szCs w:val="23"/>
                    </w:rPr>
                    <w:t>HD-4WREE1-08-2X/G24K31/A1</w:t>
                  </w:r>
                  <w:r>
                    <w:rPr>
                      <w:rFonts w:hint="eastAsia" w:ascii="宋体" w:hAnsi="宋体"/>
                      <w:spacing w:val="-2"/>
                      <w:sz w:val="23"/>
                      <w:szCs w:val="23"/>
                    </w:rPr>
                    <w:t>（含集成放大器）</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52"/>
                    <w:jc w:val="center"/>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26</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叠加式过滤器</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DF-H30*5</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2只</w:t>
                  </w:r>
                </w:p>
              </w:tc>
              <w:tc>
                <w:tcPr>
                  <w:tcW w:w="504" w:type="dxa"/>
                  <w:vAlign w:val="center"/>
                </w:tcPr>
                <w:p>
                  <w:pPr>
                    <w:spacing w:before="48" w:after="48" w:line="350" w:lineRule="exact"/>
                    <w:ind w:left="412" w:firstLine="452"/>
                    <w:jc w:val="center"/>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27</w:t>
                  </w:r>
                </w:p>
              </w:tc>
              <w:tc>
                <w:tcPr>
                  <w:tcW w:w="708" w:type="dxa"/>
                  <w:vMerge w:val="continue"/>
                  <w:vAlign w:val="center"/>
                </w:tcPr>
                <w:p>
                  <w:pPr>
                    <w:spacing w:before="48" w:after="48" w:line="350" w:lineRule="exact"/>
                    <w:ind w:firstLine="452"/>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比例溢流阀</w:t>
                  </w:r>
                </w:p>
              </w:tc>
              <w:tc>
                <w:tcPr>
                  <w:tcW w:w="6095" w:type="dxa"/>
                  <w:vAlign w:val="center"/>
                </w:tcPr>
                <w:p>
                  <w:pPr>
                    <w:spacing w:before="48" w:after="48" w:line="350" w:lineRule="exact"/>
                    <w:rPr>
                      <w:rFonts w:ascii="宋体" w:hAnsi="宋体"/>
                      <w:spacing w:val="-2"/>
                      <w:sz w:val="23"/>
                      <w:szCs w:val="23"/>
                    </w:rPr>
                  </w:pPr>
                  <w:r>
                    <w:rPr>
                      <w:rFonts w:ascii="宋体" w:hAnsi="宋体"/>
                      <w:spacing w:val="-2"/>
                      <w:sz w:val="23"/>
                      <w:szCs w:val="23"/>
                    </w:rPr>
                    <w:t>HD-DBEE6-1-1X/100G24K31</w:t>
                  </w:r>
                  <w:r>
                    <w:rPr>
                      <w:rFonts w:hint="eastAsia" w:ascii="宋体" w:hAnsi="宋体"/>
                      <w:spacing w:val="-2"/>
                      <w:sz w:val="23"/>
                      <w:szCs w:val="23"/>
                    </w:rPr>
                    <w:t>（含集成放大器）</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52"/>
                    <w:jc w:val="center"/>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28</w:t>
                  </w:r>
                </w:p>
              </w:tc>
              <w:tc>
                <w:tcPr>
                  <w:tcW w:w="708" w:type="dxa"/>
                  <w:vMerge w:val="continue"/>
                  <w:vAlign w:val="center"/>
                </w:tcPr>
                <w:p>
                  <w:pPr>
                    <w:spacing w:before="48" w:after="48" w:line="350" w:lineRule="exact"/>
                    <w:ind w:firstLine="452"/>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比例调速阀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2FRE6B-20B/10QR</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29</w:t>
                  </w:r>
                </w:p>
              </w:tc>
              <w:tc>
                <w:tcPr>
                  <w:tcW w:w="708" w:type="dxa"/>
                  <w:vMerge w:val="restart"/>
                  <w:vAlign w:val="center"/>
                </w:tcPr>
                <w:p>
                  <w:pPr>
                    <w:spacing w:before="48" w:after="48" w:line="350" w:lineRule="exact"/>
                    <w:rPr>
                      <w:rFonts w:ascii="宋体" w:hAnsi="宋体"/>
                      <w:spacing w:val="-2"/>
                      <w:sz w:val="23"/>
                      <w:szCs w:val="23"/>
                    </w:rPr>
                  </w:pPr>
                  <w:r>
                    <w:rPr>
                      <w:rFonts w:hint="eastAsia" w:ascii="宋体" w:hAnsi="宋体"/>
                      <w:spacing w:val="-2"/>
                      <w:sz w:val="23"/>
                      <w:szCs w:val="23"/>
                    </w:rPr>
                    <w:t>叠</w:t>
                  </w:r>
                </w:p>
                <w:p>
                  <w:pPr>
                    <w:spacing w:before="48" w:after="48" w:line="350" w:lineRule="exact"/>
                    <w:rPr>
                      <w:rFonts w:ascii="宋体" w:hAnsi="宋体"/>
                      <w:spacing w:val="-2"/>
                      <w:sz w:val="23"/>
                      <w:szCs w:val="23"/>
                    </w:rPr>
                  </w:pPr>
                  <w:r>
                    <w:rPr>
                      <w:rFonts w:hint="eastAsia" w:ascii="宋体" w:hAnsi="宋体"/>
                      <w:spacing w:val="-2"/>
                      <w:sz w:val="23"/>
                      <w:szCs w:val="23"/>
                    </w:rPr>
                    <w:t>加</w:t>
                  </w:r>
                </w:p>
                <w:p>
                  <w:pPr>
                    <w:spacing w:before="48" w:after="48" w:line="350" w:lineRule="exact"/>
                    <w:rPr>
                      <w:rFonts w:ascii="宋体" w:hAnsi="宋体"/>
                      <w:spacing w:val="-2"/>
                      <w:sz w:val="23"/>
                      <w:szCs w:val="23"/>
                    </w:rPr>
                  </w:pPr>
                  <w:r>
                    <w:rPr>
                      <w:rFonts w:hint="eastAsia" w:ascii="宋体" w:hAnsi="宋体"/>
                      <w:spacing w:val="-2"/>
                      <w:sz w:val="23"/>
                      <w:szCs w:val="23"/>
                    </w:rPr>
                    <w:t>阀</w:t>
                  </w:r>
                </w:p>
                <w:p>
                  <w:pPr>
                    <w:spacing w:before="48" w:after="48" w:line="350" w:lineRule="exact"/>
                    <w:rPr>
                      <w:rFonts w:ascii="宋体" w:hAnsi="宋体"/>
                      <w:spacing w:val="-2"/>
                      <w:sz w:val="23"/>
                      <w:szCs w:val="23"/>
                    </w:rPr>
                  </w:pPr>
                  <w:r>
                    <w:rPr>
                      <w:rFonts w:hint="eastAsia" w:ascii="宋体" w:hAnsi="宋体"/>
                      <w:spacing w:val="-2"/>
                      <w:sz w:val="23"/>
                      <w:szCs w:val="23"/>
                    </w:rPr>
                    <w:t>实</w:t>
                  </w:r>
                </w:p>
                <w:p>
                  <w:pPr>
                    <w:spacing w:before="48" w:after="48" w:line="350" w:lineRule="exact"/>
                    <w:rPr>
                      <w:rFonts w:ascii="宋体" w:hAnsi="宋体"/>
                      <w:spacing w:val="-2"/>
                      <w:sz w:val="23"/>
                      <w:szCs w:val="23"/>
                    </w:rPr>
                  </w:pPr>
                  <w:r>
                    <w:rPr>
                      <w:rFonts w:hint="eastAsia" w:ascii="宋体" w:hAnsi="宋体"/>
                      <w:spacing w:val="-2"/>
                      <w:sz w:val="23"/>
                      <w:szCs w:val="23"/>
                    </w:rPr>
                    <w:t>训</w:t>
                  </w:r>
                </w:p>
                <w:p>
                  <w:pPr>
                    <w:spacing w:before="48" w:after="48" w:line="350" w:lineRule="exact"/>
                    <w:rPr>
                      <w:rFonts w:ascii="宋体" w:hAnsi="宋体"/>
                      <w:spacing w:val="-2"/>
                      <w:sz w:val="23"/>
                      <w:szCs w:val="23"/>
                    </w:rPr>
                  </w:pPr>
                  <w:r>
                    <w:rPr>
                      <w:rFonts w:hint="eastAsia" w:ascii="宋体" w:hAnsi="宋体"/>
                      <w:spacing w:val="-2"/>
                      <w:sz w:val="23"/>
                      <w:szCs w:val="23"/>
                    </w:rPr>
                    <w:t>模</w:t>
                  </w:r>
                </w:p>
                <w:p>
                  <w:pPr>
                    <w:spacing w:before="48" w:after="48" w:line="350" w:lineRule="exact"/>
                    <w:rPr>
                      <w:rFonts w:ascii="宋体" w:hAnsi="宋体"/>
                      <w:spacing w:val="-2"/>
                      <w:sz w:val="23"/>
                      <w:szCs w:val="23"/>
                    </w:rPr>
                  </w:pPr>
                  <w:r>
                    <w:rPr>
                      <w:rFonts w:hint="eastAsia" w:ascii="宋体" w:hAnsi="宋体"/>
                      <w:spacing w:val="-2"/>
                      <w:sz w:val="23"/>
                      <w:szCs w:val="23"/>
                    </w:rPr>
                    <w:t>块</w:t>
                  </w: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叠加式溢流阀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MBP-01-C-30</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30</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叠加式减压阀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MRP-01-B-30</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31</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叠加式顺序阀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MHP-01-C-30</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32</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叠加式单向节流阀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MSA-01-Y-10</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tcBorders>
                    <w:bottom w:val="single" w:color="auto" w:sz="4" w:space="0"/>
                  </w:tcBorders>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33</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tcBorders>
                    <w:bottom w:val="single" w:color="auto" w:sz="4" w:space="0"/>
                  </w:tcBorders>
                  <w:vAlign w:val="center"/>
                </w:tcPr>
                <w:p>
                  <w:pPr>
                    <w:spacing w:before="48" w:after="48" w:line="350" w:lineRule="exact"/>
                    <w:rPr>
                      <w:rFonts w:ascii="宋体" w:hAnsi="宋体"/>
                      <w:spacing w:val="-2"/>
                      <w:sz w:val="23"/>
                      <w:szCs w:val="23"/>
                    </w:rPr>
                  </w:pPr>
                  <w:r>
                    <w:rPr>
                      <w:rFonts w:hint="eastAsia" w:ascii="宋体" w:hAnsi="宋体"/>
                      <w:spacing w:val="-2"/>
                      <w:sz w:val="23"/>
                      <w:szCs w:val="23"/>
                    </w:rPr>
                    <w:t>叠加式液控单向阀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MPW-01-2-40</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tcBorders>
                    <w:top w:val="single" w:color="auto" w:sz="4" w:space="0"/>
                    <w:left w:val="single" w:color="auto" w:sz="4" w:space="0"/>
                    <w:bottom w:val="single" w:color="auto" w:sz="4" w:space="0"/>
                  </w:tcBorders>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34</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tcBorders>
                    <w:top w:val="single" w:color="auto" w:sz="4" w:space="0"/>
                    <w:bottom w:val="single" w:color="auto" w:sz="4" w:space="0"/>
                    <w:right w:val="single" w:color="auto" w:sz="4" w:space="0"/>
                  </w:tcBorders>
                  <w:vAlign w:val="center"/>
                </w:tcPr>
                <w:p>
                  <w:pPr>
                    <w:spacing w:before="48" w:after="48" w:line="350" w:lineRule="exact"/>
                    <w:rPr>
                      <w:rFonts w:ascii="宋体" w:hAnsi="宋体"/>
                      <w:spacing w:val="-2"/>
                      <w:sz w:val="23"/>
                      <w:szCs w:val="23"/>
                    </w:rPr>
                  </w:pPr>
                  <w:r>
                    <w:rPr>
                      <w:rFonts w:hint="eastAsia" w:ascii="宋体" w:hAnsi="宋体"/>
                      <w:spacing w:val="-2"/>
                      <w:sz w:val="23"/>
                      <w:szCs w:val="23"/>
                    </w:rPr>
                    <w:t>三位四通电磁换向阀</w:t>
                  </w:r>
                </w:p>
              </w:tc>
              <w:tc>
                <w:tcPr>
                  <w:tcW w:w="6095" w:type="dxa"/>
                  <w:tcBorders>
                    <w:left w:val="single" w:color="auto" w:sz="4" w:space="0"/>
                  </w:tcBorders>
                  <w:vAlign w:val="center"/>
                </w:tcPr>
                <w:p>
                  <w:pPr>
                    <w:spacing w:before="48" w:after="48" w:line="350" w:lineRule="exact"/>
                    <w:rPr>
                      <w:rFonts w:ascii="宋体" w:hAnsi="宋体"/>
                      <w:spacing w:val="-2"/>
                      <w:sz w:val="23"/>
                      <w:szCs w:val="23"/>
                    </w:rPr>
                  </w:pPr>
                  <w:r>
                    <w:rPr>
                      <w:rFonts w:hint="eastAsia" w:ascii="宋体" w:hAnsi="宋体"/>
                      <w:spacing w:val="-2"/>
                      <w:sz w:val="23"/>
                      <w:szCs w:val="23"/>
                    </w:rPr>
                    <w:t>DSG-01-3C2-D24-N1-50（O型）</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tcBorders>
                    <w:top w:val="single" w:color="auto" w:sz="4" w:space="0"/>
                  </w:tcBorders>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35</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tcBorders>
                    <w:top w:val="single" w:color="auto" w:sz="4" w:space="0"/>
                  </w:tcBorders>
                  <w:vAlign w:val="center"/>
                </w:tcPr>
                <w:p>
                  <w:pPr>
                    <w:spacing w:before="48" w:after="48" w:line="350" w:lineRule="exact"/>
                    <w:rPr>
                      <w:rFonts w:ascii="宋体" w:hAnsi="宋体"/>
                      <w:spacing w:val="-2"/>
                      <w:sz w:val="23"/>
                      <w:szCs w:val="23"/>
                    </w:rPr>
                  </w:pPr>
                  <w:r>
                    <w:rPr>
                      <w:rFonts w:hint="eastAsia" w:ascii="宋体" w:hAnsi="宋体"/>
                      <w:spacing w:val="-2"/>
                      <w:sz w:val="23"/>
                      <w:szCs w:val="23"/>
                    </w:rPr>
                    <w:t>三位四通电磁换向阀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DSG-01-3C4-D24-N1-50（Y型）</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36</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带应急手柄的</w:t>
                  </w:r>
                </w:p>
                <w:p>
                  <w:pPr>
                    <w:spacing w:before="48" w:after="48" w:line="350" w:lineRule="exact"/>
                    <w:rPr>
                      <w:rFonts w:ascii="宋体" w:hAnsi="宋体"/>
                      <w:spacing w:val="-2"/>
                      <w:sz w:val="23"/>
                      <w:szCs w:val="23"/>
                    </w:rPr>
                  </w:pPr>
                  <w:r>
                    <w:rPr>
                      <w:rFonts w:hint="eastAsia" w:ascii="宋体" w:hAnsi="宋体"/>
                      <w:spacing w:val="-2"/>
                      <w:sz w:val="23"/>
                      <w:szCs w:val="23"/>
                    </w:rPr>
                    <w:t>电磁换向阀</w:t>
                  </w:r>
                </w:p>
              </w:tc>
              <w:tc>
                <w:tcPr>
                  <w:tcW w:w="6095" w:type="dxa"/>
                  <w:vAlign w:val="center"/>
                </w:tcPr>
                <w:p>
                  <w:pPr>
                    <w:spacing w:before="48" w:after="48" w:line="350" w:lineRule="exact"/>
                    <w:rPr>
                      <w:rFonts w:ascii="宋体" w:hAnsi="宋体"/>
                      <w:spacing w:val="-2"/>
                      <w:sz w:val="23"/>
                      <w:szCs w:val="23"/>
                    </w:rPr>
                  </w:pPr>
                  <w:r>
                    <w:rPr>
                      <w:rFonts w:ascii="宋体" w:hAnsi="宋体"/>
                      <w:spacing w:val="-2"/>
                      <w:sz w:val="23"/>
                      <w:szCs w:val="23"/>
                    </w:rPr>
                    <w:t>HD-4WEM6H-7X/CG24N9Z5L</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37</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叠加阀顶板</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45#钢 表面镀镍处理</w:t>
                  </w:r>
                </w:p>
                <w:p>
                  <w:pPr>
                    <w:spacing w:before="48" w:after="48" w:line="350" w:lineRule="exact"/>
                    <w:rPr>
                      <w:rFonts w:ascii="宋体" w:hAnsi="宋体"/>
                      <w:spacing w:val="-2"/>
                      <w:sz w:val="23"/>
                      <w:szCs w:val="23"/>
                    </w:rPr>
                  </w:pPr>
                  <w:r>
                    <w:rPr>
                      <w:rFonts w:hint="eastAsia" w:ascii="宋体" w:hAnsi="宋体"/>
                      <w:spacing w:val="-2"/>
                      <w:sz w:val="23"/>
                      <w:szCs w:val="23"/>
                    </w:rPr>
                    <w:t>尺寸：65mm×47mm×40mm</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38</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叠加阀压力表连接板</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45#钢 表面镀镍处理</w:t>
                  </w:r>
                </w:p>
                <w:p>
                  <w:pPr>
                    <w:spacing w:before="48" w:after="48" w:line="350" w:lineRule="exact"/>
                    <w:rPr>
                      <w:rFonts w:ascii="宋体" w:hAnsi="宋体"/>
                      <w:spacing w:val="-2"/>
                      <w:sz w:val="23"/>
                      <w:szCs w:val="23"/>
                    </w:rPr>
                  </w:pPr>
                  <w:r>
                    <w:rPr>
                      <w:rFonts w:hint="eastAsia" w:ascii="宋体" w:hAnsi="宋体"/>
                      <w:spacing w:val="-2"/>
                      <w:sz w:val="23"/>
                      <w:szCs w:val="23"/>
                    </w:rPr>
                    <w:t>尺寸：65mm×47mm×40mm</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39</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叠加阀双组基础阀板</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45#钢 表面镀镍处理</w:t>
                  </w:r>
                </w:p>
                <w:p>
                  <w:pPr>
                    <w:spacing w:before="48" w:after="48" w:line="350" w:lineRule="exact"/>
                    <w:rPr>
                      <w:rFonts w:ascii="宋体" w:hAnsi="宋体"/>
                      <w:spacing w:val="-2"/>
                      <w:sz w:val="23"/>
                      <w:szCs w:val="23"/>
                    </w:rPr>
                  </w:pPr>
                  <w:r>
                    <w:rPr>
                      <w:rFonts w:hint="eastAsia" w:ascii="宋体" w:hAnsi="宋体"/>
                      <w:spacing w:val="-2"/>
                      <w:sz w:val="23"/>
                      <w:szCs w:val="23"/>
                    </w:rPr>
                    <w:t>尺寸：150 mm×80mm×100mm</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40</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叠加阀三组基础阀板</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45#钢 表面镀镍处理</w:t>
                  </w:r>
                </w:p>
                <w:p>
                  <w:pPr>
                    <w:spacing w:before="48" w:after="48" w:line="350" w:lineRule="exact"/>
                    <w:rPr>
                      <w:rFonts w:ascii="宋体" w:hAnsi="宋体"/>
                      <w:spacing w:val="-2"/>
                      <w:sz w:val="23"/>
                      <w:szCs w:val="23"/>
                    </w:rPr>
                  </w:pPr>
                  <w:r>
                    <w:rPr>
                      <w:rFonts w:hint="eastAsia" w:ascii="宋体" w:hAnsi="宋体"/>
                      <w:spacing w:val="-2"/>
                      <w:sz w:val="23"/>
                      <w:szCs w:val="23"/>
                    </w:rPr>
                    <w:t>尺寸：200mm×80mm×100mm</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41</w:t>
                  </w:r>
                </w:p>
              </w:tc>
              <w:tc>
                <w:tcPr>
                  <w:tcW w:w="708" w:type="dxa"/>
                  <w:vMerge w:val="restart"/>
                  <w:vAlign w:val="center"/>
                </w:tcPr>
                <w:p>
                  <w:pPr>
                    <w:spacing w:before="48" w:after="48" w:line="350" w:lineRule="exact"/>
                    <w:rPr>
                      <w:rFonts w:ascii="宋体" w:hAnsi="宋体"/>
                      <w:spacing w:val="-2"/>
                      <w:sz w:val="23"/>
                      <w:szCs w:val="23"/>
                    </w:rPr>
                  </w:pPr>
                  <w:r>
                    <w:rPr>
                      <w:rFonts w:hint="eastAsia" w:ascii="宋体" w:hAnsi="宋体"/>
                      <w:spacing w:val="-2"/>
                      <w:sz w:val="23"/>
                      <w:szCs w:val="23"/>
                    </w:rPr>
                    <w:t>气动元件模块</w:t>
                  </w: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气动三联件</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AC2000-08</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42</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调压阀</w:t>
                  </w:r>
                </w:p>
                <w:p>
                  <w:pPr>
                    <w:spacing w:before="48" w:after="48" w:line="350" w:lineRule="exact"/>
                    <w:rPr>
                      <w:rFonts w:ascii="宋体" w:hAnsi="宋体"/>
                      <w:spacing w:val="-2"/>
                      <w:sz w:val="23"/>
                      <w:szCs w:val="23"/>
                    </w:rPr>
                  </w:pPr>
                  <w:r>
                    <w:rPr>
                      <w:rFonts w:hint="eastAsia" w:ascii="宋体" w:hAnsi="宋体"/>
                      <w:spacing w:val="-2"/>
                      <w:sz w:val="23"/>
                      <w:szCs w:val="23"/>
                    </w:rPr>
                    <w:t>（带压力表）</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SR200-08</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2只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43</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气控延时阀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XQ230650（常闭式）</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44</w:t>
                  </w:r>
                </w:p>
              </w:tc>
              <w:tc>
                <w:tcPr>
                  <w:tcW w:w="708" w:type="dxa"/>
                  <w:vMerge w:val="continue"/>
                  <w:vAlign w:val="center"/>
                </w:tcPr>
                <w:p>
                  <w:pPr>
                    <w:spacing w:before="48" w:after="48" w:line="350" w:lineRule="exact"/>
                    <w:ind w:left="412" w:firstLine="452"/>
                    <w:jc w:val="center"/>
                    <w:rPr>
                      <w:rFonts w:ascii="宋体" w:hAnsi="宋体"/>
                      <w:spacing w:val="-2"/>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单向节流阀</w:t>
                  </w:r>
                </w:p>
              </w:tc>
              <w:tc>
                <w:tcPr>
                  <w:tcW w:w="60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ASC200-08</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6只</w:t>
                  </w:r>
                </w:p>
              </w:tc>
              <w:tc>
                <w:tcPr>
                  <w:tcW w:w="504"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8"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45</w:t>
                  </w:r>
                </w:p>
              </w:tc>
              <w:tc>
                <w:tcPr>
                  <w:tcW w:w="708" w:type="dxa"/>
                  <w:vMerge w:val="continue"/>
                  <w:vAlign w:val="center"/>
                </w:tcPr>
                <w:p>
                  <w:pPr>
                    <w:spacing w:before="48" w:after="48" w:line="350" w:lineRule="exact"/>
                    <w:ind w:left="420" w:firstLine="460"/>
                    <w:jc w:val="center"/>
                    <w:rPr>
                      <w:rFonts w:ascii="宋体" w:hAnsi="宋体"/>
                      <w:sz w:val="23"/>
                      <w:szCs w:val="23"/>
                    </w:rPr>
                  </w:pPr>
                </w:p>
              </w:tc>
              <w:tc>
                <w:tcPr>
                  <w:tcW w:w="141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阀岛</w:t>
                  </w:r>
                </w:p>
              </w:tc>
              <w:tc>
                <w:tcPr>
                  <w:tcW w:w="6095" w:type="dxa"/>
                </w:tcPr>
                <w:p>
                  <w:pPr>
                    <w:spacing w:before="48" w:after="48" w:line="350" w:lineRule="exact"/>
                    <w:rPr>
                      <w:rFonts w:ascii="宋体" w:hAnsi="宋体"/>
                      <w:spacing w:val="-2"/>
                      <w:sz w:val="23"/>
                      <w:szCs w:val="23"/>
                    </w:rPr>
                  </w:pPr>
                  <w:r>
                    <w:rPr>
                      <w:rFonts w:hint="eastAsia" w:ascii="宋体" w:hAnsi="宋体"/>
                      <w:spacing w:val="-2"/>
                      <w:sz w:val="23"/>
                      <w:szCs w:val="23"/>
                    </w:rPr>
                    <w:t>工作电源范围DC18-30V包含电源部分，现场总线模块，状态LED显示，通讯及故障LED显示，支持Profibus DP通讯协议，5个M7的单电控二位五通阀，1个M7的双电控二位五通阀，流量</w:t>
                  </w:r>
                  <w:r>
                    <w:rPr>
                      <w:rFonts w:ascii="宋体" w:hAnsi="宋体"/>
                      <w:spacing w:val="-2"/>
                      <w:sz w:val="23"/>
                      <w:szCs w:val="23"/>
                    </w:rPr>
                    <w:t>330</w:t>
                  </w:r>
                  <w:r>
                    <w:rPr>
                      <w:rFonts w:hint="eastAsia" w:ascii="宋体" w:hAnsi="宋体"/>
                      <w:spacing w:val="-2"/>
                      <w:sz w:val="23"/>
                      <w:szCs w:val="23"/>
                    </w:rPr>
                    <w:t>L</w:t>
                  </w:r>
                  <w:r>
                    <w:rPr>
                      <w:rFonts w:ascii="宋体" w:hAnsi="宋体"/>
                      <w:spacing w:val="-2"/>
                      <w:sz w:val="23"/>
                      <w:szCs w:val="23"/>
                    </w:rPr>
                    <w:t>/min</w:t>
                  </w:r>
                  <w:r>
                    <w:rPr>
                      <w:rFonts w:hint="eastAsia" w:ascii="宋体" w:hAnsi="宋体"/>
                      <w:spacing w:val="-2"/>
                      <w:sz w:val="23"/>
                      <w:szCs w:val="23"/>
                    </w:rPr>
                    <w:t>。</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1套</w:t>
                  </w:r>
                </w:p>
              </w:tc>
              <w:tc>
                <w:tcPr>
                  <w:tcW w:w="504" w:type="dxa"/>
                  <w:vAlign w:val="center"/>
                </w:tcPr>
                <w:p>
                  <w:pPr>
                    <w:spacing w:before="48" w:after="48" w:line="350" w:lineRule="exact"/>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46</w:t>
                  </w:r>
                </w:p>
              </w:tc>
              <w:tc>
                <w:tcPr>
                  <w:tcW w:w="708" w:type="dxa"/>
                  <w:vMerge w:val="restart"/>
                  <w:vAlign w:val="center"/>
                </w:tcPr>
                <w:p>
                  <w:pPr>
                    <w:spacing w:before="48" w:after="48" w:line="350" w:lineRule="exact"/>
                    <w:rPr>
                      <w:rFonts w:ascii="宋体" w:hAnsi="宋体"/>
                      <w:sz w:val="23"/>
                      <w:szCs w:val="23"/>
                    </w:rPr>
                  </w:pPr>
                  <w:r>
                    <w:rPr>
                      <w:rFonts w:hint="eastAsia" w:ascii="宋体" w:hAnsi="宋体"/>
                      <w:spacing w:val="-2"/>
                      <w:sz w:val="23"/>
                      <w:szCs w:val="23"/>
                    </w:rPr>
                    <w:t>★配套软</w:t>
                  </w:r>
                  <w:r>
                    <w:rPr>
                      <w:rFonts w:hint="eastAsia" w:ascii="宋体" w:hAnsi="宋体"/>
                      <w:sz w:val="23"/>
                      <w:szCs w:val="23"/>
                    </w:rPr>
                    <w:t>件（现场演示）</w:t>
                  </w:r>
                </w:p>
              </w:tc>
              <w:tc>
                <w:tcPr>
                  <w:tcW w:w="1418" w:type="dxa"/>
                  <w:vAlign w:val="center"/>
                </w:tcPr>
                <w:p>
                  <w:pPr>
                    <w:pStyle w:val="9"/>
                    <w:adjustRightInd w:val="0"/>
                    <w:snapToGrid w:val="0"/>
                    <w:spacing w:before="48" w:after="48" w:line="350" w:lineRule="exact"/>
                    <w:rPr>
                      <w:rFonts w:ascii="宋体" w:hAnsi="宋体"/>
                      <w:spacing w:val="-2"/>
                      <w:sz w:val="23"/>
                      <w:szCs w:val="23"/>
                    </w:rPr>
                  </w:pPr>
                  <w:r>
                    <w:rPr>
                      <w:rFonts w:hint="eastAsia" w:ascii="宋体" w:hAnsi="宋体"/>
                      <w:spacing w:val="-2"/>
                      <w:sz w:val="23"/>
                      <w:szCs w:val="23"/>
                    </w:rPr>
                    <w:t>★PLC  3D仿真实训软件</w:t>
                  </w:r>
                  <w:r>
                    <w:rPr>
                      <w:rFonts w:hint="eastAsia" w:ascii="宋体" w:hAnsi="宋体"/>
                      <w:spacing w:val="-2"/>
                      <w:sz w:val="23"/>
                      <w:szCs w:val="23"/>
                      <w:lang w:val="zh-CN"/>
                    </w:rPr>
                    <w:t>（为增强实验效果及确保软件产品的性能可靠性，投标时提供省级以上（含省级）部门出具的软件测评报告及软件产品评估证书，带原件备查）</w:t>
                  </w:r>
                </w:p>
              </w:tc>
              <w:tc>
                <w:tcPr>
                  <w:tcW w:w="6095" w:type="dxa"/>
                  <w:vAlign w:val="center"/>
                </w:tcPr>
                <w:p>
                  <w:pPr>
                    <w:pStyle w:val="9"/>
                    <w:adjustRightInd w:val="0"/>
                    <w:snapToGrid w:val="0"/>
                    <w:spacing w:before="48" w:after="48" w:line="350" w:lineRule="exact"/>
                    <w:rPr>
                      <w:rFonts w:ascii="宋体" w:hAnsi="宋体"/>
                      <w:sz w:val="23"/>
                      <w:szCs w:val="23"/>
                    </w:rPr>
                  </w:pPr>
                  <w:r>
                    <w:rPr>
                      <w:rFonts w:hint="eastAsia" w:ascii="宋体" w:hAnsi="宋体" w:cs="黑体"/>
                      <w:spacing w:val="-2"/>
                      <w:sz w:val="23"/>
                      <w:szCs w:val="23"/>
                    </w:rPr>
                    <w:t>软件可作为</w:t>
                  </w:r>
                  <w:r>
                    <w:rPr>
                      <w:rFonts w:ascii="宋体" w:hAnsi="宋体" w:cs="黑体"/>
                      <w:spacing w:val="-2"/>
                      <w:sz w:val="23"/>
                      <w:szCs w:val="23"/>
                    </w:rPr>
                    <w:t xml:space="preserve">PLC </w:t>
                  </w:r>
                  <w:r>
                    <w:rPr>
                      <w:rFonts w:hint="eastAsia" w:ascii="宋体" w:hAnsi="宋体" w:cs="黑体"/>
                      <w:spacing w:val="-2"/>
                      <w:sz w:val="23"/>
                      <w:szCs w:val="23"/>
                    </w:rPr>
                    <w:t>编程相关系列教学辅助类软件，采用3D交互技术设计，全方位体验工业现场，使得学生非常容易理解每一种控制单元的工作过程和原理，达到提高教学质量的</w:t>
                  </w:r>
                  <w:r>
                    <w:rPr>
                      <w:rFonts w:hint="eastAsia" w:ascii="宋体" w:hAnsi="宋体"/>
                      <w:spacing w:val="-2"/>
                      <w:sz w:val="23"/>
                      <w:szCs w:val="23"/>
                    </w:rPr>
                    <w:t>目的。</w:t>
                  </w:r>
                </w:p>
              </w:tc>
              <w:tc>
                <w:tcPr>
                  <w:tcW w:w="598"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1套</w:t>
                  </w:r>
                </w:p>
              </w:tc>
              <w:tc>
                <w:tcPr>
                  <w:tcW w:w="504" w:type="dxa"/>
                  <w:vAlign w:val="center"/>
                </w:tcPr>
                <w:p>
                  <w:pPr>
                    <w:spacing w:before="48" w:after="48" w:line="350" w:lineRule="exact"/>
                    <w:ind w:firstLine="452"/>
                    <w:jc w:val="center"/>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47</w:t>
                  </w:r>
                </w:p>
              </w:tc>
              <w:tc>
                <w:tcPr>
                  <w:tcW w:w="708" w:type="dxa"/>
                  <w:vMerge w:val="continue"/>
                  <w:vAlign w:val="center"/>
                </w:tcPr>
                <w:p>
                  <w:pPr>
                    <w:spacing w:before="48" w:after="48" w:line="350" w:lineRule="exact"/>
                    <w:ind w:left="420" w:firstLine="460"/>
                    <w:jc w:val="center"/>
                    <w:rPr>
                      <w:rFonts w:ascii="宋体" w:hAnsi="宋体"/>
                      <w:sz w:val="23"/>
                      <w:szCs w:val="23"/>
                    </w:rPr>
                  </w:pPr>
                </w:p>
              </w:tc>
              <w:tc>
                <w:tcPr>
                  <w:tcW w:w="1418" w:type="dxa"/>
                  <w:vAlign w:val="center"/>
                </w:tcPr>
                <w:p>
                  <w:pPr>
                    <w:spacing w:line="350" w:lineRule="exact"/>
                    <w:textAlignment w:val="baseline"/>
                    <w:rPr>
                      <w:rFonts w:ascii="宋体" w:hAnsi="宋体"/>
                      <w:spacing w:val="-2"/>
                      <w:sz w:val="23"/>
                      <w:szCs w:val="23"/>
                    </w:rPr>
                  </w:pPr>
                  <w:r>
                    <w:rPr>
                      <w:rFonts w:hint="eastAsia" w:ascii="宋体" w:hAnsi="宋体"/>
                      <w:spacing w:val="-2"/>
                      <w:sz w:val="23"/>
                      <w:szCs w:val="23"/>
                    </w:rPr>
                    <w:t>★</w:t>
                  </w:r>
                  <w:r>
                    <w:rPr>
                      <w:rFonts w:hint="eastAsia" w:ascii="宋体" w:hAnsi="宋体"/>
                      <w:spacing w:val="-2"/>
                      <w:sz w:val="22"/>
                    </w:rPr>
                    <w:t>液压与气压传动仿真实训软件</w:t>
                  </w:r>
                  <w:r>
                    <w:rPr>
                      <w:rFonts w:hint="eastAsia" w:ascii="宋体" w:hAnsi="宋体"/>
                      <w:spacing w:val="-2"/>
                      <w:sz w:val="23"/>
                      <w:szCs w:val="23"/>
                      <w:lang w:val="zh-CN"/>
                    </w:rPr>
                    <w:t>（为增强实验效果及确保软件产品的性能可靠性，投标时提供省级以上（含省级）部门出具的软件测评报告及软件产品评估证书，带原件备查）</w:t>
                  </w:r>
                </w:p>
              </w:tc>
              <w:tc>
                <w:tcPr>
                  <w:tcW w:w="6095" w:type="dxa"/>
                  <w:vAlign w:val="center"/>
                </w:tcPr>
                <w:p>
                  <w:pPr>
                    <w:spacing w:line="350" w:lineRule="exact"/>
                    <w:ind w:firstLine="452"/>
                    <w:textAlignment w:val="baseline"/>
                    <w:rPr>
                      <w:rFonts w:ascii="宋体" w:hAnsi="宋体"/>
                      <w:sz w:val="23"/>
                      <w:szCs w:val="23"/>
                    </w:rPr>
                  </w:pPr>
                  <w:r>
                    <w:rPr>
                      <w:rFonts w:hint="eastAsia" w:ascii="宋体" w:hAnsi="宋体"/>
                      <w:spacing w:val="-2"/>
                      <w:sz w:val="23"/>
                      <w:szCs w:val="23"/>
                    </w:rPr>
                    <w:t>仿真软件采用图、文、动画、仿真等结合交互式的动画方式阐述液压与气动教学资源，全面解析液压与气动系统的工作原理、工作过程、系统组成及元件的内部结构、功能等等。</w:t>
                  </w:r>
                </w:p>
              </w:tc>
              <w:tc>
                <w:tcPr>
                  <w:tcW w:w="598" w:type="dxa"/>
                  <w:vAlign w:val="center"/>
                </w:tcPr>
                <w:p>
                  <w:pPr>
                    <w:spacing w:before="48" w:after="48" w:line="350" w:lineRule="exact"/>
                    <w:rPr>
                      <w:rFonts w:ascii="宋体" w:hAnsi="宋体"/>
                      <w:spacing w:val="-2"/>
                      <w:sz w:val="23"/>
                      <w:szCs w:val="23"/>
                    </w:rPr>
                  </w:pPr>
                  <w:r>
                    <w:rPr>
                      <w:rFonts w:hint="eastAsia" w:ascii="宋体" w:hAnsi="宋体"/>
                      <w:kern w:val="0"/>
                      <w:sz w:val="23"/>
                      <w:szCs w:val="23"/>
                    </w:rPr>
                    <w:t>1套</w:t>
                  </w:r>
                </w:p>
              </w:tc>
              <w:tc>
                <w:tcPr>
                  <w:tcW w:w="504" w:type="dxa"/>
                  <w:vAlign w:val="center"/>
                </w:tcPr>
                <w:p>
                  <w:pPr>
                    <w:spacing w:before="48" w:after="48" w:line="350" w:lineRule="exact"/>
                    <w:ind w:firstLine="452"/>
                    <w:jc w:val="center"/>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48</w:t>
                  </w:r>
                </w:p>
              </w:tc>
              <w:tc>
                <w:tcPr>
                  <w:tcW w:w="708" w:type="dxa"/>
                  <w:vMerge w:val="continue"/>
                  <w:vAlign w:val="center"/>
                </w:tcPr>
                <w:p>
                  <w:pPr>
                    <w:spacing w:before="48" w:after="48" w:line="350" w:lineRule="exact"/>
                    <w:ind w:left="420" w:firstLine="460"/>
                    <w:jc w:val="center"/>
                    <w:rPr>
                      <w:rFonts w:ascii="宋体" w:hAnsi="宋体"/>
                      <w:sz w:val="23"/>
                      <w:szCs w:val="23"/>
                    </w:rPr>
                  </w:pPr>
                </w:p>
              </w:tc>
              <w:tc>
                <w:tcPr>
                  <w:tcW w:w="1418" w:type="dxa"/>
                  <w:vAlign w:val="center"/>
                </w:tcPr>
                <w:p>
                  <w:pPr>
                    <w:spacing w:line="350" w:lineRule="exact"/>
                    <w:textAlignment w:val="baseline"/>
                    <w:rPr>
                      <w:rFonts w:ascii="宋体" w:hAnsi="宋体"/>
                      <w:spacing w:val="-2"/>
                      <w:sz w:val="23"/>
                      <w:szCs w:val="23"/>
                    </w:rPr>
                  </w:pPr>
                  <w:r>
                    <w:rPr>
                      <w:rFonts w:hint="eastAsia" w:ascii="宋体" w:hAnsi="宋体"/>
                      <w:spacing w:val="-2"/>
                      <w:sz w:val="23"/>
                      <w:szCs w:val="23"/>
                    </w:rPr>
                    <w:t>液压与气压传动视频教学软件</w:t>
                  </w:r>
                </w:p>
              </w:tc>
              <w:tc>
                <w:tcPr>
                  <w:tcW w:w="6095" w:type="dxa"/>
                  <w:vAlign w:val="center"/>
                </w:tcPr>
                <w:p>
                  <w:pPr>
                    <w:spacing w:line="350" w:lineRule="exact"/>
                    <w:textAlignment w:val="baseline"/>
                    <w:rPr>
                      <w:rFonts w:ascii="宋体" w:hAnsi="宋体"/>
                      <w:sz w:val="23"/>
                      <w:szCs w:val="23"/>
                    </w:rPr>
                  </w:pPr>
                  <w:r>
                    <w:rPr>
                      <w:rFonts w:hint="eastAsia" w:ascii="宋体" w:hAnsi="宋体"/>
                      <w:spacing w:val="-2"/>
                      <w:sz w:val="23"/>
                      <w:szCs w:val="23"/>
                    </w:rPr>
                    <w:t>视频以液压与气压传动综合实践/开发平台为依托，重点展示设备的组成结构、操作方法、工作流程、注意事项等内容，使使用者对平台有充分的了解，为后期的实践/开发提供帮助和指导。</w:t>
                  </w:r>
                </w:p>
              </w:tc>
              <w:tc>
                <w:tcPr>
                  <w:tcW w:w="598" w:type="dxa"/>
                  <w:vAlign w:val="center"/>
                </w:tcPr>
                <w:p>
                  <w:pPr>
                    <w:spacing w:before="48" w:after="48" w:line="350" w:lineRule="exact"/>
                    <w:rPr>
                      <w:rFonts w:ascii="宋体" w:hAnsi="宋体"/>
                      <w:spacing w:val="-2"/>
                      <w:sz w:val="23"/>
                      <w:szCs w:val="23"/>
                    </w:rPr>
                  </w:pPr>
                  <w:r>
                    <w:rPr>
                      <w:rFonts w:hint="eastAsia" w:ascii="宋体" w:hAnsi="宋体"/>
                      <w:kern w:val="0"/>
                      <w:sz w:val="23"/>
                      <w:szCs w:val="23"/>
                    </w:rPr>
                    <w:t>1套</w:t>
                  </w:r>
                </w:p>
              </w:tc>
              <w:tc>
                <w:tcPr>
                  <w:tcW w:w="504" w:type="dxa"/>
                  <w:vAlign w:val="center"/>
                </w:tcPr>
                <w:p>
                  <w:pPr>
                    <w:spacing w:before="48" w:after="48" w:line="350" w:lineRule="exact"/>
                    <w:ind w:firstLine="452"/>
                    <w:jc w:val="center"/>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36"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49</w:t>
                  </w:r>
                </w:p>
              </w:tc>
              <w:tc>
                <w:tcPr>
                  <w:tcW w:w="708" w:type="dxa"/>
                  <w:vAlign w:val="center"/>
                </w:tcPr>
                <w:p>
                  <w:pPr>
                    <w:spacing w:before="48" w:after="48" w:line="350" w:lineRule="exact"/>
                    <w:ind w:left="420" w:firstLine="460"/>
                    <w:jc w:val="center"/>
                    <w:rPr>
                      <w:rFonts w:ascii="宋体" w:hAnsi="宋体"/>
                      <w:sz w:val="23"/>
                      <w:szCs w:val="23"/>
                    </w:rPr>
                  </w:pPr>
                </w:p>
              </w:tc>
              <w:tc>
                <w:tcPr>
                  <w:tcW w:w="1418" w:type="dxa"/>
                  <w:vAlign w:val="center"/>
                </w:tcPr>
                <w:p>
                  <w:pPr>
                    <w:spacing w:line="350" w:lineRule="exact"/>
                    <w:textAlignment w:val="baseline"/>
                    <w:rPr>
                      <w:rFonts w:ascii="宋体" w:hAnsi="宋体"/>
                      <w:spacing w:val="-2"/>
                      <w:sz w:val="23"/>
                      <w:szCs w:val="23"/>
                    </w:rPr>
                  </w:pPr>
                  <w:r>
                    <w:rPr>
                      <w:rFonts w:hint="eastAsia" w:ascii="宋体" w:hAnsi="宋体"/>
                      <w:spacing w:val="-2"/>
                      <w:sz w:val="23"/>
                      <w:szCs w:val="23"/>
                    </w:rPr>
                    <w:t>数据记录仪</w:t>
                  </w:r>
                </w:p>
              </w:tc>
              <w:tc>
                <w:tcPr>
                  <w:tcW w:w="6095" w:type="dxa"/>
                  <w:vAlign w:val="center"/>
                </w:tcPr>
                <w:p>
                  <w:r>
                    <w:t>产品名称：</w:t>
                  </w:r>
                  <w:r>
                    <w:rPr>
                      <w:color w:val="auto"/>
                    </w:rPr>
                    <w:t xml:space="preserve">HP LaserJet </w:t>
                  </w:r>
                  <w:r>
                    <w:t>Pro M1...</w:t>
                  </w:r>
                </w:p>
                <w:p>
                  <w:r>
                    <w:t>惠普型号: LaserJet pro M1136 MFP</w:t>
                  </w:r>
                </w:p>
                <w:p>
                  <w:r>
                    <w:t>涵盖功能: 复印 打印 扫描</w:t>
                  </w:r>
                </w:p>
                <w:p>
                  <w:r>
                    <w:t>接口类型: USB</w:t>
                  </w:r>
                </w:p>
                <w:p>
                  <w:r>
                    <w:t>颜色分类: 黑色（经典款 打印 复印 扫描）</w:t>
                  </w:r>
                </w:p>
                <w:p>
                  <w:r>
                    <w:t>最大幅面: A4</w:t>
                  </w:r>
                </w:p>
                <w:p>
                  <w:r>
                    <w:t>是否支持自动双面打印: 手动</w:t>
                  </w:r>
                </w:p>
                <w:p>
                  <w:r>
                    <w:t>能效等级: 一级</w:t>
                  </w:r>
                </w:p>
                <w:p>
                  <w:r>
                    <w:t>耗材类型: 鼓粉一体</w:t>
                  </w:r>
                </w:p>
                <w:p>
                  <w:r>
                    <w:rPr>
                      <w:rFonts w:hint="eastAsia"/>
                    </w:rPr>
                    <w:t>原配硒鼓：5个</w:t>
                  </w:r>
                </w:p>
              </w:tc>
              <w:tc>
                <w:tcPr>
                  <w:tcW w:w="598"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04" w:type="dxa"/>
                  <w:vAlign w:val="center"/>
                </w:tcPr>
                <w:p>
                  <w:pPr>
                    <w:spacing w:before="48" w:after="48" w:line="350" w:lineRule="exact"/>
                    <w:ind w:firstLine="452"/>
                    <w:jc w:val="center"/>
                    <w:rPr>
                      <w:rFonts w:ascii="宋体" w:hAnsi="宋体"/>
                      <w:spacing w:val="-2"/>
                      <w:sz w:val="23"/>
                      <w:szCs w:val="23"/>
                    </w:rPr>
                  </w:pPr>
                </w:p>
              </w:tc>
            </w:tr>
          </w:tbl>
          <w:p>
            <w:pPr>
              <w:tabs>
                <w:tab w:val="left" w:pos="315"/>
              </w:tabs>
              <w:spacing w:line="350" w:lineRule="exact"/>
              <w:ind w:left="454"/>
              <w:rPr>
                <w:rFonts w:ascii="宋体" w:hAnsi="宋体"/>
                <w:b/>
                <w:spacing w:val="-2"/>
                <w:sz w:val="23"/>
                <w:szCs w:val="23"/>
              </w:rPr>
            </w:pPr>
            <w:r>
              <w:rPr>
                <w:rFonts w:hint="eastAsia" w:ascii="宋体" w:hAnsi="宋体"/>
                <w:b/>
                <w:spacing w:val="-2"/>
                <w:sz w:val="23"/>
                <w:szCs w:val="23"/>
              </w:rPr>
              <w:t>2. 工业双泵液压站基本配置</w:t>
            </w:r>
          </w:p>
          <w:tbl>
            <w:tblPr>
              <w:tblStyle w:val="22"/>
              <w:tblW w:w="9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993"/>
              <w:gridCol w:w="5400"/>
              <w:gridCol w:w="83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widowControl/>
                    <w:spacing w:before="48" w:after="48" w:line="350" w:lineRule="exact"/>
                    <w:rPr>
                      <w:rFonts w:ascii="宋体" w:hAnsi="宋体"/>
                      <w:b/>
                      <w:kern w:val="0"/>
                      <w:sz w:val="23"/>
                      <w:szCs w:val="23"/>
                    </w:rPr>
                  </w:pPr>
                  <w:r>
                    <w:rPr>
                      <w:rFonts w:hint="eastAsia" w:ascii="宋体" w:hAnsi="宋体"/>
                      <w:b/>
                      <w:spacing w:val="-2"/>
                      <w:sz w:val="23"/>
                      <w:szCs w:val="23"/>
                    </w:rPr>
                    <w:t>序号</w:t>
                  </w:r>
                </w:p>
              </w:tc>
              <w:tc>
                <w:tcPr>
                  <w:tcW w:w="1993" w:type="dxa"/>
                  <w:vAlign w:val="center"/>
                </w:tcPr>
                <w:p>
                  <w:pPr>
                    <w:widowControl/>
                    <w:spacing w:before="48" w:after="48" w:line="350" w:lineRule="exact"/>
                    <w:rPr>
                      <w:rFonts w:ascii="宋体" w:hAnsi="宋体"/>
                      <w:b/>
                      <w:spacing w:val="-2"/>
                      <w:sz w:val="23"/>
                      <w:szCs w:val="23"/>
                    </w:rPr>
                  </w:pPr>
                  <w:r>
                    <w:rPr>
                      <w:rFonts w:hint="eastAsia" w:ascii="宋体" w:hAnsi="宋体"/>
                      <w:b/>
                      <w:spacing w:val="-2"/>
                      <w:sz w:val="23"/>
                      <w:szCs w:val="23"/>
                    </w:rPr>
                    <w:t>实训模块名称</w:t>
                  </w:r>
                </w:p>
              </w:tc>
              <w:tc>
                <w:tcPr>
                  <w:tcW w:w="5400" w:type="dxa"/>
                  <w:vAlign w:val="center"/>
                </w:tcPr>
                <w:p>
                  <w:pPr>
                    <w:widowControl/>
                    <w:spacing w:before="48" w:after="48" w:line="350" w:lineRule="exact"/>
                    <w:ind w:left="414" w:firstLine="454"/>
                    <w:jc w:val="center"/>
                    <w:rPr>
                      <w:rFonts w:ascii="宋体" w:hAnsi="宋体"/>
                      <w:b/>
                      <w:spacing w:val="-2"/>
                      <w:sz w:val="23"/>
                      <w:szCs w:val="23"/>
                    </w:rPr>
                  </w:pPr>
                  <w:r>
                    <w:rPr>
                      <w:rFonts w:hint="eastAsia" w:ascii="宋体" w:hAnsi="宋体"/>
                      <w:b/>
                      <w:spacing w:val="-2"/>
                      <w:sz w:val="23"/>
                      <w:szCs w:val="23"/>
                    </w:rPr>
                    <w:t>主要配置</w:t>
                  </w:r>
                </w:p>
              </w:tc>
              <w:tc>
                <w:tcPr>
                  <w:tcW w:w="834" w:type="dxa"/>
                  <w:vAlign w:val="center"/>
                </w:tcPr>
                <w:p>
                  <w:pPr>
                    <w:widowControl/>
                    <w:spacing w:before="48" w:after="48" w:line="350" w:lineRule="exact"/>
                    <w:rPr>
                      <w:rFonts w:ascii="宋体" w:hAnsi="宋体"/>
                      <w:b/>
                      <w:kern w:val="0"/>
                      <w:sz w:val="23"/>
                      <w:szCs w:val="23"/>
                    </w:rPr>
                  </w:pPr>
                  <w:r>
                    <w:rPr>
                      <w:rFonts w:hint="eastAsia" w:ascii="宋体" w:hAnsi="宋体"/>
                      <w:b/>
                      <w:spacing w:val="-2"/>
                      <w:sz w:val="23"/>
                      <w:szCs w:val="23"/>
                    </w:rPr>
                    <w:t>数量</w:t>
                  </w:r>
                </w:p>
              </w:tc>
              <w:tc>
                <w:tcPr>
                  <w:tcW w:w="521" w:type="dxa"/>
                  <w:vAlign w:val="center"/>
                </w:tcPr>
                <w:p>
                  <w:pPr>
                    <w:widowControl/>
                    <w:spacing w:before="48" w:after="48" w:line="350" w:lineRule="exact"/>
                    <w:rPr>
                      <w:rFonts w:ascii="宋体" w:hAnsi="宋体"/>
                      <w:b/>
                      <w:kern w:val="0"/>
                      <w:sz w:val="23"/>
                      <w:szCs w:val="23"/>
                    </w:rPr>
                  </w:pPr>
                  <w:r>
                    <w:rPr>
                      <w:rFonts w:hint="eastAsia" w:ascii="宋体" w:hAnsi="宋体"/>
                      <w:b/>
                      <w:spacing w:val="-2"/>
                      <w:sz w:val="23"/>
                      <w:szCs w:val="2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工业泵站油箱</w:t>
                  </w:r>
                </w:p>
              </w:tc>
              <w:tc>
                <w:tcPr>
                  <w:tcW w:w="540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 xml:space="preserve">最大容积140L，3mm钢板，亚光密纹喷塑 </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1只</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定量柱塞泵组</w:t>
                  </w:r>
                </w:p>
              </w:tc>
              <w:tc>
                <w:tcPr>
                  <w:tcW w:w="540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定量柱塞泵：5MCY14-1B，排量5cc/r，系统额定压力：10MPa；电机：三相交流电压380V，额定功率：3KW，额定转速1420r/min，绝缘B。</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变量叶片泵组</w:t>
                  </w:r>
                </w:p>
              </w:tc>
              <w:tc>
                <w:tcPr>
                  <w:tcW w:w="540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限压式变量叶片泵：VP-08额定流量8L/min，系统额定工作压力：6.3MPa，电机：三相交流电压380V，额定功率：1.5KW，额定转速1420r/min，绝缘B。</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定量泵调压组件</w:t>
                  </w:r>
                </w:p>
              </w:tc>
              <w:tc>
                <w:tcPr>
                  <w:tcW w:w="540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系统调压阀底座、先导式溢流阀、直动式溢流阀（管式）、二位三通电磁换向阀、直动式溢流阀、单向阀等组成。</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5</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变量叶片泵调压组件</w:t>
                  </w:r>
                </w:p>
              </w:tc>
              <w:tc>
                <w:tcPr>
                  <w:tcW w:w="540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系统调压阀底座、直动式溢流阀、单向阀等组成</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6</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蓄能器</w:t>
                  </w:r>
                </w:p>
              </w:tc>
              <w:tc>
                <w:tcPr>
                  <w:tcW w:w="540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NXQ1-L1.6/20-H（含支架及抱箍）</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1只</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7</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风冷却器</w:t>
                  </w:r>
                </w:p>
              </w:tc>
              <w:tc>
                <w:tcPr>
                  <w:tcW w:w="540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AH0608</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1只</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8</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压力管路过滤器</w:t>
                  </w:r>
                </w:p>
              </w:tc>
              <w:tc>
                <w:tcPr>
                  <w:tcW w:w="540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QU-H10*20DLS</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2只</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9</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抗磨液压油</w:t>
                  </w:r>
                </w:p>
              </w:tc>
              <w:tc>
                <w:tcPr>
                  <w:tcW w:w="5400" w:type="dxa"/>
                  <w:vAlign w:val="center"/>
                </w:tcPr>
                <w:p>
                  <w:pPr>
                    <w:spacing w:before="48" w:after="48" w:line="350" w:lineRule="exact"/>
                    <w:rPr>
                      <w:rFonts w:ascii="宋体" w:hAnsi="宋体"/>
                      <w:spacing w:val="-2"/>
                      <w:sz w:val="23"/>
                      <w:szCs w:val="23"/>
                    </w:rPr>
                  </w:pPr>
                  <w:r>
                    <w:rPr>
                      <w:rFonts w:hint="eastAsia" w:ascii="宋体" w:hAnsi="宋体"/>
                      <w:color w:val="auto"/>
                      <w:spacing w:val="-2"/>
                      <w:sz w:val="23"/>
                      <w:szCs w:val="23"/>
                    </w:rPr>
                    <w:t>L-HL32号</w:t>
                  </w:r>
                </w:p>
              </w:tc>
              <w:tc>
                <w:tcPr>
                  <w:tcW w:w="834"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100升</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10</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耐震不锈钢压力表</w:t>
                  </w:r>
                </w:p>
              </w:tc>
              <w:tc>
                <w:tcPr>
                  <w:tcW w:w="5400" w:type="dxa"/>
                  <w:vAlign w:val="center"/>
                </w:tcPr>
                <w:p>
                  <w:pPr>
                    <w:spacing w:before="48" w:after="48" w:line="350" w:lineRule="exact"/>
                    <w:jc w:val="left"/>
                    <w:rPr>
                      <w:rFonts w:ascii="宋体" w:hAnsi="宋体"/>
                      <w:spacing w:val="-2"/>
                      <w:sz w:val="23"/>
                      <w:szCs w:val="23"/>
                    </w:rPr>
                  </w:pPr>
                  <w:r>
                    <w:rPr>
                      <w:rFonts w:hint="eastAsia" w:ascii="宋体" w:hAnsi="宋体"/>
                      <w:spacing w:val="-2"/>
                      <w:sz w:val="23"/>
                      <w:szCs w:val="23"/>
                    </w:rPr>
                    <w:t>YN-100ZQ/10MPa 量程范围0-10MPa 精度2.5级，内置甲基硅油，含固定支架。</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1只</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11</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耐震不锈钢压力表</w:t>
                  </w:r>
                </w:p>
              </w:tc>
              <w:tc>
                <w:tcPr>
                  <w:tcW w:w="5400" w:type="dxa"/>
                  <w:vAlign w:val="center"/>
                </w:tcPr>
                <w:p>
                  <w:pPr>
                    <w:spacing w:before="48" w:after="48" w:line="350" w:lineRule="exact"/>
                    <w:jc w:val="left"/>
                    <w:rPr>
                      <w:rFonts w:ascii="宋体" w:hAnsi="宋体"/>
                      <w:spacing w:val="-2"/>
                      <w:sz w:val="23"/>
                      <w:szCs w:val="23"/>
                    </w:rPr>
                  </w:pPr>
                  <w:r>
                    <w:rPr>
                      <w:rFonts w:hint="eastAsia" w:ascii="宋体" w:hAnsi="宋体"/>
                      <w:spacing w:val="-2"/>
                      <w:sz w:val="23"/>
                      <w:szCs w:val="23"/>
                    </w:rPr>
                    <w:t>YN-100ZQ/25MPa 量程范围0-10MPa 精度2.5级，内置甲基硅油，含固定支架。</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1只</w:t>
                  </w:r>
                </w:p>
              </w:tc>
              <w:tc>
                <w:tcPr>
                  <w:tcW w:w="521" w:type="dxa"/>
                  <w:vAlign w:val="center"/>
                </w:tcPr>
                <w:p>
                  <w:pPr>
                    <w:spacing w:before="48" w:after="48" w:line="350" w:lineRule="exact"/>
                    <w:ind w:left="420" w:firstLine="460"/>
                    <w:jc w:val="center"/>
                    <w:rPr>
                      <w:rFonts w:ascii="宋体" w:hAnsi="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12</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泵站电气控制箱</w:t>
                  </w:r>
                </w:p>
              </w:tc>
              <w:tc>
                <w:tcPr>
                  <w:tcW w:w="540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泵站控制电气部分包含智能温度仪、液位继电器，交流接触器、热保护器，急停按钮等器件组成。</w:t>
                  </w:r>
                </w:p>
              </w:tc>
              <w:tc>
                <w:tcPr>
                  <w:tcW w:w="834"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1只</w:t>
                  </w:r>
                </w:p>
              </w:tc>
              <w:tc>
                <w:tcPr>
                  <w:tcW w:w="521" w:type="dxa"/>
                  <w:vAlign w:val="center"/>
                </w:tcPr>
                <w:p>
                  <w:pPr>
                    <w:spacing w:before="48" w:after="48" w:line="350" w:lineRule="exact"/>
                    <w:ind w:left="412" w:firstLine="452"/>
                    <w:jc w:val="center"/>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3"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13</w:t>
                  </w:r>
                </w:p>
              </w:tc>
              <w:tc>
                <w:tcPr>
                  <w:tcW w:w="1993"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油箱附件</w:t>
                  </w:r>
                </w:p>
              </w:tc>
              <w:tc>
                <w:tcPr>
                  <w:tcW w:w="540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油温液位计（</w:t>
                  </w:r>
                  <w:r>
                    <w:rPr>
                      <w:rFonts w:hint="eastAsia" w:ascii="宋体" w:hAnsi="宋体"/>
                      <w:sz w:val="23"/>
                      <w:szCs w:val="23"/>
                    </w:rPr>
                    <w:t>YWZ-100T</w:t>
                  </w:r>
                  <w:r>
                    <w:rPr>
                      <w:rFonts w:hint="eastAsia" w:ascii="宋体" w:hAnsi="宋体"/>
                      <w:spacing w:val="-2"/>
                      <w:sz w:val="23"/>
                      <w:szCs w:val="23"/>
                    </w:rPr>
                    <w:t>含测温功能）</w:t>
                  </w:r>
                  <w:r>
                    <w:rPr>
                      <w:rFonts w:hint="eastAsia" w:ascii="宋体" w:hAnsi="宋体"/>
                      <w:kern w:val="0"/>
                      <w:sz w:val="23"/>
                      <w:szCs w:val="23"/>
                    </w:rPr>
                    <w:t>1只、</w:t>
                  </w:r>
                  <w:r>
                    <w:rPr>
                      <w:rFonts w:hint="eastAsia" w:ascii="宋体" w:hAnsi="宋体"/>
                      <w:spacing w:val="-2"/>
                      <w:sz w:val="23"/>
                      <w:szCs w:val="23"/>
                    </w:rPr>
                    <w:t>清洁盖（FCL-04）</w:t>
                  </w:r>
                  <w:r>
                    <w:rPr>
                      <w:rFonts w:hint="eastAsia" w:ascii="宋体" w:hAnsi="宋体"/>
                      <w:kern w:val="0"/>
                      <w:sz w:val="23"/>
                      <w:szCs w:val="23"/>
                    </w:rPr>
                    <w:t>1只、</w:t>
                  </w:r>
                  <w:r>
                    <w:rPr>
                      <w:rFonts w:hint="eastAsia" w:ascii="宋体" w:hAnsi="宋体"/>
                      <w:spacing w:val="-2"/>
                      <w:sz w:val="23"/>
                      <w:szCs w:val="23"/>
                    </w:rPr>
                    <w:t>空气滤清器（QUQ2）</w:t>
                  </w:r>
                  <w:r>
                    <w:rPr>
                      <w:rFonts w:hint="eastAsia" w:ascii="宋体" w:hAnsi="宋体"/>
                      <w:kern w:val="0"/>
                      <w:sz w:val="23"/>
                      <w:szCs w:val="23"/>
                    </w:rPr>
                    <w:t>1只、</w:t>
                  </w:r>
                  <w:r>
                    <w:rPr>
                      <w:rFonts w:hint="eastAsia" w:ascii="宋体" w:hAnsi="宋体"/>
                      <w:spacing w:val="-2"/>
                      <w:sz w:val="23"/>
                      <w:szCs w:val="23"/>
                    </w:rPr>
                    <w:t>吸油过滤器（WU-40×100J）</w:t>
                  </w:r>
                  <w:r>
                    <w:rPr>
                      <w:rFonts w:hint="eastAsia" w:ascii="宋体" w:hAnsi="宋体"/>
                      <w:kern w:val="0"/>
                      <w:sz w:val="23"/>
                      <w:szCs w:val="23"/>
                    </w:rPr>
                    <w:t>1只。</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521" w:type="dxa"/>
                  <w:vAlign w:val="center"/>
                </w:tcPr>
                <w:p>
                  <w:pPr>
                    <w:spacing w:before="48" w:after="48" w:line="350" w:lineRule="exact"/>
                    <w:ind w:left="420" w:firstLine="460"/>
                    <w:jc w:val="center"/>
                    <w:rPr>
                      <w:rFonts w:ascii="宋体" w:hAnsi="宋体"/>
                      <w:sz w:val="23"/>
                      <w:szCs w:val="23"/>
                    </w:rPr>
                  </w:pPr>
                </w:p>
              </w:tc>
            </w:tr>
          </w:tbl>
          <w:p>
            <w:pPr>
              <w:tabs>
                <w:tab w:val="left" w:pos="315"/>
              </w:tabs>
              <w:spacing w:line="350" w:lineRule="exact"/>
              <w:rPr>
                <w:rFonts w:ascii="宋体" w:hAnsi="宋体"/>
                <w:b/>
                <w:spacing w:val="-2"/>
                <w:sz w:val="23"/>
                <w:szCs w:val="23"/>
              </w:rPr>
            </w:pPr>
            <w:r>
              <w:rPr>
                <w:rFonts w:hint="eastAsia" w:ascii="宋体" w:hAnsi="宋体"/>
                <w:b/>
                <w:spacing w:val="-2"/>
                <w:sz w:val="23"/>
                <w:szCs w:val="23"/>
              </w:rPr>
              <w:t>3.全自动轧钢冲压模拟装置基本配置</w:t>
            </w:r>
          </w:p>
          <w:tbl>
            <w:tblPr>
              <w:tblStyle w:val="22"/>
              <w:tblW w:w="9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995"/>
              <w:gridCol w:w="5370"/>
              <w:gridCol w:w="834"/>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Align w:val="center"/>
                </w:tcPr>
                <w:p>
                  <w:pPr>
                    <w:widowControl/>
                    <w:spacing w:before="48" w:after="48" w:line="350" w:lineRule="exact"/>
                    <w:rPr>
                      <w:rFonts w:ascii="宋体" w:hAnsi="宋体"/>
                      <w:b/>
                      <w:kern w:val="0"/>
                      <w:sz w:val="23"/>
                      <w:szCs w:val="23"/>
                    </w:rPr>
                  </w:pPr>
                  <w:r>
                    <w:rPr>
                      <w:rFonts w:hint="eastAsia" w:ascii="宋体" w:hAnsi="宋体"/>
                      <w:b/>
                      <w:spacing w:val="-2"/>
                      <w:sz w:val="23"/>
                      <w:szCs w:val="23"/>
                    </w:rPr>
                    <w:t>序号</w:t>
                  </w:r>
                </w:p>
              </w:tc>
              <w:tc>
                <w:tcPr>
                  <w:tcW w:w="1995" w:type="dxa"/>
                  <w:vAlign w:val="center"/>
                </w:tcPr>
                <w:p>
                  <w:pPr>
                    <w:widowControl/>
                    <w:spacing w:before="48" w:after="48" w:line="350" w:lineRule="exact"/>
                    <w:rPr>
                      <w:rFonts w:ascii="宋体" w:hAnsi="宋体"/>
                      <w:b/>
                      <w:spacing w:val="-2"/>
                      <w:sz w:val="23"/>
                      <w:szCs w:val="23"/>
                    </w:rPr>
                  </w:pPr>
                  <w:r>
                    <w:rPr>
                      <w:rFonts w:hint="eastAsia" w:ascii="宋体" w:hAnsi="宋体"/>
                      <w:b/>
                      <w:spacing w:val="-2"/>
                      <w:sz w:val="23"/>
                      <w:szCs w:val="23"/>
                    </w:rPr>
                    <w:t>实训模块名称</w:t>
                  </w:r>
                </w:p>
              </w:tc>
              <w:tc>
                <w:tcPr>
                  <w:tcW w:w="5370" w:type="dxa"/>
                  <w:vAlign w:val="center"/>
                </w:tcPr>
                <w:p>
                  <w:pPr>
                    <w:widowControl/>
                    <w:spacing w:before="48" w:after="48" w:line="350" w:lineRule="exact"/>
                    <w:ind w:left="414" w:firstLine="454"/>
                    <w:jc w:val="center"/>
                    <w:rPr>
                      <w:rFonts w:ascii="宋体" w:hAnsi="宋体"/>
                      <w:b/>
                      <w:spacing w:val="-2"/>
                      <w:sz w:val="23"/>
                      <w:szCs w:val="23"/>
                    </w:rPr>
                  </w:pPr>
                  <w:r>
                    <w:rPr>
                      <w:rFonts w:hint="eastAsia" w:ascii="宋体" w:hAnsi="宋体"/>
                      <w:b/>
                      <w:spacing w:val="-2"/>
                      <w:sz w:val="23"/>
                      <w:szCs w:val="23"/>
                    </w:rPr>
                    <w:t>主要配置</w:t>
                  </w:r>
                </w:p>
              </w:tc>
              <w:tc>
                <w:tcPr>
                  <w:tcW w:w="834" w:type="dxa"/>
                  <w:vAlign w:val="center"/>
                </w:tcPr>
                <w:p>
                  <w:pPr>
                    <w:widowControl/>
                    <w:spacing w:before="48" w:after="48" w:line="350" w:lineRule="exact"/>
                    <w:rPr>
                      <w:rFonts w:ascii="宋体" w:hAnsi="宋体"/>
                      <w:b/>
                      <w:kern w:val="0"/>
                      <w:sz w:val="23"/>
                      <w:szCs w:val="23"/>
                    </w:rPr>
                  </w:pPr>
                  <w:r>
                    <w:rPr>
                      <w:rFonts w:hint="eastAsia" w:ascii="宋体" w:hAnsi="宋体"/>
                      <w:b/>
                      <w:spacing w:val="-2"/>
                      <w:sz w:val="23"/>
                      <w:szCs w:val="23"/>
                    </w:rPr>
                    <w:t>数量</w:t>
                  </w:r>
                </w:p>
              </w:tc>
              <w:tc>
                <w:tcPr>
                  <w:tcW w:w="640" w:type="dxa"/>
                  <w:vAlign w:val="center"/>
                </w:tcPr>
                <w:p>
                  <w:pPr>
                    <w:widowControl/>
                    <w:spacing w:before="48" w:after="48" w:line="350" w:lineRule="exact"/>
                    <w:rPr>
                      <w:rFonts w:ascii="宋体" w:hAnsi="宋体"/>
                      <w:b/>
                      <w:kern w:val="0"/>
                      <w:sz w:val="23"/>
                      <w:szCs w:val="23"/>
                    </w:rPr>
                  </w:pPr>
                  <w:r>
                    <w:rPr>
                      <w:rFonts w:hint="eastAsia" w:ascii="宋体" w:hAnsi="宋体"/>
                      <w:b/>
                      <w:spacing w:val="-2"/>
                      <w:sz w:val="23"/>
                      <w:szCs w:val="2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1</w:t>
                  </w:r>
                </w:p>
              </w:tc>
              <w:tc>
                <w:tcPr>
                  <w:tcW w:w="19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模拟装置控制单元</w:t>
                  </w:r>
                </w:p>
              </w:tc>
              <w:tc>
                <w:tcPr>
                  <w:tcW w:w="537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 xml:space="preserve">采用PU224CN DC/DC/DC，14输入/10晶体管输出，外加数字量扩展模块，8输入/8输出，以及通讯模块EM277。 </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640" w:type="dxa"/>
                  <w:vAlign w:val="center"/>
                </w:tcPr>
                <w:p>
                  <w:pPr>
                    <w:spacing w:before="48" w:after="48" w:line="350" w:lineRule="exact"/>
                    <w:ind w:left="420" w:firstLine="452"/>
                    <w:jc w:val="center"/>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2</w:t>
                  </w:r>
                </w:p>
              </w:tc>
              <w:tc>
                <w:tcPr>
                  <w:tcW w:w="19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气动上料实训模块</w:t>
                  </w:r>
                </w:p>
              </w:tc>
              <w:tc>
                <w:tcPr>
                  <w:tcW w:w="5370" w:type="dxa"/>
                  <w:vAlign w:val="center"/>
                </w:tcPr>
                <w:p>
                  <w:pPr>
                    <w:spacing w:before="48" w:after="48" w:line="350" w:lineRule="exact"/>
                    <w:jc w:val="left"/>
                    <w:rPr>
                      <w:rFonts w:ascii="宋体" w:hAnsi="宋体"/>
                      <w:spacing w:val="-2"/>
                      <w:sz w:val="23"/>
                      <w:szCs w:val="23"/>
                    </w:rPr>
                  </w:pPr>
                  <w:r>
                    <w:rPr>
                      <w:rFonts w:hint="eastAsia" w:ascii="宋体" w:hAnsi="宋体"/>
                      <w:spacing w:val="-2"/>
                      <w:sz w:val="23"/>
                      <w:szCs w:val="23"/>
                    </w:rPr>
                    <w:t>上料实训模块由井式上料机构、顶料气缸、推料气缸、机械结构件主要采用硬铝精加工，表面喷砂处理。</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640" w:type="dxa"/>
                  <w:vAlign w:val="center"/>
                </w:tcPr>
                <w:p>
                  <w:pPr>
                    <w:spacing w:before="48" w:after="48" w:line="350" w:lineRule="exact"/>
                    <w:ind w:left="412" w:firstLine="452"/>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3</w:t>
                  </w:r>
                </w:p>
              </w:tc>
              <w:tc>
                <w:tcPr>
                  <w:tcW w:w="19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传送实训模块（液压马达控制）</w:t>
                  </w:r>
                </w:p>
              </w:tc>
              <w:tc>
                <w:tcPr>
                  <w:tcW w:w="537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传递实训单元采用同步带传动、链条传动等传动机构，由摆线液压马达、辊子链轮、12只滚筒、同步带轮、基座等部件组成。机械结构件采用45#钢精加工工艺而成，表面镀镍处理。</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640" w:type="dxa"/>
                  <w:vAlign w:val="center"/>
                </w:tcPr>
                <w:p>
                  <w:pPr>
                    <w:spacing w:before="48" w:after="48" w:line="350" w:lineRule="exact"/>
                    <w:ind w:left="412" w:firstLine="452"/>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4</w:t>
                  </w:r>
                </w:p>
              </w:tc>
              <w:tc>
                <w:tcPr>
                  <w:tcW w:w="19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轧钢实训模块（双缸机械同步）</w:t>
                  </w:r>
                </w:p>
              </w:tc>
              <w:tc>
                <w:tcPr>
                  <w:tcW w:w="537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轧钢实训模块由轧钢支架、轧钢辊子、辊子链轮、同步液压缸、直线位移传感器(CWY-DW-150），机械结构件采用45#钢精加工工艺而成，表面镀镍处理。</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640" w:type="dxa"/>
                  <w:vAlign w:val="center"/>
                </w:tcPr>
                <w:p>
                  <w:pPr>
                    <w:spacing w:before="48" w:after="48" w:line="350" w:lineRule="exact"/>
                    <w:ind w:left="412" w:firstLine="452"/>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5</w:t>
                  </w:r>
                </w:p>
              </w:tc>
              <w:tc>
                <w:tcPr>
                  <w:tcW w:w="19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冲压实训模块</w:t>
                  </w:r>
                </w:p>
              </w:tc>
              <w:tc>
                <w:tcPr>
                  <w:tcW w:w="537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冲压实训模块由冲压缸、上顶缸、定位缸、机械结构件采用45#钢精加工工艺而成，表面镀镍处理。</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640" w:type="dxa"/>
                  <w:vAlign w:val="center"/>
                </w:tcPr>
                <w:p>
                  <w:pPr>
                    <w:spacing w:before="48" w:after="48" w:line="350" w:lineRule="exact"/>
                    <w:ind w:left="412" w:firstLine="452"/>
                    <w:rPr>
                      <w:rFonts w:ascii="宋体" w:hAnsi="宋体"/>
                      <w:spacing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24" w:type="dxa"/>
                  <w:vAlign w:val="center"/>
                </w:tcPr>
                <w:p>
                  <w:pPr>
                    <w:spacing w:beforeLines="20" w:afterLines="20" w:line="350" w:lineRule="exact"/>
                    <w:rPr>
                      <w:rFonts w:ascii="宋体" w:hAnsi="宋体"/>
                      <w:kern w:val="0"/>
                      <w:sz w:val="23"/>
                      <w:szCs w:val="23"/>
                    </w:rPr>
                  </w:pPr>
                  <w:r>
                    <w:rPr>
                      <w:rFonts w:hint="eastAsia" w:ascii="宋体" w:hAnsi="宋体"/>
                      <w:kern w:val="0"/>
                      <w:sz w:val="23"/>
                      <w:szCs w:val="23"/>
                    </w:rPr>
                    <w:t>6</w:t>
                  </w:r>
                </w:p>
              </w:tc>
              <w:tc>
                <w:tcPr>
                  <w:tcW w:w="1995"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下料实训模块（气动机械手）</w:t>
                  </w:r>
                </w:p>
              </w:tc>
              <w:tc>
                <w:tcPr>
                  <w:tcW w:w="5370" w:type="dxa"/>
                  <w:vAlign w:val="center"/>
                </w:tcPr>
                <w:p>
                  <w:pPr>
                    <w:spacing w:before="48" w:after="48" w:line="350" w:lineRule="exact"/>
                    <w:rPr>
                      <w:rFonts w:ascii="宋体" w:hAnsi="宋体"/>
                      <w:spacing w:val="-2"/>
                      <w:sz w:val="23"/>
                      <w:szCs w:val="23"/>
                    </w:rPr>
                  </w:pPr>
                  <w:r>
                    <w:rPr>
                      <w:rFonts w:hint="eastAsia" w:ascii="宋体" w:hAnsi="宋体"/>
                      <w:spacing w:val="-2"/>
                      <w:sz w:val="23"/>
                      <w:szCs w:val="23"/>
                    </w:rPr>
                    <w:t>下料实训模块由真空吸盘，无杆气缸、双联气缸、步进电机、机械结构件采用硬铝精加工，表面喷砂处理等组成。</w:t>
                  </w:r>
                </w:p>
              </w:tc>
              <w:tc>
                <w:tcPr>
                  <w:tcW w:w="834" w:type="dxa"/>
                  <w:vAlign w:val="center"/>
                </w:tcPr>
                <w:p>
                  <w:pPr>
                    <w:spacing w:before="48" w:after="48" w:line="350" w:lineRule="exact"/>
                    <w:rPr>
                      <w:rFonts w:ascii="宋体" w:hAnsi="宋体"/>
                      <w:kern w:val="0"/>
                      <w:sz w:val="23"/>
                      <w:szCs w:val="23"/>
                    </w:rPr>
                  </w:pPr>
                  <w:r>
                    <w:rPr>
                      <w:rFonts w:hint="eastAsia" w:ascii="宋体" w:hAnsi="宋体"/>
                      <w:kern w:val="0"/>
                      <w:sz w:val="23"/>
                      <w:szCs w:val="23"/>
                    </w:rPr>
                    <w:t>1套</w:t>
                  </w:r>
                </w:p>
              </w:tc>
              <w:tc>
                <w:tcPr>
                  <w:tcW w:w="640" w:type="dxa"/>
                  <w:vAlign w:val="center"/>
                </w:tcPr>
                <w:p>
                  <w:pPr>
                    <w:spacing w:before="48" w:after="48" w:line="350" w:lineRule="exact"/>
                    <w:ind w:left="412" w:firstLine="452"/>
                    <w:rPr>
                      <w:rFonts w:ascii="宋体" w:hAnsi="宋体"/>
                      <w:spacing w:val="-2"/>
                      <w:sz w:val="23"/>
                      <w:szCs w:val="23"/>
                    </w:rPr>
                  </w:pPr>
                </w:p>
              </w:tc>
            </w:tr>
          </w:tbl>
          <w:p>
            <w:pPr>
              <w:pStyle w:val="53"/>
              <w:numPr>
                <w:ilvl w:val="0"/>
                <w:numId w:val="14"/>
              </w:numPr>
              <w:spacing w:line="360" w:lineRule="exact"/>
              <w:ind w:firstLineChars="0"/>
              <w:rPr>
                <w:rFonts w:ascii="黑体" w:hAnsi="黑体" w:eastAsia="黑体"/>
              </w:rPr>
            </w:pPr>
            <w:r>
              <w:rPr>
                <w:rFonts w:hint="eastAsia" w:ascii="黑体" w:hAnsi="黑体" w:eastAsia="黑体"/>
              </w:rPr>
              <w:t>实验项目</w:t>
            </w:r>
          </w:p>
          <w:p>
            <w:pPr>
              <w:spacing w:line="360" w:lineRule="exact"/>
              <w:ind w:firstLine="462"/>
              <w:rPr>
                <w:rFonts w:ascii="宋体" w:hAnsi="宋体"/>
                <w:b/>
                <w:sz w:val="23"/>
                <w:szCs w:val="23"/>
              </w:rPr>
            </w:pPr>
            <w:r>
              <w:rPr>
                <w:rFonts w:hint="eastAsia" w:ascii="宋体" w:hAnsi="宋体"/>
                <w:b/>
                <w:sz w:val="23"/>
                <w:szCs w:val="23"/>
              </w:rPr>
              <w:t>1.工程实验/实践项目</w:t>
            </w:r>
          </w:p>
          <w:p>
            <w:pPr>
              <w:numPr>
                <w:ilvl w:val="0"/>
                <w:numId w:val="19"/>
              </w:numPr>
              <w:spacing w:line="360" w:lineRule="exact"/>
              <w:ind w:firstLine="460" w:firstLineChars="200"/>
              <w:rPr>
                <w:rFonts w:ascii="宋体" w:hAnsi="宋体"/>
                <w:sz w:val="23"/>
                <w:szCs w:val="23"/>
              </w:rPr>
            </w:pPr>
            <w:r>
              <w:rPr>
                <w:rFonts w:hint="eastAsia" w:ascii="宋体" w:hAnsi="宋体"/>
                <w:sz w:val="23"/>
                <w:szCs w:val="23"/>
              </w:rPr>
              <w:t>工业双泵液压站安装与调试</w:t>
            </w:r>
          </w:p>
          <w:p>
            <w:pPr>
              <w:numPr>
                <w:ilvl w:val="0"/>
                <w:numId w:val="19"/>
              </w:numPr>
              <w:spacing w:line="360" w:lineRule="exact"/>
              <w:ind w:firstLine="460" w:firstLineChars="200"/>
              <w:rPr>
                <w:rFonts w:ascii="宋体" w:hAnsi="宋体"/>
                <w:sz w:val="23"/>
                <w:szCs w:val="23"/>
              </w:rPr>
            </w:pPr>
            <w:r>
              <w:rPr>
                <w:rFonts w:hint="eastAsia" w:ascii="宋体" w:hAnsi="宋体"/>
                <w:sz w:val="23"/>
                <w:szCs w:val="23"/>
              </w:rPr>
              <w:t>叠加阀回路搭建与调试</w:t>
            </w:r>
          </w:p>
          <w:p>
            <w:pPr>
              <w:numPr>
                <w:ilvl w:val="0"/>
                <w:numId w:val="19"/>
              </w:numPr>
              <w:spacing w:line="360" w:lineRule="exact"/>
              <w:ind w:firstLine="460" w:firstLineChars="200"/>
              <w:rPr>
                <w:rFonts w:ascii="宋体" w:hAnsi="宋体"/>
                <w:sz w:val="23"/>
                <w:szCs w:val="23"/>
              </w:rPr>
            </w:pPr>
            <w:r>
              <w:rPr>
                <w:rFonts w:hint="eastAsia" w:ascii="宋体" w:hAnsi="宋体"/>
                <w:sz w:val="23"/>
                <w:szCs w:val="23"/>
              </w:rPr>
              <w:t>双缸同步控制回路搭建与调试</w:t>
            </w:r>
          </w:p>
          <w:p>
            <w:pPr>
              <w:numPr>
                <w:ilvl w:val="0"/>
                <w:numId w:val="19"/>
              </w:numPr>
              <w:spacing w:line="360" w:lineRule="exact"/>
              <w:ind w:firstLine="460" w:firstLineChars="200"/>
              <w:rPr>
                <w:rFonts w:ascii="宋体" w:hAnsi="宋体"/>
                <w:sz w:val="23"/>
                <w:szCs w:val="23"/>
              </w:rPr>
            </w:pPr>
            <w:r>
              <w:rPr>
                <w:rFonts w:hint="eastAsia" w:ascii="宋体" w:hAnsi="宋体"/>
                <w:sz w:val="23"/>
                <w:szCs w:val="23"/>
              </w:rPr>
              <w:t>气动机械手控制回路搭建与调试</w:t>
            </w:r>
          </w:p>
          <w:p>
            <w:pPr>
              <w:numPr>
                <w:ilvl w:val="0"/>
                <w:numId w:val="19"/>
              </w:numPr>
              <w:spacing w:line="360" w:lineRule="exact"/>
              <w:ind w:firstLine="460" w:firstLineChars="200"/>
              <w:rPr>
                <w:rFonts w:ascii="宋体" w:hAnsi="宋体"/>
                <w:sz w:val="23"/>
                <w:szCs w:val="23"/>
              </w:rPr>
            </w:pPr>
            <w:r>
              <w:rPr>
                <w:rFonts w:hint="eastAsia" w:ascii="宋体" w:hAnsi="宋体"/>
                <w:sz w:val="23"/>
                <w:szCs w:val="23"/>
              </w:rPr>
              <w:t>传送装置（液压马达控制）回路搭建与调试</w:t>
            </w:r>
          </w:p>
          <w:p>
            <w:pPr>
              <w:numPr>
                <w:ilvl w:val="0"/>
                <w:numId w:val="19"/>
              </w:numPr>
              <w:spacing w:line="360" w:lineRule="exact"/>
              <w:ind w:firstLine="460" w:firstLineChars="200"/>
              <w:rPr>
                <w:rFonts w:ascii="宋体" w:hAnsi="宋体"/>
                <w:sz w:val="23"/>
                <w:szCs w:val="23"/>
              </w:rPr>
            </w:pPr>
            <w:r>
              <w:rPr>
                <w:rFonts w:hint="eastAsia" w:ascii="宋体" w:hAnsi="宋体"/>
                <w:sz w:val="23"/>
                <w:szCs w:val="23"/>
              </w:rPr>
              <w:t>液压与气动仿真教学实训项目</w:t>
            </w:r>
          </w:p>
          <w:p>
            <w:pPr>
              <w:spacing w:line="360" w:lineRule="exact"/>
              <w:ind w:firstLine="462"/>
              <w:rPr>
                <w:rFonts w:ascii="宋体" w:hAnsi="宋体"/>
                <w:b/>
                <w:sz w:val="23"/>
                <w:szCs w:val="23"/>
              </w:rPr>
            </w:pPr>
            <w:r>
              <w:rPr>
                <w:rFonts w:hint="eastAsia" w:ascii="宋体" w:hAnsi="宋体"/>
                <w:b/>
                <w:sz w:val="23"/>
                <w:szCs w:val="23"/>
              </w:rPr>
              <w:t>2.实践/开发及课题研究方向</w:t>
            </w:r>
          </w:p>
          <w:p>
            <w:pPr>
              <w:numPr>
                <w:ilvl w:val="0"/>
                <w:numId w:val="20"/>
              </w:numPr>
              <w:spacing w:line="360" w:lineRule="exact"/>
              <w:ind w:firstLine="460" w:firstLineChars="200"/>
              <w:rPr>
                <w:rFonts w:ascii="宋体" w:hAnsi="宋体"/>
                <w:sz w:val="23"/>
                <w:szCs w:val="23"/>
              </w:rPr>
            </w:pPr>
            <w:r>
              <w:rPr>
                <w:rFonts w:hint="eastAsia" w:ascii="宋体" w:hAnsi="宋体"/>
                <w:sz w:val="23"/>
                <w:szCs w:val="23"/>
              </w:rPr>
              <w:t>比例阀位置控制系统设计与实践</w:t>
            </w:r>
          </w:p>
          <w:p>
            <w:pPr>
              <w:numPr>
                <w:ilvl w:val="0"/>
                <w:numId w:val="20"/>
              </w:numPr>
              <w:spacing w:line="360" w:lineRule="exact"/>
              <w:ind w:firstLine="460" w:firstLineChars="200"/>
              <w:rPr>
                <w:rFonts w:ascii="宋体" w:hAnsi="宋体"/>
                <w:sz w:val="23"/>
                <w:szCs w:val="23"/>
              </w:rPr>
            </w:pPr>
            <w:r>
              <w:rPr>
                <w:rFonts w:hint="eastAsia" w:ascii="宋体" w:hAnsi="宋体"/>
                <w:sz w:val="23"/>
                <w:szCs w:val="23"/>
              </w:rPr>
              <w:t>比例阀压力控制系统设计与实践</w:t>
            </w:r>
          </w:p>
          <w:p>
            <w:pPr>
              <w:numPr>
                <w:ilvl w:val="0"/>
                <w:numId w:val="20"/>
              </w:numPr>
              <w:spacing w:line="360" w:lineRule="exact"/>
              <w:ind w:firstLine="460" w:firstLineChars="200"/>
              <w:rPr>
                <w:rFonts w:ascii="宋体" w:hAnsi="宋体"/>
                <w:sz w:val="23"/>
                <w:szCs w:val="23"/>
              </w:rPr>
            </w:pPr>
            <w:r>
              <w:rPr>
                <w:rFonts w:hint="eastAsia" w:ascii="宋体" w:hAnsi="宋体"/>
                <w:sz w:val="23"/>
                <w:szCs w:val="23"/>
              </w:rPr>
              <w:t>比例阀速度控制系统设计与实践</w:t>
            </w:r>
          </w:p>
          <w:p>
            <w:pPr>
              <w:numPr>
                <w:ilvl w:val="0"/>
                <w:numId w:val="20"/>
              </w:numPr>
              <w:spacing w:line="360" w:lineRule="exact"/>
              <w:ind w:firstLine="460" w:firstLineChars="200"/>
              <w:rPr>
                <w:rFonts w:ascii="宋体" w:hAnsi="宋体"/>
                <w:sz w:val="23"/>
                <w:szCs w:val="23"/>
              </w:rPr>
            </w:pPr>
            <w:r>
              <w:rPr>
                <w:rFonts w:hint="eastAsia" w:ascii="宋体" w:hAnsi="宋体"/>
                <w:sz w:val="23"/>
                <w:szCs w:val="23"/>
              </w:rPr>
              <w:t>液压缸</w:t>
            </w:r>
            <w:r>
              <w:rPr>
                <w:rFonts w:ascii="宋体" w:hAnsi="宋体"/>
                <w:sz w:val="23"/>
                <w:szCs w:val="23"/>
              </w:rPr>
              <w:t>PID</w:t>
            </w:r>
            <w:r>
              <w:rPr>
                <w:rFonts w:hint="eastAsia" w:ascii="宋体" w:hAnsi="宋体"/>
                <w:sz w:val="23"/>
                <w:szCs w:val="23"/>
              </w:rPr>
              <w:t>位置控制系统设计与实践</w:t>
            </w:r>
          </w:p>
          <w:p>
            <w:pPr>
              <w:numPr>
                <w:ilvl w:val="0"/>
                <w:numId w:val="20"/>
              </w:numPr>
              <w:spacing w:line="360" w:lineRule="exact"/>
              <w:ind w:firstLine="460" w:firstLineChars="200"/>
              <w:rPr>
                <w:rFonts w:ascii="宋体" w:hAnsi="宋体"/>
                <w:sz w:val="23"/>
                <w:szCs w:val="23"/>
              </w:rPr>
            </w:pPr>
            <w:r>
              <w:rPr>
                <w:rFonts w:hint="eastAsia" w:ascii="宋体" w:hAnsi="宋体"/>
                <w:sz w:val="23"/>
                <w:szCs w:val="23"/>
              </w:rPr>
              <w:t>液压马达</w:t>
            </w:r>
            <w:r>
              <w:rPr>
                <w:rFonts w:ascii="宋体" w:hAnsi="宋体"/>
                <w:sz w:val="23"/>
                <w:szCs w:val="23"/>
              </w:rPr>
              <w:t>PID</w:t>
            </w:r>
            <w:r>
              <w:rPr>
                <w:rFonts w:hint="eastAsia" w:ascii="宋体" w:hAnsi="宋体"/>
                <w:sz w:val="23"/>
                <w:szCs w:val="23"/>
              </w:rPr>
              <w:t>速度控制系统设计与实践</w:t>
            </w:r>
          </w:p>
          <w:p>
            <w:pPr>
              <w:numPr>
                <w:ilvl w:val="0"/>
                <w:numId w:val="20"/>
              </w:numPr>
              <w:spacing w:line="360" w:lineRule="exact"/>
              <w:ind w:firstLine="460" w:firstLineChars="200"/>
              <w:rPr>
                <w:rFonts w:ascii="宋体" w:hAnsi="宋体"/>
                <w:sz w:val="23"/>
                <w:szCs w:val="23"/>
              </w:rPr>
            </w:pPr>
            <w:r>
              <w:rPr>
                <w:rFonts w:hint="eastAsia" w:ascii="宋体" w:hAnsi="宋体"/>
                <w:sz w:val="23"/>
                <w:szCs w:val="23"/>
              </w:rPr>
              <w:t>基于</w:t>
            </w:r>
            <w:r>
              <w:rPr>
                <w:rFonts w:ascii="宋体" w:hAnsi="宋体"/>
                <w:sz w:val="23"/>
                <w:szCs w:val="23"/>
              </w:rPr>
              <w:t>DP</w:t>
            </w:r>
            <w:r>
              <w:rPr>
                <w:rFonts w:hint="eastAsia" w:ascii="宋体" w:hAnsi="宋体"/>
                <w:sz w:val="23"/>
                <w:szCs w:val="23"/>
              </w:rPr>
              <w:t>总线和阀岛综合控制系统的设计与研究</w:t>
            </w:r>
          </w:p>
          <w:p>
            <w:pPr>
              <w:tabs>
                <w:tab w:val="left" w:pos="315"/>
              </w:tabs>
              <w:spacing w:line="350" w:lineRule="exact"/>
              <w:ind w:firstLine="1150" w:firstLineChars="500"/>
              <w:rPr>
                <w:rFonts w:ascii="宋体" w:hAnsi="宋体"/>
                <w:sz w:val="23"/>
                <w:szCs w:val="23"/>
              </w:rPr>
            </w:pPr>
            <w:r>
              <w:rPr>
                <w:rFonts w:hint="eastAsia" w:ascii="宋体" w:hAnsi="宋体"/>
                <w:sz w:val="23"/>
                <w:szCs w:val="23"/>
              </w:rPr>
              <w:t>（7）基于</w:t>
            </w:r>
            <w:r>
              <w:rPr>
                <w:rFonts w:ascii="宋体" w:hAnsi="宋体"/>
                <w:sz w:val="23"/>
                <w:szCs w:val="23"/>
              </w:rPr>
              <w:t>S7-300</w:t>
            </w:r>
            <w:r>
              <w:rPr>
                <w:rFonts w:hint="eastAsia" w:ascii="宋体" w:hAnsi="宋体"/>
                <w:sz w:val="23"/>
                <w:szCs w:val="23"/>
              </w:rPr>
              <w:t>控制下液压系统设计与研究</w:t>
            </w:r>
          </w:p>
          <w:p>
            <w:r>
              <w:rPr>
                <w:rFonts w:hint="eastAsia"/>
              </w:rPr>
              <w:t>六、提供配套上位监控编程机1台</w:t>
            </w:r>
          </w:p>
          <w:p>
            <w:pPr>
              <w:pStyle w:val="53"/>
              <w:contextualSpacing/>
              <w:jc w:val="left"/>
              <w:rPr>
                <w:rFonts w:ascii="宋体" w:hAnsi="宋体" w:cs="宋体"/>
                <w:color w:val="000000"/>
                <w:sz w:val="18"/>
                <w:szCs w:val="18"/>
              </w:rPr>
            </w:pPr>
            <w:r>
              <w:rPr>
                <w:rFonts w:hint="eastAsia"/>
              </w:rPr>
              <w:t>硬件配置：</w:t>
            </w:r>
            <w:r>
              <w:rPr>
                <w:rFonts w:ascii="宋体" w:hAnsi="宋体" w:cs="Calibri"/>
                <w:color w:val="000000"/>
                <w:sz w:val="20"/>
                <w:szCs w:val="20"/>
              </w:rPr>
              <w:t>1.CPU:</w:t>
            </w:r>
            <w:r>
              <w:rPr>
                <w:rFonts w:hint="eastAsia" w:ascii="宋体" w:hAnsi="宋体" w:cs="Calibri"/>
                <w:color w:val="auto"/>
                <w:sz w:val="20"/>
                <w:szCs w:val="20"/>
              </w:rPr>
              <w:t xml:space="preserve"> Intel  Core</w:t>
            </w:r>
            <w:r>
              <w:rPr>
                <w:rFonts w:hint="eastAsia" w:ascii="宋体" w:hAnsi="宋体" w:cs="Calibri"/>
                <w:color w:val="000000"/>
                <w:sz w:val="20"/>
                <w:szCs w:val="20"/>
              </w:rPr>
              <w:t xml:space="preserve"> i7-7700(3.6G/8M/4核)处理器；</w:t>
            </w:r>
          </w:p>
          <w:p>
            <w:pPr>
              <w:ind w:firstLine="400" w:firstLineChars="200"/>
              <w:rPr>
                <w:rFonts w:ascii="宋体" w:hAnsi="宋体" w:cs="Calibri"/>
                <w:color w:val="000000"/>
                <w:sz w:val="20"/>
                <w:szCs w:val="20"/>
              </w:rPr>
            </w:pPr>
            <w:r>
              <w:rPr>
                <w:rFonts w:hint="eastAsia" w:ascii="宋体" w:hAnsi="宋体" w:cs="Calibri"/>
                <w:color w:val="000000"/>
                <w:sz w:val="20"/>
                <w:szCs w:val="20"/>
              </w:rPr>
              <w:t xml:space="preserve">2.主板：Intel </w:t>
            </w:r>
            <w:r>
              <w:rPr>
                <w:rFonts w:ascii="宋体" w:hAnsi="宋体" w:cs="Calibri"/>
                <w:color w:val="000000"/>
                <w:sz w:val="20"/>
                <w:szCs w:val="20"/>
              </w:rPr>
              <w:t>B250</w:t>
            </w:r>
            <w:r>
              <w:rPr>
                <w:rFonts w:hint="eastAsia" w:ascii="宋体" w:hAnsi="宋体" w:cs="Calibri"/>
                <w:color w:val="000000"/>
                <w:sz w:val="20"/>
                <w:szCs w:val="20"/>
              </w:rPr>
              <w:t>芯片组及以上；</w:t>
            </w:r>
          </w:p>
          <w:p>
            <w:pPr>
              <w:ind w:firstLine="400" w:firstLineChars="200"/>
              <w:rPr>
                <w:rFonts w:ascii="宋体" w:hAnsi="宋体" w:cs="Calibri"/>
                <w:color w:val="000000"/>
                <w:sz w:val="20"/>
                <w:szCs w:val="20"/>
              </w:rPr>
            </w:pPr>
            <w:r>
              <w:rPr>
                <w:rFonts w:hint="eastAsia" w:ascii="宋体" w:hAnsi="宋体" w:cs="Calibri"/>
                <w:color w:val="000000"/>
                <w:sz w:val="20"/>
                <w:szCs w:val="20"/>
              </w:rPr>
              <w:t>3.内存：8GB DDR4 2666，两个内存插槽，最大支持32GB；</w:t>
            </w:r>
          </w:p>
          <w:p>
            <w:pPr>
              <w:ind w:left="399" w:leftChars="190"/>
              <w:rPr>
                <w:rFonts w:ascii="宋体" w:hAnsi="宋体" w:cs="Calibri"/>
                <w:color w:val="000000"/>
                <w:sz w:val="20"/>
                <w:szCs w:val="20"/>
              </w:rPr>
            </w:pPr>
            <w:r>
              <w:rPr>
                <w:rFonts w:hint="eastAsia" w:ascii="宋体" w:hAnsi="宋体" w:cs="Calibri"/>
                <w:color w:val="000000"/>
                <w:sz w:val="20"/>
                <w:szCs w:val="20"/>
              </w:rPr>
              <w:t>4.硬盘：1TB SATA，支持SATA+固态硬盘，最大支持2TB，支持M.2 SSD硬盘；</w:t>
            </w:r>
            <w:r>
              <w:rPr>
                <w:rFonts w:hint="eastAsia" w:ascii="宋体" w:hAnsi="宋体" w:cs="Calibri"/>
                <w:color w:val="000000"/>
                <w:sz w:val="20"/>
                <w:szCs w:val="20"/>
              </w:rPr>
              <w:br w:type="textWrapping"/>
            </w:r>
            <w:r>
              <w:rPr>
                <w:rFonts w:ascii="宋体" w:hAnsi="宋体" w:cs="Calibri"/>
                <w:color w:val="000000"/>
                <w:sz w:val="20"/>
                <w:szCs w:val="20"/>
              </w:rPr>
              <w:t>5.</w:t>
            </w:r>
            <w:r>
              <w:rPr>
                <w:rFonts w:hint="eastAsia" w:ascii="宋体" w:hAnsi="宋体" w:cs="Calibri"/>
                <w:color w:val="000000"/>
                <w:sz w:val="20"/>
                <w:szCs w:val="20"/>
              </w:rPr>
              <w:t>显卡：AMD Radeon R7 430 2G GDDR5 双头DP+VGA 128bit 显卡</w:t>
            </w:r>
            <w:r>
              <w:rPr>
                <w:rFonts w:hint="eastAsia" w:ascii="宋体" w:hAnsi="宋体" w:cs="Calibri"/>
                <w:color w:val="000000"/>
                <w:sz w:val="20"/>
                <w:szCs w:val="20"/>
              </w:rPr>
              <w:br w:type="textWrapping"/>
            </w:r>
            <w:r>
              <w:rPr>
                <w:rFonts w:hint="eastAsia" w:ascii="宋体" w:hAnsi="宋体" w:cs="Calibri"/>
                <w:color w:val="000000"/>
                <w:sz w:val="20"/>
                <w:szCs w:val="20"/>
              </w:rPr>
              <w:t>6.键盘鼠标：USB防水抗菌键盘、USB光电鼠标，须提供SGS抗菌认证；</w:t>
            </w:r>
            <w:r>
              <w:rPr>
                <w:rFonts w:hint="eastAsia" w:ascii="宋体" w:hAnsi="宋体" w:cs="Calibri"/>
                <w:color w:val="000000"/>
                <w:sz w:val="20"/>
                <w:szCs w:val="20"/>
              </w:rPr>
              <w:br w:type="textWrapping"/>
            </w:r>
            <w:r>
              <w:rPr>
                <w:rFonts w:hint="eastAsia" w:ascii="宋体" w:hAnsi="宋体" w:cs="Calibri"/>
                <w:color w:val="000000"/>
                <w:sz w:val="20"/>
                <w:szCs w:val="20"/>
              </w:rPr>
              <w:t xml:space="preserve">7.机箱：小巧机箱，机箱不大于16升。 </w:t>
            </w:r>
            <w:r>
              <w:rPr>
                <w:rFonts w:hint="eastAsia" w:ascii="宋体" w:hAnsi="宋体" w:cs="Calibri"/>
                <w:color w:val="000000"/>
                <w:sz w:val="20"/>
                <w:szCs w:val="20"/>
              </w:rPr>
              <w:br w:type="textWrapping"/>
            </w:r>
            <w:r>
              <w:rPr>
                <w:rFonts w:hint="eastAsia" w:ascii="宋体" w:hAnsi="宋体" w:cs="Calibri"/>
                <w:color w:val="000000"/>
                <w:sz w:val="20"/>
                <w:szCs w:val="20"/>
              </w:rPr>
              <w:t>8.光驱：内置</w:t>
            </w:r>
            <w:r>
              <w:rPr>
                <w:rFonts w:ascii="宋体" w:hAnsi="宋体" w:cs="Calibri"/>
                <w:color w:val="000000"/>
                <w:sz w:val="20"/>
                <w:szCs w:val="20"/>
              </w:rPr>
              <w:t>DVDRW</w:t>
            </w:r>
            <w:r>
              <w:rPr>
                <w:rFonts w:hint="eastAsia" w:ascii="宋体" w:hAnsi="宋体" w:cs="Calibri"/>
                <w:color w:val="000000"/>
                <w:sz w:val="20"/>
                <w:szCs w:val="20"/>
              </w:rPr>
              <w:t>；</w:t>
            </w:r>
          </w:p>
          <w:p>
            <w:pPr>
              <w:ind w:firstLine="400" w:firstLineChars="200"/>
              <w:rPr>
                <w:rFonts w:ascii="宋体" w:hAnsi="宋体" w:cs="Calibri"/>
                <w:color w:val="000000"/>
                <w:sz w:val="20"/>
                <w:szCs w:val="20"/>
              </w:rPr>
            </w:pPr>
            <w:r>
              <w:rPr>
                <w:rFonts w:hint="eastAsia" w:ascii="宋体" w:hAnsi="宋体" w:cs="Calibri"/>
                <w:color w:val="000000"/>
                <w:sz w:val="20"/>
                <w:szCs w:val="20"/>
              </w:rPr>
              <w:t>9．扩展接口：4个USB 3.</w:t>
            </w:r>
            <w:r>
              <w:rPr>
                <w:rFonts w:ascii="宋体" w:hAnsi="宋体" w:cs="Calibri"/>
                <w:color w:val="000000"/>
                <w:sz w:val="20"/>
                <w:szCs w:val="20"/>
              </w:rPr>
              <w:t>1</w:t>
            </w:r>
            <w:r>
              <w:rPr>
                <w:rFonts w:hint="eastAsia" w:ascii="宋体" w:hAnsi="宋体" w:cs="Calibri"/>
                <w:color w:val="000000"/>
                <w:sz w:val="20"/>
                <w:szCs w:val="20"/>
              </w:rPr>
              <w:t>，4个USB 2.0 ,1个D</w:t>
            </w:r>
            <w:r>
              <w:rPr>
                <w:rFonts w:ascii="宋体" w:hAnsi="宋体" w:cs="Calibri"/>
                <w:color w:val="000000"/>
                <w:sz w:val="20"/>
                <w:szCs w:val="20"/>
              </w:rPr>
              <w:t>P</w:t>
            </w:r>
            <w:r>
              <w:rPr>
                <w:rFonts w:hint="eastAsia" w:ascii="宋体" w:hAnsi="宋体" w:cs="Calibri"/>
                <w:color w:val="000000"/>
                <w:sz w:val="20"/>
                <w:szCs w:val="20"/>
              </w:rPr>
              <w:t>，1个RJ-45，1个VGA，</w:t>
            </w:r>
            <w:r>
              <w:rPr>
                <w:rFonts w:ascii="宋体" w:hAnsi="宋体" w:cs="HPSimplified-Light"/>
                <w:sz w:val="20"/>
                <w:szCs w:val="20"/>
              </w:rPr>
              <w:t>1</w:t>
            </w:r>
            <w:r>
              <w:rPr>
                <w:rFonts w:hint="eastAsia" w:ascii="宋体" w:hAnsi="宋体" w:cs="HPSimplifiedHans-Light"/>
                <w:sz w:val="20"/>
                <w:szCs w:val="20"/>
              </w:rPr>
              <w:t>个用于无线网卡的</w:t>
            </w:r>
            <w:r>
              <w:rPr>
                <w:rFonts w:ascii="宋体" w:hAnsi="宋体" w:cs="HPSimplified-Light"/>
                <w:sz w:val="20"/>
                <w:szCs w:val="20"/>
              </w:rPr>
              <w:t>M.2 PCI-E</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x16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x4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PCI</w:t>
            </w:r>
            <w:r>
              <w:rPr>
                <w:rFonts w:hint="eastAsia" w:ascii="宋体" w:hAnsi="宋体" w:cs="Calibri"/>
                <w:color w:val="000000"/>
                <w:sz w:val="20"/>
                <w:szCs w:val="20"/>
              </w:rPr>
              <w:t>；</w:t>
            </w:r>
            <w:r>
              <w:rPr>
                <w:rFonts w:hint="eastAsia"/>
              </w:rPr>
              <w:t>2个RS-232串口；</w:t>
            </w:r>
          </w:p>
          <w:p>
            <w:pPr>
              <w:ind w:left="399" w:leftChars="190"/>
              <w:rPr>
                <w:rFonts w:ascii="宋体" w:hAnsi="宋体" w:cs="Calibri"/>
                <w:sz w:val="20"/>
                <w:szCs w:val="20"/>
              </w:rPr>
            </w:pPr>
            <w:r>
              <w:rPr>
                <w:rFonts w:hint="eastAsia" w:ascii="宋体" w:hAnsi="宋体" w:cs="Calibri"/>
                <w:color w:val="000000"/>
                <w:sz w:val="20"/>
                <w:szCs w:val="20"/>
              </w:rPr>
              <w:t>1</w:t>
            </w:r>
            <w:r>
              <w:rPr>
                <w:rFonts w:ascii="宋体" w:hAnsi="宋体" w:cs="Calibri"/>
                <w:color w:val="000000"/>
                <w:sz w:val="20"/>
                <w:szCs w:val="20"/>
              </w:rPr>
              <w:t>0</w:t>
            </w:r>
            <w:r>
              <w:rPr>
                <w:rFonts w:hint="eastAsia" w:ascii="宋体" w:hAnsi="宋体" w:cs="Calibri"/>
                <w:color w:val="000000"/>
                <w:sz w:val="20"/>
                <w:szCs w:val="20"/>
              </w:rPr>
              <w:t>.电源：小于或等于180W 85%</w:t>
            </w:r>
            <w:r>
              <w:rPr>
                <w:rFonts w:ascii="宋体" w:hAnsi="宋体" w:cs="Calibri"/>
                <w:color w:val="000000"/>
                <w:sz w:val="20"/>
                <w:szCs w:val="20"/>
              </w:rPr>
              <w:t xml:space="preserve"> P</w:t>
            </w:r>
            <w:r>
              <w:rPr>
                <w:rFonts w:hint="eastAsia" w:ascii="宋体" w:hAnsi="宋体" w:cs="Calibri"/>
                <w:color w:val="000000"/>
                <w:sz w:val="20"/>
                <w:szCs w:val="20"/>
              </w:rPr>
              <w:t>lus高效节能电源；</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1</w:t>
            </w:r>
            <w:r>
              <w:rPr>
                <w:rFonts w:hint="eastAsia" w:ascii="宋体" w:hAnsi="宋体" w:cs="Calibri"/>
                <w:color w:val="000000"/>
                <w:sz w:val="20"/>
                <w:szCs w:val="20"/>
              </w:rPr>
              <w:t>.音频：集成立体音频输出，内置扬声器；</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2</w:t>
            </w:r>
            <w:r>
              <w:rPr>
                <w:rFonts w:hint="eastAsia" w:ascii="宋体" w:hAnsi="宋体" w:cs="Calibri"/>
                <w:color w:val="000000"/>
                <w:sz w:val="20"/>
                <w:szCs w:val="20"/>
              </w:rPr>
              <w:t>.显示器：21.5"宽屏16:9 LED背光液晶显示器,</w:t>
            </w:r>
            <w:r>
              <w:rPr>
                <w:rFonts w:ascii="宋体" w:hAnsi="宋体" w:cs="Calibri"/>
                <w:color w:val="000000"/>
                <w:sz w:val="20"/>
                <w:szCs w:val="20"/>
              </w:rPr>
              <w:t>VGA+DVI</w:t>
            </w:r>
            <w:r>
              <w:rPr>
                <w:rFonts w:hint="eastAsia" w:ascii="宋体" w:hAnsi="宋体" w:cs="Calibri"/>
                <w:color w:val="000000"/>
                <w:sz w:val="20"/>
                <w:szCs w:val="20"/>
              </w:rPr>
              <w:t>接口 ,1920x1080，提供低蓝光认证，所投标产品显示器有原厂预置优化显示器寿命模块，提供相关网站截图；</w:t>
            </w:r>
            <w:r>
              <w:rPr>
                <w:rFonts w:hint="eastAsia" w:ascii="宋体" w:hAnsi="宋体" w:cs="Calibri"/>
                <w:color w:val="000000"/>
                <w:sz w:val="20"/>
                <w:szCs w:val="20"/>
              </w:rPr>
              <w:br w:type="textWrapping"/>
            </w:r>
            <w:r>
              <w:rPr>
                <w:rFonts w:hint="eastAsia" w:ascii="宋体" w:hAnsi="宋体" w:cs="Calibri"/>
                <w:color w:val="000000"/>
                <w:sz w:val="20"/>
                <w:szCs w:val="20"/>
              </w:rPr>
              <w:t>13. 操作系统</w:t>
            </w:r>
            <w:r>
              <w:rPr>
                <w:rFonts w:hint="eastAsia" w:ascii="宋体" w:hAnsi="宋体" w:cs="Calibri"/>
                <w:sz w:val="20"/>
                <w:szCs w:val="20"/>
              </w:rPr>
              <w:t xml:space="preserve">：必须预装windows </w:t>
            </w:r>
            <w:r>
              <w:rPr>
                <w:rFonts w:ascii="宋体" w:hAnsi="宋体" w:cs="Calibri"/>
                <w:sz w:val="20"/>
                <w:szCs w:val="20"/>
              </w:rPr>
              <w:t>7</w:t>
            </w:r>
            <w:r>
              <w:rPr>
                <w:rFonts w:hint="eastAsia" w:ascii="宋体" w:hAnsi="宋体" w:cs="Calibri"/>
                <w:sz w:val="20"/>
                <w:szCs w:val="20"/>
              </w:rPr>
              <w:t>操作系统，须提供微软针对此用户的预装操作系统的证明文件；</w:t>
            </w:r>
          </w:p>
          <w:p>
            <w:r>
              <w:rPr>
                <w:rFonts w:hint="eastAsia"/>
              </w:rPr>
              <w:t>七、提供钣金木面方凳共4个</w:t>
            </w:r>
          </w:p>
          <w:p>
            <w:pPr>
              <w:widowControl/>
              <w:ind w:firstLine="482"/>
              <w:jc w:val="left"/>
            </w:pPr>
            <w:r>
              <w:rPr>
                <w:rFonts w:hint="eastAsia"/>
              </w:rPr>
              <w:t>1. 外形尺寸：长×宽×高=360mm×260mm×450mm。</w:t>
            </w:r>
          </w:p>
          <w:p>
            <w:pPr>
              <w:widowControl/>
              <w:ind w:firstLine="482"/>
              <w:jc w:val="left"/>
            </w:pPr>
            <w:r>
              <w:rPr>
                <w:rFonts w:hint="eastAsia"/>
              </w:rPr>
              <w:t>2. 凳框采用1.1mm厚的优质方管和优质冷轧钢板焊接而成，坚固耐用。</w:t>
            </w:r>
          </w:p>
          <w:p>
            <w:pPr>
              <w:widowControl/>
              <w:ind w:firstLine="482"/>
              <w:jc w:val="left"/>
            </w:pPr>
            <w:r>
              <w:rPr>
                <w:rFonts w:hint="eastAsia"/>
              </w:rPr>
              <w:t>3. 凳框表面全自动脱脂、静电喷塑处理，防锈性能好，环保健康。</w:t>
            </w:r>
          </w:p>
          <w:p>
            <w:pPr>
              <w:widowControl/>
              <w:ind w:firstLine="482"/>
              <w:jc w:val="left"/>
            </w:pPr>
            <w:r>
              <w:rPr>
                <w:rFonts w:hint="eastAsia"/>
              </w:rPr>
              <w:t>4. 凳面基材采用18mm厚的高密度复合板材，表面高温热压防火PVC，安全环保。</w:t>
            </w:r>
          </w:p>
          <w:p>
            <w:pPr>
              <w:widowControl/>
              <w:ind w:firstLine="482"/>
              <w:jc w:val="left"/>
              <w:rPr>
                <w:rFonts w:ascii="宋体" w:hAnsi="宋体"/>
                <w:b/>
                <w:spacing w:val="-2"/>
                <w:sz w:val="23"/>
                <w:szCs w:val="23"/>
              </w:rPr>
            </w:pPr>
            <w:r>
              <w:rPr>
                <w:rFonts w:hint="eastAsia"/>
              </w:rPr>
              <w:t>5. 凳脚安装高分子树脂脚套，防滑防磨损，保护地面。</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-5</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PLC实验台</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numPr>
                <w:ilvl w:val="0"/>
                <w:numId w:val="21"/>
              </w:numPr>
              <w:tabs>
                <w:tab w:val="clear" w:pos="420"/>
              </w:tabs>
              <w:spacing w:line="320" w:lineRule="exact"/>
              <w:ind w:left="0" w:firstLine="414" w:firstLineChars="200"/>
              <w:rPr>
                <w:rFonts w:ascii="宋体" w:hAnsi="宋体" w:cs="宋体"/>
                <w:b/>
                <w:bCs/>
                <w:spacing w:val="-2"/>
              </w:rPr>
            </w:pPr>
            <w:r>
              <w:rPr>
                <w:rFonts w:hint="eastAsia" w:ascii="宋体" w:hAnsi="宋体" w:cs="宋体"/>
                <w:b/>
                <w:bCs/>
                <w:spacing w:val="-2"/>
              </w:rPr>
              <w:t>装置特点</w:t>
            </w:r>
          </w:p>
          <w:p>
            <w:pPr>
              <w:numPr>
                <w:ilvl w:val="0"/>
                <w:numId w:val="22"/>
              </w:numPr>
              <w:spacing w:line="360" w:lineRule="exact"/>
              <w:ind w:left="0" w:firstLine="412" w:firstLineChars="200"/>
              <w:rPr>
                <w:rFonts w:ascii="宋体" w:hAnsi="宋体" w:cs="宋体"/>
                <w:bCs/>
                <w:spacing w:val="-2"/>
              </w:rPr>
            </w:pPr>
            <w:r>
              <w:rPr>
                <w:rFonts w:hint="eastAsia" w:ascii="宋体" w:hAnsi="宋体" w:cs="宋体"/>
                <w:bCs/>
                <w:spacing w:val="-2"/>
              </w:rPr>
              <w:t>采用积木组合式结构，含开关量、模拟量、变频调速、触摸屏、总线通信模块等，配套组态监控软件、仿真实训教学软件，实现仿真化、信息化、网络实训教学，体现实训教学的网络性和系统性。</w:t>
            </w:r>
          </w:p>
          <w:p>
            <w:pPr>
              <w:numPr>
                <w:ilvl w:val="0"/>
                <w:numId w:val="22"/>
              </w:numPr>
              <w:spacing w:line="360" w:lineRule="exact"/>
              <w:ind w:left="0" w:firstLine="412" w:firstLineChars="200"/>
              <w:rPr>
                <w:rFonts w:ascii="宋体" w:hAnsi="宋体" w:cs="宋体"/>
                <w:bCs/>
                <w:spacing w:val="-2"/>
              </w:rPr>
            </w:pPr>
            <w:r>
              <w:rPr>
                <w:rFonts w:hint="eastAsia" w:ascii="宋体" w:hAnsi="宋体" w:cs="宋体"/>
                <w:bCs/>
                <w:spacing w:val="-2"/>
              </w:rPr>
              <w:t>项目实训模块：利用目前典型的可编程控制器及总线技术完成对工业生产中模拟对象、实物模型中的逻辑、模拟、过程、运动等的控制实训，完成学生认知、设计、安装、调试、检修等多种技能实训。</w:t>
            </w:r>
          </w:p>
          <w:p>
            <w:pPr>
              <w:numPr>
                <w:ilvl w:val="0"/>
                <w:numId w:val="22"/>
              </w:numPr>
              <w:spacing w:line="360" w:lineRule="exact"/>
              <w:ind w:left="0" w:firstLine="412" w:firstLineChars="200"/>
              <w:rPr>
                <w:rFonts w:ascii="宋体" w:hAnsi="宋体" w:cs="宋体"/>
                <w:bCs/>
                <w:spacing w:val="-2"/>
              </w:rPr>
            </w:pPr>
            <w:r>
              <w:rPr>
                <w:rFonts w:hint="eastAsia" w:ascii="宋体" w:hAnsi="宋体" w:cs="宋体"/>
                <w:bCs/>
                <w:spacing w:val="-2"/>
              </w:rPr>
              <w:t>基于现场总线的组态监控实训教学：通过现场总线网络，将实训装置（从站）PLC和主站PLC进行1:N通信。从站的PLC运行控制对象的程序，利用工控网络集中监控的功能，主站PLC可以对任意一台从站PLC进行实时监控，符合工业现场控制的要求。学生独立通过PLC完成对各种实训对象的控制，并进行组态实时监控（1:1通信）。</w:t>
            </w:r>
          </w:p>
          <w:p>
            <w:pPr>
              <w:numPr>
                <w:ilvl w:val="0"/>
                <w:numId w:val="22"/>
              </w:numPr>
              <w:spacing w:line="360" w:lineRule="exact"/>
              <w:ind w:left="0" w:firstLine="412" w:firstLineChars="200"/>
              <w:rPr>
                <w:rFonts w:ascii="宋体" w:hAnsi="宋体" w:cs="宋体"/>
                <w:bCs/>
                <w:spacing w:val="-2"/>
              </w:rPr>
            </w:pPr>
            <w:r>
              <w:rPr>
                <w:rFonts w:hint="eastAsia" w:ascii="宋体" w:hAnsi="宋体" w:cs="宋体"/>
                <w:bCs/>
                <w:spacing w:val="-2"/>
              </w:rPr>
              <w:t>仿真实训教学：</w:t>
            </w:r>
            <w:r>
              <w:rPr>
                <w:rFonts w:hint="eastAsia" w:ascii="宋体" w:hAnsi="宋体" w:cs="宋体"/>
                <w:spacing w:val="-2"/>
              </w:rPr>
              <w:t>通过FLASH虚拟环境实时显示PLC运行状态，也可以实现PLC接线，错误检查，编程训练、程序编写测试等功能。</w:t>
            </w:r>
          </w:p>
          <w:p>
            <w:pPr>
              <w:numPr>
                <w:ilvl w:val="0"/>
                <w:numId w:val="21"/>
              </w:numPr>
              <w:tabs>
                <w:tab w:val="clear" w:pos="420"/>
              </w:tabs>
              <w:spacing w:line="320" w:lineRule="exact"/>
              <w:ind w:left="0" w:firstLine="414" w:firstLineChars="200"/>
              <w:rPr>
                <w:rFonts w:ascii="宋体" w:hAnsi="宋体" w:cs="宋体"/>
                <w:b/>
                <w:bCs/>
                <w:spacing w:val="-2"/>
              </w:rPr>
            </w:pPr>
            <w:r>
              <w:rPr>
                <w:rFonts w:hint="eastAsia" w:ascii="宋体" w:hAnsi="宋体" w:cs="宋体"/>
                <w:b/>
                <w:bCs/>
                <w:spacing w:val="-2"/>
              </w:rPr>
              <w:t>技术性能</w:t>
            </w:r>
          </w:p>
          <w:p>
            <w:pPr>
              <w:numPr>
                <w:ilvl w:val="0"/>
                <w:numId w:val="23"/>
              </w:numPr>
              <w:spacing w:line="360" w:lineRule="exact"/>
              <w:ind w:left="0" w:firstLine="412" w:firstLineChars="200"/>
              <w:rPr>
                <w:rFonts w:ascii="宋体" w:hAnsi="宋体" w:cs="宋体"/>
                <w:bCs/>
                <w:spacing w:val="-2"/>
              </w:rPr>
            </w:pPr>
            <w:r>
              <w:rPr>
                <w:rFonts w:hint="eastAsia" w:ascii="宋体" w:hAnsi="宋体" w:cs="宋体"/>
                <w:bCs/>
                <w:spacing w:val="-2"/>
              </w:rPr>
              <w:t>输入电源：三相四线（或三相五线）～380V±10% 50Hz</w:t>
            </w:r>
          </w:p>
          <w:p>
            <w:pPr>
              <w:numPr>
                <w:ilvl w:val="0"/>
                <w:numId w:val="23"/>
              </w:numPr>
              <w:spacing w:line="360" w:lineRule="exact"/>
              <w:ind w:left="0" w:firstLine="412" w:firstLineChars="200"/>
              <w:rPr>
                <w:rFonts w:ascii="宋体" w:hAnsi="宋体" w:cs="宋体"/>
                <w:bCs/>
                <w:spacing w:val="-2"/>
              </w:rPr>
            </w:pPr>
            <w:r>
              <w:rPr>
                <w:rFonts w:hint="eastAsia" w:ascii="宋体" w:hAnsi="宋体" w:cs="宋体"/>
                <w:bCs/>
                <w:spacing w:val="-2"/>
              </w:rPr>
              <w:t>工作环境：温度-10℃～+40℃  相对湿度＜85%(25℃)  海拔＜4000m</w:t>
            </w:r>
          </w:p>
          <w:p>
            <w:pPr>
              <w:numPr>
                <w:ilvl w:val="0"/>
                <w:numId w:val="23"/>
              </w:numPr>
              <w:spacing w:line="360" w:lineRule="exact"/>
              <w:ind w:left="0" w:firstLine="412" w:firstLineChars="200"/>
              <w:rPr>
                <w:rFonts w:ascii="宋体" w:hAnsi="宋体" w:cs="宋体"/>
                <w:bCs/>
                <w:spacing w:val="-2"/>
              </w:rPr>
            </w:pPr>
            <w:r>
              <w:rPr>
                <w:rFonts w:hint="eastAsia" w:ascii="宋体" w:hAnsi="宋体" w:cs="宋体"/>
                <w:bCs/>
                <w:spacing w:val="-2"/>
              </w:rPr>
              <w:t>装置容量：＜0.5kVA</w:t>
            </w:r>
          </w:p>
          <w:p>
            <w:pPr>
              <w:numPr>
                <w:ilvl w:val="0"/>
                <w:numId w:val="23"/>
              </w:numPr>
              <w:spacing w:line="360" w:lineRule="exact"/>
              <w:ind w:left="0" w:firstLine="412" w:firstLineChars="200"/>
              <w:rPr>
                <w:rFonts w:ascii="宋体" w:hAnsi="宋体" w:cs="宋体"/>
                <w:bCs/>
                <w:spacing w:val="-2"/>
              </w:rPr>
            </w:pPr>
            <w:r>
              <w:rPr>
                <w:rFonts w:hint="eastAsia" w:ascii="宋体" w:hAnsi="宋体" w:cs="宋体"/>
                <w:bCs/>
                <w:spacing w:val="-2"/>
              </w:rPr>
              <w:t>重    量：100kg</w:t>
            </w:r>
          </w:p>
          <w:p>
            <w:pPr>
              <w:numPr>
                <w:ilvl w:val="0"/>
                <w:numId w:val="23"/>
              </w:numPr>
              <w:spacing w:line="360" w:lineRule="exact"/>
              <w:ind w:left="0" w:firstLine="412" w:firstLineChars="200"/>
              <w:rPr>
                <w:rFonts w:ascii="宋体" w:hAnsi="宋体" w:cs="宋体"/>
                <w:bCs/>
                <w:spacing w:val="-2"/>
              </w:rPr>
            </w:pPr>
            <w:r>
              <w:rPr>
                <w:rFonts w:hint="eastAsia" w:ascii="宋体" w:hAnsi="宋体" w:cs="宋体"/>
                <w:bCs/>
                <w:spacing w:val="-2"/>
              </w:rPr>
              <w:t>外形尺寸：1780mm×730mm×1520mm</w:t>
            </w:r>
          </w:p>
          <w:p>
            <w:pPr>
              <w:numPr>
                <w:ilvl w:val="0"/>
                <w:numId w:val="23"/>
              </w:numPr>
              <w:spacing w:line="360" w:lineRule="exact"/>
              <w:ind w:left="0" w:firstLine="412" w:firstLineChars="200"/>
              <w:rPr>
                <w:rFonts w:ascii="宋体" w:hAnsi="宋体" w:cs="宋体"/>
                <w:bCs/>
                <w:spacing w:val="-2"/>
              </w:rPr>
            </w:pPr>
            <w:r>
              <w:rPr>
                <w:rFonts w:hint="eastAsia" w:ascii="宋体" w:hAnsi="宋体" w:cs="宋体"/>
                <w:bCs/>
                <w:spacing w:val="-2"/>
              </w:rPr>
              <w:t>安全保护：具有漏电压、漏电流保护装置，安全符合国家标准</w:t>
            </w:r>
          </w:p>
          <w:p>
            <w:pPr>
              <w:numPr>
                <w:ilvl w:val="0"/>
                <w:numId w:val="21"/>
              </w:numPr>
              <w:tabs>
                <w:tab w:val="clear" w:pos="420"/>
              </w:tabs>
              <w:spacing w:line="320" w:lineRule="exact"/>
              <w:ind w:left="0" w:firstLine="414" w:firstLineChars="200"/>
              <w:rPr>
                <w:rFonts w:ascii="宋体" w:hAnsi="宋体" w:cs="宋体"/>
                <w:b/>
                <w:bCs/>
                <w:spacing w:val="-2"/>
              </w:rPr>
            </w:pPr>
            <w:r>
              <w:rPr>
                <w:rFonts w:hint="eastAsia" w:ascii="宋体" w:hAnsi="宋体" w:cs="宋体"/>
                <w:b/>
                <w:bCs/>
                <w:spacing w:val="-2"/>
              </w:rPr>
              <w:t>实训装置的基本配置及功能</w:t>
            </w:r>
          </w:p>
          <w:p>
            <w:pPr>
              <w:spacing w:line="360" w:lineRule="exact"/>
              <w:ind w:firstLine="472"/>
              <w:rPr>
                <w:rFonts w:ascii="宋体" w:hAnsi="宋体" w:cs="宋体"/>
                <w:bCs/>
                <w:spacing w:val="-2"/>
              </w:rPr>
            </w:pPr>
            <w:r>
              <w:rPr>
                <w:rFonts w:hint="eastAsia" w:ascii="宋体" w:hAnsi="宋体" w:cs="宋体"/>
                <w:bCs/>
                <w:spacing w:val="-2"/>
              </w:rPr>
              <w:t>实训装置由控制屏、实训桌、主机实训组件、实训模块（含丰富的工业现场设备模拟实训对象）、变频器挂箱、触摸屏挂箱、交直流电机、总线单元、通信模块、电机导轨、测速机构等组成。</w:t>
            </w:r>
          </w:p>
          <w:p>
            <w:pPr>
              <w:spacing w:line="360" w:lineRule="exact"/>
              <w:rPr>
                <w:rFonts w:ascii="宋体" w:hAnsi="宋体" w:cs="宋体"/>
                <w:b/>
                <w:bCs/>
                <w:spacing w:val="-2"/>
              </w:rPr>
            </w:pPr>
            <w:r>
              <w:rPr>
                <w:rFonts w:hint="eastAsia" w:ascii="宋体" w:hAnsi="宋体" w:cs="宋体"/>
                <w:b/>
                <w:bCs/>
                <w:spacing w:val="-2"/>
              </w:rPr>
              <w:t>（一）PLC-01控制屏(铁质双层亚光密纹喷塑结构，铝质面板)</w:t>
            </w:r>
          </w:p>
          <w:p>
            <w:pPr>
              <w:numPr>
                <w:ilvl w:val="1"/>
                <w:numId w:val="24"/>
              </w:numPr>
              <w:spacing w:line="360" w:lineRule="exact"/>
              <w:ind w:left="0" w:firstLine="414" w:firstLineChars="200"/>
              <w:rPr>
                <w:rFonts w:ascii="宋体" w:hAnsi="宋体" w:cs="宋体"/>
                <w:b/>
                <w:bCs/>
                <w:spacing w:val="-2"/>
              </w:rPr>
            </w:pPr>
            <w:r>
              <w:rPr>
                <w:rFonts w:hint="eastAsia" w:ascii="宋体" w:hAnsi="宋体" w:cs="宋体"/>
                <w:b/>
                <w:bCs/>
                <w:spacing w:val="-2"/>
              </w:rPr>
              <w:t>交流电源控制单元</w:t>
            </w:r>
          </w:p>
          <w:p>
            <w:pPr>
              <w:spacing w:line="360" w:lineRule="exact"/>
              <w:ind w:firstLine="472"/>
              <w:rPr>
                <w:rFonts w:ascii="宋体" w:hAnsi="宋体" w:cs="宋体"/>
                <w:bCs/>
                <w:spacing w:val="-2"/>
              </w:rPr>
            </w:pPr>
            <w:r>
              <w:rPr>
                <w:rFonts w:hint="eastAsia" w:ascii="宋体" w:hAnsi="宋体" w:cs="宋体"/>
                <w:bCs/>
                <w:spacing w:val="-2"/>
              </w:rPr>
              <w:t>三相四线380V交流电源经空气开关后给装置供电，电网电压表监控电网电压，设有带灯保险丝保护，控制屏的供电由钥匙开关和启停开关控制、同时具有漏电告警指示及告警复位。</w:t>
            </w:r>
          </w:p>
          <w:p>
            <w:pPr>
              <w:spacing w:line="360" w:lineRule="exact"/>
              <w:ind w:firstLine="472"/>
              <w:rPr>
                <w:rFonts w:ascii="宋体" w:hAnsi="宋体" w:cs="宋体"/>
                <w:bCs/>
                <w:spacing w:val="-2"/>
              </w:rPr>
            </w:pPr>
            <w:r>
              <w:rPr>
                <w:rFonts w:hint="eastAsia" w:ascii="宋体" w:hAnsi="宋体" w:cs="宋体"/>
                <w:bCs/>
                <w:spacing w:val="-2"/>
              </w:rPr>
              <w:t>提供三相四线380V、单相220V电源各一组，由启停开关控制输出，并设有保险丝保护。</w:t>
            </w:r>
          </w:p>
          <w:p>
            <w:pPr>
              <w:numPr>
                <w:ilvl w:val="1"/>
                <w:numId w:val="24"/>
              </w:numPr>
              <w:spacing w:line="360" w:lineRule="exact"/>
              <w:ind w:left="0" w:firstLine="414" w:firstLineChars="200"/>
              <w:rPr>
                <w:rFonts w:ascii="宋体" w:hAnsi="宋体" w:cs="宋体"/>
                <w:b/>
                <w:bCs/>
                <w:spacing w:val="-2"/>
              </w:rPr>
            </w:pPr>
            <w:r>
              <w:rPr>
                <w:rFonts w:hint="eastAsia" w:ascii="宋体" w:hAnsi="宋体" w:cs="宋体"/>
                <w:b/>
                <w:bCs/>
                <w:spacing w:val="-2"/>
              </w:rPr>
              <w:t>定时器兼报警记录仪</w:t>
            </w:r>
          </w:p>
          <w:p>
            <w:pPr>
              <w:spacing w:line="360" w:lineRule="exact"/>
              <w:ind w:firstLine="472"/>
              <w:rPr>
                <w:rFonts w:ascii="宋体" w:hAnsi="宋体" w:cs="宋体"/>
                <w:bCs/>
                <w:spacing w:val="-2"/>
              </w:rPr>
            </w:pPr>
            <w:r>
              <w:rPr>
                <w:rFonts w:hint="eastAsia" w:ascii="宋体" w:hAnsi="宋体" w:cs="宋体"/>
                <w:bCs/>
                <w:spacing w:val="-2"/>
              </w:rPr>
              <w:t>定时器兼报警记录仪，平时作时钟使用，具有设定时间、定时报警、切断电源等功能；还可自动记录由于接线或操作错误所造成的漏电告警次数。</w:t>
            </w:r>
          </w:p>
          <w:p>
            <w:pPr>
              <w:numPr>
                <w:ilvl w:val="1"/>
                <w:numId w:val="24"/>
              </w:numPr>
              <w:spacing w:line="360" w:lineRule="exact"/>
              <w:ind w:left="0" w:firstLine="414" w:firstLineChars="200"/>
              <w:rPr>
                <w:rFonts w:ascii="宋体" w:hAnsi="宋体" w:cs="宋体"/>
                <w:b/>
                <w:bCs/>
                <w:spacing w:val="-2"/>
              </w:rPr>
            </w:pPr>
            <w:r>
              <w:rPr>
                <w:rFonts w:hint="eastAsia" w:ascii="宋体" w:hAnsi="宋体" w:cs="宋体"/>
                <w:b/>
                <w:bCs/>
                <w:spacing w:val="-2"/>
              </w:rPr>
              <w:t>直流电源、直流电压/电流表、逻辑电平输出及指示等</w:t>
            </w:r>
          </w:p>
          <w:p>
            <w:pPr>
              <w:spacing w:line="360" w:lineRule="exact"/>
              <w:ind w:firstLine="472"/>
              <w:rPr>
                <w:rFonts w:ascii="宋体" w:hAnsi="宋体" w:cs="宋体"/>
                <w:bCs/>
                <w:spacing w:val="-2"/>
              </w:rPr>
            </w:pPr>
            <w:r>
              <w:rPr>
                <w:rFonts w:hint="eastAsia" w:ascii="宋体" w:hAnsi="宋体" w:cs="宋体"/>
                <w:bCs/>
                <w:spacing w:val="-2"/>
              </w:rPr>
              <w:t>直流电压：0～15V可调输出；直流电流：0～20mA可调输出；直流数字电压表/电流表：电压表量程0～200V、输入阻抗为10MΩ、精度0.5级，电流表量程0～200mA、精度0.5级；同时设有逻辑电平输出（点动、自锁）、逻辑电平指示、LED数码管、方向指示器、八音盒、直流24V继电器、信号转换座若干。</w:t>
            </w:r>
          </w:p>
          <w:p>
            <w:pPr>
              <w:numPr>
                <w:ilvl w:val="1"/>
                <w:numId w:val="24"/>
              </w:numPr>
              <w:spacing w:line="360" w:lineRule="exact"/>
              <w:ind w:left="0" w:firstLine="414" w:firstLineChars="200"/>
              <w:rPr>
                <w:rFonts w:ascii="宋体" w:hAnsi="宋体" w:cs="宋体"/>
                <w:b/>
                <w:bCs/>
                <w:spacing w:val="-2"/>
              </w:rPr>
            </w:pPr>
            <w:r>
              <w:rPr>
                <w:rFonts w:hint="eastAsia" w:ascii="宋体" w:hAnsi="宋体" w:cs="宋体"/>
                <w:b/>
                <w:bCs/>
                <w:spacing w:val="-2"/>
              </w:rPr>
              <w:t>FX14主机实训组件</w:t>
            </w:r>
          </w:p>
          <w:p>
            <w:pPr>
              <w:spacing w:line="360" w:lineRule="exact"/>
              <w:ind w:firstLine="472"/>
              <w:rPr>
                <w:rFonts w:ascii="宋体" w:hAnsi="宋体" w:cs="宋体"/>
                <w:bCs/>
                <w:spacing w:val="-2"/>
              </w:rPr>
            </w:pPr>
            <w:r>
              <w:rPr>
                <w:rFonts w:hint="eastAsia" w:ascii="宋体" w:hAnsi="宋体" w:cs="宋体"/>
                <w:bCs/>
                <w:spacing w:val="-2"/>
              </w:rPr>
              <w:t>配置三菱FX3U-48MR/ES-APLC（AC/DC/RELAY），内置数字量I/O（24路数字量输入/24路数字量输出）；FX3U-3A-ADP模拟量模块（2路模拟量输入/1路模拟量输出）；FX3U-485-BD通信模块；配套SC-09编程电缆。</w:t>
            </w:r>
          </w:p>
          <w:p>
            <w:pPr>
              <w:spacing w:line="360" w:lineRule="exact"/>
              <w:rPr>
                <w:rFonts w:ascii="宋体" w:hAnsi="宋体" w:cs="宋体"/>
                <w:b/>
                <w:bCs/>
                <w:spacing w:val="-2"/>
              </w:rPr>
            </w:pPr>
            <w:r>
              <w:rPr>
                <w:rFonts w:hint="eastAsia" w:ascii="宋体" w:hAnsi="宋体" w:cs="宋体"/>
                <w:b/>
                <w:bCs/>
                <w:spacing w:val="-2"/>
              </w:rPr>
              <w:t>（二）实训挂箱</w:t>
            </w:r>
          </w:p>
          <w:tbl>
            <w:tblPr>
              <w:tblStyle w:val="22"/>
              <w:tblW w:w="97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09"/>
              <w:gridCol w:w="2268"/>
              <w:gridCol w:w="6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
                      <w:bCs/>
                      <w:spacing w:val="-2"/>
                    </w:rPr>
                  </w:pPr>
                  <w:r>
                    <w:rPr>
                      <w:rFonts w:hint="eastAsia" w:ascii="宋体" w:hAnsi="宋体" w:cs="宋体"/>
                      <w:b/>
                      <w:bCs/>
                      <w:spacing w:val="-2"/>
                    </w:rPr>
                    <w:t>序号</w:t>
                  </w:r>
                </w:p>
              </w:tc>
              <w:tc>
                <w:tcPr>
                  <w:tcW w:w="709" w:type="dxa"/>
                  <w:vAlign w:val="center"/>
                </w:tcPr>
                <w:p>
                  <w:pPr>
                    <w:spacing w:line="360" w:lineRule="exact"/>
                    <w:rPr>
                      <w:rFonts w:ascii="宋体" w:hAnsi="宋体" w:cs="宋体"/>
                      <w:b/>
                      <w:bCs/>
                      <w:spacing w:val="-2"/>
                    </w:rPr>
                  </w:pPr>
                  <w:r>
                    <w:rPr>
                      <w:rFonts w:hint="eastAsia" w:ascii="宋体" w:hAnsi="宋体" w:cs="宋体"/>
                      <w:b/>
                      <w:bCs/>
                      <w:spacing w:val="-2"/>
                    </w:rPr>
                    <w:t>编号</w:t>
                  </w:r>
                </w:p>
              </w:tc>
              <w:tc>
                <w:tcPr>
                  <w:tcW w:w="2268" w:type="dxa"/>
                  <w:vAlign w:val="center"/>
                </w:tcPr>
                <w:p>
                  <w:pPr>
                    <w:spacing w:line="360" w:lineRule="exact"/>
                    <w:rPr>
                      <w:rFonts w:ascii="宋体" w:hAnsi="宋体" w:cs="宋体"/>
                      <w:b/>
                      <w:bCs/>
                      <w:spacing w:val="-2"/>
                    </w:rPr>
                  </w:pPr>
                  <w:r>
                    <w:rPr>
                      <w:rFonts w:hint="eastAsia" w:ascii="宋体" w:hAnsi="宋体" w:cs="宋体"/>
                      <w:b/>
                      <w:bCs/>
                      <w:spacing w:val="-2"/>
                    </w:rPr>
                    <w:t>控制对象实训模块</w:t>
                  </w:r>
                </w:p>
              </w:tc>
              <w:tc>
                <w:tcPr>
                  <w:tcW w:w="6155" w:type="dxa"/>
                  <w:vAlign w:val="center"/>
                </w:tcPr>
                <w:p>
                  <w:pPr>
                    <w:spacing w:line="360" w:lineRule="exact"/>
                    <w:ind w:firstLine="474"/>
                    <w:jc w:val="center"/>
                    <w:rPr>
                      <w:rFonts w:ascii="宋体" w:hAnsi="宋体" w:cs="宋体"/>
                      <w:b/>
                      <w:bCs/>
                      <w:spacing w:val="-2"/>
                    </w:rPr>
                  </w:pPr>
                  <w:r>
                    <w:rPr>
                      <w:rFonts w:hint="eastAsia" w:ascii="宋体" w:hAnsi="宋体" w:cs="宋体"/>
                      <w:b/>
                      <w:bCs/>
                      <w:spacing w:val="-2"/>
                    </w:rPr>
                    <w:t>实训教学目标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1</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A10</w:t>
                  </w:r>
                </w:p>
              </w:tc>
              <w:tc>
                <w:tcPr>
                  <w:tcW w:w="2268" w:type="dxa"/>
                  <w:vAlign w:val="center"/>
                </w:tcPr>
                <w:p>
                  <w:pPr>
                    <w:spacing w:line="360" w:lineRule="exact"/>
                    <w:rPr>
                      <w:rFonts w:ascii="宋体" w:hAnsi="宋体" w:cs="宋体"/>
                      <w:bCs/>
                      <w:spacing w:val="-2"/>
                    </w:rPr>
                  </w:pPr>
                  <w:r>
                    <w:rPr>
                      <w:rFonts w:hint="eastAsia" w:ascii="宋体" w:hAnsi="宋体" w:cs="宋体"/>
                      <w:bCs/>
                      <w:spacing w:val="-2"/>
                    </w:rPr>
                    <w:t>抢答器/音乐喷泉</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通过对抢答系统中各组人员抢答时序的监视和控制，掌握条件判断控制指令的编写方法；通过对音乐喷泉控制系统中的“水流”及音乐的循环控制，掌握循环调用指令的编写方法。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2</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A11</w:t>
                  </w:r>
                </w:p>
              </w:tc>
              <w:tc>
                <w:tcPr>
                  <w:tcW w:w="2268" w:type="dxa"/>
                  <w:vAlign w:val="center"/>
                </w:tcPr>
                <w:p>
                  <w:pPr>
                    <w:spacing w:line="360" w:lineRule="exact"/>
                    <w:ind w:right="-340" w:rightChars="-162"/>
                    <w:rPr>
                      <w:rFonts w:ascii="宋体" w:hAnsi="宋体" w:cs="宋体"/>
                      <w:bCs/>
                      <w:spacing w:val="-2"/>
                    </w:rPr>
                  </w:pPr>
                  <w:r>
                    <w:rPr>
                      <w:rFonts w:hint="eastAsia" w:ascii="宋体" w:hAnsi="宋体" w:cs="宋体"/>
                      <w:bCs/>
                      <w:spacing w:val="-2"/>
                    </w:rPr>
                    <w:t>装配流水线/十字路口交通灯</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通过对“生产流水线”顺序加工过程及十字路口交通灯路况信号的控制，掌握顺序控制指令的编写方法。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3</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A12</w:t>
                  </w:r>
                </w:p>
              </w:tc>
              <w:tc>
                <w:tcPr>
                  <w:tcW w:w="2268" w:type="dxa"/>
                  <w:vAlign w:val="center"/>
                </w:tcPr>
                <w:p>
                  <w:pPr>
                    <w:spacing w:line="360" w:lineRule="exact"/>
                    <w:ind w:right="-340" w:rightChars="-162"/>
                    <w:rPr>
                      <w:rFonts w:ascii="宋体" w:hAnsi="宋体" w:cs="宋体"/>
                      <w:bCs/>
                      <w:spacing w:val="-2"/>
                    </w:rPr>
                  </w:pPr>
                  <w:r>
                    <w:rPr>
                      <w:rFonts w:hint="eastAsia" w:ascii="宋体" w:hAnsi="宋体" w:cs="宋体"/>
                      <w:bCs/>
                      <w:spacing w:val="-2"/>
                    </w:rPr>
                    <w:t>水塔水位/天塔之光</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通过对“水塔水位”和“储水池水位”变化过程的判断，了解简单逻辑控制指令的编写方法。通过对天塔之光闪亮过程的移位控制，掌握移位寄存器指令的编写方法。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4</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A13</w:t>
                  </w:r>
                </w:p>
              </w:tc>
              <w:tc>
                <w:tcPr>
                  <w:tcW w:w="2268" w:type="dxa"/>
                  <w:vAlign w:val="center"/>
                </w:tcPr>
                <w:p>
                  <w:pPr>
                    <w:spacing w:line="360" w:lineRule="exact"/>
                    <w:ind w:right="-340" w:rightChars="-162"/>
                    <w:rPr>
                      <w:rFonts w:ascii="宋体" w:hAnsi="宋体" w:cs="宋体"/>
                      <w:bCs/>
                      <w:spacing w:val="-2"/>
                    </w:rPr>
                  </w:pPr>
                  <w:r>
                    <w:rPr>
                      <w:rFonts w:hint="eastAsia" w:ascii="宋体" w:hAnsi="宋体" w:cs="宋体"/>
                      <w:bCs/>
                      <w:spacing w:val="-2"/>
                    </w:rPr>
                    <w:t>自动送料装车/四节传送带</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通过对传送带启停、传送状态的控制和对货物在自动送料装车系统中流向、流量的控制，掌握较复杂逻辑控制指令的编写方法。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5</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A14</w:t>
                  </w:r>
                </w:p>
              </w:tc>
              <w:tc>
                <w:tcPr>
                  <w:tcW w:w="2268" w:type="dxa"/>
                  <w:vAlign w:val="center"/>
                </w:tcPr>
                <w:p>
                  <w:pPr>
                    <w:spacing w:line="360" w:lineRule="exact"/>
                    <w:ind w:right="-340" w:rightChars="-162"/>
                    <w:rPr>
                      <w:rFonts w:ascii="宋体" w:hAnsi="宋体" w:cs="宋体"/>
                      <w:bCs/>
                      <w:spacing w:val="-2"/>
                    </w:rPr>
                  </w:pPr>
                  <w:r>
                    <w:rPr>
                      <w:rFonts w:hint="eastAsia" w:ascii="宋体" w:hAnsi="宋体" w:cs="宋体"/>
                      <w:bCs/>
                      <w:spacing w:val="-2"/>
                    </w:rPr>
                    <w:t xml:space="preserve">多种液体混合装置 </w:t>
                  </w:r>
                </w:p>
              </w:tc>
              <w:tc>
                <w:tcPr>
                  <w:tcW w:w="6155" w:type="dxa"/>
                </w:tcPr>
                <w:p>
                  <w:pPr>
                    <w:spacing w:line="360" w:lineRule="exact"/>
                    <w:ind w:right="-340" w:rightChars="-162"/>
                    <w:rPr>
                      <w:rFonts w:ascii="宋体" w:hAnsi="宋体" w:cs="宋体"/>
                      <w:bCs/>
                      <w:spacing w:val="-2"/>
                    </w:rPr>
                  </w:pPr>
                  <w:r>
                    <w:rPr>
                      <w:rFonts w:hint="eastAsia" w:ascii="宋体" w:hAnsi="宋体" w:cs="宋体"/>
                      <w:bCs/>
                      <w:spacing w:val="-2"/>
                    </w:rPr>
                    <w:t>通过对 “液体混合装置”中不同液体比例及液体混合时搅拌时间的控制，掌握条件判断指令及各种不同类型的定时器指令的编写方法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6</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A19-1</w:t>
                  </w:r>
                </w:p>
              </w:tc>
              <w:tc>
                <w:tcPr>
                  <w:tcW w:w="2268" w:type="dxa"/>
                  <w:vAlign w:val="center"/>
                </w:tcPr>
                <w:p>
                  <w:pPr>
                    <w:spacing w:line="360" w:lineRule="exact"/>
                    <w:ind w:right="-340" w:rightChars="-162"/>
                    <w:rPr>
                      <w:rFonts w:ascii="宋体" w:hAnsi="宋体" w:cs="宋体"/>
                      <w:bCs/>
                      <w:spacing w:val="-2"/>
                    </w:rPr>
                  </w:pPr>
                  <w:r>
                    <w:rPr>
                      <w:rFonts w:hint="eastAsia" w:ascii="宋体" w:hAnsi="宋体" w:cs="宋体"/>
                      <w:bCs/>
                      <w:spacing w:val="-2"/>
                    </w:rPr>
                    <w:t>四层电梯控制</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通过对一个完整的四层电梯模型的综合控制，初步掌握PLC控制系统的分析、I/O分配、设计I/O接线图、接线、编程、调试等工作过程的综合知识。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7</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A20</w:t>
                  </w:r>
                </w:p>
              </w:tc>
              <w:tc>
                <w:tcPr>
                  <w:tcW w:w="2268" w:type="dxa"/>
                  <w:vAlign w:val="center"/>
                </w:tcPr>
                <w:p>
                  <w:pPr>
                    <w:spacing w:line="360" w:lineRule="exact"/>
                    <w:ind w:right="-340" w:rightChars="-162"/>
                    <w:rPr>
                      <w:rFonts w:ascii="宋体" w:hAnsi="宋体" w:cs="宋体"/>
                      <w:bCs/>
                      <w:spacing w:val="-2"/>
                    </w:rPr>
                  </w:pPr>
                  <w:r>
                    <w:rPr>
                      <w:rFonts w:hint="eastAsia" w:ascii="宋体" w:hAnsi="宋体" w:cs="宋体"/>
                      <w:bCs/>
                      <w:spacing w:val="-2"/>
                    </w:rPr>
                    <w:t>自动洗衣机/电镀生产线</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通过对洗衣机进出水时间、洗涤流程及电镀生产线中物块侵入不同溶液的时间、方式、先后顺序的控制，掌握多点PLC控制系统的综合应用能力。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8</w:t>
                  </w:r>
                </w:p>
              </w:tc>
              <w:tc>
                <w:tcPr>
                  <w:tcW w:w="709" w:type="dxa"/>
                  <w:vAlign w:val="center"/>
                </w:tcPr>
                <w:p>
                  <w:pPr>
                    <w:spacing w:line="320" w:lineRule="exact"/>
                    <w:rPr>
                      <w:rFonts w:ascii="宋体" w:hAnsi="宋体" w:cs="宋体"/>
                      <w:bCs/>
                      <w:spacing w:val="-2"/>
                    </w:rPr>
                  </w:pPr>
                  <w:r>
                    <w:rPr>
                      <w:rFonts w:hint="eastAsia" w:ascii="宋体" w:hAnsi="宋体" w:cs="宋体"/>
                      <w:bCs/>
                      <w:spacing w:val="-2"/>
                    </w:rPr>
                    <w:t>A22</w:t>
                  </w:r>
                </w:p>
              </w:tc>
              <w:tc>
                <w:tcPr>
                  <w:tcW w:w="2268" w:type="dxa"/>
                  <w:vAlign w:val="center"/>
                </w:tcPr>
                <w:p>
                  <w:pPr>
                    <w:spacing w:line="360" w:lineRule="exact"/>
                    <w:ind w:right="-340" w:rightChars="-162"/>
                    <w:rPr>
                      <w:rFonts w:ascii="宋体" w:hAnsi="宋体" w:cs="宋体"/>
                      <w:bCs/>
                      <w:spacing w:val="-2"/>
                    </w:rPr>
                  </w:pPr>
                  <w:r>
                    <w:rPr>
                      <w:rFonts w:hint="eastAsia" w:ascii="宋体" w:hAnsi="宋体" w:cs="宋体"/>
                      <w:bCs/>
                      <w:spacing w:val="-2"/>
                    </w:rPr>
                    <w:t>淡水过滤器控制</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通过油气田现场淡水过滤器的控制，使学员掌握水处理系统的PLC控制工艺、程序分析、故障处理等知识。</w:t>
                  </w:r>
                  <w:r>
                    <w:rPr>
                      <w:rFonts w:hint="eastAsia" w:ascii="宋体" w:hAnsi="宋体" w:cs="宋体"/>
                    </w:rPr>
                    <w:t>投标现场展示模块样品。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9</w:t>
                  </w:r>
                </w:p>
              </w:tc>
              <w:tc>
                <w:tcPr>
                  <w:tcW w:w="709" w:type="dxa"/>
                  <w:vAlign w:val="center"/>
                </w:tcPr>
                <w:p>
                  <w:pPr>
                    <w:spacing w:line="320" w:lineRule="exact"/>
                    <w:rPr>
                      <w:rFonts w:ascii="宋体" w:hAnsi="宋体" w:cs="宋体"/>
                      <w:bCs/>
                      <w:spacing w:val="-2"/>
                    </w:rPr>
                  </w:pPr>
                  <w:r>
                    <w:rPr>
                      <w:rFonts w:hint="eastAsia" w:ascii="宋体" w:hAnsi="宋体" w:cs="宋体"/>
                      <w:bCs/>
                      <w:spacing w:val="-2"/>
                    </w:rPr>
                    <w:t>A23</w:t>
                  </w:r>
                </w:p>
              </w:tc>
              <w:tc>
                <w:tcPr>
                  <w:tcW w:w="2268" w:type="dxa"/>
                  <w:vAlign w:val="center"/>
                </w:tcPr>
                <w:p>
                  <w:pPr>
                    <w:spacing w:line="360" w:lineRule="exact"/>
                    <w:ind w:right="-340" w:rightChars="-162"/>
                    <w:rPr>
                      <w:rFonts w:ascii="宋体" w:hAnsi="宋体" w:cs="宋体"/>
                      <w:bCs/>
                      <w:spacing w:val="-2"/>
                    </w:rPr>
                  </w:pPr>
                  <w:r>
                    <w:rPr>
                      <w:rFonts w:hint="eastAsia" w:ascii="宋体" w:hAnsi="宋体" w:cs="宋体"/>
                      <w:bCs/>
                      <w:spacing w:val="-2"/>
                    </w:rPr>
                    <w:t>惰气系统控制</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通过油气田现场的惰性气体发生系统，使学员掌握惰气系统启动、保护的PLC控制工艺流程。</w:t>
                  </w:r>
                  <w:r>
                    <w:rPr>
                      <w:rFonts w:hint="eastAsia" w:ascii="宋体" w:hAnsi="宋体" w:cs="宋体"/>
                    </w:rPr>
                    <w:t>投标现场展示模块样品。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10</w:t>
                  </w:r>
                </w:p>
              </w:tc>
              <w:tc>
                <w:tcPr>
                  <w:tcW w:w="709" w:type="dxa"/>
                  <w:vAlign w:val="center"/>
                </w:tcPr>
                <w:p>
                  <w:pPr>
                    <w:spacing w:line="320" w:lineRule="exact"/>
                    <w:rPr>
                      <w:rFonts w:ascii="宋体" w:hAnsi="宋体" w:cs="宋体"/>
                      <w:bCs/>
                      <w:spacing w:val="-2"/>
                    </w:rPr>
                  </w:pPr>
                  <w:r>
                    <w:rPr>
                      <w:rFonts w:hint="eastAsia" w:ascii="宋体" w:hAnsi="宋体" w:cs="宋体"/>
                      <w:bCs/>
                      <w:spacing w:val="-2"/>
                    </w:rPr>
                    <w:t>A24</w:t>
                  </w:r>
                </w:p>
              </w:tc>
              <w:tc>
                <w:tcPr>
                  <w:tcW w:w="2268" w:type="dxa"/>
                  <w:vAlign w:val="center"/>
                </w:tcPr>
                <w:p>
                  <w:pPr>
                    <w:spacing w:line="320" w:lineRule="exact"/>
                    <w:ind w:right="-340" w:rightChars="-162"/>
                    <w:rPr>
                      <w:rFonts w:ascii="宋体" w:hAnsi="宋体" w:cs="宋体"/>
                      <w:bCs/>
                      <w:spacing w:val="-2"/>
                    </w:rPr>
                  </w:pPr>
                  <w:r>
                    <w:rPr>
                      <w:rFonts w:hint="eastAsia" w:ascii="宋体" w:hAnsi="宋体" w:cs="宋体"/>
                      <w:bCs/>
                      <w:spacing w:val="-2"/>
                    </w:rPr>
                    <w:t>分子筛脱水控制</w:t>
                  </w:r>
                </w:p>
              </w:tc>
              <w:tc>
                <w:tcPr>
                  <w:tcW w:w="6155" w:type="dxa"/>
                  <w:vAlign w:val="center"/>
                </w:tcPr>
                <w:p>
                  <w:pPr>
                    <w:spacing w:line="320" w:lineRule="exact"/>
                    <w:ind w:firstLine="472"/>
                    <w:rPr>
                      <w:rFonts w:ascii="宋体" w:hAnsi="宋体" w:cs="宋体"/>
                      <w:bCs/>
                      <w:spacing w:val="-2"/>
                    </w:rPr>
                  </w:pPr>
                  <w:r>
                    <w:rPr>
                      <w:rFonts w:hint="eastAsia" w:ascii="宋体" w:hAnsi="宋体" w:cs="宋体"/>
                      <w:bCs/>
                      <w:spacing w:val="-2"/>
                    </w:rPr>
                    <w:t>通过油气田现场分子筛脱水系统，使学员掌握分子筛脱水系统的PLC控制、程序分析、故障处理等。</w:t>
                  </w:r>
                  <w:r>
                    <w:rPr>
                      <w:rFonts w:hint="eastAsia" w:ascii="宋体" w:hAnsi="宋体" w:cs="宋体"/>
                    </w:rPr>
                    <w:t>投标现场展示模块样品。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11</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B11</w:t>
                  </w:r>
                </w:p>
              </w:tc>
              <w:tc>
                <w:tcPr>
                  <w:tcW w:w="2268" w:type="dxa"/>
                  <w:vAlign w:val="center"/>
                </w:tcPr>
                <w:p>
                  <w:pPr>
                    <w:spacing w:line="360" w:lineRule="exact"/>
                    <w:rPr>
                      <w:rFonts w:ascii="宋体" w:hAnsi="宋体" w:cs="宋体"/>
                      <w:bCs/>
                      <w:spacing w:val="-2"/>
                    </w:rPr>
                  </w:pPr>
                  <w:r>
                    <w:rPr>
                      <w:rFonts w:hint="eastAsia" w:ascii="宋体" w:hAnsi="宋体" w:cs="宋体"/>
                      <w:bCs/>
                      <w:spacing w:val="-2"/>
                    </w:rPr>
                    <w:t>直流电机控制/温度控制(模拟量控制)</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通过对直流电机系统中脉冲信号采集、转速控制(电压量)及温度控制系统中的温度参数的控制，掌握高速计数器指令、模拟量处理指令、PID指令的使用。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12</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B20</w:t>
                  </w:r>
                </w:p>
              </w:tc>
              <w:tc>
                <w:tcPr>
                  <w:tcW w:w="2268" w:type="dxa"/>
                  <w:vAlign w:val="center"/>
                </w:tcPr>
                <w:p>
                  <w:pPr>
                    <w:spacing w:line="360" w:lineRule="exact"/>
                    <w:rPr>
                      <w:rFonts w:ascii="宋体" w:hAnsi="宋体" w:cs="宋体"/>
                      <w:bCs/>
                      <w:spacing w:val="-2"/>
                    </w:rPr>
                  </w:pPr>
                  <w:r>
                    <w:rPr>
                      <w:rFonts w:hint="eastAsia" w:ascii="宋体" w:hAnsi="宋体" w:cs="宋体"/>
                      <w:bCs/>
                      <w:spacing w:val="-2"/>
                    </w:rPr>
                    <w:t>典型电动机控制实操单元：施耐德交流接触器3只；时间继电器1只，3个按钮；3只交流指示灯。</w:t>
                  </w:r>
                </w:p>
              </w:tc>
              <w:tc>
                <w:tcPr>
                  <w:tcW w:w="6155" w:type="dxa"/>
                  <w:vAlign w:val="center"/>
                </w:tcPr>
                <w:p>
                  <w:pPr>
                    <w:spacing w:line="360" w:lineRule="exact"/>
                    <w:ind w:firstLine="472"/>
                    <w:rPr>
                      <w:rFonts w:ascii="宋体" w:hAnsi="宋体" w:cs="宋体"/>
                      <w:bCs/>
                      <w:spacing w:val="-2"/>
                    </w:rPr>
                  </w:pPr>
                  <w:r>
                    <w:rPr>
                      <w:rFonts w:hint="eastAsia" w:ascii="宋体" w:hAnsi="宋体" w:cs="宋体"/>
                      <w:bCs/>
                      <w:spacing w:val="-2"/>
                    </w:rPr>
                    <w:t>掌握一般强电系统的安装和调试工作过程知识，实现PLC方式的电机典型运行控制；掌握安装和调试PLC电气控制系统的有关知识。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13</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C11</w:t>
                  </w:r>
                </w:p>
              </w:tc>
              <w:tc>
                <w:tcPr>
                  <w:tcW w:w="2268" w:type="dxa"/>
                  <w:vAlign w:val="center"/>
                </w:tcPr>
                <w:p>
                  <w:pPr>
                    <w:spacing w:line="360" w:lineRule="exact"/>
                    <w:rPr>
                      <w:rFonts w:ascii="宋体" w:hAnsi="宋体" w:cs="宋体"/>
                      <w:bCs/>
                      <w:spacing w:val="-2"/>
                    </w:rPr>
                  </w:pPr>
                  <w:r>
                    <w:rPr>
                      <w:rFonts w:hint="eastAsia" w:ascii="宋体" w:hAnsi="宋体" w:cs="宋体"/>
                      <w:bCs/>
                      <w:spacing w:val="-2"/>
                    </w:rPr>
                    <w:t>变频器实训组件：</w:t>
                  </w:r>
                </w:p>
                <w:p>
                  <w:pPr>
                    <w:spacing w:line="360" w:lineRule="exact"/>
                    <w:rPr>
                      <w:rFonts w:ascii="宋体" w:hAnsi="宋体" w:cs="宋体"/>
                      <w:bCs/>
                      <w:spacing w:val="-2"/>
                    </w:rPr>
                  </w:pPr>
                  <w:r>
                    <w:rPr>
                      <w:rFonts w:hint="eastAsia" w:ascii="宋体" w:hAnsi="宋体" w:cs="宋体"/>
                      <w:bCs/>
                      <w:spacing w:val="-2"/>
                    </w:rPr>
                    <w:t>FR-D720-0.4KW</w:t>
                  </w:r>
                  <w:r>
                    <w:rPr>
                      <w:rFonts w:hint="eastAsia" w:ascii="宋体" w:hAnsi="宋体" w:cs="宋体"/>
                      <w:bCs/>
                      <w:color w:val="auto"/>
                      <w:spacing w:val="-2"/>
                    </w:rPr>
                    <w:t>三菱</w:t>
                  </w:r>
                  <w:r>
                    <w:rPr>
                      <w:rFonts w:hint="eastAsia" w:ascii="宋体" w:hAnsi="宋体" w:cs="宋体"/>
                      <w:bCs/>
                      <w:spacing w:val="-2"/>
                    </w:rPr>
                    <w:t>变频器</w:t>
                  </w:r>
                </w:p>
              </w:tc>
              <w:tc>
                <w:tcPr>
                  <w:tcW w:w="6155" w:type="dxa"/>
                  <w:vAlign w:val="center"/>
                </w:tcPr>
                <w:p>
                  <w:pPr>
                    <w:spacing w:line="360" w:lineRule="exact"/>
                    <w:ind w:firstLine="472"/>
                    <w:rPr>
                      <w:rFonts w:ascii="宋体" w:hAnsi="宋体" w:cs="宋体"/>
                      <w:bCs/>
                      <w:spacing w:val="-2"/>
                    </w:rPr>
                  </w:pPr>
                  <w:r>
                    <w:rPr>
                      <w:rFonts w:hint="eastAsia" w:ascii="宋体" w:hAnsi="宋体" w:cs="宋体"/>
                      <w:bCs/>
                      <w:spacing w:val="-2"/>
                    </w:rPr>
                    <w:t>初步具有综合应用变频器的能力，了解变频调速在实际中的应用，掌握变频器与PLC之间USS通信协议的建立连接方法。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14</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C21</w:t>
                  </w:r>
                </w:p>
              </w:tc>
              <w:tc>
                <w:tcPr>
                  <w:tcW w:w="2268" w:type="dxa"/>
                  <w:vAlign w:val="center"/>
                </w:tcPr>
                <w:p>
                  <w:pPr>
                    <w:spacing w:line="360" w:lineRule="exact"/>
                    <w:rPr>
                      <w:rFonts w:ascii="宋体" w:hAnsi="宋体" w:cs="宋体"/>
                      <w:bCs/>
                      <w:spacing w:val="-2"/>
                    </w:rPr>
                  </w:pPr>
                  <w:r>
                    <w:rPr>
                      <w:rFonts w:hint="eastAsia" w:ascii="宋体" w:hAnsi="宋体" w:cs="宋体"/>
                      <w:bCs/>
                      <w:spacing w:val="-2"/>
                    </w:rPr>
                    <w:t>触摸屏实训组件：7英寸彩色触摸屏</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了解工业触摸屏的功能及使用方法、掌握与PLC之间的通信知识，并掌握复位、置位、交替等功能键、图形（曲线）显示、动态画面跟踪在触摸屏中的实现方法。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81" w:type="dxa"/>
                  <w:vAlign w:val="center"/>
                </w:tcPr>
                <w:p>
                  <w:pPr>
                    <w:spacing w:line="360" w:lineRule="exact"/>
                    <w:rPr>
                      <w:rFonts w:ascii="宋体" w:hAnsi="宋体" w:cs="宋体"/>
                      <w:bCs/>
                      <w:spacing w:val="-2"/>
                    </w:rPr>
                  </w:pPr>
                  <w:r>
                    <w:rPr>
                      <w:rFonts w:hint="eastAsia" w:ascii="宋体" w:hAnsi="宋体" w:cs="宋体"/>
                      <w:bCs/>
                      <w:spacing w:val="-2"/>
                    </w:rPr>
                    <w:t>15</w:t>
                  </w:r>
                </w:p>
              </w:tc>
              <w:tc>
                <w:tcPr>
                  <w:tcW w:w="709" w:type="dxa"/>
                  <w:vAlign w:val="center"/>
                </w:tcPr>
                <w:p>
                  <w:pPr>
                    <w:spacing w:line="360" w:lineRule="exact"/>
                    <w:rPr>
                      <w:rFonts w:ascii="宋体" w:hAnsi="宋体" w:cs="宋体"/>
                      <w:bCs/>
                      <w:spacing w:val="-2"/>
                    </w:rPr>
                  </w:pPr>
                  <w:r>
                    <w:rPr>
                      <w:rFonts w:hint="eastAsia" w:ascii="宋体" w:hAnsi="宋体" w:cs="宋体"/>
                      <w:bCs/>
                      <w:spacing w:val="-2"/>
                    </w:rPr>
                    <w:t>C40</w:t>
                  </w:r>
                </w:p>
                <w:p>
                  <w:pPr>
                    <w:spacing w:line="360" w:lineRule="exact"/>
                    <w:rPr>
                      <w:rFonts w:ascii="宋体" w:hAnsi="宋体" w:cs="宋体"/>
                      <w:bCs/>
                      <w:spacing w:val="-2"/>
                    </w:rPr>
                  </w:pPr>
                  <w:r>
                    <w:rPr>
                      <w:rFonts w:hint="eastAsia" w:ascii="宋体" w:hAnsi="宋体" w:cs="宋体"/>
                      <w:bCs/>
                      <w:spacing w:val="-2"/>
                    </w:rPr>
                    <w:t>数据采集挂件</w:t>
                  </w:r>
                </w:p>
              </w:tc>
              <w:tc>
                <w:tcPr>
                  <w:tcW w:w="2268" w:type="dxa"/>
                  <w:vAlign w:val="center"/>
                </w:tcPr>
                <w:p>
                  <w:pPr>
                    <w:spacing w:line="360" w:lineRule="exact"/>
                    <w:rPr>
                      <w:rFonts w:ascii="宋体" w:hAnsi="宋体" w:cs="宋体"/>
                      <w:bCs/>
                      <w:spacing w:val="-2"/>
                    </w:rPr>
                  </w:pPr>
                  <w:r>
                    <w:rPr>
                      <w:rFonts w:hint="eastAsia" w:ascii="宋体" w:hAnsi="宋体" w:cs="宋体"/>
                      <w:bCs/>
                      <w:spacing w:val="-2"/>
                    </w:rPr>
                    <w:t>由C40实训仿真模块组成。</w:t>
                  </w:r>
                </w:p>
              </w:tc>
              <w:tc>
                <w:tcPr>
                  <w:tcW w:w="6155" w:type="dxa"/>
                </w:tcPr>
                <w:p>
                  <w:pPr>
                    <w:spacing w:line="360" w:lineRule="exact"/>
                    <w:ind w:firstLine="472"/>
                    <w:rPr>
                      <w:rFonts w:ascii="宋体" w:hAnsi="宋体" w:cs="宋体"/>
                      <w:bCs/>
                      <w:spacing w:val="-2"/>
                    </w:rPr>
                  </w:pPr>
                  <w:r>
                    <w:rPr>
                      <w:rFonts w:hint="eastAsia" w:ascii="宋体" w:hAnsi="宋体" w:cs="宋体"/>
                      <w:bCs/>
                      <w:spacing w:val="-2"/>
                    </w:rPr>
                    <w:t>构建了3D虚拟环境，体现整体工艺流程。利用采集卡采集PLC的输入输出信号，通过计算机USB口实现仿真模块与上位机的通讯，从而控制软件中的3D模型的动作，与PLC程序运行同步。</w:t>
                  </w:r>
                </w:p>
              </w:tc>
            </w:tr>
          </w:tbl>
          <w:p>
            <w:pPr>
              <w:spacing w:line="320" w:lineRule="exact"/>
              <w:rPr>
                <w:rFonts w:ascii="宋体" w:hAnsi="宋体" w:cs="宋体"/>
                <w:b/>
                <w:bCs/>
                <w:spacing w:val="-2"/>
              </w:rPr>
            </w:pPr>
            <w:r>
              <w:rPr>
                <w:rFonts w:hint="eastAsia" w:ascii="宋体" w:hAnsi="宋体" w:cs="宋体"/>
                <w:b/>
                <w:bCs/>
                <w:spacing w:val="-2"/>
              </w:rPr>
              <w:t>（三）DD03-6电机导轨、光码盘测速系统及数显转速表</w:t>
            </w:r>
          </w:p>
          <w:p>
            <w:pPr>
              <w:spacing w:line="320" w:lineRule="exact"/>
              <w:ind w:firstLine="472"/>
              <w:rPr>
                <w:rFonts w:ascii="宋体" w:hAnsi="宋体" w:cs="宋体"/>
                <w:bCs/>
                <w:spacing w:val="-2"/>
              </w:rPr>
            </w:pPr>
            <w:r>
              <w:rPr>
                <w:rFonts w:hint="eastAsia" w:ascii="宋体" w:hAnsi="宋体" w:cs="宋体"/>
                <w:bCs/>
                <w:spacing w:val="-2"/>
              </w:rPr>
              <w:t>包含光码盘测速系统（配有</w:t>
            </w:r>
            <w:r>
              <w:rPr>
                <w:rFonts w:hint="eastAsia" w:ascii="宋体" w:hAnsi="宋体" w:cs="宋体"/>
                <w:bCs/>
                <w:color w:val="auto"/>
                <w:spacing w:val="-2"/>
              </w:rPr>
              <w:t>欧姆龙</w:t>
            </w:r>
            <w:r>
              <w:rPr>
                <w:rFonts w:hint="eastAsia" w:ascii="宋体" w:hAnsi="宋体" w:cs="宋体"/>
                <w:bCs/>
                <w:spacing w:val="-2"/>
              </w:rPr>
              <w:t>1024光电编码器）、数显转速表及固定电机的不锈钢导轨等。不锈钢导轨平整度好，无应力变形，加工精细，同心度好，互换性好，能保证电机与编码盘之间连接的同心度不超过±5丝，电机运行噪声小，实训参数典型，能较好满足实训要求。在导轨面板上设有五位数显转速表，显示当前转速；具有电压反馈信号；同时设有光电编码信号输出，包括A、B两个通道；能够完成各种速度开/闭环及定位实训。</w:t>
            </w:r>
          </w:p>
          <w:p>
            <w:pPr>
              <w:spacing w:line="360" w:lineRule="exact"/>
              <w:rPr>
                <w:rFonts w:ascii="宋体" w:hAnsi="宋体" w:cs="宋体"/>
                <w:b/>
                <w:bCs/>
                <w:spacing w:val="-2"/>
              </w:rPr>
            </w:pPr>
            <w:r>
              <w:rPr>
                <w:rFonts w:hint="eastAsia" w:ascii="宋体" w:hAnsi="宋体" w:cs="宋体"/>
                <w:b/>
                <w:bCs/>
                <w:spacing w:val="-2"/>
              </w:rPr>
              <w:t>（四）三相鼠笼异步电机：WDJ26 交流380V/△</w:t>
            </w:r>
          </w:p>
          <w:p>
            <w:pPr>
              <w:spacing w:line="360" w:lineRule="exact"/>
              <w:rPr>
                <w:rFonts w:ascii="宋体" w:hAnsi="宋体" w:cs="宋体"/>
                <w:b/>
                <w:bCs/>
                <w:spacing w:val="-4"/>
              </w:rPr>
            </w:pPr>
            <w:r>
              <w:rPr>
                <w:rFonts w:hint="eastAsia" w:ascii="宋体" w:hAnsi="宋体" w:cs="宋体"/>
                <w:b/>
                <w:bCs/>
                <w:spacing w:val="-2"/>
              </w:rPr>
              <w:t>（五）</w:t>
            </w:r>
            <w:r>
              <w:rPr>
                <w:rFonts w:hint="eastAsia" w:ascii="宋体" w:hAnsi="宋体" w:cs="宋体"/>
                <w:b/>
                <w:spacing w:val="-4"/>
              </w:rPr>
              <w:t>导线架</w:t>
            </w:r>
            <w:r>
              <w:rPr>
                <w:rFonts w:hint="eastAsia" w:ascii="宋体" w:hAnsi="宋体" w:cs="宋体"/>
                <w:spacing w:val="-4"/>
              </w:rPr>
              <w:t>：装置配有欧式导线架，用于悬挂和放置实训专用连接导线，外形尺寸为530mm×430mm×1200mm，设有五个万向轮，造型美观大方。</w:t>
            </w:r>
          </w:p>
          <w:p>
            <w:pPr>
              <w:spacing w:line="360" w:lineRule="exact"/>
              <w:rPr>
                <w:rFonts w:ascii="宋体" w:hAnsi="宋体" w:cs="宋体"/>
                <w:b/>
                <w:spacing w:val="-4"/>
              </w:rPr>
            </w:pPr>
            <w:r>
              <w:rPr>
                <w:rFonts w:hint="eastAsia" w:ascii="宋体" w:hAnsi="宋体" w:cs="宋体"/>
                <w:b/>
                <w:bCs/>
                <w:spacing w:val="-2"/>
              </w:rPr>
              <w:t>（六）</w:t>
            </w:r>
            <w:r>
              <w:rPr>
                <w:rFonts w:hint="eastAsia" w:ascii="宋体" w:hAnsi="宋体" w:cs="宋体"/>
                <w:b/>
                <w:spacing w:val="-4"/>
              </w:rPr>
              <w:t>仿真实训软件</w:t>
            </w:r>
          </w:p>
          <w:p>
            <w:pPr>
              <w:spacing w:line="360" w:lineRule="exact"/>
              <w:ind w:firstLine="469" w:firstLineChars="228"/>
              <w:rPr>
                <w:rFonts w:ascii="宋体" w:hAnsi="宋体" w:cs="宋体"/>
                <w:bCs/>
                <w:spacing w:val="-2"/>
              </w:rPr>
            </w:pPr>
            <w:r>
              <w:rPr>
                <w:rFonts w:hint="eastAsia" w:ascii="宋体" w:hAnsi="宋体" w:cs="宋体"/>
                <w:bCs/>
                <w:spacing w:val="-2"/>
              </w:rPr>
              <w:t>本软件可作为PLC 技术相关系列教学辅助类软件</w:t>
            </w:r>
            <w:r>
              <w:rPr>
                <w:rFonts w:hint="eastAsia" w:ascii="宋体" w:hAnsi="宋体" w:cs="宋体"/>
              </w:rPr>
              <w:t>（投标现场需提供软件演示）（为增强实训效果及确保软件产品的性能可靠性，投标时提供省级部门出具的软件测评报告，带原件备查）</w:t>
            </w:r>
            <w:r>
              <w:rPr>
                <w:rFonts w:hint="eastAsia" w:ascii="宋体" w:hAnsi="宋体" w:cs="宋体"/>
                <w:bCs/>
                <w:spacing w:val="-2"/>
              </w:rPr>
              <w:t>，采用计算机交互技术设计，使得学生非常容易理解每一种控制单元的工作过程和原理，达到提高教学质量的目的。本软件适用于电气运行与控制、电气技术应用等专业以及非机电类专业的《可编程控制器技术》、《电器及PLC 控制技术》、《PLC 及其应用》等课程的实训教学。</w:t>
            </w:r>
          </w:p>
          <w:p>
            <w:pPr>
              <w:spacing w:line="360" w:lineRule="exact"/>
              <w:ind w:firstLine="469" w:firstLineChars="228"/>
              <w:rPr>
                <w:rFonts w:ascii="宋体" w:hAnsi="宋体" w:cs="宋体"/>
                <w:bCs/>
                <w:spacing w:val="-2"/>
              </w:rPr>
            </w:pPr>
            <w:r>
              <w:rPr>
                <w:rFonts w:hint="eastAsia" w:ascii="宋体" w:hAnsi="宋体" w:cs="宋体"/>
                <w:bCs/>
                <w:spacing w:val="-2"/>
              </w:rPr>
              <w:t>软件功能：</w:t>
            </w:r>
          </w:p>
          <w:p>
            <w:pPr>
              <w:spacing w:line="360" w:lineRule="exact"/>
              <w:ind w:firstLine="469" w:firstLineChars="228"/>
              <w:rPr>
                <w:rFonts w:ascii="宋体" w:hAnsi="宋体" w:cs="宋体"/>
                <w:spacing w:val="-3"/>
              </w:rPr>
            </w:pPr>
            <w:r>
              <w:rPr>
                <w:rFonts w:hint="eastAsia" w:ascii="宋体" w:hAnsi="宋体" w:cs="宋体"/>
                <w:bCs/>
                <w:spacing w:val="-2"/>
              </w:rPr>
              <w:t>通过计算机交互技术实时显示PLC的运行状态，可以实现PLC虚拟接线、接线的错误检查、PLC运行模拟等功能，选择</w:t>
            </w:r>
            <w:r>
              <w:rPr>
                <w:rFonts w:hint="eastAsia" w:ascii="宋体" w:hAnsi="宋体" w:cs="宋体"/>
                <w:bCs/>
                <w:color w:val="auto"/>
                <w:spacing w:val="-2"/>
              </w:rPr>
              <w:t>三菱FX系列PLC。</w:t>
            </w:r>
            <w:r>
              <w:rPr>
                <w:rFonts w:hint="eastAsia" w:ascii="宋体" w:hAnsi="宋体" w:cs="宋体"/>
                <w:bCs/>
                <w:spacing w:val="-2"/>
              </w:rPr>
              <w:t>软件包含十字路口交通灯控制、装配流水线控制、电梯控制、邮件分拣控制等二十多个实训项目。</w:t>
            </w:r>
          </w:p>
          <w:p>
            <w:pPr>
              <w:spacing w:line="360" w:lineRule="exact"/>
              <w:rPr>
                <w:rFonts w:ascii="宋体" w:hAnsi="宋体" w:cs="宋体"/>
                <w:b/>
                <w:spacing w:val="-4"/>
              </w:rPr>
            </w:pPr>
            <w:r>
              <w:rPr>
                <w:rFonts w:hint="eastAsia" w:ascii="宋体" w:hAnsi="宋体" w:cs="宋体"/>
                <w:b/>
                <w:bCs/>
                <w:spacing w:val="-2"/>
              </w:rPr>
              <w:t>（七）</w:t>
            </w:r>
            <w:r>
              <w:rPr>
                <w:rFonts w:hint="eastAsia" w:ascii="宋体" w:hAnsi="宋体" w:cs="宋体"/>
                <w:b/>
                <w:spacing w:val="-4"/>
              </w:rPr>
              <w:t>仿真实训软件（现场演示）</w:t>
            </w:r>
          </w:p>
          <w:p>
            <w:pPr>
              <w:spacing w:line="360" w:lineRule="exact"/>
              <w:ind w:firstLine="469" w:firstLineChars="228"/>
              <w:rPr>
                <w:rFonts w:ascii="宋体" w:hAnsi="宋体" w:cs="宋体"/>
                <w:bCs/>
                <w:spacing w:val="-2"/>
              </w:rPr>
            </w:pPr>
            <w:r>
              <w:rPr>
                <w:rFonts w:hint="eastAsia" w:ascii="宋体" w:hAnsi="宋体" w:cs="宋体"/>
                <w:bCs/>
                <w:spacing w:val="-2"/>
              </w:rPr>
              <w:t>本软件可作为PLC编程相关系列教学辅助类软件。（投标现场需提供软件演示自动混合生产线、机器人自动扫雷、码垛堆积、加工中心刀库四个功能；）（为增强实训效果及确保软件产品的性能可靠性，投标时提供省级部门出具的软件测评报告，带原件备查）。软件在电脑屏幕上构建了3D虚拟环境，实现自动封盖、自动装箱、物料分拣、码垛堆积、自动仓储、运料小车、电镀生产线、多种液体混合、自动混合生产线、水塔水位控制、机械手控制、自动送料装车等二十五个实训项目，全面展现各种复杂的工艺流程。利用采集卡采集PLC的输入输出信号，通过计算机串口实现PLC与计算机的通讯，从而控制软件中的3D模型的动作，使得虚拟仿真技术实时展现PLC 的运行状态，也使得学生非常容易理解对每一种控制单元的工作过程和原理。本软件适用于电气运行与控制、电气技术应用等专业以及非机电类专业的《可编程控制器技术》、《电器及PLC 控制技术》、《PLC 及其应用》等课程的实训教学。投标现场软件演示，主要功能包括电镀生产线、自动混合生产线、机械手控制、自动送料装车、机器人自动扫雷。</w:t>
            </w:r>
          </w:p>
          <w:p>
            <w:pPr>
              <w:spacing w:line="360" w:lineRule="exact"/>
              <w:rPr>
                <w:rFonts w:ascii="宋体" w:hAnsi="宋体" w:cs="宋体"/>
                <w:b/>
                <w:spacing w:val="-4"/>
              </w:rPr>
            </w:pPr>
            <w:r>
              <w:rPr>
                <w:rFonts w:hint="eastAsia" w:ascii="宋体" w:hAnsi="宋体" w:cs="宋体"/>
                <w:b/>
                <w:bCs/>
                <w:spacing w:val="-2"/>
              </w:rPr>
              <w:t>（八）</w:t>
            </w:r>
            <w:r>
              <w:rPr>
                <w:rFonts w:hint="eastAsia" w:ascii="宋体" w:hAnsi="宋体" w:cs="宋体"/>
                <w:b/>
                <w:spacing w:val="-4"/>
              </w:rPr>
              <w:t>电气类实训室安全教育软件</w:t>
            </w:r>
          </w:p>
          <w:p>
            <w:pPr>
              <w:spacing w:line="360" w:lineRule="exact"/>
              <w:ind w:firstLine="469" w:firstLineChars="228"/>
              <w:rPr>
                <w:rFonts w:ascii="宋体" w:hAnsi="宋体" w:cs="宋体"/>
                <w:bCs/>
                <w:spacing w:val="-2"/>
              </w:rPr>
            </w:pPr>
            <w:r>
              <w:rPr>
                <w:rFonts w:hint="eastAsia" w:ascii="宋体" w:hAnsi="宋体" w:cs="宋体"/>
                <w:bCs/>
                <w:spacing w:val="-2"/>
              </w:rPr>
              <w:t>本软件以 Flash 动画与 3D 虚拟仿真相结合(投标现场需提供软件演示)（为增强实训效果及确保软件产品的性能可靠性，以及激发学生学习的兴趣，投标时提供省级部门出具的软件测评报告，带原件备查），能够使学生掌握电气类实训室各种安全操作规程、用电安全、人身的触电方式及触电急 救方法、过电压及防火防爆、火灾的预防、各种灭火器的使用和火灾逃生的方法等。对学生 进行用电安全、消防教育，提高学生的安全意识，以及熟悉各种电气事故产生的原因和处理 电气事故的实用操作措施，提高解决电气事故的能力。</w:t>
            </w:r>
          </w:p>
          <w:p>
            <w:pPr>
              <w:spacing w:line="360" w:lineRule="exact"/>
              <w:rPr>
                <w:rFonts w:ascii="宋体" w:hAnsi="宋体" w:cs="宋体"/>
                <w:b/>
                <w:bCs/>
                <w:spacing w:val="-2"/>
              </w:rPr>
            </w:pPr>
            <w:r>
              <w:rPr>
                <w:rFonts w:hint="eastAsia" w:ascii="宋体" w:hAnsi="宋体" w:cs="宋体"/>
                <w:b/>
                <w:bCs/>
                <w:spacing w:val="-2"/>
              </w:rPr>
              <w:t>（九）PLC-02实训桌</w:t>
            </w:r>
          </w:p>
          <w:p>
            <w:pPr>
              <w:spacing w:line="360" w:lineRule="exact"/>
              <w:ind w:firstLine="472"/>
              <w:rPr>
                <w:rFonts w:ascii="宋体" w:hAnsi="宋体" w:cs="宋体"/>
                <w:bCs/>
                <w:spacing w:val="-2"/>
              </w:rPr>
            </w:pPr>
            <w:r>
              <w:rPr>
                <w:rFonts w:hint="eastAsia" w:ascii="宋体" w:hAnsi="宋体" w:cs="宋体"/>
                <w:bCs/>
                <w:spacing w:val="-2"/>
              </w:rPr>
              <w:t>实训桌为铁质双层亚光密纹喷塑结构，桌面为防火、防水、耐磨高密度板；设有带锁抽屉，用于放置工具及资料，电脑桌联体设计，造型美观大方。</w:t>
            </w:r>
          </w:p>
          <w:p>
            <w:pPr>
              <w:rPr>
                <w:rFonts w:ascii="宋体" w:hAnsi="宋体" w:cs="宋体"/>
                <w:b/>
                <w:bCs/>
                <w:spacing w:val="-2"/>
              </w:rPr>
            </w:pPr>
            <w:r>
              <w:rPr>
                <w:rFonts w:hint="eastAsia" w:ascii="宋体" w:hAnsi="宋体" w:cs="宋体"/>
                <w:b/>
                <w:bCs/>
                <w:spacing w:val="-2"/>
              </w:rPr>
              <w:t>（十）每套PLC实验台提供配套上位监控编程机1台</w:t>
            </w:r>
          </w:p>
          <w:p>
            <w:pPr>
              <w:pStyle w:val="53"/>
              <w:ind w:firstLine="400"/>
              <w:contextualSpacing/>
              <w:jc w:val="left"/>
              <w:rPr>
                <w:rFonts w:ascii="宋体" w:hAnsi="宋体" w:cs="宋体"/>
                <w:color w:val="000000"/>
                <w:sz w:val="18"/>
                <w:szCs w:val="18"/>
              </w:rPr>
            </w:pPr>
            <w:r>
              <w:rPr>
                <w:rFonts w:ascii="宋体" w:hAnsi="宋体" w:cs="Calibri"/>
                <w:color w:val="000000"/>
                <w:sz w:val="20"/>
                <w:szCs w:val="20"/>
              </w:rPr>
              <w:t>1.CPU:</w:t>
            </w:r>
            <w:r>
              <w:rPr>
                <w:rFonts w:hint="eastAsia" w:ascii="宋体" w:hAnsi="宋体" w:cs="Calibri"/>
                <w:color w:val="FF0000"/>
                <w:sz w:val="20"/>
                <w:szCs w:val="20"/>
              </w:rPr>
              <w:t xml:space="preserve"> </w:t>
            </w:r>
            <w:r>
              <w:rPr>
                <w:rFonts w:hint="eastAsia" w:ascii="宋体" w:hAnsi="宋体" w:cs="Calibri"/>
                <w:color w:val="auto"/>
                <w:sz w:val="20"/>
                <w:szCs w:val="20"/>
              </w:rPr>
              <w:t xml:space="preserve">Intel  Core </w:t>
            </w:r>
            <w:r>
              <w:rPr>
                <w:rFonts w:hint="eastAsia" w:ascii="宋体" w:hAnsi="宋体" w:cs="Calibri"/>
                <w:color w:val="000000"/>
                <w:sz w:val="20"/>
                <w:szCs w:val="20"/>
              </w:rPr>
              <w:t>i7-7700(3.6G/8M/4核)处理器；</w:t>
            </w:r>
          </w:p>
          <w:p>
            <w:pPr>
              <w:ind w:firstLine="400" w:firstLineChars="200"/>
              <w:rPr>
                <w:rFonts w:ascii="宋体" w:hAnsi="宋体" w:cs="Calibri"/>
                <w:color w:val="000000"/>
                <w:sz w:val="20"/>
                <w:szCs w:val="20"/>
              </w:rPr>
            </w:pPr>
            <w:r>
              <w:rPr>
                <w:rFonts w:hint="eastAsia" w:ascii="宋体" w:hAnsi="宋体" w:cs="Calibri"/>
                <w:color w:val="000000"/>
                <w:sz w:val="20"/>
                <w:szCs w:val="20"/>
              </w:rPr>
              <w:t xml:space="preserve">2.主板：Intel </w:t>
            </w:r>
            <w:r>
              <w:rPr>
                <w:rFonts w:ascii="宋体" w:hAnsi="宋体" w:cs="Calibri"/>
                <w:color w:val="000000"/>
                <w:sz w:val="20"/>
                <w:szCs w:val="20"/>
              </w:rPr>
              <w:t>B250</w:t>
            </w:r>
            <w:r>
              <w:rPr>
                <w:rFonts w:hint="eastAsia" w:ascii="宋体" w:hAnsi="宋体" w:cs="Calibri"/>
                <w:color w:val="000000"/>
                <w:sz w:val="20"/>
                <w:szCs w:val="20"/>
              </w:rPr>
              <w:t>芯片组及以上；</w:t>
            </w:r>
          </w:p>
          <w:p>
            <w:pPr>
              <w:ind w:firstLine="400" w:firstLineChars="200"/>
              <w:rPr>
                <w:rFonts w:ascii="宋体" w:hAnsi="宋体" w:cs="Calibri"/>
                <w:color w:val="000000"/>
                <w:sz w:val="20"/>
                <w:szCs w:val="20"/>
              </w:rPr>
            </w:pPr>
            <w:r>
              <w:rPr>
                <w:rFonts w:hint="eastAsia" w:ascii="宋体" w:hAnsi="宋体" w:cs="Calibri"/>
                <w:color w:val="000000"/>
                <w:sz w:val="20"/>
                <w:szCs w:val="20"/>
              </w:rPr>
              <w:t>3.内存：8GB DDR4 2666，两个内存插槽，最大支持32GB；</w:t>
            </w:r>
          </w:p>
          <w:p>
            <w:pPr>
              <w:ind w:left="399" w:leftChars="190"/>
              <w:rPr>
                <w:rFonts w:ascii="宋体" w:hAnsi="宋体" w:cs="Calibri"/>
                <w:color w:val="000000"/>
                <w:sz w:val="20"/>
                <w:szCs w:val="20"/>
              </w:rPr>
            </w:pPr>
            <w:r>
              <w:rPr>
                <w:rFonts w:hint="eastAsia" w:ascii="宋体" w:hAnsi="宋体" w:cs="Calibri"/>
                <w:color w:val="000000"/>
                <w:sz w:val="20"/>
                <w:szCs w:val="20"/>
              </w:rPr>
              <w:t>4.硬盘：1TB SATA，支持SATA+固态硬盘，最大支持2TB，支持M.2 SSD硬盘；</w:t>
            </w:r>
            <w:r>
              <w:rPr>
                <w:rFonts w:hint="eastAsia" w:ascii="宋体" w:hAnsi="宋体" w:cs="Calibri"/>
                <w:color w:val="000000"/>
                <w:sz w:val="20"/>
                <w:szCs w:val="20"/>
              </w:rPr>
              <w:br w:type="textWrapping"/>
            </w:r>
            <w:r>
              <w:rPr>
                <w:rFonts w:ascii="宋体" w:hAnsi="宋体" w:cs="Calibri"/>
                <w:color w:val="000000"/>
                <w:sz w:val="20"/>
                <w:szCs w:val="20"/>
              </w:rPr>
              <w:t>5.</w:t>
            </w:r>
            <w:r>
              <w:rPr>
                <w:rFonts w:hint="eastAsia" w:ascii="宋体" w:hAnsi="宋体" w:cs="Calibri"/>
                <w:color w:val="000000"/>
                <w:sz w:val="20"/>
                <w:szCs w:val="20"/>
              </w:rPr>
              <w:t>显卡：AMD Radeon R7 430 2G GDDR5 双头DP+VGA 128bit 显卡</w:t>
            </w:r>
            <w:r>
              <w:rPr>
                <w:rFonts w:hint="eastAsia" w:ascii="宋体" w:hAnsi="宋体" w:cs="Calibri"/>
                <w:color w:val="000000"/>
                <w:sz w:val="20"/>
                <w:szCs w:val="20"/>
              </w:rPr>
              <w:br w:type="textWrapping"/>
            </w:r>
            <w:r>
              <w:rPr>
                <w:rFonts w:hint="eastAsia" w:ascii="宋体" w:hAnsi="宋体" w:cs="Calibri"/>
                <w:color w:val="000000"/>
                <w:sz w:val="20"/>
                <w:szCs w:val="20"/>
              </w:rPr>
              <w:t>6.键盘鼠标：USB防水抗菌键盘、USB光电鼠标，须提供SGS抗菌认证；</w:t>
            </w:r>
            <w:r>
              <w:rPr>
                <w:rFonts w:hint="eastAsia" w:ascii="宋体" w:hAnsi="宋体" w:cs="Calibri"/>
                <w:color w:val="000000"/>
                <w:sz w:val="20"/>
                <w:szCs w:val="20"/>
              </w:rPr>
              <w:br w:type="textWrapping"/>
            </w:r>
            <w:r>
              <w:rPr>
                <w:rFonts w:hint="eastAsia" w:ascii="宋体" w:hAnsi="宋体" w:cs="Calibri"/>
                <w:color w:val="000000"/>
                <w:sz w:val="20"/>
                <w:szCs w:val="20"/>
              </w:rPr>
              <w:t xml:space="preserve">7.机箱：小巧机箱，机箱不大于16升。 </w:t>
            </w:r>
            <w:r>
              <w:rPr>
                <w:rFonts w:hint="eastAsia" w:ascii="宋体" w:hAnsi="宋体" w:cs="Calibri"/>
                <w:color w:val="000000"/>
                <w:sz w:val="20"/>
                <w:szCs w:val="20"/>
              </w:rPr>
              <w:br w:type="textWrapping"/>
            </w:r>
            <w:r>
              <w:rPr>
                <w:rFonts w:hint="eastAsia" w:ascii="宋体" w:hAnsi="宋体" w:cs="Calibri"/>
                <w:color w:val="000000"/>
                <w:sz w:val="20"/>
                <w:szCs w:val="20"/>
              </w:rPr>
              <w:t>8.光驱：内置</w:t>
            </w:r>
            <w:r>
              <w:rPr>
                <w:rFonts w:ascii="宋体" w:hAnsi="宋体" w:cs="Calibri"/>
                <w:color w:val="000000"/>
                <w:sz w:val="20"/>
                <w:szCs w:val="20"/>
              </w:rPr>
              <w:t>DVDRW</w:t>
            </w:r>
            <w:r>
              <w:rPr>
                <w:rFonts w:hint="eastAsia" w:ascii="宋体" w:hAnsi="宋体" w:cs="Calibri"/>
                <w:color w:val="000000"/>
                <w:sz w:val="20"/>
                <w:szCs w:val="20"/>
              </w:rPr>
              <w:t>；</w:t>
            </w:r>
          </w:p>
          <w:p>
            <w:pPr>
              <w:ind w:firstLine="400" w:firstLineChars="200"/>
              <w:rPr>
                <w:rFonts w:ascii="宋体" w:hAnsi="宋体" w:cs="Calibri"/>
                <w:color w:val="000000"/>
                <w:sz w:val="20"/>
                <w:szCs w:val="20"/>
              </w:rPr>
            </w:pPr>
            <w:r>
              <w:rPr>
                <w:rFonts w:hint="eastAsia" w:ascii="宋体" w:hAnsi="宋体" w:cs="Calibri"/>
                <w:color w:val="000000"/>
                <w:sz w:val="20"/>
                <w:szCs w:val="20"/>
              </w:rPr>
              <w:t>9．扩展接口：4个USB 3.</w:t>
            </w:r>
            <w:r>
              <w:rPr>
                <w:rFonts w:ascii="宋体" w:hAnsi="宋体" w:cs="Calibri"/>
                <w:color w:val="000000"/>
                <w:sz w:val="20"/>
                <w:szCs w:val="20"/>
              </w:rPr>
              <w:t>1</w:t>
            </w:r>
            <w:r>
              <w:rPr>
                <w:rFonts w:hint="eastAsia" w:ascii="宋体" w:hAnsi="宋体" w:cs="Calibri"/>
                <w:color w:val="000000"/>
                <w:sz w:val="20"/>
                <w:szCs w:val="20"/>
              </w:rPr>
              <w:t>，4个USB 2.0 ,1个D</w:t>
            </w:r>
            <w:r>
              <w:rPr>
                <w:rFonts w:ascii="宋体" w:hAnsi="宋体" w:cs="Calibri"/>
                <w:color w:val="000000"/>
                <w:sz w:val="20"/>
                <w:szCs w:val="20"/>
              </w:rPr>
              <w:t>P</w:t>
            </w:r>
            <w:r>
              <w:rPr>
                <w:rFonts w:hint="eastAsia" w:ascii="宋体" w:hAnsi="宋体" w:cs="Calibri"/>
                <w:color w:val="000000"/>
                <w:sz w:val="20"/>
                <w:szCs w:val="20"/>
              </w:rPr>
              <w:t>，1个RJ-45，1个VGA，</w:t>
            </w:r>
            <w:r>
              <w:rPr>
                <w:rFonts w:ascii="宋体" w:hAnsi="宋体" w:cs="HPSimplified-Light"/>
                <w:sz w:val="20"/>
                <w:szCs w:val="20"/>
              </w:rPr>
              <w:t>1</w:t>
            </w:r>
            <w:r>
              <w:rPr>
                <w:rFonts w:hint="eastAsia" w:ascii="宋体" w:hAnsi="宋体" w:cs="HPSimplifiedHans-Light"/>
                <w:sz w:val="20"/>
                <w:szCs w:val="20"/>
              </w:rPr>
              <w:t>个用于无线网卡的</w:t>
            </w:r>
            <w:r>
              <w:rPr>
                <w:rFonts w:ascii="宋体" w:hAnsi="宋体" w:cs="HPSimplified-Light"/>
                <w:sz w:val="20"/>
                <w:szCs w:val="20"/>
              </w:rPr>
              <w:t>M.2 PCI-E</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x16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x4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PCI</w:t>
            </w:r>
            <w:r>
              <w:rPr>
                <w:rFonts w:hint="eastAsia" w:ascii="宋体" w:hAnsi="宋体" w:cs="Calibri"/>
                <w:color w:val="000000"/>
                <w:sz w:val="20"/>
                <w:szCs w:val="20"/>
              </w:rPr>
              <w:t>；</w:t>
            </w:r>
            <w:r>
              <w:rPr>
                <w:rFonts w:hint="eastAsia"/>
              </w:rPr>
              <w:t>2个RS-232串口；</w:t>
            </w:r>
          </w:p>
          <w:p>
            <w:pPr>
              <w:ind w:left="399" w:leftChars="190"/>
              <w:rPr>
                <w:rFonts w:ascii="宋体" w:hAnsi="宋体" w:cs="Calibri"/>
                <w:color w:val="000000"/>
                <w:sz w:val="20"/>
                <w:szCs w:val="20"/>
              </w:rPr>
            </w:pPr>
            <w:r>
              <w:rPr>
                <w:rFonts w:hint="eastAsia" w:ascii="宋体" w:hAnsi="宋体" w:cs="Calibri"/>
                <w:color w:val="000000"/>
                <w:sz w:val="20"/>
                <w:szCs w:val="20"/>
              </w:rPr>
              <w:t>1</w:t>
            </w:r>
            <w:r>
              <w:rPr>
                <w:rFonts w:ascii="宋体" w:hAnsi="宋体" w:cs="Calibri"/>
                <w:color w:val="000000"/>
                <w:sz w:val="20"/>
                <w:szCs w:val="20"/>
              </w:rPr>
              <w:t>0</w:t>
            </w:r>
            <w:r>
              <w:rPr>
                <w:rFonts w:hint="eastAsia" w:ascii="宋体" w:hAnsi="宋体" w:cs="Calibri"/>
                <w:color w:val="000000"/>
                <w:sz w:val="20"/>
                <w:szCs w:val="20"/>
              </w:rPr>
              <w:t>.电源：小于或等于180W 85%</w:t>
            </w:r>
            <w:r>
              <w:rPr>
                <w:rFonts w:ascii="宋体" w:hAnsi="宋体" w:cs="Calibri"/>
                <w:color w:val="000000"/>
                <w:sz w:val="20"/>
                <w:szCs w:val="20"/>
              </w:rPr>
              <w:t xml:space="preserve"> P</w:t>
            </w:r>
            <w:r>
              <w:rPr>
                <w:rFonts w:hint="eastAsia" w:ascii="宋体" w:hAnsi="宋体" w:cs="Calibri"/>
                <w:color w:val="000000"/>
                <w:sz w:val="20"/>
                <w:szCs w:val="20"/>
              </w:rPr>
              <w:t>lus高效节能电源；</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1</w:t>
            </w:r>
            <w:r>
              <w:rPr>
                <w:rFonts w:hint="eastAsia" w:ascii="宋体" w:hAnsi="宋体" w:cs="Calibri"/>
                <w:color w:val="000000"/>
                <w:sz w:val="20"/>
                <w:szCs w:val="20"/>
              </w:rPr>
              <w:t>.音频：集成立体音频输出，内置扬声器；</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2</w:t>
            </w:r>
            <w:r>
              <w:rPr>
                <w:rFonts w:hint="eastAsia" w:ascii="宋体" w:hAnsi="宋体" w:cs="Calibri"/>
                <w:color w:val="000000"/>
                <w:sz w:val="20"/>
                <w:szCs w:val="20"/>
              </w:rPr>
              <w:t>.显示器：21.5"宽屏16:9 LED背光液晶显示器,</w:t>
            </w:r>
            <w:r>
              <w:rPr>
                <w:rFonts w:ascii="宋体" w:hAnsi="宋体" w:cs="Calibri"/>
                <w:color w:val="000000"/>
                <w:sz w:val="20"/>
                <w:szCs w:val="20"/>
              </w:rPr>
              <w:t>VGA+DVI</w:t>
            </w:r>
            <w:r>
              <w:rPr>
                <w:rFonts w:hint="eastAsia" w:ascii="宋体" w:hAnsi="宋体" w:cs="Calibri"/>
                <w:color w:val="000000"/>
                <w:sz w:val="20"/>
                <w:szCs w:val="20"/>
              </w:rPr>
              <w:t>接口 ,1920x1080，提供低蓝光认证，所投标产品显示器有原厂预置优化显示器寿命模块，提供相关网站截图；</w:t>
            </w:r>
            <w:r>
              <w:rPr>
                <w:rFonts w:hint="eastAsia" w:ascii="宋体" w:hAnsi="宋体" w:cs="Calibri"/>
                <w:color w:val="000000"/>
                <w:sz w:val="20"/>
                <w:szCs w:val="20"/>
              </w:rPr>
              <w:br w:type="textWrapping"/>
            </w:r>
            <w:r>
              <w:rPr>
                <w:rFonts w:hint="eastAsia" w:ascii="宋体" w:hAnsi="宋体" w:cs="Calibri"/>
                <w:color w:val="000000"/>
                <w:sz w:val="20"/>
                <w:szCs w:val="20"/>
              </w:rPr>
              <w:t>13. 操作系统：</w:t>
            </w:r>
            <w:r>
              <w:rPr>
                <w:rFonts w:hint="eastAsia" w:ascii="宋体" w:hAnsi="宋体" w:cs="Calibri"/>
                <w:sz w:val="20"/>
                <w:szCs w:val="20"/>
              </w:rPr>
              <w:t xml:space="preserve">必须预装windows </w:t>
            </w:r>
            <w:r>
              <w:rPr>
                <w:rFonts w:ascii="宋体" w:hAnsi="宋体" w:cs="Calibri"/>
                <w:sz w:val="20"/>
                <w:szCs w:val="20"/>
              </w:rPr>
              <w:t>7</w:t>
            </w:r>
            <w:r>
              <w:rPr>
                <w:rFonts w:hint="eastAsia" w:ascii="宋体" w:hAnsi="宋体" w:cs="Calibri"/>
                <w:sz w:val="20"/>
                <w:szCs w:val="20"/>
              </w:rPr>
              <w:t>操作系统，</w:t>
            </w:r>
            <w:r>
              <w:rPr>
                <w:rFonts w:hint="eastAsia" w:ascii="宋体" w:hAnsi="宋体" w:cs="Calibri"/>
                <w:color w:val="000000"/>
                <w:sz w:val="20"/>
                <w:szCs w:val="20"/>
              </w:rPr>
              <w:t>须提供微软针对此用户的预装操作系统的证明文件；</w:t>
            </w:r>
          </w:p>
          <w:p>
            <w:pPr>
              <w:rPr>
                <w:rFonts w:ascii="宋体" w:hAnsi="宋体" w:cs="宋体"/>
                <w:b/>
                <w:bCs/>
                <w:spacing w:val="-2"/>
              </w:rPr>
            </w:pPr>
            <w:r>
              <w:rPr>
                <w:rFonts w:hint="eastAsia" w:ascii="宋体" w:hAnsi="宋体" w:cs="宋体"/>
                <w:b/>
                <w:bCs/>
                <w:spacing w:val="-2"/>
              </w:rPr>
              <w:t>（11）每套PLC实验台提供钣金木面方凳4个</w:t>
            </w:r>
          </w:p>
          <w:p>
            <w:pPr>
              <w:widowControl/>
              <w:ind w:firstLine="482"/>
              <w:jc w:val="left"/>
            </w:pPr>
            <w:r>
              <w:rPr>
                <w:rFonts w:hint="eastAsia"/>
              </w:rPr>
              <w:t>1. 外形尺寸：长×宽×高=360mm×260mm×450mm。</w:t>
            </w:r>
          </w:p>
          <w:p>
            <w:pPr>
              <w:widowControl/>
              <w:ind w:firstLine="482"/>
              <w:jc w:val="left"/>
            </w:pPr>
            <w:r>
              <w:rPr>
                <w:rFonts w:hint="eastAsia"/>
              </w:rPr>
              <w:t>2. 凳框采用1.1mm厚的优质方管和优质冷轧钢板焊接而成，坚固耐用。</w:t>
            </w:r>
          </w:p>
          <w:p>
            <w:pPr>
              <w:widowControl/>
              <w:ind w:firstLine="482"/>
              <w:jc w:val="left"/>
            </w:pPr>
            <w:r>
              <w:rPr>
                <w:rFonts w:hint="eastAsia"/>
              </w:rPr>
              <w:t>3. 凳框表面全自动脱脂、静电喷塑处理，防锈性能好，环保健康。</w:t>
            </w:r>
          </w:p>
          <w:p>
            <w:pPr>
              <w:widowControl/>
              <w:ind w:firstLine="482"/>
              <w:jc w:val="left"/>
            </w:pPr>
            <w:r>
              <w:rPr>
                <w:rFonts w:hint="eastAsia"/>
              </w:rPr>
              <w:t>4. 凳面基材采用18mm厚的高密度复合板材，表面高温热压防火PVC，安全环保。</w:t>
            </w:r>
          </w:p>
          <w:p>
            <w:pPr>
              <w:widowControl/>
              <w:ind w:firstLine="482"/>
              <w:jc w:val="left"/>
            </w:pPr>
            <w:r>
              <w:rPr>
                <w:rFonts w:hint="eastAsia"/>
              </w:rPr>
              <w:t>5. 凳脚安装高分子树脂脚套，防滑防磨损，保护地面。</w:t>
            </w:r>
          </w:p>
          <w:p>
            <w:pPr>
              <w:numPr>
                <w:ilvl w:val="0"/>
                <w:numId w:val="21"/>
              </w:numPr>
              <w:tabs>
                <w:tab w:val="clear" w:pos="420"/>
              </w:tabs>
              <w:spacing w:line="320" w:lineRule="exact"/>
              <w:ind w:left="0" w:firstLine="414" w:firstLineChars="200"/>
              <w:rPr>
                <w:rFonts w:ascii="宋体" w:hAnsi="宋体" w:cs="宋体"/>
                <w:b/>
                <w:bCs/>
                <w:spacing w:val="-2"/>
              </w:rPr>
            </w:pPr>
            <w:r>
              <w:rPr>
                <w:rFonts w:hint="eastAsia" w:ascii="宋体" w:hAnsi="宋体" w:cs="宋体"/>
                <w:b/>
                <w:bCs/>
                <w:spacing w:val="-2"/>
              </w:rPr>
              <w:t>实训项目</w:t>
            </w:r>
          </w:p>
          <w:p>
            <w:pPr>
              <w:spacing w:line="360" w:lineRule="exact"/>
              <w:ind w:firstLine="474"/>
              <w:rPr>
                <w:rFonts w:ascii="宋体" w:hAnsi="宋体" w:cs="宋体"/>
                <w:b/>
                <w:bCs/>
                <w:spacing w:val="-2"/>
              </w:rPr>
            </w:pPr>
            <w:r>
              <w:rPr>
                <w:rFonts w:hint="eastAsia" w:ascii="宋体" w:hAnsi="宋体" w:cs="宋体"/>
                <w:b/>
                <w:bCs/>
                <w:spacing w:val="-2"/>
              </w:rPr>
              <w:t xml:space="preserve">    PLC基本技能实训</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PLC认知实训（软硬件结构、系统组成、基本指令、接线、编程下载等）</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典型电动机控制实操实训（点动、自锁、正反转、星三角换接启动等）</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PLC仿真实训</w:t>
            </w:r>
          </w:p>
          <w:p>
            <w:pPr>
              <w:spacing w:line="360" w:lineRule="exact"/>
              <w:ind w:firstLine="474"/>
              <w:rPr>
                <w:rFonts w:ascii="宋体" w:hAnsi="宋体" w:cs="宋体"/>
                <w:b/>
                <w:bCs/>
                <w:spacing w:val="-2"/>
              </w:rPr>
            </w:pPr>
            <w:r>
              <w:rPr>
                <w:rFonts w:hint="eastAsia" w:ascii="宋体" w:hAnsi="宋体" w:cs="宋体"/>
                <w:b/>
                <w:bCs/>
                <w:spacing w:val="-2"/>
              </w:rPr>
              <w:t xml:space="preserve">    PLC模拟控制应用实训</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数码显示控制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抢答器控制（优先级、数值运算，具有声效功能）</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天塔之光控制（闪烁、发射、流水型）</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音乐喷泉控制（具有声效功能）</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十字路口交通灯控制（具有声效、倒计时功能）</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水塔水位控制（自动/手动，自诊断）</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自动送料装车系统控制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四节传送带控制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装配流水线控制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多种液体混合装置控制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自动洗衣机控制(具有声效功能)</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电镀生产线控制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四层电梯控制(具有楼层、方向指示及声效功能)</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淡水过滤器控制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惰气系统控制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分子筛脱水控制</w:t>
            </w:r>
          </w:p>
          <w:p>
            <w:pPr>
              <w:spacing w:line="360" w:lineRule="exact"/>
              <w:ind w:firstLine="474"/>
              <w:rPr>
                <w:rFonts w:ascii="宋体" w:hAnsi="宋体" w:cs="宋体"/>
                <w:b/>
                <w:bCs/>
                <w:spacing w:val="-2"/>
              </w:rPr>
            </w:pPr>
            <w:r>
              <w:rPr>
                <w:rFonts w:hint="eastAsia" w:ascii="宋体" w:hAnsi="宋体" w:cs="宋体"/>
                <w:b/>
                <w:bCs/>
                <w:spacing w:val="-2"/>
              </w:rPr>
              <w:t xml:space="preserve">    PLC实物控制应用实训</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直流电机控制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温度PID控制</w:t>
            </w:r>
          </w:p>
          <w:p>
            <w:pPr>
              <w:spacing w:line="360" w:lineRule="exact"/>
              <w:ind w:firstLine="883" w:firstLineChars="427"/>
              <w:rPr>
                <w:rFonts w:ascii="宋体" w:hAnsi="宋体" w:cs="宋体"/>
                <w:b/>
                <w:bCs/>
                <w:spacing w:val="-2"/>
              </w:rPr>
            </w:pPr>
            <w:r>
              <w:rPr>
                <w:rFonts w:hint="eastAsia" w:ascii="宋体" w:hAnsi="宋体" w:cs="宋体"/>
                <w:b/>
                <w:bCs/>
                <w:spacing w:val="-2"/>
              </w:rPr>
              <w:t>PLC、变频器、触摸屏综合应用技能实训</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变频器功能参数设置与操作</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外部端子点动控制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变频器控制电机正反转</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多段速度选择变频调速</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变频器无级调速</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外部模拟量（电压/电流）方式的变频调速控制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瞬时停电起动控制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PID变频调速控制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基于PLC的变频器外部端子的电机正反转控制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基于PLC数字量方式多段速控制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基于PLC模拟量方式变频开环调速控制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基于PLC模拟量方式变频恒压供水模拟控制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基于PLC通信方式的变频开环调速</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基于PLC通信方式的速度闭环定位控制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基于PLC模拟量方式的变频闭环调速</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基于触摸屏控制方式的基本指令编程练习</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基于触摸屏控制方式的数码显示控制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基于触摸屏控制方式的温度PID控制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PLC、触摸屏与变频器通信控制</w:t>
            </w:r>
          </w:p>
          <w:p>
            <w:pPr>
              <w:numPr>
                <w:ilvl w:val="0"/>
                <w:numId w:val="25"/>
              </w:numPr>
              <w:spacing w:line="360" w:lineRule="exact"/>
              <w:ind w:left="0" w:firstLine="412" w:firstLineChars="200"/>
              <w:rPr>
                <w:rFonts w:ascii="宋体" w:hAnsi="宋体" w:cs="宋体"/>
                <w:bCs/>
                <w:spacing w:val="-2"/>
              </w:rPr>
            </w:pPr>
            <w:r>
              <w:rPr>
                <w:rFonts w:hint="eastAsia" w:ascii="宋体" w:hAnsi="宋体" w:cs="宋体"/>
                <w:bCs/>
                <w:spacing w:val="-2"/>
              </w:rPr>
              <w:t>基于MCGS的现场总线网络通信技术</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1-6</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4"/>
              </w:rPr>
              <w:t>PLC·步进·伺服控制综合实训平台（三菱） (配二轴定位模型)</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tcPr>
          <w:p>
            <w:pPr>
              <w:numPr>
                <w:ilvl w:val="0"/>
                <w:numId w:val="26"/>
              </w:numPr>
              <w:spacing w:line="320" w:lineRule="exact"/>
              <w:ind w:left="0" w:firstLine="434" w:firstLineChars="200"/>
              <w:rPr>
                <w:rFonts w:ascii="黑体" w:hAnsi="宋体" w:eastAsia="黑体"/>
                <w:b/>
                <w:spacing w:val="-2"/>
                <w:kern w:val="0"/>
                <w:sz w:val="22"/>
              </w:rPr>
            </w:pPr>
            <w:r>
              <w:rPr>
                <w:rFonts w:hint="eastAsia" w:ascii="黑体" w:hAnsi="宋体" w:eastAsia="黑体"/>
                <w:b/>
                <w:spacing w:val="-2"/>
                <w:kern w:val="0"/>
                <w:sz w:val="22"/>
              </w:rPr>
              <w:t>系统组成及功能</w:t>
            </w:r>
          </w:p>
          <w:p>
            <w:pPr>
              <w:pStyle w:val="53"/>
              <w:widowControl/>
              <w:numPr>
                <w:ilvl w:val="0"/>
                <w:numId w:val="27"/>
              </w:numPr>
              <w:spacing w:line="320" w:lineRule="exact"/>
              <w:ind w:firstLineChars="0"/>
              <w:jc w:val="left"/>
              <w:rPr>
                <w:rFonts w:ascii="宋体" w:hAnsi="宋体"/>
                <w:b/>
                <w:spacing w:val="-2"/>
                <w:sz w:val="22"/>
              </w:rPr>
            </w:pPr>
            <w:r>
              <w:rPr>
                <w:rFonts w:hint="eastAsia" w:ascii="宋体" w:hAnsi="宋体"/>
                <w:spacing w:val="-2"/>
                <w:sz w:val="22"/>
              </w:rPr>
              <w:t>机构部分：包括实训桌、工业铝型材、网孔板、二轴定位模型（含精密滚珠丝杆、主轴同步机构、检测传感器、限位开关）等组成。</w:t>
            </w:r>
          </w:p>
          <w:p>
            <w:pPr>
              <w:widowControl/>
              <w:numPr>
                <w:ilvl w:val="0"/>
                <w:numId w:val="27"/>
              </w:numPr>
              <w:spacing w:line="320" w:lineRule="exact"/>
              <w:ind w:left="0" w:firstLine="432" w:firstLineChars="200"/>
              <w:jc w:val="left"/>
              <w:rPr>
                <w:rFonts w:ascii="宋体" w:hAnsi="宋体"/>
                <w:b/>
                <w:spacing w:val="-2"/>
                <w:sz w:val="22"/>
              </w:rPr>
            </w:pPr>
            <w:r>
              <w:rPr>
                <w:rFonts w:hint="eastAsia" w:ascii="宋体" w:hAnsi="宋体"/>
                <w:spacing w:val="-2"/>
                <w:sz w:val="22"/>
              </w:rPr>
              <w:t>PLC主机：</w:t>
            </w:r>
            <w:r>
              <w:rPr>
                <w:rFonts w:hint="eastAsia" w:ascii="宋体" w:hAnsi="宋体"/>
                <w:spacing w:val="-2"/>
                <w:kern w:val="0"/>
                <w:sz w:val="22"/>
              </w:rPr>
              <w:t>主机采用</w:t>
            </w:r>
            <w:r>
              <w:rPr>
                <w:rFonts w:hint="eastAsia" w:ascii="宋体" w:hAnsi="宋体"/>
                <w:color w:val="auto"/>
                <w:spacing w:val="-2"/>
                <w:kern w:val="0"/>
                <w:sz w:val="22"/>
              </w:rPr>
              <w:t>FX3U-48MT/ES-A（FX2N-48MT-001的升级版）</w:t>
            </w:r>
            <w:r>
              <w:rPr>
                <w:rFonts w:hint="eastAsia" w:ascii="宋体" w:hAnsi="宋体"/>
                <w:spacing w:val="-2"/>
                <w:kern w:val="0"/>
                <w:sz w:val="22"/>
              </w:rPr>
              <w:t>（内置24路数字量输入/24路数字量输出）+FX2N-20GM双轴定位模块。输出四路高速脉冲，可控制步进电机驱动器和伺服电机驱动器。</w:t>
            </w:r>
          </w:p>
          <w:p>
            <w:pPr>
              <w:widowControl/>
              <w:numPr>
                <w:ilvl w:val="0"/>
                <w:numId w:val="27"/>
              </w:numPr>
              <w:spacing w:line="320" w:lineRule="exact"/>
              <w:ind w:left="0" w:firstLine="432" w:firstLineChars="200"/>
              <w:jc w:val="left"/>
              <w:rPr>
                <w:rFonts w:ascii="宋体" w:hAnsi="宋体"/>
                <w:b/>
                <w:spacing w:val="-2"/>
                <w:sz w:val="22"/>
              </w:rPr>
            </w:pPr>
            <w:r>
              <w:rPr>
                <w:rFonts w:hint="eastAsia" w:ascii="宋体" w:hAnsi="宋体"/>
                <w:spacing w:val="-2"/>
                <w:sz w:val="22"/>
              </w:rPr>
              <w:t>步进系统：</w:t>
            </w:r>
            <w:r>
              <w:rPr>
                <w:rFonts w:hint="eastAsia" w:ascii="宋体" w:hAnsi="宋体"/>
                <w:spacing w:val="-2"/>
                <w:kern w:val="0"/>
                <w:sz w:val="22"/>
              </w:rPr>
              <w:t>3ND583步进驱动器及</w:t>
            </w:r>
            <w:r>
              <w:rPr>
                <w:rFonts w:ascii="宋体" w:hAnsi="宋体"/>
                <w:spacing w:val="-2"/>
                <w:kern w:val="0"/>
                <w:sz w:val="22"/>
              </w:rPr>
              <w:t>573J09</w:t>
            </w:r>
            <w:r>
              <w:rPr>
                <w:rFonts w:hint="eastAsia" w:ascii="宋体" w:hAnsi="宋体"/>
                <w:spacing w:val="-2"/>
                <w:kern w:val="0"/>
                <w:sz w:val="22"/>
              </w:rPr>
              <w:t>三相混合式步进电机两套，用于X、Y轴驱动。</w:t>
            </w:r>
          </w:p>
          <w:p>
            <w:pPr>
              <w:widowControl/>
              <w:numPr>
                <w:ilvl w:val="0"/>
                <w:numId w:val="27"/>
              </w:numPr>
              <w:spacing w:line="320" w:lineRule="exact"/>
              <w:ind w:left="0" w:firstLine="432" w:firstLineChars="200"/>
              <w:jc w:val="left"/>
              <w:rPr>
                <w:rFonts w:ascii="宋体" w:hAnsi="宋体"/>
                <w:spacing w:val="-2"/>
                <w:sz w:val="22"/>
              </w:rPr>
            </w:pPr>
            <w:r>
              <w:rPr>
                <w:rFonts w:hint="eastAsia" w:ascii="宋体" w:hAnsi="宋体"/>
                <w:spacing w:val="-2"/>
                <w:sz w:val="22"/>
              </w:rPr>
              <w:t>伺服系统：</w:t>
            </w:r>
            <w:r>
              <w:rPr>
                <w:rFonts w:hint="eastAsia" w:ascii="宋体" w:hAnsi="宋体"/>
                <w:spacing w:val="-2"/>
                <w:kern w:val="0"/>
                <w:sz w:val="22"/>
              </w:rPr>
              <w:t>三菱MR-J4-20A伺服驱动器及</w:t>
            </w:r>
            <w:r>
              <w:rPr>
                <w:rFonts w:ascii="宋体" w:hAnsi="宋体"/>
                <w:spacing w:val="-2"/>
                <w:kern w:val="0"/>
                <w:sz w:val="22"/>
              </w:rPr>
              <w:t>H</w:t>
            </w:r>
            <w:r>
              <w:rPr>
                <w:rFonts w:hint="eastAsia" w:ascii="宋体" w:hAnsi="宋体"/>
                <w:spacing w:val="-2"/>
                <w:kern w:val="0"/>
                <w:sz w:val="22"/>
              </w:rPr>
              <w:t>G</w:t>
            </w:r>
            <w:r>
              <w:rPr>
                <w:rFonts w:ascii="宋体" w:hAnsi="宋体"/>
                <w:spacing w:val="-2"/>
                <w:kern w:val="0"/>
                <w:sz w:val="22"/>
              </w:rPr>
              <w:t>-K</w:t>
            </w:r>
            <w:r>
              <w:rPr>
                <w:rFonts w:hint="eastAsia" w:ascii="宋体" w:hAnsi="宋体"/>
                <w:spacing w:val="-2"/>
                <w:kern w:val="0"/>
                <w:sz w:val="22"/>
              </w:rPr>
              <w:t>R</w:t>
            </w:r>
            <w:r>
              <w:rPr>
                <w:rFonts w:ascii="宋体" w:hAnsi="宋体"/>
                <w:spacing w:val="-2"/>
                <w:kern w:val="0"/>
                <w:sz w:val="22"/>
              </w:rPr>
              <w:t>23K</w:t>
            </w:r>
            <w:r>
              <w:rPr>
                <w:rFonts w:hint="eastAsia" w:ascii="宋体" w:hAnsi="宋体"/>
                <w:spacing w:val="-2"/>
                <w:kern w:val="0"/>
                <w:sz w:val="22"/>
              </w:rPr>
              <w:t>伺服电机两套，用于主轴同步运行驱动。</w:t>
            </w:r>
          </w:p>
          <w:p>
            <w:pPr>
              <w:widowControl/>
              <w:numPr>
                <w:ilvl w:val="0"/>
                <w:numId w:val="27"/>
              </w:numPr>
              <w:spacing w:line="320" w:lineRule="exact"/>
              <w:ind w:left="0" w:firstLine="432" w:firstLineChars="200"/>
              <w:jc w:val="left"/>
              <w:rPr>
                <w:rFonts w:ascii="宋体" w:hAnsi="宋体"/>
                <w:spacing w:val="-2"/>
                <w:kern w:val="0"/>
                <w:sz w:val="22"/>
              </w:rPr>
            </w:pPr>
            <w:r>
              <w:rPr>
                <w:rFonts w:hint="eastAsia" w:ascii="宋体" w:hAnsi="宋体"/>
                <w:spacing w:val="-2"/>
                <w:kern w:val="0"/>
                <w:sz w:val="22"/>
              </w:rPr>
              <w:t>人机界面：采用7寸工彩色业触摸屏。</w:t>
            </w:r>
          </w:p>
          <w:p>
            <w:pPr>
              <w:numPr>
                <w:ilvl w:val="0"/>
                <w:numId w:val="26"/>
              </w:numPr>
              <w:spacing w:line="320" w:lineRule="exact"/>
              <w:ind w:left="0" w:firstLine="434" w:firstLineChars="200"/>
              <w:rPr>
                <w:rFonts w:ascii="黑体" w:hAnsi="宋体" w:eastAsia="黑体"/>
                <w:b/>
                <w:spacing w:val="-2"/>
                <w:kern w:val="0"/>
                <w:sz w:val="22"/>
              </w:rPr>
            </w:pPr>
            <w:r>
              <w:rPr>
                <w:rFonts w:hint="eastAsia" w:ascii="黑体" w:hAnsi="宋体" w:eastAsia="黑体"/>
                <w:b/>
                <w:spacing w:val="-2"/>
                <w:kern w:val="0"/>
                <w:sz w:val="22"/>
              </w:rPr>
              <w:t>技术性能</w:t>
            </w:r>
          </w:p>
          <w:p>
            <w:pPr>
              <w:pStyle w:val="53"/>
              <w:numPr>
                <w:ilvl w:val="0"/>
                <w:numId w:val="28"/>
              </w:numPr>
              <w:spacing w:line="320" w:lineRule="exact"/>
              <w:ind w:firstLineChars="0"/>
              <w:rPr>
                <w:rFonts w:ascii="宋体" w:hAnsi="宋体" w:cs="宋体"/>
                <w:spacing w:val="-2"/>
                <w:kern w:val="0"/>
              </w:rPr>
            </w:pPr>
            <w:r>
              <w:rPr>
                <w:rFonts w:hint="eastAsia" w:ascii="宋体" w:hAnsi="宋体" w:cs="宋体"/>
                <w:spacing w:val="-2"/>
                <w:kern w:val="0"/>
              </w:rPr>
              <w:t>输入电源：单相三线～220V±10% 50Hz</w:t>
            </w:r>
          </w:p>
          <w:p>
            <w:pPr>
              <w:pStyle w:val="53"/>
              <w:numPr>
                <w:ilvl w:val="0"/>
                <w:numId w:val="28"/>
              </w:numPr>
              <w:spacing w:line="320" w:lineRule="exact"/>
              <w:ind w:firstLineChars="0"/>
              <w:rPr>
                <w:rFonts w:ascii="宋体" w:hAnsi="宋体" w:cs="宋体"/>
                <w:spacing w:val="-2"/>
                <w:kern w:val="0"/>
              </w:rPr>
            </w:pPr>
            <w:r>
              <w:rPr>
                <w:rFonts w:hint="eastAsia" w:ascii="宋体" w:hAnsi="宋体" w:cs="宋体"/>
                <w:spacing w:val="-2"/>
                <w:kern w:val="0"/>
              </w:rPr>
              <w:t>工作环境：温度-10℃～+40℃  相对湿度＜85%(25℃) 海拔＜4000m</w:t>
            </w:r>
          </w:p>
          <w:p>
            <w:pPr>
              <w:pStyle w:val="53"/>
              <w:numPr>
                <w:ilvl w:val="0"/>
                <w:numId w:val="28"/>
              </w:numPr>
              <w:spacing w:line="320" w:lineRule="exact"/>
              <w:ind w:firstLineChars="0"/>
              <w:rPr>
                <w:rFonts w:ascii="宋体" w:hAnsi="宋体" w:cs="宋体"/>
                <w:spacing w:val="-2"/>
                <w:kern w:val="0"/>
              </w:rPr>
            </w:pPr>
            <w:r>
              <w:rPr>
                <w:rFonts w:hint="eastAsia" w:ascii="宋体" w:hAnsi="宋体" w:cs="宋体"/>
                <w:spacing w:val="-2"/>
                <w:kern w:val="0"/>
              </w:rPr>
              <w:t>装置容量：＜1.0kVA</w:t>
            </w:r>
          </w:p>
          <w:p>
            <w:pPr>
              <w:pStyle w:val="53"/>
              <w:numPr>
                <w:ilvl w:val="0"/>
                <w:numId w:val="28"/>
              </w:numPr>
              <w:spacing w:line="320" w:lineRule="exact"/>
              <w:ind w:firstLineChars="0"/>
              <w:rPr>
                <w:rFonts w:ascii="宋体" w:hAnsi="宋体" w:cs="宋体"/>
                <w:spacing w:val="-2"/>
                <w:kern w:val="0"/>
              </w:rPr>
            </w:pPr>
            <w:r>
              <w:rPr>
                <w:rFonts w:hint="eastAsia" w:ascii="宋体" w:hAnsi="宋体" w:cs="宋体"/>
                <w:spacing w:val="-2"/>
                <w:kern w:val="0"/>
              </w:rPr>
              <w:t>整机尺寸：1200mm×800mm×1100mm</w:t>
            </w:r>
          </w:p>
          <w:p>
            <w:pPr>
              <w:numPr>
                <w:ilvl w:val="0"/>
                <w:numId w:val="26"/>
              </w:numPr>
              <w:spacing w:line="320" w:lineRule="exact"/>
              <w:ind w:left="0" w:firstLine="414" w:firstLineChars="200"/>
              <w:rPr>
                <w:rFonts w:ascii="宋体" w:hAnsi="宋体" w:cs="宋体"/>
                <w:b/>
                <w:spacing w:val="-2"/>
                <w:kern w:val="0"/>
              </w:rPr>
            </w:pPr>
            <w:r>
              <w:rPr>
                <w:rFonts w:hint="eastAsia" w:ascii="宋体" w:hAnsi="宋体" w:cs="宋体"/>
                <w:b/>
                <w:spacing w:val="-2"/>
                <w:kern w:val="0"/>
              </w:rPr>
              <w:t>实训项目</w:t>
            </w:r>
          </w:p>
          <w:p>
            <w:pPr>
              <w:spacing w:line="320" w:lineRule="exact"/>
              <w:ind w:firstLine="474"/>
              <w:rPr>
                <w:rFonts w:ascii="宋体" w:hAnsi="宋体" w:cs="宋体"/>
                <w:b/>
                <w:spacing w:val="-2"/>
                <w:kern w:val="0"/>
              </w:rPr>
            </w:pPr>
            <w:r>
              <w:rPr>
                <w:rFonts w:hint="eastAsia" w:ascii="宋体" w:hAnsi="宋体" w:cs="宋体"/>
                <w:b/>
                <w:spacing w:val="-2"/>
                <w:kern w:val="0"/>
              </w:rPr>
              <w:t>任务一：步进电机及驱动器的使用</w:t>
            </w:r>
          </w:p>
          <w:p>
            <w:pPr>
              <w:pStyle w:val="53"/>
              <w:numPr>
                <w:ilvl w:val="0"/>
                <w:numId w:val="28"/>
              </w:numPr>
              <w:spacing w:line="320" w:lineRule="exact"/>
              <w:ind w:firstLineChars="0"/>
              <w:rPr>
                <w:rFonts w:ascii="宋体" w:hAnsi="宋体" w:cs="宋体"/>
                <w:spacing w:val="-2"/>
                <w:kern w:val="0"/>
              </w:rPr>
            </w:pPr>
            <w:r>
              <w:rPr>
                <w:rFonts w:hint="eastAsia" w:ascii="宋体" w:hAnsi="宋体" w:cs="宋体"/>
                <w:spacing w:val="-2"/>
                <w:kern w:val="0"/>
              </w:rPr>
              <w:t>步进电机及驱动器的选型</w:t>
            </w:r>
          </w:p>
          <w:p>
            <w:pPr>
              <w:numPr>
                <w:ilvl w:val="0"/>
                <w:numId w:val="28"/>
              </w:numPr>
              <w:spacing w:line="320" w:lineRule="exact"/>
              <w:ind w:left="0" w:firstLine="412" w:firstLineChars="200"/>
              <w:rPr>
                <w:rFonts w:ascii="宋体" w:hAnsi="宋体" w:cs="宋体"/>
                <w:spacing w:val="-2"/>
                <w:kern w:val="0"/>
              </w:rPr>
            </w:pPr>
            <w:r>
              <w:rPr>
                <w:rFonts w:hint="eastAsia" w:ascii="宋体" w:hAnsi="宋体" w:cs="宋体"/>
                <w:spacing w:val="-2"/>
                <w:kern w:val="0"/>
              </w:rPr>
              <w:t>步进电机及驱动器控制回路的接线</w:t>
            </w:r>
          </w:p>
          <w:p>
            <w:pPr>
              <w:numPr>
                <w:ilvl w:val="0"/>
                <w:numId w:val="28"/>
              </w:numPr>
              <w:spacing w:line="320" w:lineRule="exact"/>
              <w:ind w:left="0" w:firstLine="412" w:firstLineChars="200"/>
              <w:rPr>
                <w:rFonts w:ascii="宋体" w:hAnsi="宋体" w:cs="宋体"/>
                <w:spacing w:val="-2"/>
                <w:kern w:val="0"/>
              </w:rPr>
            </w:pPr>
            <w:r>
              <w:rPr>
                <w:rFonts w:hint="eastAsia" w:ascii="宋体" w:hAnsi="宋体" w:cs="宋体"/>
                <w:spacing w:val="-2"/>
                <w:kern w:val="0"/>
              </w:rPr>
              <w:t>步进电机驱动器的设置</w:t>
            </w:r>
          </w:p>
          <w:p>
            <w:pPr>
              <w:numPr>
                <w:ilvl w:val="0"/>
                <w:numId w:val="28"/>
              </w:numPr>
              <w:spacing w:line="320" w:lineRule="exact"/>
              <w:ind w:left="0" w:firstLine="412" w:firstLineChars="200"/>
              <w:rPr>
                <w:rFonts w:ascii="宋体" w:hAnsi="宋体" w:cs="宋体"/>
                <w:spacing w:val="-2"/>
                <w:kern w:val="0"/>
              </w:rPr>
            </w:pPr>
            <w:r>
              <w:rPr>
                <w:rFonts w:hint="eastAsia" w:ascii="宋体" w:hAnsi="宋体" w:cs="宋体"/>
                <w:spacing w:val="-2"/>
                <w:kern w:val="0"/>
              </w:rPr>
              <w:t>PLC控制步进电机的程序编写</w:t>
            </w:r>
          </w:p>
          <w:p>
            <w:pPr>
              <w:numPr>
                <w:ilvl w:val="0"/>
                <w:numId w:val="28"/>
              </w:numPr>
              <w:spacing w:line="320" w:lineRule="exact"/>
              <w:ind w:left="0" w:firstLine="412" w:firstLineChars="200"/>
              <w:rPr>
                <w:rFonts w:ascii="宋体" w:hAnsi="宋体" w:cs="宋体"/>
                <w:spacing w:val="-2"/>
                <w:kern w:val="0"/>
              </w:rPr>
            </w:pPr>
            <w:r>
              <w:rPr>
                <w:rFonts w:hint="eastAsia" w:ascii="宋体" w:hAnsi="宋体" w:cs="宋体"/>
                <w:spacing w:val="-2"/>
                <w:kern w:val="0"/>
              </w:rPr>
              <w:t>步进电机运行与调试</w:t>
            </w:r>
          </w:p>
          <w:p>
            <w:pPr>
              <w:spacing w:line="320" w:lineRule="exact"/>
              <w:ind w:firstLine="474"/>
              <w:rPr>
                <w:rFonts w:ascii="宋体" w:hAnsi="宋体" w:cs="宋体"/>
                <w:b/>
                <w:spacing w:val="-2"/>
                <w:kern w:val="0"/>
              </w:rPr>
            </w:pPr>
            <w:r>
              <w:rPr>
                <w:rFonts w:hint="eastAsia" w:ascii="宋体" w:hAnsi="宋体" w:cs="宋体"/>
                <w:b/>
                <w:spacing w:val="-2"/>
                <w:kern w:val="0"/>
              </w:rPr>
              <w:t>任务二：伺服电机及驱动器的使用</w:t>
            </w:r>
          </w:p>
          <w:p>
            <w:pPr>
              <w:numPr>
                <w:ilvl w:val="0"/>
                <w:numId w:val="29"/>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伺服电机驱动器及伺服电机的选型</w:t>
            </w:r>
          </w:p>
          <w:p>
            <w:pPr>
              <w:numPr>
                <w:ilvl w:val="0"/>
                <w:numId w:val="29"/>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伺服电机驱动器及伺服电机的接线</w:t>
            </w:r>
          </w:p>
          <w:p>
            <w:pPr>
              <w:numPr>
                <w:ilvl w:val="0"/>
                <w:numId w:val="29"/>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伺服电机驱动器参数设置</w:t>
            </w:r>
          </w:p>
          <w:p>
            <w:pPr>
              <w:numPr>
                <w:ilvl w:val="0"/>
                <w:numId w:val="29"/>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通过操作面板控制伺服电机的运行</w:t>
            </w:r>
          </w:p>
          <w:p>
            <w:pPr>
              <w:numPr>
                <w:ilvl w:val="0"/>
                <w:numId w:val="29"/>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伺服软件控制伺服电机运行</w:t>
            </w:r>
          </w:p>
          <w:p>
            <w:pPr>
              <w:spacing w:line="320" w:lineRule="exact"/>
              <w:ind w:firstLine="474"/>
              <w:rPr>
                <w:rFonts w:ascii="宋体" w:hAnsi="宋体" w:cs="宋体"/>
                <w:b/>
                <w:spacing w:val="-2"/>
                <w:kern w:val="0"/>
              </w:rPr>
            </w:pPr>
            <w:r>
              <w:rPr>
                <w:rFonts w:hint="eastAsia" w:ascii="宋体" w:hAnsi="宋体" w:cs="宋体"/>
                <w:b/>
                <w:spacing w:val="-2"/>
                <w:kern w:val="0"/>
              </w:rPr>
              <w:t>任务三：触摸屏的使用</w:t>
            </w:r>
          </w:p>
          <w:p>
            <w:pPr>
              <w:numPr>
                <w:ilvl w:val="0"/>
                <w:numId w:val="30"/>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触摸屏的安装</w:t>
            </w:r>
          </w:p>
          <w:p>
            <w:pPr>
              <w:numPr>
                <w:ilvl w:val="0"/>
                <w:numId w:val="30"/>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触摸屏供电电路连接</w:t>
            </w:r>
          </w:p>
          <w:p>
            <w:pPr>
              <w:numPr>
                <w:ilvl w:val="0"/>
                <w:numId w:val="30"/>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触摸屏组态界面制作</w:t>
            </w:r>
          </w:p>
          <w:p>
            <w:pPr>
              <w:numPr>
                <w:ilvl w:val="0"/>
                <w:numId w:val="30"/>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触摸屏与PLC通信参数设置</w:t>
            </w:r>
          </w:p>
          <w:p>
            <w:pPr>
              <w:spacing w:line="320" w:lineRule="exact"/>
              <w:ind w:firstLine="474"/>
              <w:rPr>
                <w:rFonts w:ascii="宋体" w:hAnsi="宋体" w:cs="宋体"/>
                <w:b/>
                <w:spacing w:val="-2"/>
                <w:kern w:val="0"/>
              </w:rPr>
            </w:pPr>
            <w:r>
              <w:rPr>
                <w:rFonts w:hint="eastAsia" w:ascii="宋体" w:hAnsi="宋体" w:cs="宋体"/>
                <w:b/>
                <w:spacing w:val="-2"/>
                <w:kern w:val="0"/>
              </w:rPr>
              <w:t>任务四：电气控制电路的安装和PLC编程</w:t>
            </w:r>
          </w:p>
          <w:p>
            <w:pPr>
              <w:numPr>
                <w:ilvl w:val="0"/>
                <w:numId w:val="31"/>
              </w:numPr>
              <w:tabs>
                <w:tab w:val="left" w:pos="0"/>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PLC、步进电机驱动器及伺服电机驱动器电路连接</w:t>
            </w:r>
          </w:p>
          <w:p>
            <w:pPr>
              <w:numPr>
                <w:ilvl w:val="0"/>
                <w:numId w:val="31"/>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基于PLC的二轴步进电机系统定位控制程序编写</w:t>
            </w:r>
          </w:p>
          <w:p>
            <w:pPr>
              <w:numPr>
                <w:ilvl w:val="0"/>
                <w:numId w:val="31"/>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基于PLC的步进电机二轴定位与伺服电机主轴高速同步运转控制程序编写</w:t>
            </w:r>
          </w:p>
          <w:p>
            <w:pPr>
              <w:numPr>
                <w:ilvl w:val="0"/>
                <w:numId w:val="31"/>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基于PLC的步进电机二轴定位与伺服电机主轴对位控制程序编写</w:t>
            </w:r>
          </w:p>
          <w:p>
            <w:pPr>
              <w:numPr>
                <w:ilvl w:val="0"/>
                <w:numId w:val="31"/>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基于伺服绝对位置系统的主轴对位控制程序编写</w:t>
            </w:r>
          </w:p>
          <w:p>
            <w:pPr>
              <w:numPr>
                <w:ilvl w:val="0"/>
                <w:numId w:val="31"/>
              </w:numPr>
              <w:tabs>
                <w:tab w:val="clear" w:pos="840"/>
              </w:tabs>
              <w:spacing w:line="320" w:lineRule="exact"/>
              <w:ind w:left="0" w:firstLine="412" w:firstLineChars="200"/>
              <w:rPr>
                <w:rFonts w:ascii="宋体" w:hAnsi="宋体" w:cs="宋体"/>
                <w:spacing w:val="-2"/>
                <w:kern w:val="0"/>
              </w:rPr>
            </w:pPr>
            <w:r>
              <w:rPr>
                <w:rFonts w:hint="eastAsia" w:ascii="宋体" w:hAnsi="宋体" w:cs="宋体"/>
                <w:spacing w:val="-2"/>
                <w:kern w:val="0"/>
              </w:rPr>
              <w:t>基于触摸屏控制二轴高速同步运转程序编写</w:t>
            </w:r>
          </w:p>
          <w:p>
            <w:pPr>
              <w:ind w:firstLine="414" w:firstLineChars="200"/>
              <w:jc w:val="left"/>
              <w:rPr>
                <w:rFonts w:ascii="宋体" w:hAnsi="宋体" w:cs="宋体"/>
                <w:b/>
                <w:spacing w:val="-2"/>
                <w:kern w:val="0"/>
              </w:rPr>
            </w:pPr>
            <w:r>
              <w:rPr>
                <w:rFonts w:hint="eastAsia" w:ascii="宋体" w:hAnsi="宋体" w:cs="宋体"/>
                <w:b/>
                <w:spacing w:val="-2"/>
                <w:kern w:val="0"/>
              </w:rPr>
              <w:t>任务五：系统调试与运行</w:t>
            </w:r>
          </w:p>
          <w:p>
            <w:r>
              <w:rPr>
                <w:rFonts w:hint="eastAsia"/>
              </w:rPr>
              <w:t>四、提供配套上位监控编程机1台</w:t>
            </w:r>
          </w:p>
          <w:p>
            <w:pPr>
              <w:pStyle w:val="53"/>
              <w:ind w:firstLine="400"/>
              <w:contextualSpacing/>
              <w:jc w:val="left"/>
              <w:rPr>
                <w:rFonts w:ascii="宋体" w:hAnsi="宋体" w:cs="宋体"/>
                <w:color w:val="000000"/>
                <w:sz w:val="18"/>
                <w:szCs w:val="18"/>
              </w:rPr>
            </w:pPr>
            <w:r>
              <w:rPr>
                <w:rFonts w:ascii="宋体" w:hAnsi="宋体" w:cs="Calibri"/>
                <w:sz w:val="20"/>
                <w:szCs w:val="20"/>
              </w:rPr>
              <w:t>1.CPU:</w:t>
            </w:r>
            <w:r>
              <w:rPr>
                <w:rFonts w:hint="eastAsia" w:ascii="宋体" w:hAnsi="宋体" w:cs="Calibri"/>
                <w:sz w:val="20"/>
                <w:szCs w:val="20"/>
              </w:rPr>
              <w:t xml:space="preserve"> Intel  Core i7-7700(3.6G/8M</w:t>
            </w:r>
            <w:r>
              <w:rPr>
                <w:rFonts w:hint="eastAsia" w:ascii="宋体" w:hAnsi="宋体" w:cs="Calibri"/>
                <w:color w:val="000000"/>
                <w:sz w:val="20"/>
                <w:szCs w:val="20"/>
              </w:rPr>
              <w:t>/4核)处理器；</w:t>
            </w:r>
          </w:p>
          <w:p>
            <w:pPr>
              <w:ind w:firstLine="400" w:firstLineChars="200"/>
              <w:rPr>
                <w:rFonts w:ascii="宋体" w:hAnsi="宋体" w:cs="Calibri"/>
                <w:color w:val="000000"/>
                <w:sz w:val="20"/>
                <w:szCs w:val="20"/>
              </w:rPr>
            </w:pPr>
            <w:r>
              <w:rPr>
                <w:rFonts w:hint="eastAsia" w:ascii="宋体" w:hAnsi="宋体" w:cs="Calibri"/>
                <w:color w:val="000000"/>
                <w:sz w:val="20"/>
                <w:szCs w:val="20"/>
              </w:rPr>
              <w:t xml:space="preserve">2.主板：Intel </w:t>
            </w:r>
            <w:r>
              <w:rPr>
                <w:rFonts w:ascii="宋体" w:hAnsi="宋体" w:cs="Calibri"/>
                <w:color w:val="000000"/>
                <w:sz w:val="20"/>
                <w:szCs w:val="20"/>
              </w:rPr>
              <w:t>B250</w:t>
            </w:r>
            <w:r>
              <w:rPr>
                <w:rFonts w:hint="eastAsia" w:ascii="宋体" w:hAnsi="宋体" w:cs="Calibri"/>
                <w:color w:val="000000"/>
                <w:sz w:val="20"/>
                <w:szCs w:val="20"/>
              </w:rPr>
              <w:t>芯片组及以上；</w:t>
            </w:r>
          </w:p>
          <w:p>
            <w:pPr>
              <w:ind w:firstLine="400" w:firstLineChars="200"/>
              <w:rPr>
                <w:rFonts w:ascii="宋体" w:hAnsi="宋体" w:cs="Calibri"/>
                <w:color w:val="000000"/>
                <w:sz w:val="20"/>
                <w:szCs w:val="20"/>
              </w:rPr>
            </w:pPr>
            <w:r>
              <w:rPr>
                <w:rFonts w:hint="eastAsia" w:ascii="宋体" w:hAnsi="宋体" w:cs="Calibri"/>
                <w:color w:val="000000"/>
                <w:sz w:val="20"/>
                <w:szCs w:val="20"/>
              </w:rPr>
              <w:t>3.内存：8GB DDR4 2666，两个内存插槽，最大支持32GB；</w:t>
            </w:r>
          </w:p>
          <w:p>
            <w:pPr>
              <w:ind w:left="399" w:leftChars="190"/>
              <w:rPr>
                <w:rFonts w:ascii="宋体" w:hAnsi="宋体" w:cs="Calibri"/>
                <w:color w:val="000000"/>
                <w:sz w:val="20"/>
                <w:szCs w:val="20"/>
              </w:rPr>
            </w:pPr>
            <w:r>
              <w:rPr>
                <w:rFonts w:hint="eastAsia" w:ascii="宋体" w:hAnsi="宋体" w:cs="Calibri"/>
                <w:color w:val="000000"/>
                <w:sz w:val="20"/>
                <w:szCs w:val="20"/>
              </w:rPr>
              <w:t>4.硬盘：1TB SATA，支持SATA+固态硬盘，最大支持2TB，支持M.2 SSD硬盘；</w:t>
            </w:r>
            <w:r>
              <w:rPr>
                <w:rFonts w:hint="eastAsia" w:ascii="宋体" w:hAnsi="宋体" w:cs="Calibri"/>
                <w:color w:val="000000"/>
                <w:sz w:val="20"/>
                <w:szCs w:val="20"/>
              </w:rPr>
              <w:br w:type="textWrapping"/>
            </w:r>
            <w:r>
              <w:rPr>
                <w:rFonts w:ascii="宋体" w:hAnsi="宋体" w:cs="Calibri"/>
                <w:color w:val="000000"/>
                <w:sz w:val="20"/>
                <w:szCs w:val="20"/>
              </w:rPr>
              <w:t>5.</w:t>
            </w:r>
            <w:r>
              <w:rPr>
                <w:rFonts w:hint="eastAsia" w:ascii="宋体" w:hAnsi="宋体" w:cs="Calibri"/>
                <w:color w:val="000000"/>
                <w:sz w:val="20"/>
                <w:szCs w:val="20"/>
              </w:rPr>
              <w:t>显卡：AMD Radeon R7 430 2G GDDR5 双头DP+VGA 128bit 显卡</w:t>
            </w:r>
            <w:r>
              <w:rPr>
                <w:rFonts w:hint="eastAsia" w:ascii="宋体" w:hAnsi="宋体" w:cs="Calibri"/>
                <w:color w:val="000000"/>
                <w:sz w:val="20"/>
                <w:szCs w:val="20"/>
              </w:rPr>
              <w:br w:type="textWrapping"/>
            </w:r>
            <w:r>
              <w:rPr>
                <w:rFonts w:hint="eastAsia" w:ascii="宋体" w:hAnsi="宋体" w:cs="Calibri"/>
                <w:color w:val="000000"/>
                <w:sz w:val="20"/>
                <w:szCs w:val="20"/>
              </w:rPr>
              <w:t>6.键盘鼠标：USB防水抗菌键盘、USB光电鼠标，须提供SGS抗菌认证；</w:t>
            </w:r>
            <w:r>
              <w:rPr>
                <w:rFonts w:hint="eastAsia" w:ascii="宋体" w:hAnsi="宋体" w:cs="Calibri"/>
                <w:color w:val="000000"/>
                <w:sz w:val="20"/>
                <w:szCs w:val="20"/>
              </w:rPr>
              <w:br w:type="textWrapping"/>
            </w:r>
            <w:r>
              <w:rPr>
                <w:rFonts w:hint="eastAsia" w:ascii="宋体" w:hAnsi="宋体" w:cs="Calibri"/>
                <w:color w:val="000000"/>
                <w:sz w:val="20"/>
                <w:szCs w:val="20"/>
              </w:rPr>
              <w:t xml:space="preserve">7.机箱：小巧机箱，机箱不大于16升。 </w:t>
            </w:r>
            <w:r>
              <w:rPr>
                <w:rFonts w:hint="eastAsia" w:ascii="宋体" w:hAnsi="宋体" w:cs="Calibri"/>
                <w:color w:val="000000"/>
                <w:sz w:val="20"/>
                <w:szCs w:val="20"/>
              </w:rPr>
              <w:br w:type="textWrapping"/>
            </w:r>
            <w:r>
              <w:rPr>
                <w:rFonts w:hint="eastAsia" w:ascii="宋体" w:hAnsi="宋体" w:cs="Calibri"/>
                <w:color w:val="000000"/>
                <w:sz w:val="20"/>
                <w:szCs w:val="20"/>
              </w:rPr>
              <w:t>8.光驱：内置</w:t>
            </w:r>
            <w:r>
              <w:rPr>
                <w:rFonts w:ascii="宋体" w:hAnsi="宋体" w:cs="Calibri"/>
                <w:color w:val="000000"/>
                <w:sz w:val="20"/>
                <w:szCs w:val="20"/>
              </w:rPr>
              <w:t>DVDRW</w:t>
            </w:r>
            <w:r>
              <w:rPr>
                <w:rFonts w:hint="eastAsia" w:ascii="宋体" w:hAnsi="宋体" w:cs="Calibri"/>
                <w:color w:val="000000"/>
                <w:sz w:val="20"/>
                <w:szCs w:val="20"/>
              </w:rPr>
              <w:t>；</w:t>
            </w:r>
          </w:p>
          <w:p>
            <w:pPr>
              <w:ind w:firstLine="400" w:firstLineChars="200"/>
              <w:rPr>
                <w:rFonts w:ascii="宋体" w:hAnsi="宋体" w:cs="Calibri"/>
                <w:color w:val="000000"/>
                <w:sz w:val="20"/>
                <w:szCs w:val="20"/>
              </w:rPr>
            </w:pPr>
            <w:r>
              <w:rPr>
                <w:rFonts w:hint="eastAsia" w:ascii="宋体" w:hAnsi="宋体" w:cs="Calibri"/>
                <w:color w:val="000000"/>
                <w:sz w:val="20"/>
                <w:szCs w:val="20"/>
              </w:rPr>
              <w:t>9．扩展接口：4个USB 3.</w:t>
            </w:r>
            <w:r>
              <w:rPr>
                <w:rFonts w:ascii="宋体" w:hAnsi="宋体" w:cs="Calibri"/>
                <w:color w:val="000000"/>
                <w:sz w:val="20"/>
                <w:szCs w:val="20"/>
              </w:rPr>
              <w:t>1</w:t>
            </w:r>
            <w:r>
              <w:rPr>
                <w:rFonts w:hint="eastAsia" w:ascii="宋体" w:hAnsi="宋体" w:cs="Calibri"/>
                <w:color w:val="000000"/>
                <w:sz w:val="20"/>
                <w:szCs w:val="20"/>
              </w:rPr>
              <w:t>，4个USB 2.0 ,1个D</w:t>
            </w:r>
            <w:r>
              <w:rPr>
                <w:rFonts w:ascii="宋体" w:hAnsi="宋体" w:cs="Calibri"/>
                <w:color w:val="000000"/>
                <w:sz w:val="20"/>
                <w:szCs w:val="20"/>
              </w:rPr>
              <w:t>P</w:t>
            </w:r>
            <w:r>
              <w:rPr>
                <w:rFonts w:hint="eastAsia" w:ascii="宋体" w:hAnsi="宋体" w:cs="Calibri"/>
                <w:color w:val="000000"/>
                <w:sz w:val="20"/>
                <w:szCs w:val="20"/>
              </w:rPr>
              <w:t>，1个RJ-45，1个VGA，</w:t>
            </w:r>
            <w:r>
              <w:rPr>
                <w:rFonts w:ascii="宋体" w:hAnsi="宋体" w:cs="HPSimplified-Light"/>
                <w:sz w:val="20"/>
                <w:szCs w:val="20"/>
              </w:rPr>
              <w:t>1</w:t>
            </w:r>
            <w:r>
              <w:rPr>
                <w:rFonts w:hint="eastAsia" w:ascii="宋体" w:hAnsi="宋体" w:cs="HPSimplifiedHans-Light"/>
                <w:sz w:val="20"/>
                <w:szCs w:val="20"/>
              </w:rPr>
              <w:t>个用于无线网卡的</w:t>
            </w:r>
            <w:r>
              <w:rPr>
                <w:rFonts w:ascii="宋体" w:hAnsi="宋体" w:cs="HPSimplified-Light"/>
                <w:sz w:val="20"/>
                <w:szCs w:val="20"/>
              </w:rPr>
              <w:t>M.2 PCI-E</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x16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x4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PCI</w:t>
            </w:r>
            <w:r>
              <w:rPr>
                <w:rFonts w:hint="eastAsia" w:ascii="宋体" w:hAnsi="宋体" w:cs="Calibri"/>
                <w:color w:val="000000"/>
                <w:sz w:val="20"/>
                <w:szCs w:val="20"/>
              </w:rPr>
              <w:t>；</w:t>
            </w:r>
            <w:r>
              <w:rPr>
                <w:rFonts w:hint="eastAsia"/>
              </w:rPr>
              <w:t>2个RS-232串口；</w:t>
            </w:r>
          </w:p>
          <w:p>
            <w:pPr>
              <w:ind w:left="399" w:leftChars="190"/>
              <w:rPr>
                <w:rFonts w:ascii="宋体" w:hAnsi="宋体" w:cs="Calibri"/>
                <w:sz w:val="20"/>
                <w:szCs w:val="20"/>
              </w:rPr>
            </w:pPr>
            <w:r>
              <w:rPr>
                <w:rFonts w:hint="eastAsia" w:ascii="宋体" w:hAnsi="宋体" w:cs="Calibri"/>
                <w:color w:val="000000"/>
                <w:sz w:val="20"/>
                <w:szCs w:val="20"/>
              </w:rPr>
              <w:t>1</w:t>
            </w:r>
            <w:r>
              <w:rPr>
                <w:rFonts w:ascii="宋体" w:hAnsi="宋体" w:cs="Calibri"/>
                <w:color w:val="000000"/>
                <w:sz w:val="20"/>
                <w:szCs w:val="20"/>
              </w:rPr>
              <w:t>0</w:t>
            </w:r>
            <w:r>
              <w:rPr>
                <w:rFonts w:hint="eastAsia" w:ascii="宋体" w:hAnsi="宋体" w:cs="Calibri"/>
                <w:color w:val="000000"/>
                <w:sz w:val="20"/>
                <w:szCs w:val="20"/>
              </w:rPr>
              <w:t>.电源：小于或等于180W 85%</w:t>
            </w:r>
            <w:r>
              <w:rPr>
                <w:rFonts w:ascii="宋体" w:hAnsi="宋体" w:cs="Calibri"/>
                <w:color w:val="000000"/>
                <w:sz w:val="20"/>
                <w:szCs w:val="20"/>
              </w:rPr>
              <w:t xml:space="preserve"> P</w:t>
            </w:r>
            <w:r>
              <w:rPr>
                <w:rFonts w:hint="eastAsia" w:ascii="宋体" w:hAnsi="宋体" w:cs="Calibri"/>
                <w:color w:val="000000"/>
                <w:sz w:val="20"/>
                <w:szCs w:val="20"/>
              </w:rPr>
              <w:t>lus高效节能电源；</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1</w:t>
            </w:r>
            <w:r>
              <w:rPr>
                <w:rFonts w:hint="eastAsia" w:ascii="宋体" w:hAnsi="宋体" w:cs="Calibri"/>
                <w:color w:val="000000"/>
                <w:sz w:val="20"/>
                <w:szCs w:val="20"/>
              </w:rPr>
              <w:t>.音频：集成立体音频输出，内置扬声器；</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2</w:t>
            </w:r>
            <w:r>
              <w:rPr>
                <w:rFonts w:hint="eastAsia" w:ascii="宋体" w:hAnsi="宋体" w:cs="Calibri"/>
                <w:color w:val="000000"/>
                <w:sz w:val="20"/>
                <w:szCs w:val="20"/>
              </w:rPr>
              <w:t>.显示器：21.5"宽屏16:9 LED背光液晶显示器,</w:t>
            </w:r>
            <w:r>
              <w:rPr>
                <w:rFonts w:ascii="宋体" w:hAnsi="宋体" w:cs="Calibri"/>
                <w:color w:val="000000"/>
                <w:sz w:val="20"/>
                <w:szCs w:val="20"/>
              </w:rPr>
              <w:t>VGA+DVI</w:t>
            </w:r>
            <w:r>
              <w:rPr>
                <w:rFonts w:hint="eastAsia" w:ascii="宋体" w:hAnsi="宋体" w:cs="Calibri"/>
                <w:color w:val="000000"/>
                <w:sz w:val="20"/>
                <w:szCs w:val="20"/>
              </w:rPr>
              <w:t>接口 ,1920x1080，提供低蓝光认证，所投标产品显示器有原厂预置优化显示器寿命模块，提供相关网站截图；</w:t>
            </w:r>
            <w:r>
              <w:rPr>
                <w:rFonts w:hint="eastAsia" w:ascii="宋体" w:hAnsi="宋体" w:cs="Calibri"/>
                <w:color w:val="000000"/>
                <w:sz w:val="20"/>
                <w:szCs w:val="20"/>
              </w:rPr>
              <w:br w:type="textWrapping"/>
            </w:r>
            <w:r>
              <w:rPr>
                <w:rFonts w:hint="eastAsia" w:ascii="宋体" w:hAnsi="宋体" w:cs="Calibri"/>
                <w:color w:val="000000"/>
                <w:sz w:val="20"/>
                <w:szCs w:val="20"/>
              </w:rPr>
              <w:t>13. 操作系统：</w:t>
            </w:r>
            <w:r>
              <w:rPr>
                <w:rFonts w:hint="eastAsia" w:ascii="宋体" w:hAnsi="宋体" w:cs="Calibri"/>
                <w:sz w:val="20"/>
                <w:szCs w:val="20"/>
              </w:rPr>
              <w:t xml:space="preserve">必须预装windows </w:t>
            </w:r>
            <w:r>
              <w:rPr>
                <w:rFonts w:ascii="宋体" w:hAnsi="宋体" w:cs="Calibri"/>
                <w:sz w:val="20"/>
                <w:szCs w:val="20"/>
              </w:rPr>
              <w:t>7</w:t>
            </w:r>
            <w:r>
              <w:rPr>
                <w:rFonts w:hint="eastAsia" w:ascii="宋体" w:hAnsi="宋体" w:cs="Calibri"/>
                <w:sz w:val="20"/>
                <w:szCs w:val="20"/>
              </w:rPr>
              <w:t>操作系统，须提供微软针对此用户的预装操作系统的证明文件；</w:t>
            </w:r>
          </w:p>
          <w:p>
            <w:r>
              <w:rPr>
                <w:rFonts w:hint="eastAsia"/>
              </w:rPr>
              <w:t>五、提供钣金木面方凳共4个</w:t>
            </w:r>
          </w:p>
          <w:p>
            <w:pPr>
              <w:widowControl/>
              <w:ind w:firstLine="482"/>
              <w:jc w:val="left"/>
            </w:pPr>
            <w:r>
              <w:rPr>
                <w:rFonts w:hint="eastAsia"/>
              </w:rPr>
              <w:t>1. 外形尺寸：长×宽×高=360mm×260mm×450mm。</w:t>
            </w:r>
          </w:p>
          <w:p>
            <w:pPr>
              <w:widowControl/>
              <w:ind w:firstLine="482"/>
              <w:jc w:val="left"/>
            </w:pPr>
            <w:r>
              <w:rPr>
                <w:rFonts w:hint="eastAsia"/>
              </w:rPr>
              <w:t>2. 凳框采用1.1mm厚的优质方管和优质冷轧钢板焊接而成，坚固耐用。</w:t>
            </w:r>
          </w:p>
          <w:p>
            <w:pPr>
              <w:widowControl/>
              <w:ind w:firstLine="482"/>
              <w:jc w:val="left"/>
            </w:pPr>
            <w:r>
              <w:rPr>
                <w:rFonts w:hint="eastAsia"/>
              </w:rPr>
              <w:t>3. 凳框表面全自动脱脂、静电喷塑处理，防锈性能好，环保健康。</w:t>
            </w:r>
          </w:p>
          <w:p>
            <w:pPr>
              <w:widowControl/>
              <w:ind w:firstLine="482"/>
              <w:jc w:val="left"/>
            </w:pPr>
            <w:r>
              <w:rPr>
                <w:rFonts w:hint="eastAsia"/>
              </w:rPr>
              <w:t>4. 凳面基材采用18mm厚的高密度复合板材，表面高温热压防火PVC，安全环保。</w:t>
            </w:r>
          </w:p>
          <w:p>
            <w:pPr>
              <w:widowControl/>
              <w:ind w:firstLine="482"/>
              <w:jc w:val="left"/>
              <w:rPr>
                <w:sz w:val="20"/>
                <w:szCs w:val="20"/>
              </w:rPr>
            </w:pPr>
            <w:r>
              <w:rPr>
                <w:rFonts w:hint="eastAsia"/>
              </w:rPr>
              <w:t>5. 凳脚安装高分子树脂脚套，防滑防磨损，保护地面。</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1-7</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4"/>
              </w:rPr>
              <w:t>五自由度机器人实训平台</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tcPr>
          <w:p>
            <w:pPr>
              <w:numPr>
                <w:ilvl w:val="0"/>
                <w:numId w:val="32"/>
              </w:numPr>
              <w:tabs>
                <w:tab w:val="clear" w:pos="480"/>
              </w:tabs>
              <w:spacing w:line="320" w:lineRule="exact"/>
              <w:ind w:left="0" w:firstLine="412" w:firstLineChars="200"/>
              <w:rPr>
                <w:rFonts w:ascii="宋体" w:hAnsi="宋体" w:cs="宋体"/>
                <w:bCs/>
                <w:spacing w:val="-2"/>
              </w:rPr>
            </w:pPr>
            <w:r>
              <w:rPr>
                <w:rFonts w:hint="eastAsia" w:ascii="宋体" w:hAnsi="宋体" w:cs="宋体"/>
                <w:bCs/>
                <w:spacing w:val="-2"/>
              </w:rPr>
              <w:t>产品特点</w:t>
            </w:r>
          </w:p>
          <w:p>
            <w:pPr>
              <w:pStyle w:val="13"/>
              <w:numPr>
                <w:ilvl w:val="0"/>
                <w:numId w:val="33"/>
              </w:numPr>
              <w:tabs>
                <w:tab w:val="left" w:pos="0"/>
                <w:tab w:val="clear" w:pos="812"/>
              </w:tabs>
              <w:spacing w:after="0" w:line="320" w:lineRule="exact"/>
              <w:ind w:left="0" w:leftChars="0" w:firstLine="472" w:firstLineChars="200"/>
              <w:rPr>
                <w:rFonts w:ascii="宋体" w:hAnsi="宋体" w:cs="宋体"/>
                <w:spacing w:val="-2"/>
                <w:kern w:val="2"/>
                <w:sz w:val="24"/>
                <w:szCs w:val="22"/>
              </w:rPr>
            </w:pPr>
            <w:r>
              <w:rPr>
                <w:rFonts w:hint="eastAsia" w:ascii="宋体" w:hAnsi="宋体" w:cs="宋体"/>
                <w:spacing w:val="-2"/>
                <w:kern w:val="2"/>
                <w:sz w:val="24"/>
                <w:szCs w:val="22"/>
              </w:rPr>
              <w:t>机构采用关节式结构，按工业标准要求设计，速度快、柔性好</w:t>
            </w:r>
          </w:p>
          <w:p>
            <w:pPr>
              <w:pStyle w:val="13"/>
              <w:numPr>
                <w:ilvl w:val="0"/>
                <w:numId w:val="33"/>
              </w:numPr>
              <w:tabs>
                <w:tab w:val="left" w:pos="0"/>
                <w:tab w:val="clear" w:pos="812"/>
              </w:tabs>
              <w:spacing w:after="0" w:line="320" w:lineRule="exact"/>
              <w:ind w:left="0" w:leftChars="0" w:firstLine="472" w:firstLineChars="200"/>
              <w:rPr>
                <w:rFonts w:ascii="宋体" w:hAnsi="宋体" w:cs="宋体"/>
                <w:spacing w:val="-2"/>
                <w:kern w:val="2"/>
                <w:sz w:val="24"/>
                <w:szCs w:val="22"/>
              </w:rPr>
            </w:pPr>
            <w:r>
              <w:rPr>
                <w:rFonts w:hint="eastAsia" w:ascii="宋体" w:hAnsi="宋体" w:cs="宋体"/>
                <w:spacing w:val="-2"/>
                <w:kern w:val="2"/>
                <w:sz w:val="24"/>
                <w:szCs w:val="22"/>
              </w:rPr>
              <w:t>模块化结构，简单、紧凑，完全满足实验的要求</w:t>
            </w:r>
          </w:p>
          <w:p>
            <w:pPr>
              <w:pStyle w:val="13"/>
              <w:numPr>
                <w:ilvl w:val="0"/>
                <w:numId w:val="33"/>
              </w:numPr>
              <w:tabs>
                <w:tab w:val="left" w:pos="0"/>
                <w:tab w:val="clear" w:pos="812"/>
              </w:tabs>
              <w:spacing w:after="0" w:line="320" w:lineRule="exact"/>
              <w:ind w:left="0" w:leftChars="0" w:firstLine="472" w:firstLineChars="200"/>
              <w:rPr>
                <w:rFonts w:ascii="宋体" w:hAnsi="宋体" w:cs="宋体"/>
                <w:spacing w:val="-2"/>
                <w:kern w:val="2"/>
                <w:sz w:val="24"/>
                <w:szCs w:val="22"/>
              </w:rPr>
            </w:pPr>
            <w:r>
              <w:rPr>
                <w:rFonts w:hint="eastAsia" w:ascii="宋体" w:hAnsi="宋体" w:cs="宋体"/>
                <w:spacing w:val="-2"/>
                <w:kern w:val="2"/>
                <w:sz w:val="24"/>
                <w:szCs w:val="22"/>
              </w:rPr>
              <w:t>配备了高性能控制器，专用电机驱动模块，使其变得更加快速/高精度化，I/O处理、程序处理速度更快</w:t>
            </w:r>
          </w:p>
          <w:p>
            <w:pPr>
              <w:pStyle w:val="13"/>
              <w:numPr>
                <w:ilvl w:val="0"/>
                <w:numId w:val="33"/>
              </w:numPr>
              <w:tabs>
                <w:tab w:val="left" w:pos="0"/>
                <w:tab w:val="clear" w:pos="812"/>
              </w:tabs>
              <w:spacing w:after="0" w:line="320" w:lineRule="exact"/>
              <w:ind w:left="0" w:leftChars="0" w:firstLine="472" w:firstLineChars="200"/>
              <w:rPr>
                <w:rFonts w:ascii="宋体" w:hAnsi="宋体" w:cs="宋体"/>
                <w:spacing w:val="-2"/>
                <w:kern w:val="2"/>
                <w:sz w:val="24"/>
                <w:szCs w:val="22"/>
              </w:rPr>
            </w:pPr>
            <w:r>
              <w:rPr>
                <w:rFonts w:hint="eastAsia" w:ascii="宋体" w:hAnsi="宋体" w:cs="宋体"/>
                <w:spacing w:val="-2"/>
                <w:kern w:val="2"/>
                <w:sz w:val="24"/>
                <w:szCs w:val="22"/>
              </w:rPr>
              <w:t>提高了与可编程控制器、通用电机驱动模块的协调性，提高生产性能，可适合于各种用途</w:t>
            </w:r>
          </w:p>
          <w:p>
            <w:pPr>
              <w:pStyle w:val="13"/>
              <w:numPr>
                <w:ilvl w:val="0"/>
                <w:numId w:val="33"/>
              </w:numPr>
              <w:tabs>
                <w:tab w:val="left" w:pos="0"/>
                <w:tab w:val="clear" w:pos="812"/>
              </w:tabs>
              <w:spacing w:after="0" w:line="320" w:lineRule="exact"/>
              <w:ind w:left="0" w:leftChars="0" w:firstLine="472" w:firstLineChars="200"/>
              <w:rPr>
                <w:rFonts w:ascii="宋体" w:hAnsi="宋体" w:cs="宋体"/>
                <w:spacing w:val="-2"/>
                <w:kern w:val="2"/>
                <w:sz w:val="24"/>
                <w:szCs w:val="22"/>
              </w:rPr>
            </w:pPr>
            <w:r>
              <w:rPr>
                <w:rFonts w:hint="eastAsia" w:ascii="宋体" w:hAnsi="宋体" w:cs="宋体"/>
                <w:spacing w:val="-2"/>
                <w:kern w:val="2"/>
                <w:sz w:val="24"/>
                <w:szCs w:val="22"/>
              </w:rPr>
              <w:t>采用大刚度手臂（铝合金材质）、动态增益控制，实现高精度动作</w:t>
            </w:r>
          </w:p>
          <w:p>
            <w:pPr>
              <w:pStyle w:val="13"/>
              <w:numPr>
                <w:ilvl w:val="0"/>
                <w:numId w:val="33"/>
              </w:numPr>
              <w:tabs>
                <w:tab w:val="left" w:pos="0"/>
                <w:tab w:val="clear" w:pos="812"/>
              </w:tabs>
              <w:spacing w:after="0" w:line="320" w:lineRule="exact"/>
              <w:ind w:left="0" w:leftChars="0" w:firstLine="472" w:firstLineChars="200"/>
              <w:rPr>
                <w:rFonts w:ascii="宋体" w:hAnsi="宋体" w:cs="宋体"/>
                <w:spacing w:val="-2"/>
                <w:kern w:val="2"/>
                <w:sz w:val="24"/>
                <w:szCs w:val="22"/>
              </w:rPr>
            </w:pPr>
            <w:r>
              <w:rPr>
                <w:rFonts w:hint="eastAsia" w:ascii="宋体" w:hAnsi="宋体" w:cs="宋体"/>
                <w:spacing w:val="-2"/>
                <w:kern w:val="2"/>
                <w:sz w:val="24"/>
                <w:szCs w:val="22"/>
              </w:rPr>
              <w:t>提供通用语言编程系统，二次开发方便、快捷，适于教学实验</w:t>
            </w:r>
          </w:p>
          <w:p>
            <w:pPr>
              <w:numPr>
                <w:ilvl w:val="0"/>
                <w:numId w:val="32"/>
              </w:numPr>
              <w:tabs>
                <w:tab w:val="clear" w:pos="480"/>
              </w:tabs>
              <w:spacing w:line="320" w:lineRule="exact"/>
              <w:ind w:left="0" w:firstLine="412" w:firstLineChars="200"/>
              <w:rPr>
                <w:rFonts w:ascii="宋体" w:hAnsi="宋体" w:cs="宋体"/>
                <w:bCs/>
                <w:spacing w:val="-2"/>
              </w:rPr>
            </w:pPr>
            <w:r>
              <w:rPr>
                <w:rFonts w:hint="eastAsia" w:ascii="宋体" w:hAnsi="宋体" w:cs="宋体"/>
                <w:bCs/>
                <w:spacing w:val="-2"/>
              </w:rPr>
              <w:t>技术参数</w:t>
            </w:r>
          </w:p>
          <w:p>
            <w:pPr>
              <w:pStyle w:val="13"/>
              <w:numPr>
                <w:ilvl w:val="1"/>
                <w:numId w:val="34"/>
              </w:numPr>
              <w:tabs>
                <w:tab w:val="left" w:pos="927"/>
              </w:tabs>
              <w:spacing w:after="0" w:line="320" w:lineRule="exact"/>
              <w:ind w:left="0" w:leftChars="0" w:firstLine="472" w:firstLineChars="200"/>
              <w:rPr>
                <w:rFonts w:ascii="宋体" w:hAnsi="宋体" w:cs="宋体"/>
                <w:spacing w:val="-2"/>
                <w:kern w:val="2"/>
                <w:sz w:val="24"/>
                <w:szCs w:val="22"/>
              </w:rPr>
            </w:pPr>
            <w:r>
              <w:rPr>
                <w:rFonts w:hint="eastAsia" w:ascii="宋体" w:hAnsi="宋体" w:cs="宋体"/>
                <w:spacing w:val="-2"/>
                <w:kern w:val="2"/>
                <w:sz w:val="24"/>
                <w:szCs w:val="22"/>
              </w:rPr>
              <w:t>输入电源：单相三线</w:t>
            </w:r>
            <w:r>
              <w:rPr>
                <w:rFonts w:hint="eastAsia" w:ascii="宋体" w:hAnsi="宋体" w:cs="宋体"/>
                <w:bCs/>
                <w:spacing w:val="-2"/>
                <w:kern w:val="2"/>
                <w:sz w:val="24"/>
                <w:szCs w:val="22"/>
              </w:rPr>
              <w:t>AC</w:t>
            </w:r>
            <w:r>
              <w:rPr>
                <w:rFonts w:hint="eastAsia" w:ascii="宋体" w:hAnsi="宋体" w:cs="宋体"/>
                <w:spacing w:val="-2"/>
                <w:kern w:val="2"/>
                <w:sz w:val="24"/>
                <w:szCs w:val="22"/>
              </w:rPr>
              <w:t>220V±10% 50Hz</w:t>
            </w:r>
          </w:p>
          <w:p>
            <w:pPr>
              <w:pStyle w:val="13"/>
              <w:numPr>
                <w:ilvl w:val="1"/>
                <w:numId w:val="34"/>
              </w:numPr>
              <w:tabs>
                <w:tab w:val="left" w:pos="927"/>
              </w:tabs>
              <w:spacing w:after="0" w:line="320" w:lineRule="exact"/>
              <w:ind w:left="0" w:leftChars="0" w:firstLine="472" w:firstLineChars="200"/>
              <w:rPr>
                <w:rFonts w:ascii="宋体" w:hAnsi="宋体" w:cs="宋体"/>
                <w:spacing w:val="-2"/>
                <w:kern w:val="2"/>
                <w:sz w:val="24"/>
                <w:szCs w:val="22"/>
              </w:rPr>
            </w:pPr>
            <w:r>
              <w:rPr>
                <w:rFonts w:hint="eastAsia" w:ascii="宋体" w:hAnsi="宋体" w:cs="宋体"/>
                <w:spacing w:val="-2"/>
                <w:kern w:val="2"/>
                <w:sz w:val="24"/>
                <w:szCs w:val="22"/>
              </w:rPr>
              <w:t>工作环境：温度-10℃～+40℃  相对湿度≤85%（25℃） 海拔</w:t>
            </w:r>
            <w:r>
              <w:rPr>
                <w:rFonts w:hint="eastAsia" w:ascii="宋体" w:hAnsi="宋体" w:cs="宋体"/>
                <w:bCs/>
                <w:spacing w:val="-2"/>
                <w:kern w:val="2"/>
                <w:sz w:val="24"/>
                <w:szCs w:val="22"/>
              </w:rPr>
              <w:t>＜</w:t>
            </w:r>
            <w:r>
              <w:rPr>
                <w:rFonts w:hint="eastAsia" w:ascii="宋体" w:hAnsi="宋体" w:cs="宋体"/>
                <w:spacing w:val="-2"/>
                <w:kern w:val="2"/>
                <w:sz w:val="24"/>
                <w:szCs w:val="22"/>
              </w:rPr>
              <w:t>4000m</w:t>
            </w:r>
          </w:p>
          <w:p>
            <w:pPr>
              <w:pStyle w:val="13"/>
              <w:numPr>
                <w:ilvl w:val="1"/>
                <w:numId w:val="34"/>
              </w:numPr>
              <w:tabs>
                <w:tab w:val="left" w:pos="927"/>
              </w:tabs>
              <w:spacing w:after="0" w:line="320" w:lineRule="exact"/>
              <w:ind w:left="0" w:leftChars="0" w:firstLine="472" w:firstLineChars="200"/>
              <w:rPr>
                <w:rFonts w:ascii="宋体" w:hAnsi="宋体" w:cs="宋体"/>
                <w:spacing w:val="-2"/>
                <w:kern w:val="2"/>
                <w:sz w:val="24"/>
                <w:szCs w:val="22"/>
              </w:rPr>
            </w:pPr>
            <w:r>
              <w:rPr>
                <w:rFonts w:hint="eastAsia" w:ascii="宋体" w:hAnsi="宋体" w:cs="宋体"/>
                <w:spacing w:val="-2"/>
                <w:kern w:val="2"/>
                <w:sz w:val="24"/>
                <w:szCs w:val="22"/>
              </w:rPr>
              <w:t>装置容量：＜0.5kVA</w:t>
            </w:r>
          </w:p>
          <w:p>
            <w:pPr>
              <w:pStyle w:val="13"/>
              <w:numPr>
                <w:ilvl w:val="1"/>
                <w:numId w:val="34"/>
              </w:numPr>
              <w:tabs>
                <w:tab w:val="left" w:pos="927"/>
              </w:tabs>
              <w:spacing w:after="0" w:line="320" w:lineRule="exact"/>
              <w:ind w:left="0" w:leftChars="0" w:firstLine="472" w:firstLineChars="200"/>
              <w:rPr>
                <w:rFonts w:ascii="宋体" w:hAnsi="宋体" w:cs="宋体"/>
                <w:spacing w:val="-2"/>
                <w:kern w:val="2"/>
                <w:sz w:val="24"/>
                <w:szCs w:val="22"/>
              </w:rPr>
            </w:pPr>
            <w:r>
              <w:rPr>
                <w:rFonts w:hint="eastAsia" w:ascii="宋体" w:hAnsi="宋体" w:cs="宋体"/>
                <w:spacing w:val="-2"/>
                <w:kern w:val="2"/>
                <w:sz w:val="24"/>
                <w:szCs w:val="22"/>
              </w:rPr>
              <w:t>外形尺寸：1000mm×640mm×1400mm</w:t>
            </w:r>
          </w:p>
          <w:p>
            <w:pPr>
              <w:numPr>
                <w:ilvl w:val="0"/>
                <w:numId w:val="32"/>
              </w:numPr>
              <w:tabs>
                <w:tab w:val="clear" w:pos="480"/>
              </w:tabs>
              <w:spacing w:line="320" w:lineRule="exact"/>
              <w:ind w:left="0" w:firstLine="412" w:firstLineChars="200"/>
              <w:rPr>
                <w:rFonts w:ascii="宋体" w:hAnsi="宋体" w:cs="宋体"/>
                <w:bCs/>
                <w:spacing w:val="-2"/>
              </w:rPr>
            </w:pPr>
            <w:r>
              <w:rPr>
                <w:rFonts w:hint="eastAsia" w:ascii="宋体" w:hAnsi="宋体" w:cs="宋体"/>
                <w:bCs/>
                <w:spacing w:val="-2"/>
              </w:rPr>
              <w:t>装置组成</w:t>
            </w:r>
          </w:p>
          <w:p>
            <w:pPr>
              <w:spacing w:line="320" w:lineRule="exact"/>
              <w:ind w:firstLine="472"/>
              <w:rPr>
                <w:rFonts w:ascii="宋体" w:hAnsi="宋体" w:cs="宋体"/>
                <w:spacing w:val="-2"/>
                <w:kern w:val="0"/>
              </w:rPr>
            </w:pPr>
            <w:r>
              <w:rPr>
                <w:rFonts w:hint="eastAsia" w:ascii="宋体" w:hAnsi="宋体" w:cs="宋体"/>
                <w:spacing w:val="-2"/>
                <w:kern w:val="0"/>
              </w:rPr>
              <w:t>实训系统由型材实训桌、五自由度机器人及电气控制三部分组成。五自由度机器人运动机械部分包括底座水平移动、底座旋转、大臂上下摆动、小臂上下摆动、手爪旋转，用于实现定位功能，手爪夹紧与松开，采用电动手爪，伺服电机驱动，齿轮传动，开闭角度自由控制，可对直径60mm以内的任意物体进行抓取，具有力矩保持、速度可调等特点。桌面设有六个工位台，在教学过程中可根据考核要求，调节工作台位置点。</w:t>
            </w:r>
          </w:p>
          <w:p>
            <w:pPr>
              <w:spacing w:line="320" w:lineRule="exact"/>
              <w:ind w:firstLine="472"/>
              <w:rPr>
                <w:rFonts w:ascii="宋体" w:hAnsi="宋体" w:cs="宋体"/>
                <w:spacing w:val="-2"/>
                <w:kern w:val="0"/>
              </w:rPr>
            </w:pPr>
            <w:r>
              <w:rPr>
                <w:rFonts w:hint="eastAsia" w:ascii="宋体" w:hAnsi="宋体" w:cs="宋体"/>
                <w:spacing w:val="-2"/>
                <w:kern w:val="0"/>
              </w:rPr>
              <w:t>电气控制部分包含漏电保护器、PLC、机器人控制器、步进电机及驱动器、空心杯电机、直流减速电机、蜗轮蜗杆、伺服电机、光电编码器、电感传感器、霍尔传感器、开关电源、操作盒（黄、绿、红及急停控制按钮）等组成，其中PLC</w:t>
            </w:r>
            <w:r>
              <w:rPr>
                <w:rFonts w:hint="eastAsia" w:ascii="宋体" w:hAnsi="宋体" w:cs="宋体"/>
                <w:color w:val="auto"/>
                <w:spacing w:val="-2"/>
                <w:kern w:val="0"/>
              </w:rPr>
              <w:t>(采用西门子CPU224),</w:t>
            </w:r>
            <w:r>
              <w:rPr>
                <w:rFonts w:hint="eastAsia" w:ascii="宋体" w:hAnsi="宋体" w:cs="宋体"/>
                <w:spacing w:val="-2"/>
                <w:kern w:val="0"/>
              </w:rPr>
              <w:t>通过传感器信号采集，PLC编程对五自由度机器人进行位置控制、时序逻辑控制，实现对机器人在工作台面范围内物体抓取、移、放的功能。投标时提供设备视频演示或三维动画演示，不少于2分钟。为保证产品先进性，投标时提供证明材料。</w:t>
            </w:r>
          </w:p>
          <w:p>
            <w:pPr>
              <w:ind w:firstLine="420" w:firstLineChars="200"/>
            </w:pPr>
            <w:r>
              <w:rPr>
                <w:rFonts w:hint="eastAsia"/>
              </w:rPr>
              <w:t>四、提供配套上位监控编程机1台</w:t>
            </w:r>
          </w:p>
          <w:p>
            <w:pPr>
              <w:ind w:firstLine="420" w:firstLineChars="200"/>
            </w:pPr>
            <w:r>
              <w:rPr>
                <w:rFonts w:hint="eastAsia"/>
              </w:rPr>
              <w:t>硬件配置：</w:t>
            </w:r>
            <w:r>
              <w:t xml:space="preserve">处理器 </w:t>
            </w:r>
            <w:r>
              <w:rPr>
                <w:rFonts w:hint="eastAsia"/>
              </w:rPr>
              <w:t>：</w:t>
            </w:r>
            <w:r>
              <w:t xml:space="preserve">CPU系列第八代智能英特尔酷睿i7 </w:t>
            </w:r>
            <w:r>
              <w:rPr>
                <w:rFonts w:hint="eastAsia"/>
              </w:rPr>
              <w:t>，</w:t>
            </w:r>
            <w:r>
              <w:t>CPU型号i7-8550U</w:t>
            </w:r>
            <w:r>
              <w:rPr>
                <w:rFonts w:hint="eastAsia"/>
              </w:rPr>
              <w:t>，</w:t>
            </w:r>
            <w:r>
              <w:t>CPU主频1.80 GHz</w:t>
            </w:r>
            <w:r>
              <w:rPr>
                <w:rFonts w:hint="eastAsia"/>
              </w:rPr>
              <w:t>，</w:t>
            </w:r>
            <w:r>
              <w:t>最高睿频4.00 GHz</w:t>
            </w:r>
            <w:r>
              <w:rPr>
                <w:rFonts w:hint="eastAsia"/>
              </w:rPr>
              <w:t>。</w:t>
            </w:r>
            <w:r>
              <w:t>内存容量</w:t>
            </w:r>
            <w:r>
              <w:rPr>
                <w:rFonts w:hint="eastAsia"/>
              </w:rPr>
              <w:t>24</w:t>
            </w:r>
            <w:r>
              <w:t>GB</w:t>
            </w:r>
            <w:r>
              <w:rPr>
                <w:rFonts w:hint="eastAsia"/>
              </w:rPr>
              <w:t>，</w:t>
            </w:r>
            <w:r>
              <w:t>内存类型DDR4</w:t>
            </w:r>
            <w:r>
              <w:rPr>
                <w:rFonts w:hint="eastAsia"/>
              </w:rPr>
              <w:t>,</w:t>
            </w:r>
            <w:r>
              <w:t xml:space="preserve"> 硬盘容量</w:t>
            </w:r>
            <w:r>
              <w:rPr>
                <w:rFonts w:hint="eastAsia"/>
              </w:rPr>
              <w:t>1T</w:t>
            </w:r>
            <w:r>
              <w:t xml:space="preserve">B(M.2 SSD) </w:t>
            </w:r>
            <w:r>
              <w:rPr>
                <w:rFonts w:hint="eastAsia"/>
              </w:rPr>
              <w:t>。</w:t>
            </w:r>
            <w:r>
              <w:t>屏幕尺寸14英寸</w:t>
            </w:r>
            <w:r>
              <w:rPr>
                <w:rFonts w:hint="eastAsia"/>
              </w:rPr>
              <w:t>，</w:t>
            </w:r>
            <w:r>
              <w:t>显示比例16:9</w:t>
            </w:r>
            <w:r>
              <w:rPr>
                <w:rFonts w:hint="eastAsia"/>
              </w:rPr>
              <w:t>，</w:t>
            </w:r>
            <w:r>
              <w:t>屏幕分辨率1920</w:t>
            </w:r>
            <w:r>
              <w:rPr>
                <w:rFonts w:ascii="宋体" w:hAnsi="宋体"/>
              </w:rPr>
              <w:t>×</w:t>
            </w:r>
            <w:r>
              <w:t>1080</w:t>
            </w:r>
            <w:r>
              <w:rPr>
                <w:rFonts w:hint="eastAsia"/>
              </w:rPr>
              <w:t>，</w:t>
            </w:r>
            <w:r>
              <w:t>显卡</w:t>
            </w:r>
            <w:r>
              <w:rPr>
                <w:rFonts w:hint="eastAsia"/>
              </w:rPr>
              <w:t>：</w:t>
            </w:r>
            <w:r>
              <w:t>显卡类型双显卡(独立显卡 + 集成显卡)</w:t>
            </w:r>
            <w:r>
              <w:rPr>
                <w:rFonts w:hint="eastAsia"/>
              </w:rPr>
              <w:t>，</w:t>
            </w:r>
            <w:r>
              <w:t>显卡芯片NVIDIA GeForce MX150 + Intel UHD Graphics 620</w:t>
            </w:r>
            <w:r>
              <w:rPr>
                <w:rFonts w:hint="eastAsia"/>
              </w:rPr>
              <w:t>，</w:t>
            </w:r>
            <w:r>
              <w:t>显存容量2G</w:t>
            </w:r>
            <w:r>
              <w:rPr>
                <w:rFonts w:hint="eastAsia"/>
              </w:rPr>
              <w:t>，</w:t>
            </w:r>
            <w:r>
              <w:t>显存类型GDDR5</w:t>
            </w:r>
            <w:r>
              <w:rPr>
                <w:rFonts w:hint="eastAsia"/>
              </w:rPr>
              <w:t>。</w:t>
            </w:r>
            <w:r>
              <w:t>无线网卡Intel 8265(2x2 AC)</w:t>
            </w:r>
            <w:r>
              <w:rPr>
                <w:rFonts w:hint="eastAsia"/>
              </w:rPr>
              <w:t>，</w:t>
            </w:r>
            <w:r>
              <w:t>有线网卡内置 Intel Ethernet Connection I219-V (Jacksonville)</w:t>
            </w:r>
            <w:r>
              <w:rPr>
                <w:rFonts w:hint="eastAsia"/>
              </w:rPr>
              <w:t>，</w:t>
            </w:r>
            <w:r>
              <w:t>蓝牙BT 4.1</w:t>
            </w:r>
            <w:r>
              <w:rPr>
                <w:rFonts w:hint="eastAsia"/>
              </w:rPr>
              <w:t>。</w:t>
            </w:r>
            <w:r>
              <w:t>指取设备TrackPad 经典触控板 多点触控</w:t>
            </w:r>
            <w:r>
              <w:rPr>
                <w:rFonts w:hint="eastAsia"/>
              </w:rPr>
              <w:t>，</w:t>
            </w:r>
            <w:r>
              <w:t>键盘描述6行全尺寸键盘, 背光键盘</w:t>
            </w:r>
            <w:r>
              <w:rPr>
                <w:rFonts w:hint="eastAsia"/>
              </w:rPr>
              <w:t>，</w:t>
            </w:r>
            <w:r>
              <w:t>指纹识别有</w:t>
            </w:r>
            <w:r>
              <w:rPr>
                <w:rFonts w:hint="eastAsia"/>
              </w:rPr>
              <w:t>。</w:t>
            </w:r>
            <w:r>
              <w:t>电池类型3芯电池(57Whr)</w:t>
            </w:r>
            <w:r>
              <w:rPr>
                <w:rFonts w:hint="eastAsia"/>
              </w:rPr>
              <w:t>，</w:t>
            </w:r>
            <w:r>
              <w:t>电源适配器65W USB C型 AC Adapter</w:t>
            </w:r>
            <w:r>
              <w:rPr>
                <w:rFonts w:hint="eastAsia"/>
              </w:rPr>
              <w:t>。</w:t>
            </w:r>
          </w:p>
          <w:p>
            <w:pPr>
              <w:ind w:firstLine="420" w:firstLineChars="200"/>
            </w:pPr>
            <w:r>
              <w:rPr>
                <w:rFonts w:hint="eastAsia"/>
              </w:rPr>
              <w:t>五、提供钣金木面方凳4个</w:t>
            </w:r>
          </w:p>
          <w:p>
            <w:pPr>
              <w:widowControl/>
              <w:ind w:firstLine="482"/>
              <w:jc w:val="left"/>
            </w:pPr>
            <w:r>
              <w:rPr>
                <w:rFonts w:hint="eastAsia"/>
              </w:rPr>
              <w:t>1. 外形尺寸：长×宽×高=360mm×260mm×450mm。</w:t>
            </w:r>
          </w:p>
          <w:p>
            <w:pPr>
              <w:widowControl/>
              <w:ind w:firstLine="482"/>
              <w:jc w:val="left"/>
            </w:pPr>
            <w:r>
              <w:rPr>
                <w:rFonts w:hint="eastAsia"/>
              </w:rPr>
              <w:t>2. 凳框采用1.1mm厚的优质方管和优质冷轧钢板焊接而成，坚固耐用。</w:t>
            </w:r>
          </w:p>
          <w:p>
            <w:pPr>
              <w:widowControl/>
              <w:ind w:firstLine="482"/>
              <w:jc w:val="left"/>
            </w:pPr>
            <w:r>
              <w:rPr>
                <w:rFonts w:hint="eastAsia"/>
              </w:rPr>
              <w:t>3. 凳框表面全自动脱脂、静电喷塑处理，防锈性能好，环保健康。</w:t>
            </w:r>
          </w:p>
          <w:p>
            <w:pPr>
              <w:widowControl/>
              <w:ind w:firstLine="482"/>
              <w:jc w:val="left"/>
            </w:pPr>
            <w:r>
              <w:rPr>
                <w:rFonts w:hint="eastAsia"/>
              </w:rPr>
              <w:t>4. 凳面基材采用18mm厚的高密度复合板材，表面高温热压防火PVC，安全环保。</w:t>
            </w:r>
          </w:p>
          <w:p>
            <w:pPr>
              <w:widowControl/>
              <w:ind w:firstLine="482"/>
              <w:jc w:val="left"/>
            </w:pPr>
            <w:r>
              <w:rPr>
                <w:rFonts w:hint="eastAsia"/>
              </w:rPr>
              <w:t>5. 凳脚安装高分子树脂脚套，防滑防磨损，保护地面。</w:t>
            </w:r>
          </w:p>
          <w:p>
            <w:pPr>
              <w:spacing w:line="360" w:lineRule="exact"/>
              <w:ind w:firstLine="474"/>
              <w:rPr>
                <w:rFonts w:ascii="宋体" w:hAnsi="宋体" w:cs="宋体"/>
                <w:b/>
                <w:spacing w:val="-2"/>
              </w:rPr>
            </w:pPr>
            <w:r>
              <w:rPr>
                <w:rFonts w:hint="eastAsia" w:ascii="宋体" w:hAnsi="宋体" w:cs="宋体"/>
                <w:b/>
                <w:spacing w:val="-2"/>
              </w:rPr>
              <w:t>五自由度机器人主要技术指标：</w:t>
            </w:r>
          </w:p>
          <w:tbl>
            <w:tblPr>
              <w:tblStyle w:val="22"/>
              <w:tblW w:w="8359" w:type="dxa"/>
              <w:jc w:val="center"/>
              <w:tblInd w:w="0" w:type="dxa"/>
              <w:tblLayout w:type="fixed"/>
              <w:tblCellMar>
                <w:top w:w="0" w:type="dxa"/>
                <w:left w:w="108" w:type="dxa"/>
                <w:bottom w:w="0" w:type="dxa"/>
                <w:right w:w="108" w:type="dxa"/>
              </w:tblCellMar>
            </w:tblPr>
            <w:tblGrid>
              <w:gridCol w:w="2840"/>
              <w:gridCol w:w="1198"/>
              <w:gridCol w:w="1309"/>
              <w:gridCol w:w="3012"/>
            </w:tblGrid>
            <w:tr>
              <w:tblPrEx>
                <w:tblLayout w:type="fixed"/>
                <w:tblCellMar>
                  <w:top w:w="0" w:type="dxa"/>
                  <w:left w:w="108" w:type="dxa"/>
                  <w:bottom w:w="0" w:type="dxa"/>
                  <w:right w:w="108" w:type="dxa"/>
                </w:tblCellMar>
              </w:tblPrEx>
              <w:trPr>
                <w:trHeight w:val="397" w:hRule="atLeast"/>
                <w:jc w:val="center"/>
              </w:trPr>
              <w:tc>
                <w:tcPr>
                  <w:tcW w:w="40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74"/>
                    <w:rPr>
                      <w:rFonts w:ascii="宋体" w:hAnsi="宋体" w:cs="宋体"/>
                      <w:b/>
                      <w:spacing w:val="-2"/>
                    </w:rPr>
                  </w:pPr>
                  <w:r>
                    <w:rPr>
                      <w:rFonts w:hint="eastAsia" w:ascii="宋体" w:hAnsi="宋体" w:cs="宋体"/>
                      <w:b/>
                      <w:spacing w:val="-2"/>
                    </w:rPr>
                    <w:t>名称</w:t>
                  </w:r>
                </w:p>
              </w:tc>
              <w:tc>
                <w:tcPr>
                  <w:tcW w:w="130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b/>
                      <w:spacing w:val="-2"/>
                    </w:rPr>
                  </w:pPr>
                  <w:r>
                    <w:rPr>
                      <w:rFonts w:hint="eastAsia" w:ascii="宋体" w:hAnsi="宋体" w:cs="宋体"/>
                      <w:b/>
                      <w:spacing w:val="-2"/>
                    </w:rPr>
                    <w:t>单位</w:t>
                  </w:r>
                </w:p>
              </w:tc>
              <w:tc>
                <w:tcPr>
                  <w:tcW w:w="3012" w:type="dxa"/>
                  <w:tcBorders>
                    <w:top w:val="single" w:color="auto" w:sz="4" w:space="0"/>
                    <w:left w:val="nil"/>
                    <w:bottom w:val="single" w:color="auto" w:sz="4" w:space="0"/>
                    <w:right w:val="single" w:color="auto" w:sz="4" w:space="0"/>
                  </w:tcBorders>
                  <w:vAlign w:val="center"/>
                </w:tcPr>
                <w:p>
                  <w:pPr>
                    <w:widowControl/>
                    <w:spacing w:line="360" w:lineRule="exact"/>
                    <w:ind w:firstLine="62" w:firstLineChars="30"/>
                    <w:jc w:val="center"/>
                    <w:rPr>
                      <w:rFonts w:ascii="宋体" w:hAnsi="宋体" w:cs="宋体"/>
                      <w:b/>
                      <w:spacing w:val="-2"/>
                    </w:rPr>
                  </w:pPr>
                  <w:r>
                    <w:rPr>
                      <w:rFonts w:hint="eastAsia" w:ascii="宋体" w:hAnsi="宋体" w:cs="宋体"/>
                      <w:b/>
                      <w:spacing w:val="-2"/>
                    </w:rPr>
                    <w:t>规格、参数</w:t>
                  </w:r>
                </w:p>
              </w:tc>
            </w:tr>
            <w:tr>
              <w:tblPrEx>
                <w:tblLayout w:type="fixed"/>
                <w:tblCellMar>
                  <w:top w:w="0" w:type="dxa"/>
                  <w:left w:w="108" w:type="dxa"/>
                  <w:bottom w:w="0" w:type="dxa"/>
                  <w:right w:w="108" w:type="dxa"/>
                </w:tblCellMar>
              </w:tblPrEx>
              <w:trPr>
                <w:trHeight w:val="397" w:hRule="atLeast"/>
                <w:jc w:val="center"/>
              </w:trPr>
              <w:tc>
                <w:tcPr>
                  <w:tcW w:w="40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72"/>
                    <w:rPr>
                      <w:rFonts w:ascii="宋体" w:hAnsi="宋体" w:cs="宋体"/>
                      <w:spacing w:val="-2"/>
                    </w:rPr>
                  </w:pPr>
                  <w:r>
                    <w:rPr>
                      <w:rFonts w:hint="eastAsia" w:ascii="宋体" w:hAnsi="宋体" w:cs="宋体"/>
                      <w:spacing w:val="-2"/>
                    </w:rPr>
                    <w:t>自由度</w:t>
                  </w:r>
                </w:p>
              </w:tc>
              <w:tc>
                <w:tcPr>
                  <w:tcW w:w="1309" w:type="dxa"/>
                  <w:tcBorders>
                    <w:top w:val="nil"/>
                    <w:left w:val="nil"/>
                    <w:bottom w:val="single" w:color="auto" w:sz="4" w:space="0"/>
                    <w:right w:val="single" w:color="auto" w:sz="4" w:space="0"/>
                  </w:tcBorders>
                  <w:vAlign w:val="center"/>
                </w:tcPr>
                <w:p>
                  <w:pPr>
                    <w:widowControl/>
                    <w:spacing w:line="360" w:lineRule="exact"/>
                    <w:ind w:firstLine="472"/>
                    <w:jc w:val="center"/>
                    <w:rPr>
                      <w:rFonts w:ascii="宋体" w:hAnsi="宋体" w:cs="宋体"/>
                      <w:spacing w:val="-2"/>
                    </w:rPr>
                  </w:pPr>
                </w:p>
              </w:tc>
              <w:tc>
                <w:tcPr>
                  <w:tcW w:w="3012" w:type="dxa"/>
                  <w:tcBorders>
                    <w:top w:val="nil"/>
                    <w:left w:val="nil"/>
                    <w:bottom w:val="single" w:color="auto" w:sz="4" w:space="0"/>
                    <w:right w:val="single" w:color="auto" w:sz="4" w:space="0"/>
                  </w:tcBorders>
                  <w:vAlign w:val="center"/>
                </w:tcPr>
                <w:p>
                  <w:pPr>
                    <w:widowControl/>
                    <w:spacing w:line="360" w:lineRule="exact"/>
                    <w:ind w:firstLine="61" w:firstLineChars="30"/>
                    <w:jc w:val="center"/>
                    <w:rPr>
                      <w:rFonts w:ascii="宋体" w:hAnsi="宋体" w:cs="宋体"/>
                      <w:spacing w:val="-2"/>
                    </w:rPr>
                  </w:pPr>
                  <w:r>
                    <w:rPr>
                      <w:rFonts w:hint="eastAsia" w:ascii="宋体" w:hAnsi="宋体" w:cs="宋体"/>
                      <w:spacing w:val="-2"/>
                    </w:rPr>
                    <w:t>5</w:t>
                  </w:r>
                </w:p>
              </w:tc>
            </w:tr>
            <w:tr>
              <w:tblPrEx>
                <w:tblLayout w:type="fixed"/>
                <w:tblCellMar>
                  <w:top w:w="0" w:type="dxa"/>
                  <w:left w:w="108" w:type="dxa"/>
                  <w:bottom w:w="0" w:type="dxa"/>
                  <w:right w:w="108" w:type="dxa"/>
                </w:tblCellMar>
              </w:tblPrEx>
              <w:trPr>
                <w:trHeight w:val="397" w:hRule="atLeast"/>
                <w:jc w:val="center"/>
              </w:trPr>
              <w:tc>
                <w:tcPr>
                  <w:tcW w:w="40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72"/>
                    <w:rPr>
                      <w:rFonts w:ascii="宋体" w:hAnsi="宋体" w:cs="宋体"/>
                      <w:spacing w:val="-2"/>
                    </w:rPr>
                  </w:pPr>
                  <w:r>
                    <w:rPr>
                      <w:rFonts w:hint="eastAsia" w:ascii="宋体" w:hAnsi="宋体" w:cs="宋体"/>
                      <w:spacing w:val="-2"/>
                    </w:rPr>
                    <w:t>安装方式</w:t>
                  </w:r>
                </w:p>
              </w:tc>
              <w:tc>
                <w:tcPr>
                  <w:tcW w:w="1309" w:type="dxa"/>
                  <w:tcBorders>
                    <w:top w:val="nil"/>
                    <w:left w:val="nil"/>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台面</w:t>
                  </w:r>
                </w:p>
              </w:tc>
              <w:tc>
                <w:tcPr>
                  <w:tcW w:w="3012" w:type="dxa"/>
                  <w:tcBorders>
                    <w:top w:val="nil"/>
                    <w:left w:val="nil"/>
                    <w:bottom w:val="single" w:color="auto" w:sz="4" w:space="0"/>
                    <w:right w:val="single" w:color="auto" w:sz="4" w:space="0"/>
                  </w:tcBorders>
                  <w:vAlign w:val="center"/>
                </w:tcPr>
                <w:p>
                  <w:pPr>
                    <w:widowControl/>
                    <w:spacing w:line="360" w:lineRule="exact"/>
                    <w:ind w:firstLine="61" w:firstLineChars="30"/>
                    <w:jc w:val="center"/>
                    <w:rPr>
                      <w:rFonts w:ascii="宋体" w:hAnsi="宋体" w:cs="宋体"/>
                      <w:spacing w:val="-2"/>
                    </w:rPr>
                  </w:pPr>
                  <w:r>
                    <w:rPr>
                      <w:rFonts w:hint="eastAsia" w:ascii="宋体" w:hAnsi="宋体" w:cs="宋体"/>
                      <w:spacing w:val="-2"/>
                    </w:rPr>
                    <w:t>基座安装</w:t>
                  </w:r>
                </w:p>
              </w:tc>
            </w:tr>
            <w:tr>
              <w:tblPrEx>
                <w:tblLayout w:type="fixed"/>
                <w:tblCellMar>
                  <w:top w:w="0" w:type="dxa"/>
                  <w:left w:w="108" w:type="dxa"/>
                  <w:bottom w:w="0" w:type="dxa"/>
                  <w:right w:w="108" w:type="dxa"/>
                </w:tblCellMar>
              </w:tblPrEx>
              <w:trPr>
                <w:trHeight w:val="397" w:hRule="atLeast"/>
                <w:jc w:val="center"/>
              </w:trPr>
              <w:tc>
                <w:tcPr>
                  <w:tcW w:w="40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72"/>
                    <w:rPr>
                      <w:rFonts w:ascii="宋体" w:hAnsi="宋体" w:cs="宋体"/>
                      <w:spacing w:val="-2"/>
                    </w:rPr>
                  </w:pPr>
                  <w:r>
                    <w:rPr>
                      <w:rFonts w:hint="eastAsia" w:ascii="宋体" w:hAnsi="宋体" w:cs="宋体"/>
                      <w:spacing w:val="-2"/>
                    </w:rPr>
                    <w:t>驱动方式</w:t>
                  </w:r>
                </w:p>
              </w:tc>
              <w:tc>
                <w:tcPr>
                  <w:tcW w:w="1309" w:type="dxa"/>
                  <w:tcBorders>
                    <w:top w:val="nil"/>
                    <w:left w:val="nil"/>
                    <w:bottom w:val="single" w:color="auto" w:sz="4" w:space="0"/>
                    <w:right w:val="single" w:color="auto" w:sz="4" w:space="0"/>
                  </w:tcBorders>
                  <w:vAlign w:val="center"/>
                </w:tcPr>
                <w:p>
                  <w:pPr>
                    <w:widowControl/>
                    <w:spacing w:line="360" w:lineRule="exact"/>
                    <w:ind w:firstLine="472"/>
                    <w:jc w:val="center"/>
                    <w:rPr>
                      <w:rFonts w:ascii="宋体" w:hAnsi="宋体" w:cs="宋体"/>
                      <w:spacing w:val="-2"/>
                    </w:rPr>
                  </w:pPr>
                </w:p>
              </w:tc>
              <w:tc>
                <w:tcPr>
                  <w:tcW w:w="3012" w:type="dxa"/>
                  <w:tcBorders>
                    <w:top w:val="nil"/>
                    <w:left w:val="nil"/>
                    <w:bottom w:val="single" w:color="auto" w:sz="4" w:space="0"/>
                    <w:right w:val="single" w:color="auto" w:sz="4" w:space="0"/>
                  </w:tcBorders>
                  <w:vAlign w:val="center"/>
                </w:tcPr>
                <w:p>
                  <w:pPr>
                    <w:widowControl/>
                    <w:spacing w:line="360" w:lineRule="exact"/>
                    <w:ind w:firstLine="61" w:firstLineChars="30"/>
                    <w:jc w:val="center"/>
                    <w:rPr>
                      <w:rFonts w:ascii="宋体" w:hAnsi="宋体" w:cs="宋体"/>
                      <w:spacing w:val="-2"/>
                    </w:rPr>
                  </w:pPr>
                  <w:r>
                    <w:rPr>
                      <w:rFonts w:hint="eastAsia" w:ascii="宋体" w:hAnsi="宋体" w:cs="宋体"/>
                      <w:spacing w:val="-2"/>
                    </w:rPr>
                    <w:t>  步进伺服混合驱动</w:t>
                  </w:r>
                </w:p>
              </w:tc>
            </w:tr>
            <w:tr>
              <w:tblPrEx>
                <w:tblLayout w:type="fixed"/>
                <w:tblCellMar>
                  <w:top w:w="0" w:type="dxa"/>
                  <w:left w:w="108" w:type="dxa"/>
                  <w:bottom w:w="0" w:type="dxa"/>
                  <w:right w:w="108" w:type="dxa"/>
                </w:tblCellMar>
              </w:tblPrEx>
              <w:trPr>
                <w:trHeight w:val="397" w:hRule="atLeast"/>
                <w:jc w:val="center"/>
              </w:trPr>
              <w:tc>
                <w:tcPr>
                  <w:tcW w:w="40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72"/>
                    <w:rPr>
                      <w:rFonts w:ascii="宋体" w:hAnsi="宋体" w:cs="宋体"/>
                      <w:spacing w:val="-2"/>
                    </w:rPr>
                  </w:pPr>
                  <w:r>
                    <w:rPr>
                      <w:rFonts w:hint="eastAsia" w:ascii="宋体" w:hAnsi="宋体" w:cs="宋体"/>
                      <w:spacing w:val="-2"/>
                    </w:rPr>
                    <w:t>最大可搬运的重量</w:t>
                  </w:r>
                </w:p>
              </w:tc>
              <w:tc>
                <w:tcPr>
                  <w:tcW w:w="1309" w:type="dxa"/>
                  <w:tcBorders>
                    <w:top w:val="nil"/>
                    <w:left w:val="nil"/>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kg</w:t>
                  </w:r>
                </w:p>
              </w:tc>
              <w:tc>
                <w:tcPr>
                  <w:tcW w:w="3012" w:type="dxa"/>
                  <w:tcBorders>
                    <w:top w:val="nil"/>
                    <w:left w:val="nil"/>
                    <w:bottom w:val="single" w:color="auto" w:sz="4" w:space="0"/>
                    <w:right w:val="single" w:color="auto" w:sz="4" w:space="0"/>
                  </w:tcBorders>
                  <w:vAlign w:val="center"/>
                </w:tcPr>
                <w:p>
                  <w:pPr>
                    <w:widowControl/>
                    <w:spacing w:line="360" w:lineRule="exact"/>
                    <w:ind w:firstLine="61" w:firstLineChars="30"/>
                    <w:jc w:val="center"/>
                    <w:rPr>
                      <w:rFonts w:ascii="宋体" w:hAnsi="宋体" w:cs="宋体"/>
                      <w:spacing w:val="-2"/>
                    </w:rPr>
                  </w:pPr>
                  <w:r>
                    <w:rPr>
                      <w:rFonts w:hint="eastAsia" w:ascii="宋体" w:hAnsi="宋体" w:cs="宋体"/>
                      <w:spacing w:val="-2"/>
                    </w:rPr>
                    <w:t>1</w:t>
                  </w:r>
                </w:p>
              </w:tc>
            </w:tr>
            <w:tr>
              <w:tblPrEx>
                <w:tblLayout w:type="fixed"/>
                <w:tblCellMar>
                  <w:top w:w="0" w:type="dxa"/>
                  <w:left w:w="108" w:type="dxa"/>
                  <w:bottom w:w="0" w:type="dxa"/>
                  <w:right w:w="108" w:type="dxa"/>
                </w:tblCellMar>
              </w:tblPrEx>
              <w:trPr>
                <w:trHeight w:val="397" w:hRule="atLeast"/>
                <w:jc w:val="center"/>
              </w:trPr>
              <w:tc>
                <w:tcPr>
                  <w:tcW w:w="2840" w:type="dxa"/>
                  <w:vMerge w:val="restart"/>
                  <w:tcBorders>
                    <w:top w:val="single" w:color="auto" w:sz="4" w:space="0"/>
                    <w:left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动作范围</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12" w:firstLineChars="200"/>
                    <w:rPr>
                      <w:rFonts w:ascii="宋体" w:hAnsi="宋体" w:cs="宋体"/>
                      <w:spacing w:val="-2"/>
                    </w:rPr>
                  </w:pPr>
                  <w:r>
                    <w:rPr>
                      <w:rFonts w:hint="eastAsia" w:ascii="宋体" w:hAnsi="宋体" w:cs="宋体"/>
                      <w:spacing w:val="-2"/>
                    </w:rPr>
                    <w:t>J1</w:t>
                  </w:r>
                </w:p>
              </w:tc>
              <w:tc>
                <w:tcPr>
                  <w:tcW w:w="1309" w:type="dxa"/>
                  <w:vMerge w:val="restart"/>
                  <w:tcBorders>
                    <w:top w:val="nil"/>
                    <w:left w:val="nil"/>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度</w:t>
                  </w:r>
                </w:p>
              </w:tc>
              <w:tc>
                <w:tcPr>
                  <w:tcW w:w="3012" w:type="dxa"/>
                  <w:tcBorders>
                    <w:top w:val="nil"/>
                    <w:left w:val="nil"/>
                    <w:bottom w:val="single" w:color="auto" w:sz="4" w:space="0"/>
                    <w:right w:val="single" w:color="auto" w:sz="4" w:space="0"/>
                  </w:tcBorders>
                  <w:vAlign w:val="center"/>
                </w:tcPr>
                <w:p>
                  <w:pPr>
                    <w:widowControl/>
                    <w:spacing w:line="360" w:lineRule="exact"/>
                    <w:ind w:firstLine="61" w:firstLineChars="30"/>
                    <w:jc w:val="center"/>
                    <w:rPr>
                      <w:rFonts w:ascii="宋体" w:hAnsi="宋体" w:cs="宋体"/>
                      <w:spacing w:val="-2"/>
                    </w:rPr>
                  </w:pPr>
                  <w:r>
                    <w:rPr>
                      <w:rFonts w:hint="eastAsia" w:ascii="宋体" w:hAnsi="宋体" w:cs="宋体"/>
                      <w:spacing w:val="-2"/>
                    </w:rPr>
                    <w:t>水平移动</w:t>
                  </w:r>
                </w:p>
              </w:tc>
            </w:tr>
            <w:tr>
              <w:tblPrEx>
                <w:tblLayout w:type="fixed"/>
                <w:tblCellMar>
                  <w:top w:w="0" w:type="dxa"/>
                  <w:left w:w="108" w:type="dxa"/>
                  <w:bottom w:w="0" w:type="dxa"/>
                  <w:right w:w="108" w:type="dxa"/>
                </w:tblCellMar>
              </w:tblPrEx>
              <w:trPr>
                <w:trHeight w:val="397" w:hRule="atLeast"/>
                <w:jc w:val="center"/>
              </w:trPr>
              <w:tc>
                <w:tcPr>
                  <w:tcW w:w="2840" w:type="dxa"/>
                  <w:vMerge w:val="continue"/>
                  <w:tcBorders>
                    <w:left w:val="single" w:color="auto" w:sz="4" w:space="0"/>
                    <w:right w:val="single" w:color="auto" w:sz="4" w:space="0"/>
                  </w:tcBorders>
                  <w:vAlign w:val="center"/>
                </w:tcPr>
                <w:p>
                  <w:pPr>
                    <w:widowControl/>
                    <w:spacing w:line="360" w:lineRule="exact"/>
                    <w:ind w:firstLine="206" w:firstLineChars="100"/>
                    <w:rPr>
                      <w:rFonts w:ascii="宋体" w:hAnsi="宋体" w:cs="宋体"/>
                      <w:spacing w:val="-2"/>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pacing w:val="-2"/>
                    </w:rPr>
                  </w:pPr>
                  <w:r>
                    <w:rPr>
                      <w:rFonts w:hint="eastAsia" w:ascii="宋体" w:hAnsi="宋体" w:cs="宋体"/>
                      <w:spacing w:val="-2"/>
                    </w:rPr>
                    <w:t>J2</w:t>
                  </w:r>
                </w:p>
              </w:tc>
              <w:tc>
                <w:tcPr>
                  <w:tcW w:w="1309" w:type="dxa"/>
                  <w:vMerge w:val="continue"/>
                  <w:tcBorders>
                    <w:left w:val="nil"/>
                    <w:right w:val="single" w:color="auto" w:sz="4" w:space="0"/>
                  </w:tcBorders>
                  <w:vAlign w:val="center"/>
                </w:tcPr>
                <w:p>
                  <w:pPr>
                    <w:widowControl/>
                    <w:spacing w:line="360" w:lineRule="exact"/>
                    <w:ind w:firstLine="472"/>
                    <w:jc w:val="center"/>
                    <w:rPr>
                      <w:rFonts w:ascii="宋体" w:hAnsi="宋体" w:cs="宋体"/>
                      <w:spacing w:val="-2"/>
                    </w:rPr>
                  </w:pPr>
                </w:p>
              </w:tc>
              <w:tc>
                <w:tcPr>
                  <w:tcW w:w="3012" w:type="dxa"/>
                  <w:tcBorders>
                    <w:top w:val="nil"/>
                    <w:left w:val="nil"/>
                    <w:bottom w:val="single" w:color="auto" w:sz="4" w:space="0"/>
                    <w:right w:val="single" w:color="auto" w:sz="4" w:space="0"/>
                  </w:tcBorders>
                  <w:vAlign w:val="center"/>
                </w:tcPr>
                <w:p>
                  <w:pPr>
                    <w:widowControl/>
                    <w:spacing w:line="360" w:lineRule="exact"/>
                    <w:ind w:firstLine="61" w:firstLineChars="30"/>
                    <w:jc w:val="center"/>
                    <w:rPr>
                      <w:rFonts w:ascii="宋体" w:hAnsi="宋体" w:cs="宋体"/>
                      <w:spacing w:val="-2"/>
                    </w:rPr>
                  </w:pPr>
                  <w:r>
                    <w:rPr>
                      <w:rFonts w:hint="eastAsia" w:ascii="宋体" w:hAnsi="宋体" w:cs="宋体"/>
                      <w:spacing w:val="-2"/>
                    </w:rPr>
                    <w:t>340</w:t>
                  </w:r>
                </w:p>
              </w:tc>
            </w:tr>
            <w:tr>
              <w:tblPrEx>
                <w:tblLayout w:type="fixed"/>
                <w:tblCellMar>
                  <w:top w:w="0" w:type="dxa"/>
                  <w:left w:w="108" w:type="dxa"/>
                  <w:bottom w:w="0" w:type="dxa"/>
                  <w:right w:w="108" w:type="dxa"/>
                </w:tblCellMar>
              </w:tblPrEx>
              <w:trPr>
                <w:trHeight w:val="397" w:hRule="atLeast"/>
                <w:jc w:val="center"/>
              </w:trPr>
              <w:tc>
                <w:tcPr>
                  <w:tcW w:w="2840" w:type="dxa"/>
                  <w:vMerge w:val="continue"/>
                  <w:tcBorders>
                    <w:left w:val="single" w:color="auto" w:sz="4" w:space="0"/>
                    <w:right w:val="single" w:color="auto" w:sz="4" w:space="0"/>
                  </w:tcBorders>
                  <w:vAlign w:val="center"/>
                </w:tcPr>
                <w:p>
                  <w:pPr>
                    <w:widowControl/>
                    <w:spacing w:line="360" w:lineRule="exact"/>
                    <w:ind w:firstLine="206" w:firstLineChars="100"/>
                    <w:rPr>
                      <w:rFonts w:ascii="宋体" w:hAnsi="宋体" w:cs="宋体"/>
                      <w:spacing w:val="-2"/>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pacing w:val="-2"/>
                    </w:rPr>
                  </w:pPr>
                  <w:r>
                    <w:rPr>
                      <w:rFonts w:hint="eastAsia" w:ascii="宋体" w:hAnsi="宋体" w:cs="宋体"/>
                      <w:spacing w:val="-2"/>
                    </w:rPr>
                    <w:t>J3</w:t>
                  </w:r>
                </w:p>
              </w:tc>
              <w:tc>
                <w:tcPr>
                  <w:tcW w:w="1309" w:type="dxa"/>
                  <w:vMerge w:val="continue"/>
                  <w:tcBorders>
                    <w:left w:val="nil"/>
                    <w:right w:val="single" w:color="auto" w:sz="4" w:space="0"/>
                  </w:tcBorders>
                  <w:vAlign w:val="center"/>
                </w:tcPr>
                <w:p>
                  <w:pPr>
                    <w:widowControl/>
                    <w:spacing w:line="360" w:lineRule="exact"/>
                    <w:ind w:firstLine="472"/>
                    <w:jc w:val="center"/>
                    <w:rPr>
                      <w:rFonts w:ascii="宋体" w:hAnsi="宋体" w:cs="宋体"/>
                      <w:spacing w:val="-2"/>
                    </w:rPr>
                  </w:pPr>
                </w:p>
              </w:tc>
              <w:tc>
                <w:tcPr>
                  <w:tcW w:w="3012" w:type="dxa"/>
                  <w:tcBorders>
                    <w:top w:val="nil"/>
                    <w:left w:val="nil"/>
                    <w:bottom w:val="single" w:color="auto" w:sz="4" w:space="0"/>
                    <w:right w:val="single" w:color="auto" w:sz="4" w:space="0"/>
                  </w:tcBorders>
                  <w:vAlign w:val="center"/>
                </w:tcPr>
                <w:p>
                  <w:pPr>
                    <w:widowControl/>
                    <w:spacing w:line="360" w:lineRule="exact"/>
                    <w:ind w:firstLine="61" w:firstLineChars="30"/>
                    <w:jc w:val="center"/>
                    <w:rPr>
                      <w:rFonts w:ascii="宋体" w:hAnsi="宋体" w:cs="宋体"/>
                      <w:spacing w:val="-2"/>
                    </w:rPr>
                  </w:pPr>
                  <w:r>
                    <w:rPr>
                      <w:rFonts w:hint="eastAsia" w:ascii="宋体" w:hAnsi="宋体" w:cs="宋体"/>
                      <w:spacing w:val="-2"/>
                    </w:rPr>
                    <w:t>135</w:t>
                  </w:r>
                </w:p>
              </w:tc>
            </w:tr>
            <w:tr>
              <w:tblPrEx>
                <w:tblLayout w:type="fixed"/>
                <w:tblCellMar>
                  <w:top w:w="0" w:type="dxa"/>
                  <w:left w:w="108" w:type="dxa"/>
                  <w:bottom w:w="0" w:type="dxa"/>
                  <w:right w:w="108" w:type="dxa"/>
                </w:tblCellMar>
              </w:tblPrEx>
              <w:trPr>
                <w:trHeight w:val="397" w:hRule="atLeast"/>
                <w:jc w:val="center"/>
              </w:trPr>
              <w:tc>
                <w:tcPr>
                  <w:tcW w:w="2840" w:type="dxa"/>
                  <w:vMerge w:val="continue"/>
                  <w:tcBorders>
                    <w:left w:val="single" w:color="auto" w:sz="4" w:space="0"/>
                    <w:right w:val="single" w:color="auto" w:sz="4" w:space="0"/>
                  </w:tcBorders>
                  <w:vAlign w:val="center"/>
                </w:tcPr>
                <w:p>
                  <w:pPr>
                    <w:widowControl/>
                    <w:spacing w:line="360" w:lineRule="exact"/>
                    <w:ind w:firstLine="206" w:firstLineChars="100"/>
                    <w:rPr>
                      <w:rFonts w:ascii="宋体" w:hAnsi="宋体" w:cs="宋体"/>
                      <w:spacing w:val="-2"/>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pacing w:val="-2"/>
                    </w:rPr>
                  </w:pPr>
                  <w:r>
                    <w:rPr>
                      <w:rFonts w:hint="eastAsia" w:ascii="宋体" w:hAnsi="宋体" w:cs="宋体"/>
                      <w:spacing w:val="-2"/>
                    </w:rPr>
                    <w:t>J4</w:t>
                  </w:r>
                </w:p>
              </w:tc>
              <w:tc>
                <w:tcPr>
                  <w:tcW w:w="1309" w:type="dxa"/>
                  <w:vMerge w:val="continue"/>
                  <w:tcBorders>
                    <w:left w:val="nil"/>
                    <w:right w:val="single" w:color="auto" w:sz="4" w:space="0"/>
                  </w:tcBorders>
                  <w:vAlign w:val="center"/>
                </w:tcPr>
                <w:p>
                  <w:pPr>
                    <w:widowControl/>
                    <w:spacing w:line="360" w:lineRule="exact"/>
                    <w:ind w:firstLine="472"/>
                    <w:jc w:val="center"/>
                    <w:rPr>
                      <w:rFonts w:ascii="宋体" w:hAnsi="宋体" w:cs="宋体"/>
                      <w:spacing w:val="-2"/>
                    </w:rPr>
                  </w:pPr>
                </w:p>
              </w:tc>
              <w:tc>
                <w:tcPr>
                  <w:tcW w:w="301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320</w:t>
                  </w:r>
                </w:p>
              </w:tc>
            </w:tr>
            <w:tr>
              <w:tblPrEx>
                <w:tblLayout w:type="fixed"/>
                <w:tblCellMar>
                  <w:top w:w="0" w:type="dxa"/>
                  <w:left w:w="108" w:type="dxa"/>
                  <w:bottom w:w="0" w:type="dxa"/>
                  <w:right w:w="108" w:type="dxa"/>
                </w:tblCellMar>
              </w:tblPrEx>
              <w:trPr>
                <w:trHeight w:val="397" w:hRule="atLeast"/>
                <w:jc w:val="center"/>
              </w:trPr>
              <w:tc>
                <w:tcPr>
                  <w:tcW w:w="2840" w:type="dxa"/>
                  <w:vMerge w:val="continue"/>
                  <w:tcBorders>
                    <w:left w:val="single" w:color="auto" w:sz="4" w:space="0"/>
                    <w:bottom w:val="single" w:color="auto" w:sz="4" w:space="0"/>
                    <w:right w:val="single" w:color="auto" w:sz="4" w:space="0"/>
                  </w:tcBorders>
                  <w:vAlign w:val="center"/>
                </w:tcPr>
                <w:p>
                  <w:pPr>
                    <w:widowControl/>
                    <w:spacing w:line="360" w:lineRule="exact"/>
                    <w:ind w:firstLine="206" w:firstLineChars="100"/>
                    <w:rPr>
                      <w:rFonts w:ascii="宋体" w:hAnsi="宋体" w:cs="宋体"/>
                      <w:spacing w:val="-2"/>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pacing w:val="-2"/>
                    </w:rPr>
                  </w:pPr>
                  <w:r>
                    <w:rPr>
                      <w:rFonts w:hint="eastAsia" w:ascii="宋体" w:hAnsi="宋体" w:cs="宋体"/>
                      <w:spacing w:val="-2"/>
                    </w:rPr>
                    <w:t>J5</w:t>
                  </w:r>
                </w:p>
              </w:tc>
              <w:tc>
                <w:tcPr>
                  <w:tcW w:w="1309" w:type="dxa"/>
                  <w:vMerge w:val="continue"/>
                  <w:tcBorders>
                    <w:left w:val="nil"/>
                    <w:bottom w:val="single" w:color="auto" w:sz="4" w:space="0"/>
                    <w:right w:val="single" w:color="auto" w:sz="4" w:space="0"/>
                  </w:tcBorders>
                  <w:vAlign w:val="center"/>
                </w:tcPr>
                <w:p>
                  <w:pPr>
                    <w:widowControl/>
                    <w:spacing w:line="360" w:lineRule="exact"/>
                    <w:ind w:firstLine="472"/>
                    <w:jc w:val="center"/>
                    <w:rPr>
                      <w:rFonts w:ascii="宋体" w:hAnsi="宋体" w:cs="宋体"/>
                      <w:spacing w:val="-2"/>
                    </w:rPr>
                  </w:pPr>
                </w:p>
              </w:tc>
              <w:tc>
                <w:tcPr>
                  <w:tcW w:w="301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360</w:t>
                  </w:r>
                </w:p>
              </w:tc>
            </w:tr>
            <w:tr>
              <w:tblPrEx>
                <w:tblLayout w:type="fixed"/>
                <w:tblCellMar>
                  <w:top w:w="0" w:type="dxa"/>
                  <w:left w:w="108" w:type="dxa"/>
                  <w:bottom w:w="0" w:type="dxa"/>
                  <w:right w:w="108" w:type="dxa"/>
                </w:tblCellMar>
              </w:tblPrEx>
              <w:trPr>
                <w:trHeight w:val="397" w:hRule="atLeast"/>
                <w:jc w:val="center"/>
              </w:trPr>
              <w:tc>
                <w:tcPr>
                  <w:tcW w:w="2840" w:type="dxa"/>
                  <w:vMerge w:val="restart"/>
                  <w:tcBorders>
                    <w:top w:val="single" w:color="auto" w:sz="4" w:space="0"/>
                    <w:left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最高速度</w:t>
                  </w: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12" w:firstLineChars="200"/>
                    <w:rPr>
                      <w:rFonts w:ascii="宋体" w:hAnsi="宋体" w:cs="宋体"/>
                      <w:spacing w:val="-2"/>
                    </w:rPr>
                  </w:pPr>
                  <w:r>
                    <w:rPr>
                      <w:rFonts w:hint="eastAsia" w:ascii="宋体" w:hAnsi="宋体" w:cs="宋体"/>
                      <w:spacing w:val="-2"/>
                    </w:rPr>
                    <w:t>J1</w:t>
                  </w:r>
                </w:p>
              </w:tc>
              <w:tc>
                <w:tcPr>
                  <w:tcW w:w="1309" w:type="dxa"/>
                  <w:tcBorders>
                    <w:left w:val="nil"/>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mm/S </w:t>
                  </w:r>
                </w:p>
              </w:tc>
              <w:tc>
                <w:tcPr>
                  <w:tcW w:w="301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300mm/S</w:t>
                  </w:r>
                </w:p>
              </w:tc>
            </w:tr>
            <w:tr>
              <w:tblPrEx>
                <w:tblLayout w:type="fixed"/>
                <w:tblCellMar>
                  <w:top w:w="0" w:type="dxa"/>
                  <w:left w:w="108" w:type="dxa"/>
                  <w:bottom w:w="0" w:type="dxa"/>
                  <w:right w:w="108" w:type="dxa"/>
                </w:tblCellMar>
              </w:tblPrEx>
              <w:trPr>
                <w:trHeight w:val="397" w:hRule="atLeast"/>
                <w:jc w:val="center"/>
              </w:trPr>
              <w:tc>
                <w:tcPr>
                  <w:tcW w:w="2840" w:type="dxa"/>
                  <w:vMerge w:val="continue"/>
                  <w:tcBorders>
                    <w:left w:val="single" w:color="auto" w:sz="4" w:space="0"/>
                    <w:right w:val="single" w:color="auto" w:sz="4" w:space="0"/>
                  </w:tcBorders>
                  <w:vAlign w:val="center"/>
                </w:tcPr>
                <w:p>
                  <w:pPr>
                    <w:widowControl/>
                    <w:spacing w:line="360" w:lineRule="exact"/>
                    <w:ind w:firstLine="206" w:firstLineChars="100"/>
                    <w:rPr>
                      <w:rFonts w:ascii="宋体" w:hAnsi="宋体" w:cs="宋体"/>
                      <w:spacing w:val="-2"/>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pacing w:val="-2"/>
                    </w:rPr>
                  </w:pPr>
                  <w:r>
                    <w:rPr>
                      <w:rFonts w:hint="eastAsia" w:ascii="宋体" w:hAnsi="宋体" w:cs="宋体"/>
                      <w:spacing w:val="-2"/>
                    </w:rPr>
                    <w:t>J2</w:t>
                  </w:r>
                </w:p>
              </w:tc>
              <w:tc>
                <w:tcPr>
                  <w:tcW w:w="1309" w:type="dxa"/>
                  <w:vMerge w:val="restart"/>
                  <w:tcBorders>
                    <w:top w:val="single" w:color="auto" w:sz="4" w:space="0"/>
                    <w:left w:val="nil"/>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度/S</w:t>
                  </w:r>
                </w:p>
              </w:tc>
              <w:tc>
                <w:tcPr>
                  <w:tcW w:w="30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60</w:t>
                  </w:r>
                </w:p>
              </w:tc>
            </w:tr>
            <w:tr>
              <w:tblPrEx>
                <w:tblLayout w:type="fixed"/>
                <w:tblCellMar>
                  <w:top w:w="0" w:type="dxa"/>
                  <w:left w:w="108" w:type="dxa"/>
                  <w:bottom w:w="0" w:type="dxa"/>
                  <w:right w:w="108" w:type="dxa"/>
                </w:tblCellMar>
              </w:tblPrEx>
              <w:trPr>
                <w:trHeight w:val="397" w:hRule="atLeast"/>
                <w:jc w:val="center"/>
              </w:trPr>
              <w:tc>
                <w:tcPr>
                  <w:tcW w:w="2840" w:type="dxa"/>
                  <w:vMerge w:val="continue"/>
                  <w:tcBorders>
                    <w:left w:val="single" w:color="auto" w:sz="4" w:space="0"/>
                    <w:right w:val="single" w:color="auto" w:sz="4" w:space="0"/>
                  </w:tcBorders>
                  <w:vAlign w:val="center"/>
                </w:tcPr>
                <w:p>
                  <w:pPr>
                    <w:widowControl/>
                    <w:spacing w:line="360" w:lineRule="exact"/>
                    <w:ind w:firstLine="206" w:firstLineChars="100"/>
                    <w:rPr>
                      <w:rFonts w:ascii="宋体" w:hAnsi="宋体" w:cs="宋体"/>
                      <w:spacing w:val="-2"/>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pacing w:val="-2"/>
                    </w:rPr>
                  </w:pPr>
                  <w:r>
                    <w:rPr>
                      <w:rFonts w:hint="eastAsia" w:ascii="宋体" w:hAnsi="宋体" w:cs="宋体"/>
                      <w:spacing w:val="-2"/>
                    </w:rPr>
                    <w:t>J3</w:t>
                  </w:r>
                </w:p>
              </w:tc>
              <w:tc>
                <w:tcPr>
                  <w:tcW w:w="1309" w:type="dxa"/>
                  <w:vMerge w:val="continue"/>
                  <w:tcBorders>
                    <w:left w:val="nil"/>
                    <w:right w:val="single" w:color="auto" w:sz="4" w:space="0"/>
                  </w:tcBorders>
                  <w:vAlign w:val="center"/>
                </w:tcPr>
                <w:p>
                  <w:pPr>
                    <w:widowControl/>
                    <w:spacing w:line="360" w:lineRule="exact"/>
                    <w:ind w:firstLine="472"/>
                    <w:jc w:val="center"/>
                    <w:rPr>
                      <w:rFonts w:ascii="宋体" w:hAnsi="宋体" w:cs="宋体"/>
                      <w:spacing w:val="-2"/>
                    </w:rPr>
                  </w:pPr>
                </w:p>
              </w:tc>
              <w:tc>
                <w:tcPr>
                  <w:tcW w:w="301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120</w:t>
                  </w:r>
                </w:p>
              </w:tc>
            </w:tr>
            <w:tr>
              <w:tblPrEx>
                <w:tblLayout w:type="fixed"/>
                <w:tblCellMar>
                  <w:top w:w="0" w:type="dxa"/>
                  <w:left w:w="108" w:type="dxa"/>
                  <w:bottom w:w="0" w:type="dxa"/>
                  <w:right w:w="108" w:type="dxa"/>
                </w:tblCellMar>
              </w:tblPrEx>
              <w:trPr>
                <w:trHeight w:val="397" w:hRule="atLeast"/>
                <w:jc w:val="center"/>
              </w:trPr>
              <w:tc>
                <w:tcPr>
                  <w:tcW w:w="2840" w:type="dxa"/>
                  <w:vMerge w:val="continue"/>
                  <w:tcBorders>
                    <w:left w:val="single" w:color="auto" w:sz="4" w:space="0"/>
                    <w:right w:val="single" w:color="auto" w:sz="4" w:space="0"/>
                  </w:tcBorders>
                  <w:vAlign w:val="center"/>
                </w:tcPr>
                <w:p>
                  <w:pPr>
                    <w:widowControl/>
                    <w:spacing w:line="360" w:lineRule="exact"/>
                    <w:ind w:firstLine="206" w:firstLineChars="100"/>
                    <w:rPr>
                      <w:rFonts w:ascii="宋体" w:hAnsi="宋体" w:cs="宋体"/>
                      <w:spacing w:val="-2"/>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pacing w:val="-2"/>
                    </w:rPr>
                  </w:pPr>
                  <w:r>
                    <w:rPr>
                      <w:rFonts w:hint="eastAsia" w:ascii="宋体" w:hAnsi="宋体" w:cs="宋体"/>
                      <w:spacing w:val="-2"/>
                    </w:rPr>
                    <w:t>J4</w:t>
                  </w:r>
                </w:p>
              </w:tc>
              <w:tc>
                <w:tcPr>
                  <w:tcW w:w="1309" w:type="dxa"/>
                  <w:vMerge w:val="continue"/>
                  <w:tcBorders>
                    <w:left w:val="nil"/>
                    <w:right w:val="single" w:color="auto" w:sz="4" w:space="0"/>
                  </w:tcBorders>
                  <w:vAlign w:val="center"/>
                </w:tcPr>
                <w:p>
                  <w:pPr>
                    <w:widowControl/>
                    <w:spacing w:line="360" w:lineRule="exact"/>
                    <w:ind w:firstLine="472"/>
                    <w:jc w:val="center"/>
                    <w:rPr>
                      <w:rFonts w:ascii="宋体" w:hAnsi="宋体" w:cs="宋体"/>
                      <w:spacing w:val="-2"/>
                    </w:rPr>
                  </w:pPr>
                </w:p>
              </w:tc>
              <w:tc>
                <w:tcPr>
                  <w:tcW w:w="301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60</w:t>
                  </w:r>
                </w:p>
              </w:tc>
            </w:tr>
            <w:tr>
              <w:tblPrEx>
                <w:tblLayout w:type="fixed"/>
                <w:tblCellMar>
                  <w:top w:w="0" w:type="dxa"/>
                  <w:left w:w="108" w:type="dxa"/>
                  <w:bottom w:w="0" w:type="dxa"/>
                  <w:right w:w="108" w:type="dxa"/>
                </w:tblCellMar>
              </w:tblPrEx>
              <w:trPr>
                <w:trHeight w:val="397" w:hRule="atLeast"/>
                <w:jc w:val="center"/>
              </w:trPr>
              <w:tc>
                <w:tcPr>
                  <w:tcW w:w="2840" w:type="dxa"/>
                  <w:vMerge w:val="continue"/>
                  <w:tcBorders>
                    <w:left w:val="single" w:color="auto" w:sz="4" w:space="0"/>
                    <w:right w:val="single" w:color="auto" w:sz="4" w:space="0"/>
                  </w:tcBorders>
                  <w:vAlign w:val="center"/>
                </w:tcPr>
                <w:p>
                  <w:pPr>
                    <w:widowControl/>
                    <w:spacing w:line="360" w:lineRule="exact"/>
                    <w:ind w:firstLine="206" w:firstLineChars="100"/>
                    <w:rPr>
                      <w:rFonts w:ascii="宋体" w:hAnsi="宋体" w:cs="宋体"/>
                      <w:spacing w:val="-2"/>
                    </w:rPr>
                  </w:pPr>
                </w:p>
              </w:tc>
              <w:tc>
                <w:tcPr>
                  <w:tcW w:w="119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spacing w:val="-2"/>
                    </w:rPr>
                  </w:pPr>
                  <w:r>
                    <w:rPr>
                      <w:rFonts w:hint="eastAsia" w:ascii="宋体" w:hAnsi="宋体" w:cs="宋体"/>
                      <w:spacing w:val="-2"/>
                    </w:rPr>
                    <w:t>J5</w:t>
                  </w:r>
                </w:p>
              </w:tc>
              <w:tc>
                <w:tcPr>
                  <w:tcW w:w="1309" w:type="dxa"/>
                  <w:vMerge w:val="continue"/>
                  <w:tcBorders>
                    <w:left w:val="nil"/>
                    <w:bottom w:val="single" w:color="auto" w:sz="4" w:space="0"/>
                    <w:right w:val="single" w:color="auto" w:sz="4" w:space="0"/>
                  </w:tcBorders>
                  <w:vAlign w:val="center"/>
                </w:tcPr>
                <w:p>
                  <w:pPr>
                    <w:widowControl/>
                    <w:spacing w:line="360" w:lineRule="exact"/>
                    <w:ind w:firstLine="472"/>
                    <w:jc w:val="center"/>
                    <w:rPr>
                      <w:rFonts w:ascii="宋体" w:hAnsi="宋体" w:cs="宋体"/>
                      <w:spacing w:val="-2"/>
                    </w:rPr>
                  </w:pPr>
                </w:p>
              </w:tc>
              <w:tc>
                <w:tcPr>
                  <w:tcW w:w="301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180</w:t>
                  </w:r>
                </w:p>
              </w:tc>
            </w:tr>
            <w:tr>
              <w:tblPrEx>
                <w:tblLayout w:type="fixed"/>
                <w:tblCellMar>
                  <w:top w:w="0" w:type="dxa"/>
                  <w:left w:w="108" w:type="dxa"/>
                  <w:bottom w:w="0" w:type="dxa"/>
                  <w:right w:w="108" w:type="dxa"/>
                </w:tblCellMar>
              </w:tblPrEx>
              <w:trPr>
                <w:trHeight w:val="397" w:hRule="atLeast"/>
                <w:jc w:val="center"/>
              </w:trPr>
              <w:tc>
                <w:tcPr>
                  <w:tcW w:w="40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最大合成速度</w:t>
                  </w:r>
                </w:p>
              </w:tc>
              <w:tc>
                <w:tcPr>
                  <w:tcW w:w="1309" w:type="dxa"/>
                  <w:tcBorders>
                    <w:top w:val="single" w:color="auto" w:sz="4" w:space="0"/>
                    <w:left w:val="nil"/>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mm／sec</w:t>
                  </w:r>
                </w:p>
              </w:tc>
              <w:tc>
                <w:tcPr>
                  <w:tcW w:w="30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1500</w:t>
                  </w:r>
                </w:p>
              </w:tc>
            </w:tr>
            <w:tr>
              <w:tblPrEx>
                <w:tblLayout w:type="fixed"/>
                <w:tblCellMar>
                  <w:top w:w="0" w:type="dxa"/>
                  <w:left w:w="108" w:type="dxa"/>
                  <w:bottom w:w="0" w:type="dxa"/>
                  <w:right w:w="108" w:type="dxa"/>
                </w:tblCellMar>
              </w:tblPrEx>
              <w:trPr>
                <w:trHeight w:val="397" w:hRule="atLeast"/>
                <w:jc w:val="center"/>
              </w:trPr>
              <w:tc>
                <w:tcPr>
                  <w:tcW w:w="40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重复定位精度</w:t>
                  </w:r>
                </w:p>
              </w:tc>
              <w:tc>
                <w:tcPr>
                  <w:tcW w:w="1309" w:type="dxa"/>
                  <w:tcBorders>
                    <w:top w:val="nil"/>
                    <w:left w:val="nil"/>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mm</w:t>
                  </w:r>
                </w:p>
              </w:tc>
              <w:tc>
                <w:tcPr>
                  <w:tcW w:w="301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±0.5</w:t>
                  </w:r>
                </w:p>
              </w:tc>
            </w:tr>
            <w:tr>
              <w:tblPrEx>
                <w:tblLayout w:type="fixed"/>
                <w:tblCellMar>
                  <w:top w:w="0" w:type="dxa"/>
                  <w:left w:w="108" w:type="dxa"/>
                  <w:bottom w:w="0" w:type="dxa"/>
                  <w:right w:w="108" w:type="dxa"/>
                </w:tblCellMar>
              </w:tblPrEx>
              <w:trPr>
                <w:trHeight w:val="397" w:hRule="atLeast"/>
                <w:jc w:val="center"/>
              </w:trPr>
              <w:tc>
                <w:tcPr>
                  <w:tcW w:w="40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周围环境温度</w:t>
                  </w:r>
                </w:p>
              </w:tc>
              <w:tc>
                <w:tcPr>
                  <w:tcW w:w="1309" w:type="dxa"/>
                  <w:tcBorders>
                    <w:top w:val="nil"/>
                    <w:left w:val="nil"/>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度</w:t>
                  </w:r>
                </w:p>
              </w:tc>
              <w:tc>
                <w:tcPr>
                  <w:tcW w:w="301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0～40</w:t>
                  </w:r>
                </w:p>
              </w:tc>
            </w:tr>
            <w:tr>
              <w:tblPrEx>
                <w:tblLayout w:type="fixed"/>
                <w:tblCellMar>
                  <w:top w:w="0" w:type="dxa"/>
                  <w:left w:w="108" w:type="dxa"/>
                  <w:bottom w:w="0" w:type="dxa"/>
                  <w:right w:w="108" w:type="dxa"/>
                </w:tblCellMar>
              </w:tblPrEx>
              <w:trPr>
                <w:trHeight w:val="397" w:hRule="atLeast"/>
                <w:jc w:val="center"/>
              </w:trPr>
              <w:tc>
                <w:tcPr>
                  <w:tcW w:w="40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 xml:space="preserve">臂可达到范围半径                              </w:t>
                  </w:r>
                </w:p>
              </w:tc>
              <w:tc>
                <w:tcPr>
                  <w:tcW w:w="1309" w:type="dxa"/>
                  <w:tcBorders>
                    <w:top w:val="nil"/>
                    <w:left w:val="single" w:color="auto" w:sz="4" w:space="0"/>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mm</w:t>
                  </w:r>
                </w:p>
              </w:tc>
              <w:tc>
                <w:tcPr>
                  <w:tcW w:w="301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≥400</w:t>
                  </w:r>
                </w:p>
              </w:tc>
            </w:tr>
            <w:tr>
              <w:tblPrEx>
                <w:tblLayout w:type="fixed"/>
                <w:tblCellMar>
                  <w:top w:w="0" w:type="dxa"/>
                  <w:left w:w="108" w:type="dxa"/>
                  <w:bottom w:w="0" w:type="dxa"/>
                  <w:right w:w="108" w:type="dxa"/>
                </w:tblCellMar>
              </w:tblPrEx>
              <w:trPr>
                <w:trHeight w:val="397" w:hRule="atLeast"/>
                <w:jc w:val="center"/>
              </w:trPr>
              <w:tc>
                <w:tcPr>
                  <w:tcW w:w="403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pacing w:val="-2"/>
                    </w:rPr>
                  </w:pPr>
                  <w:r>
                    <w:rPr>
                      <w:rFonts w:hint="eastAsia" w:ascii="宋体" w:hAnsi="宋体" w:cs="宋体"/>
                      <w:spacing w:val="-2"/>
                    </w:rPr>
                    <w:t>本体重量</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61" w:firstLineChars="30"/>
                    <w:rPr>
                      <w:rFonts w:ascii="宋体" w:hAnsi="宋体" w:cs="宋体"/>
                      <w:spacing w:val="-2"/>
                    </w:rPr>
                  </w:pPr>
                  <w:r>
                    <w:rPr>
                      <w:rFonts w:hint="eastAsia" w:ascii="宋体" w:hAnsi="宋体" w:cs="宋体"/>
                      <w:spacing w:val="-2"/>
                    </w:rPr>
                    <w:t>kg</w:t>
                  </w:r>
                </w:p>
              </w:tc>
              <w:tc>
                <w:tcPr>
                  <w:tcW w:w="30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kern w:val="0"/>
                    </w:rPr>
                  </w:pPr>
                  <w:r>
                    <w:rPr>
                      <w:rFonts w:hint="eastAsia" w:ascii="宋体" w:hAnsi="宋体" w:cs="宋体"/>
                      <w:kern w:val="0"/>
                    </w:rPr>
                    <w:t>≤30</w:t>
                  </w:r>
                </w:p>
              </w:tc>
            </w:tr>
          </w:tbl>
          <w:p>
            <w:pPr>
              <w:spacing w:line="360" w:lineRule="exact"/>
              <w:ind w:firstLine="474"/>
              <w:rPr>
                <w:rFonts w:ascii="宋体" w:hAnsi="宋体" w:cs="宋体"/>
                <w:b/>
                <w:spacing w:val="-2"/>
              </w:rPr>
            </w:pPr>
            <w:r>
              <w:rPr>
                <w:rFonts w:hint="eastAsia" w:ascii="宋体" w:hAnsi="宋体" w:cs="宋体"/>
                <w:b/>
                <w:spacing w:val="-2"/>
              </w:rPr>
              <w:t>五自由度机器人主要元器件表：</w:t>
            </w:r>
          </w:p>
          <w:tbl>
            <w:tblPr>
              <w:tblStyle w:val="22"/>
              <w:tblW w:w="8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940"/>
              <w:gridCol w:w="2454"/>
              <w:gridCol w:w="709"/>
              <w:gridCol w:w="850"/>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序号</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名    称</w:t>
                  </w:r>
                </w:p>
              </w:tc>
              <w:tc>
                <w:tcPr>
                  <w:tcW w:w="2454" w:type="dxa"/>
                  <w:tcBorders>
                    <w:tl2br w:val="nil"/>
                    <w:tr2bl w:val="nil"/>
                  </w:tcBorders>
                  <w:vAlign w:val="center"/>
                </w:tcPr>
                <w:p>
                  <w:pPr>
                    <w:widowControl/>
                    <w:spacing w:line="360" w:lineRule="exact"/>
                    <w:jc w:val="center"/>
                    <w:rPr>
                      <w:rFonts w:ascii="宋体" w:hAnsi="宋体" w:cs="宋体"/>
                      <w:kern w:val="0"/>
                    </w:rPr>
                  </w:pPr>
                  <w:r>
                    <w:rPr>
                      <w:rFonts w:hint="eastAsia" w:ascii="宋体" w:hAnsi="宋体" w:cs="宋体"/>
                      <w:color w:val="auto"/>
                      <w:kern w:val="0"/>
                    </w:rPr>
                    <w:t>型号与规格</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单位</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数量</w:t>
                  </w:r>
                </w:p>
              </w:tc>
              <w:tc>
                <w:tcPr>
                  <w:tcW w:w="1657" w:type="dxa"/>
                  <w:tcBorders>
                    <w:tl2br w:val="nil"/>
                    <w:tr2bl w:val="nil"/>
                  </w:tcBorders>
                  <w:vAlign w:val="center"/>
                </w:tcPr>
                <w:p>
                  <w:pPr>
                    <w:widowControl/>
                    <w:spacing w:line="360" w:lineRule="exact"/>
                    <w:jc w:val="center"/>
                    <w:rPr>
                      <w:rFonts w:ascii="宋体" w:hAnsi="宋体" w:cs="宋体"/>
                      <w:kern w:val="0"/>
                    </w:rPr>
                  </w:pPr>
                  <w:r>
                    <w:rPr>
                      <w:rFonts w:hint="eastAsia" w:ascii="宋体" w:hAnsi="宋体" w:cs="宋体"/>
                      <w:kern w:val="0"/>
                    </w:rPr>
                    <w:t>位号（备注）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步进驱动器</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3ND583</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2</w:t>
                  </w:r>
                </w:p>
              </w:tc>
              <w:tc>
                <w:tcPr>
                  <w:tcW w:w="1940" w:type="dxa"/>
                  <w:tcBorders>
                    <w:tl2br w:val="nil"/>
                    <w:tr2bl w:val="nil"/>
                  </w:tcBorders>
                  <w:vAlign w:val="center"/>
                </w:tcPr>
                <w:p>
                  <w:pPr>
                    <w:widowControl/>
                    <w:spacing w:line="360" w:lineRule="exact"/>
                    <w:ind w:firstLine="480"/>
                    <w:jc w:val="center"/>
                    <w:rPr>
                      <w:rFonts w:ascii="宋体" w:hAnsi="宋体" w:cs="宋体"/>
                      <w:kern w:val="0"/>
                    </w:rPr>
                  </w:pPr>
                  <w:r>
                    <w:rPr>
                      <w:rFonts w:hint="eastAsia" w:ascii="宋体" w:hAnsi="宋体" w:cs="宋体"/>
                      <w:kern w:val="0"/>
                    </w:rPr>
                    <w:t>　</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M542</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3</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步进电机</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573J09  轴长30mm</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4</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二相步进减速电机</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57H500Q30</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5</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空心杯减速电机</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36SYK(DC 24V</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6</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直流减速电机</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ZGA37RA188i(DC24V)</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7</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蜗轮减速电机</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ZWL-FP3301(DC12V)</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8</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舵机</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MG945</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xml:space="preserve">15公斤舵机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9</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接近开关</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LE4-1K</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4</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10</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霍尔传感器</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SM12-31010NA</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2</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12</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接近传感器</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E2S-Q11</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2</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欧姆龙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13</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编码器</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 xml:space="preserve">HKT3206-1024 </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14</w:t>
                  </w:r>
                </w:p>
              </w:tc>
              <w:tc>
                <w:tcPr>
                  <w:tcW w:w="194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 xml:space="preserve">HKT3004-256 </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15</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轴承</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626ZZ</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2</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16</w:t>
                  </w:r>
                </w:p>
              </w:tc>
              <w:tc>
                <w:tcPr>
                  <w:tcW w:w="1940" w:type="dxa"/>
                  <w:tcBorders>
                    <w:tl2br w:val="nil"/>
                    <w:tr2bl w:val="nil"/>
                  </w:tcBorders>
                  <w:vAlign w:val="center"/>
                </w:tcPr>
                <w:p>
                  <w:pPr>
                    <w:widowControl/>
                    <w:spacing w:line="360" w:lineRule="exact"/>
                    <w:ind w:firstLine="480"/>
                    <w:jc w:val="left"/>
                    <w:rPr>
                      <w:rFonts w:ascii="宋体" w:hAnsi="宋体" w:cs="宋体"/>
                      <w:kern w:val="0"/>
                    </w:rPr>
                  </w:pPr>
                  <w:r>
                    <w:rPr>
                      <w:rFonts w:hint="eastAsia" w:ascii="宋体" w:hAnsi="宋体" w:cs="宋体"/>
                      <w:kern w:val="0"/>
                    </w:rPr>
                    <w:t>　</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6819</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17</w:t>
                  </w:r>
                </w:p>
              </w:tc>
              <w:tc>
                <w:tcPr>
                  <w:tcW w:w="1940" w:type="dxa"/>
                  <w:tcBorders>
                    <w:tl2br w:val="nil"/>
                    <w:tr2bl w:val="nil"/>
                  </w:tcBorders>
                  <w:vAlign w:val="center"/>
                </w:tcPr>
                <w:p>
                  <w:pPr>
                    <w:widowControl/>
                    <w:spacing w:line="360" w:lineRule="exact"/>
                    <w:ind w:firstLine="480"/>
                    <w:jc w:val="left"/>
                    <w:rPr>
                      <w:rFonts w:ascii="宋体" w:hAnsi="宋体" w:cs="宋体"/>
                      <w:kern w:val="0"/>
                    </w:rPr>
                  </w:pPr>
                  <w:r>
                    <w:rPr>
                      <w:rFonts w:hint="eastAsia" w:ascii="宋体" w:hAnsi="宋体" w:cs="宋体"/>
                      <w:kern w:val="0"/>
                    </w:rPr>
                    <w:t>　</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6806</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18</w:t>
                  </w:r>
                </w:p>
              </w:tc>
              <w:tc>
                <w:tcPr>
                  <w:tcW w:w="1940" w:type="dxa"/>
                  <w:tcBorders>
                    <w:tl2br w:val="nil"/>
                    <w:tr2bl w:val="nil"/>
                  </w:tcBorders>
                  <w:vAlign w:val="center"/>
                </w:tcPr>
                <w:p>
                  <w:pPr>
                    <w:widowControl/>
                    <w:spacing w:line="360" w:lineRule="exact"/>
                    <w:ind w:firstLine="480"/>
                    <w:jc w:val="left"/>
                    <w:rPr>
                      <w:rFonts w:ascii="宋体" w:hAnsi="宋体" w:cs="宋体"/>
                      <w:kern w:val="0"/>
                    </w:rPr>
                  </w:pPr>
                  <w:r>
                    <w:rPr>
                      <w:rFonts w:hint="eastAsia" w:ascii="宋体" w:hAnsi="宋体" w:cs="宋体"/>
                      <w:kern w:val="0"/>
                    </w:rPr>
                    <w:t>　</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6900</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19</w:t>
                  </w:r>
                </w:p>
              </w:tc>
              <w:tc>
                <w:tcPr>
                  <w:tcW w:w="1940" w:type="dxa"/>
                  <w:tcBorders>
                    <w:tl2br w:val="nil"/>
                    <w:tr2bl w:val="nil"/>
                  </w:tcBorders>
                  <w:vAlign w:val="center"/>
                </w:tcPr>
                <w:p>
                  <w:pPr>
                    <w:widowControl/>
                    <w:spacing w:line="360" w:lineRule="exact"/>
                    <w:ind w:firstLine="480"/>
                    <w:jc w:val="left"/>
                    <w:rPr>
                      <w:rFonts w:ascii="宋体" w:hAnsi="宋体" w:cs="宋体"/>
                      <w:kern w:val="0"/>
                    </w:rPr>
                  </w:pPr>
                  <w:r>
                    <w:rPr>
                      <w:rFonts w:hint="eastAsia" w:ascii="宋体" w:hAnsi="宋体" w:cs="宋体"/>
                      <w:kern w:val="0"/>
                    </w:rPr>
                    <w:t>　</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695ZZ</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2</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20</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同步轮</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HTD-32-3M-15AF</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2</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21</w:t>
                  </w:r>
                </w:p>
              </w:tc>
              <w:tc>
                <w:tcPr>
                  <w:tcW w:w="1940" w:type="dxa"/>
                  <w:tcBorders>
                    <w:tl2br w:val="nil"/>
                    <w:tr2bl w:val="nil"/>
                  </w:tcBorders>
                  <w:vAlign w:val="center"/>
                </w:tcPr>
                <w:p>
                  <w:pPr>
                    <w:widowControl/>
                    <w:spacing w:line="360" w:lineRule="exact"/>
                    <w:ind w:firstLine="480"/>
                    <w:jc w:val="left"/>
                    <w:rPr>
                      <w:rFonts w:ascii="宋体" w:hAnsi="宋体" w:cs="宋体"/>
                      <w:kern w:val="0"/>
                    </w:rPr>
                  </w:pPr>
                  <w:r>
                    <w:rPr>
                      <w:rFonts w:hint="eastAsia" w:ascii="宋体" w:hAnsi="宋体" w:cs="宋体"/>
                      <w:kern w:val="0"/>
                    </w:rPr>
                    <w:t>　</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HTD-50-3M</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22</w:t>
                  </w:r>
                </w:p>
              </w:tc>
              <w:tc>
                <w:tcPr>
                  <w:tcW w:w="1940" w:type="dxa"/>
                  <w:tcBorders>
                    <w:tl2br w:val="nil"/>
                    <w:tr2bl w:val="nil"/>
                  </w:tcBorders>
                  <w:vAlign w:val="center"/>
                </w:tcPr>
                <w:p>
                  <w:pPr>
                    <w:widowControl/>
                    <w:spacing w:line="360" w:lineRule="exact"/>
                    <w:ind w:firstLine="480"/>
                    <w:jc w:val="left"/>
                    <w:rPr>
                      <w:rFonts w:ascii="宋体" w:hAnsi="宋体" w:cs="宋体"/>
                      <w:kern w:val="0"/>
                    </w:rPr>
                  </w:pPr>
                  <w:r>
                    <w:rPr>
                      <w:rFonts w:hint="eastAsia" w:ascii="宋体" w:hAnsi="宋体" w:cs="宋体"/>
                      <w:kern w:val="0"/>
                    </w:rPr>
                    <w:t>　</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HTD-24-3M</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23</w:t>
                  </w:r>
                </w:p>
              </w:tc>
              <w:tc>
                <w:tcPr>
                  <w:tcW w:w="1940" w:type="dxa"/>
                  <w:tcBorders>
                    <w:tl2br w:val="nil"/>
                    <w:tr2bl w:val="nil"/>
                  </w:tcBorders>
                  <w:vAlign w:val="center"/>
                </w:tcPr>
                <w:p>
                  <w:pPr>
                    <w:widowControl/>
                    <w:spacing w:line="360" w:lineRule="exact"/>
                    <w:ind w:firstLine="480"/>
                    <w:jc w:val="left"/>
                    <w:rPr>
                      <w:rFonts w:ascii="宋体" w:hAnsi="宋体" w:cs="宋体"/>
                      <w:kern w:val="0"/>
                    </w:rPr>
                  </w:pPr>
                  <w:r>
                    <w:rPr>
                      <w:rFonts w:hint="eastAsia" w:ascii="宋体" w:hAnsi="宋体" w:cs="宋体"/>
                      <w:kern w:val="0"/>
                    </w:rPr>
                    <w:t>　</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HTD-16-3M</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24</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同步带</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HTD-1569-3M-15</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根</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25</w:t>
                  </w:r>
                </w:p>
              </w:tc>
              <w:tc>
                <w:tcPr>
                  <w:tcW w:w="1940" w:type="dxa"/>
                  <w:tcBorders>
                    <w:tl2br w:val="nil"/>
                    <w:tr2bl w:val="nil"/>
                  </w:tcBorders>
                  <w:vAlign w:val="center"/>
                </w:tcPr>
                <w:p>
                  <w:pPr>
                    <w:widowControl/>
                    <w:spacing w:line="360" w:lineRule="exact"/>
                    <w:ind w:firstLine="480"/>
                    <w:jc w:val="left"/>
                    <w:rPr>
                      <w:rFonts w:ascii="宋体" w:hAnsi="宋体" w:cs="宋体"/>
                      <w:kern w:val="0"/>
                    </w:rPr>
                  </w:pPr>
                  <w:r>
                    <w:rPr>
                      <w:rFonts w:hint="eastAsia" w:ascii="宋体" w:hAnsi="宋体" w:cs="宋体"/>
                      <w:kern w:val="0"/>
                    </w:rPr>
                    <w:t>　</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HTD-237-3M-6</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根</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26</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直线导轨</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SBR16  长700mm</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根</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2</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27</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滑块</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SBR16UU</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4</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28</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拖链</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 xml:space="preserve">15*20 </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根</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33</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提手</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黑色塑料</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2</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34</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线路板</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GABAH0.PCB</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块</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35</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网孔板</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320*960</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块</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36</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漏电保护器</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DZ47-63LEP-2P-10A</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37</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按钮开关盒</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B06501A-4T1</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38</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开关电源</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CL-B-120-N</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39</w:t>
                  </w:r>
                </w:p>
              </w:tc>
              <w:tc>
                <w:tcPr>
                  <w:tcW w:w="1940" w:type="dxa"/>
                  <w:tcBorders>
                    <w:tl2br w:val="nil"/>
                    <w:tr2bl w:val="nil"/>
                  </w:tcBorders>
                  <w:vAlign w:val="center"/>
                </w:tcPr>
                <w:p>
                  <w:pPr>
                    <w:widowControl/>
                    <w:spacing w:line="360" w:lineRule="exact"/>
                    <w:ind w:firstLine="480"/>
                    <w:jc w:val="left"/>
                    <w:rPr>
                      <w:rFonts w:ascii="宋体" w:hAnsi="宋体" w:cs="宋体"/>
                      <w:kern w:val="0"/>
                    </w:rPr>
                  </w:pP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HS-145-24</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40</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线路板</w:t>
                  </w:r>
                </w:p>
              </w:tc>
              <w:tc>
                <w:tcPr>
                  <w:tcW w:w="2454" w:type="dxa"/>
                  <w:tcBorders>
                    <w:tl2br w:val="nil"/>
                    <w:tr2bl w:val="nil"/>
                  </w:tcBorders>
                  <w:vAlign w:val="center"/>
                </w:tcPr>
                <w:p>
                  <w:pPr>
                    <w:widowControl/>
                    <w:spacing w:line="360" w:lineRule="exact"/>
                    <w:jc w:val="left"/>
                    <w:rPr>
                      <w:rFonts w:ascii="宋体" w:hAnsi="宋体" w:cs="宋体"/>
                      <w:kern w:val="0"/>
                    </w:rPr>
                  </w:pP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块</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ind w:firstLine="480"/>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41</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液晶屏</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YXD-240128H02</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块</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7"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42</w:t>
                  </w:r>
                </w:p>
              </w:tc>
              <w:tc>
                <w:tcPr>
                  <w:tcW w:w="1940"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PLC</w:t>
                  </w:r>
                </w:p>
              </w:tc>
              <w:tc>
                <w:tcPr>
                  <w:tcW w:w="2454" w:type="dxa"/>
                  <w:tcBorders>
                    <w:tl2br w:val="nil"/>
                    <w:tr2bl w:val="nil"/>
                  </w:tcBorders>
                  <w:vAlign w:val="center"/>
                </w:tcPr>
                <w:p>
                  <w:pPr>
                    <w:widowControl/>
                    <w:spacing w:line="360" w:lineRule="exact"/>
                    <w:jc w:val="left"/>
                    <w:rPr>
                      <w:rFonts w:ascii="宋体" w:hAnsi="宋体" w:cs="宋体"/>
                      <w:kern w:val="0"/>
                    </w:rPr>
                  </w:pPr>
                  <w:r>
                    <w:rPr>
                      <w:rFonts w:hint="eastAsia" w:ascii="宋体" w:hAnsi="宋体" w:cs="宋体"/>
                      <w:kern w:val="0"/>
                    </w:rPr>
                    <w:t>CPU224 DC/DC/DC</w:t>
                  </w:r>
                </w:p>
              </w:tc>
              <w:tc>
                <w:tcPr>
                  <w:tcW w:w="709"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个</w:t>
                  </w:r>
                </w:p>
              </w:tc>
              <w:tc>
                <w:tcPr>
                  <w:tcW w:w="850" w:type="dxa"/>
                  <w:tcBorders>
                    <w:tl2br w:val="nil"/>
                    <w:tr2bl w:val="nil"/>
                  </w:tcBorders>
                  <w:vAlign w:val="center"/>
                </w:tcPr>
                <w:p>
                  <w:pPr>
                    <w:widowControl/>
                    <w:spacing w:line="360" w:lineRule="exact"/>
                    <w:rPr>
                      <w:rFonts w:ascii="宋体" w:hAnsi="宋体" w:cs="宋体"/>
                      <w:kern w:val="0"/>
                    </w:rPr>
                  </w:pPr>
                  <w:r>
                    <w:rPr>
                      <w:rFonts w:hint="eastAsia" w:ascii="宋体" w:hAnsi="宋体" w:cs="宋体"/>
                      <w:kern w:val="0"/>
                    </w:rPr>
                    <w:t>1</w:t>
                  </w:r>
                </w:p>
              </w:tc>
              <w:tc>
                <w:tcPr>
                  <w:tcW w:w="1657" w:type="dxa"/>
                  <w:tcBorders>
                    <w:tl2br w:val="nil"/>
                    <w:tr2bl w:val="nil"/>
                  </w:tcBorders>
                  <w:vAlign w:val="center"/>
                </w:tcPr>
                <w:p>
                  <w:pPr>
                    <w:widowControl/>
                    <w:spacing w:line="360" w:lineRule="exact"/>
                    <w:rPr>
                      <w:rFonts w:ascii="宋体" w:hAnsi="宋体" w:cs="宋体"/>
                      <w:kern w:val="0"/>
                    </w:rPr>
                  </w:pPr>
                </w:p>
              </w:tc>
            </w:tr>
          </w:tbl>
          <w:p>
            <w:pPr>
              <w:jc w:val="left"/>
              <w:rPr>
                <w:sz w:val="20"/>
                <w:szCs w:val="20"/>
              </w:rPr>
            </w:pP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-8</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PLC实验台</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10</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tcPr>
          <w:p>
            <w:r>
              <w:rPr>
                <w:rFonts w:hint="eastAsia"/>
              </w:rPr>
              <w:t>一、每套PLC提供配套上位监控编程机1台</w:t>
            </w:r>
          </w:p>
          <w:p>
            <w:pPr>
              <w:pStyle w:val="53"/>
              <w:ind w:firstLine="400"/>
              <w:contextualSpacing/>
              <w:jc w:val="left"/>
              <w:rPr>
                <w:rFonts w:ascii="宋体" w:hAnsi="宋体" w:cs="宋体"/>
                <w:color w:val="000000"/>
                <w:sz w:val="18"/>
                <w:szCs w:val="18"/>
              </w:rPr>
            </w:pPr>
            <w:r>
              <w:rPr>
                <w:rFonts w:ascii="宋体" w:hAnsi="宋体" w:cs="Calibri"/>
                <w:color w:val="000000"/>
                <w:sz w:val="20"/>
                <w:szCs w:val="20"/>
              </w:rPr>
              <w:t>1.CPU:</w:t>
            </w:r>
            <w:r>
              <w:rPr>
                <w:rFonts w:hint="eastAsia" w:ascii="宋体" w:hAnsi="宋体" w:cs="Calibri"/>
                <w:color w:val="000000"/>
                <w:sz w:val="20"/>
                <w:szCs w:val="20"/>
              </w:rPr>
              <w:t xml:space="preserve"> Intel  Core i7-7700(3.6G/8M/4核)处理器；</w:t>
            </w:r>
          </w:p>
          <w:p>
            <w:pPr>
              <w:ind w:firstLine="400" w:firstLineChars="200"/>
              <w:rPr>
                <w:rFonts w:ascii="宋体" w:hAnsi="宋体" w:cs="Calibri"/>
                <w:color w:val="000000"/>
                <w:sz w:val="20"/>
                <w:szCs w:val="20"/>
              </w:rPr>
            </w:pPr>
            <w:r>
              <w:rPr>
                <w:rFonts w:hint="eastAsia" w:ascii="宋体" w:hAnsi="宋体" w:cs="Calibri"/>
                <w:color w:val="000000"/>
                <w:sz w:val="20"/>
                <w:szCs w:val="20"/>
              </w:rPr>
              <w:t>2.主板：</w:t>
            </w:r>
            <w:r>
              <w:rPr>
                <w:rFonts w:hint="eastAsia" w:ascii="宋体" w:hAnsi="宋体" w:cs="Calibri"/>
                <w:color w:val="000000"/>
                <w:sz w:val="20"/>
                <w:szCs w:val="20"/>
                <w:highlight w:val="none"/>
              </w:rPr>
              <w:t>Intel</w:t>
            </w:r>
            <w:r>
              <w:rPr>
                <w:rFonts w:hint="eastAsia" w:ascii="宋体" w:hAnsi="宋体" w:cs="Calibri"/>
                <w:color w:val="000000"/>
                <w:sz w:val="20"/>
                <w:szCs w:val="20"/>
              </w:rPr>
              <w:t xml:space="preserve"> </w:t>
            </w:r>
            <w:r>
              <w:rPr>
                <w:rFonts w:ascii="宋体" w:hAnsi="宋体" w:cs="Calibri"/>
                <w:color w:val="000000"/>
                <w:sz w:val="20"/>
                <w:szCs w:val="20"/>
              </w:rPr>
              <w:t>B250</w:t>
            </w:r>
            <w:r>
              <w:rPr>
                <w:rFonts w:hint="eastAsia" w:ascii="宋体" w:hAnsi="宋体" w:cs="Calibri"/>
                <w:color w:val="000000"/>
                <w:sz w:val="20"/>
                <w:szCs w:val="20"/>
              </w:rPr>
              <w:t>芯片组及以上；</w:t>
            </w:r>
          </w:p>
          <w:p>
            <w:pPr>
              <w:ind w:firstLine="400" w:firstLineChars="200"/>
              <w:rPr>
                <w:rFonts w:ascii="宋体" w:hAnsi="宋体" w:cs="Calibri"/>
                <w:color w:val="000000"/>
                <w:sz w:val="20"/>
                <w:szCs w:val="20"/>
              </w:rPr>
            </w:pPr>
            <w:r>
              <w:rPr>
                <w:rFonts w:hint="eastAsia" w:ascii="宋体" w:hAnsi="宋体" w:cs="Calibri"/>
                <w:color w:val="000000"/>
                <w:sz w:val="20"/>
                <w:szCs w:val="20"/>
              </w:rPr>
              <w:t>3.内存：8GB DDR4 2666，两个内存插槽，最大支持32GB；</w:t>
            </w:r>
          </w:p>
          <w:p>
            <w:pPr>
              <w:ind w:left="399" w:leftChars="190"/>
              <w:rPr>
                <w:rFonts w:ascii="宋体" w:hAnsi="宋体" w:cs="Calibri"/>
                <w:color w:val="000000"/>
                <w:sz w:val="20"/>
                <w:szCs w:val="20"/>
              </w:rPr>
            </w:pPr>
            <w:r>
              <w:rPr>
                <w:rFonts w:hint="eastAsia" w:ascii="宋体" w:hAnsi="宋体" w:cs="Calibri"/>
                <w:color w:val="000000"/>
                <w:sz w:val="20"/>
                <w:szCs w:val="20"/>
              </w:rPr>
              <w:t>4.硬盘：1TB SATA，支持SATA+固态硬盘，最大支持2TB，支持M.2 SSD硬盘；</w:t>
            </w:r>
            <w:r>
              <w:rPr>
                <w:rFonts w:hint="eastAsia" w:ascii="宋体" w:hAnsi="宋体" w:cs="Calibri"/>
                <w:color w:val="000000"/>
                <w:sz w:val="20"/>
                <w:szCs w:val="20"/>
              </w:rPr>
              <w:br w:type="textWrapping"/>
            </w:r>
            <w:r>
              <w:rPr>
                <w:rFonts w:ascii="宋体" w:hAnsi="宋体" w:cs="Calibri"/>
                <w:color w:val="000000"/>
                <w:sz w:val="20"/>
                <w:szCs w:val="20"/>
              </w:rPr>
              <w:t>5.</w:t>
            </w:r>
            <w:r>
              <w:rPr>
                <w:rFonts w:hint="eastAsia" w:ascii="宋体" w:hAnsi="宋体" w:cs="Calibri"/>
                <w:color w:val="000000"/>
                <w:sz w:val="20"/>
                <w:szCs w:val="20"/>
              </w:rPr>
              <w:t>显卡：</w:t>
            </w:r>
            <w:r>
              <w:rPr>
                <w:rFonts w:hint="eastAsia" w:ascii="宋体" w:hAnsi="宋体" w:cs="Calibri"/>
                <w:color w:val="000000"/>
                <w:sz w:val="20"/>
                <w:szCs w:val="20"/>
                <w:highlight w:val="none"/>
              </w:rPr>
              <w:t xml:space="preserve">AMD Radeon R7 </w:t>
            </w:r>
            <w:r>
              <w:rPr>
                <w:rFonts w:hint="eastAsia" w:ascii="宋体" w:hAnsi="宋体" w:cs="Calibri"/>
                <w:color w:val="000000"/>
                <w:sz w:val="20"/>
                <w:szCs w:val="20"/>
              </w:rPr>
              <w:t>430 2G GDDR5 双头DP+VGA 128bit 显卡</w:t>
            </w:r>
            <w:r>
              <w:rPr>
                <w:rFonts w:hint="eastAsia" w:ascii="宋体" w:hAnsi="宋体" w:cs="Calibri"/>
                <w:color w:val="000000"/>
                <w:sz w:val="20"/>
                <w:szCs w:val="20"/>
              </w:rPr>
              <w:br w:type="textWrapping"/>
            </w:r>
            <w:r>
              <w:rPr>
                <w:rFonts w:hint="eastAsia" w:ascii="宋体" w:hAnsi="宋体" w:cs="Calibri"/>
                <w:color w:val="000000"/>
                <w:sz w:val="20"/>
                <w:szCs w:val="20"/>
              </w:rPr>
              <w:t>6.键盘鼠标：USB防水抗菌键盘、USB光电鼠标，须提供SGS抗菌认证；</w:t>
            </w:r>
            <w:r>
              <w:rPr>
                <w:rFonts w:hint="eastAsia" w:ascii="宋体" w:hAnsi="宋体" w:cs="Calibri"/>
                <w:color w:val="000000"/>
                <w:sz w:val="20"/>
                <w:szCs w:val="20"/>
              </w:rPr>
              <w:br w:type="textWrapping"/>
            </w:r>
            <w:r>
              <w:rPr>
                <w:rFonts w:hint="eastAsia" w:ascii="宋体" w:hAnsi="宋体" w:cs="Calibri"/>
                <w:color w:val="000000"/>
                <w:sz w:val="20"/>
                <w:szCs w:val="20"/>
              </w:rPr>
              <w:t xml:space="preserve">7.机箱：小巧机箱，机箱不大于16升。 </w:t>
            </w:r>
            <w:r>
              <w:rPr>
                <w:rFonts w:hint="eastAsia" w:ascii="宋体" w:hAnsi="宋体" w:cs="Calibri"/>
                <w:color w:val="000000"/>
                <w:sz w:val="20"/>
                <w:szCs w:val="20"/>
              </w:rPr>
              <w:br w:type="textWrapping"/>
            </w:r>
            <w:r>
              <w:rPr>
                <w:rFonts w:hint="eastAsia" w:ascii="宋体" w:hAnsi="宋体" w:cs="Calibri"/>
                <w:color w:val="000000"/>
                <w:sz w:val="20"/>
                <w:szCs w:val="20"/>
              </w:rPr>
              <w:t>8.光驱：内置</w:t>
            </w:r>
            <w:r>
              <w:rPr>
                <w:rFonts w:ascii="宋体" w:hAnsi="宋体" w:cs="Calibri"/>
                <w:color w:val="000000"/>
                <w:sz w:val="20"/>
                <w:szCs w:val="20"/>
              </w:rPr>
              <w:t>DVDRW</w:t>
            </w:r>
            <w:r>
              <w:rPr>
                <w:rFonts w:hint="eastAsia" w:ascii="宋体" w:hAnsi="宋体" w:cs="Calibri"/>
                <w:color w:val="000000"/>
                <w:sz w:val="20"/>
                <w:szCs w:val="20"/>
              </w:rPr>
              <w:t>；</w:t>
            </w:r>
          </w:p>
          <w:p>
            <w:pPr>
              <w:ind w:firstLine="400" w:firstLineChars="200"/>
              <w:rPr>
                <w:rFonts w:ascii="宋体" w:hAnsi="宋体" w:cs="Calibri"/>
                <w:color w:val="000000"/>
                <w:sz w:val="20"/>
                <w:szCs w:val="20"/>
              </w:rPr>
            </w:pPr>
            <w:r>
              <w:rPr>
                <w:rFonts w:hint="eastAsia" w:ascii="宋体" w:hAnsi="宋体" w:cs="Calibri"/>
                <w:color w:val="000000"/>
                <w:sz w:val="20"/>
                <w:szCs w:val="20"/>
              </w:rPr>
              <w:t>9．扩展接口：4个USB 3.</w:t>
            </w:r>
            <w:r>
              <w:rPr>
                <w:rFonts w:ascii="宋体" w:hAnsi="宋体" w:cs="Calibri"/>
                <w:color w:val="000000"/>
                <w:sz w:val="20"/>
                <w:szCs w:val="20"/>
              </w:rPr>
              <w:t>1</w:t>
            </w:r>
            <w:r>
              <w:rPr>
                <w:rFonts w:hint="eastAsia" w:ascii="宋体" w:hAnsi="宋体" w:cs="Calibri"/>
                <w:color w:val="000000"/>
                <w:sz w:val="20"/>
                <w:szCs w:val="20"/>
              </w:rPr>
              <w:t>，4个USB 2.0 ,1个D</w:t>
            </w:r>
            <w:r>
              <w:rPr>
                <w:rFonts w:ascii="宋体" w:hAnsi="宋体" w:cs="Calibri"/>
                <w:color w:val="000000"/>
                <w:sz w:val="20"/>
                <w:szCs w:val="20"/>
              </w:rPr>
              <w:t>P</w:t>
            </w:r>
            <w:r>
              <w:rPr>
                <w:rFonts w:hint="eastAsia" w:ascii="宋体" w:hAnsi="宋体" w:cs="Calibri"/>
                <w:color w:val="000000"/>
                <w:sz w:val="20"/>
                <w:szCs w:val="20"/>
              </w:rPr>
              <w:t>，1个RJ-45，1个VGA，</w:t>
            </w:r>
            <w:r>
              <w:rPr>
                <w:rFonts w:ascii="宋体" w:hAnsi="宋体" w:cs="HPSimplified-Light"/>
                <w:sz w:val="20"/>
                <w:szCs w:val="20"/>
              </w:rPr>
              <w:t>1</w:t>
            </w:r>
            <w:r>
              <w:rPr>
                <w:rFonts w:hint="eastAsia" w:ascii="宋体" w:hAnsi="宋体" w:cs="HPSimplifiedHans-Light"/>
                <w:sz w:val="20"/>
                <w:szCs w:val="20"/>
              </w:rPr>
              <w:t>个用于无线网卡的</w:t>
            </w:r>
            <w:r>
              <w:rPr>
                <w:rFonts w:ascii="宋体" w:hAnsi="宋体" w:cs="HPSimplified-Light"/>
                <w:sz w:val="20"/>
                <w:szCs w:val="20"/>
              </w:rPr>
              <w:t>M.2 PCI-E</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x16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x4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PCI</w:t>
            </w:r>
            <w:r>
              <w:rPr>
                <w:rFonts w:hint="eastAsia" w:ascii="宋体" w:hAnsi="宋体" w:cs="Calibri"/>
                <w:color w:val="000000"/>
                <w:sz w:val="20"/>
                <w:szCs w:val="20"/>
              </w:rPr>
              <w:t>；</w:t>
            </w:r>
            <w:r>
              <w:rPr>
                <w:rFonts w:hint="eastAsia"/>
              </w:rPr>
              <w:t>2个RS-232串口；</w:t>
            </w:r>
          </w:p>
          <w:p>
            <w:pPr>
              <w:ind w:left="399" w:leftChars="190"/>
              <w:rPr>
                <w:rFonts w:ascii="宋体" w:hAnsi="宋体" w:cs="Calibri"/>
                <w:color w:val="000000"/>
                <w:sz w:val="20"/>
                <w:szCs w:val="20"/>
              </w:rPr>
            </w:pPr>
            <w:r>
              <w:rPr>
                <w:rFonts w:hint="eastAsia" w:ascii="宋体" w:hAnsi="宋体" w:cs="Calibri"/>
                <w:color w:val="000000"/>
                <w:sz w:val="20"/>
                <w:szCs w:val="20"/>
              </w:rPr>
              <w:t>1</w:t>
            </w:r>
            <w:r>
              <w:rPr>
                <w:rFonts w:ascii="宋体" w:hAnsi="宋体" w:cs="Calibri"/>
                <w:color w:val="000000"/>
                <w:sz w:val="20"/>
                <w:szCs w:val="20"/>
              </w:rPr>
              <w:t>0</w:t>
            </w:r>
            <w:r>
              <w:rPr>
                <w:rFonts w:hint="eastAsia" w:ascii="宋体" w:hAnsi="宋体" w:cs="Calibri"/>
                <w:color w:val="000000"/>
                <w:sz w:val="20"/>
                <w:szCs w:val="20"/>
              </w:rPr>
              <w:t>.电源：小于或等于180W 85%</w:t>
            </w:r>
            <w:r>
              <w:rPr>
                <w:rFonts w:ascii="宋体" w:hAnsi="宋体" w:cs="Calibri"/>
                <w:color w:val="000000"/>
                <w:sz w:val="20"/>
                <w:szCs w:val="20"/>
              </w:rPr>
              <w:t xml:space="preserve"> P</w:t>
            </w:r>
            <w:r>
              <w:rPr>
                <w:rFonts w:hint="eastAsia" w:ascii="宋体" w:hAnsi="宋体" w:cs="Calibri"/>
                <w:color w:val="000000"/>
                <w:sz w:val="20"/>
                <w:szCs w:val="20"/>
              </w:rPr>
              <w:t>lus高效节能电源；</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1</w:t>
            </w:r>
            <w:r>
              <w:rPr>
                <w:rFonts w:hint="eastAsia" w:ascii="宋体" w:hAnsi="宋体" w:cs="Calibri"/>
                <w:color w:val="000000"/>
                <w:sz w:val="20"/>
                <w:szCs w:val="20"/>
              </w:rPr>
              <w:t>.音频：集成立体音频输出，内置扬声器；</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2</w:t>
            </w:r>
            <w:r>
              <w:rPr>
                <w:rFonts w:hint="eastAsia" w:ascii="宋体" w:hAnsi="宋体" w:cs="Calibri"/>
                <w:color w:val="000000"/>
                <w:sz w:val="20"/>
                <w:szCs w:val="20"/>
              </w:rPr>
              <w:t>.显示器：21.5"宽屏16:9 LED背光液晶显示器,</w:t>
            </w:r>
            <w:r>
              <w:rPr>
                <w:rFonts w:ascii="宋体" w:hAnsi="宋体" w:cs="Calibri"/>
                <w:color w:val="000000"/>
                <w:sz w:val="20"/>
                <w:szCs w:val="20"/>
              </w:rPr>
              <w:t>VGA+DVI</w:t>
            </w:r>
            <w:r>
              <w:rPr>
                <w:rFonts w:hint="eastAsia" w:ascii="宋体" w:hAnsi="宋体" w:cs="Calibri"/>
                <w:color w:val="000000"/>
                <w:sz w:val="20"/>
                <w:szCs w:val="20"/>
              </w:rPr>
              <w:t>接口 ,1920x1080，提供低蓝光认证，所投标产品显示器有原厂预置优化显示器寿命模块，提供相关网站截图；</w:t>
            </w:r>
            <w:r>
              <w:rPr>
                <w:rFonts w:hint="eastAsia" w:ascii="宋体" w:hAnsi="宋体" w:cs="Calibri"/>
                <w:color w:val="000000"/>
                <w:sz w:val="20"/>
                <w:szCs w:val="20"/>
              </w:rPr>
              <w:br w:type="textWrapping"/>
            </w:r>
            <w:r>
              <w:rPr>
                <w:rFonts w:hint="eastAsia" w:ascii="宋体" w:hAnsi="宋体" w:cs="Calibri"/>
                <w:color w:val="000000"/>
                <w:sz w:val="20"/>
                <w:szCs w:val="20"/>
              </w:rPr>
              <w:t>13. 操作系统：</w:t>
            </w:r>
            <w:r>
              <w:rPr>
                <w:rFonts w:hint="eastAsia" w:ascii="宋体" w:hAnsi="宋体" w:cs="Calibri"/>
                <w:sz w:val="20"/>
                <w:szCs w:val="20"/>
              </w:rPr>
              <w:t xml:space="preserve">必须预装windows </w:t>
            </w:r>
            <w:r>
              <w:rPr>
                <w:rFonts w:ascii="宋体" w:hAnsi="宋体" w:cs="Calibri"/>
                <w:sz w:val="20"/>
                <w:szCs w:val="20"/>
              </w:rPr>
              <w:t>7</w:t>
            </w:r>
            <w:r>
              <w:rPr>
                <w:rFonts w:hint="eastAsia" w:ascii="宋体" w:hAnsi="宋体" w:cs="Calibri"/>
                <w:sz w:val="20"/>
                <w:szCs w:val="20"/>
              </w:rPr>
              <w:t>操作系统，须提供微软针对此用</w:t>
            </w:r>
            <w:r>
              <w:rPr>
                <w:rFonts w:hint="eastAsia" w:ascii="宋体" w:hAnsi="宋体" w:cs="Calibri"/>
                <w:color w:val="000000"/>
                <w:sz w:val="20"/>
                <w:szCs w:val="20"/>
              </w:rPr>
              <w:t>户的预装操作系统的证明文件；</w:t>
            </w:r>
          </w:p>
          <w:p>
            <w:r>
              <w:rPr>
                <w:rFonts w:hint="eastAsia"/>
              </w:rPr>
              <w:t>二、每套PLC提供配套钣金木面方凳2个</w:t>
            </w:r>
          </w:p>
          <w:p>
            <w:pPr>
              <w:widowControl/>
              <w:ind w:firstLine="482"/>
              <w:jc w:val="left"/>
            </w:pPr>
            <w:r>
              <w:rPr>
                <w:rFonts w:hint="eastAsia"/>
              </w:rPr>
              <w:t>1. 外形尺寸：长×宽×高=360mm×260mm×450mm。</w:t>
            </w:r>
          </w:p>
          <w:p>
            <w:pPr>
              <w:widowControl/>
              <w:ind w:firstLine="482"/>
              <w:jc w:val="left"/>
            </w:pPr>
            <w:r>
              <w:rPr>
                <w:rFonts w:hint="eastAsia"/>
              </w:rPr>
              <w:t>2. 凳框采用1.1mm厚的优质方管和优质冷轧钢板焊接而成，坚固耐用。</w:t>
            </w:r>
          </w:p>
          <w:p>
            <w:pPr>
              <w:widowControl/>
              <w:ind w:firstLine="482"/>
              <w:jc w:val="left"/>
            </w:pPr>
            <w:r>
              <w:rPr>
                <w:rFonts w:hint="eastAsia"/>
              </w:rPr>
              <w:t>3. 凳框表面全自动脱脂、静电喷塑处理，防锈性能好，环保健康。</w:t>
            </w:r>
          </w:p>
          <w:p>
            <w:pPr>
              <w:widowControl/>
              <w:ind w:firstLine="482"/>
              <w:jc w:val="left"/>
            </w:pPr>
            <w:r>
              <w:rPr>
                <w:rFonts w:hint="eastAsia"/>
              </w:rPr>
              <w:t>4. 凳面基材采用18mm厚的高密度复合板材，表面高温热压防火PVC，安全环保。</w:t>
            </w:r>
          </w:p>
          <w:p>
            <w:pPr>
              <w:widowControl/>
              <w:ind w:firstLine="482"/>
              <w:jc w:val="left"/>
            </w:pPr>
            <w:r>
              <w:rPr>
                <w:rFonts w:hint="eastAsia"/>
              </w:rPr>
              <w:t>5. 凳脚安装高分子树脂脚套，防滑防磨损，保护地面。</w:t>
            </w:r>
          </w:p>
          <w:p>
            <w:r>
              <w:rPr>
                <w:rFonts w:hint="eastAsia"/>
              </w:rPr>
              <w:t>三、 实验台</w:t>
            </w:r>
          </w:p>
          <w:p>
            <w:pPr>
              <w:ind w:firstLine="420" w:firstLineChars="200"/>
            </w:pPr>
            <w:r>
              <w:rPr>
                <w:rFonts w:hint="eastAsia"/>
              </w:rPr>
              <w:t>规格：1000×700×830mm ，钢木结构，钢木结构，台面:高密板贴面;</w:t>
            </w:r>
          </w:p>
          <w:p>
            <w:r>
              <w:rPr>
                <w:rFonts w:hint="eastAsia"/>
              </w:rPr>
              <w:t>四、 PLC硬件配置</w:t>
            </w:r>
          </w:p>
          <w:tbl>
            <w:tblPr>
              <w:tblStyle w:val="22"/>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637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297" w:type="dxa"/>
                </w:tcPr>
                <w:p>
                  <w:pPr>
                    <w:rPr>
                      <w:rFonts w:ascii="宋体" w:hAnsi="宋体" w:cs="宋体"/>
                      <w:szCs w:val="21"/>
                    </w:rPr>
                  </w:pPr>
                  <w:r>
                    <w:rPr>
                      <w:rFonts w:hint="eastAsia" w:ascii="宋体" w:hAnsi="宋体" w:cs="宋体"/>
                      <w:szCs w:val="21"/>
                    </w:rPr>
                    <w:t>订货号</w:t>
                  </w:r>
                </w:p>
              </w:tc>
              <w:tc>
                <w:tcPr>
                  <w:tcW w:w="6378" w:type="dxa"/>
                </w:tcPr>
                <w:p>
                  <w:pPr>
                    <w:rPr>
                      <w:rFonts w:ascii="宋体" w:hAnsi="宋体" w:cs="宋体"/>
                      <w:szCs w:val="21"/>
                    </w:rPr>
                  </w:pPr>
                  <w:r>
                    <w:rPr>
                      <w:rFonts w:hint="eastAsia" w:ascii="宋体" w:hAnsi="宋体" w:cs="宋体"/>
                      <w:szCs w:val="21"/>
                    </w:rPr>
                    <w:t>产品描述</w:t>
                  </w:r>
                </w:p>
              </w:tc>
              <w:tc>
                <w:tcPr>
                  <w:tcW w:w="1134" w:type="dxa"/>
                </w:tcPr>
                <w:p>
                  <w:pPr>
                    <w:rPr>
                      <w:rFonts w:ascii="宋体" w:hAnsi="宋体" w:cs="宋体"/>
                      <w:szCs w:val="21"/>
                    </w:rPr>
                  </w:pPr>
                  <w:r>
                    <w:rPr>
                      <w:rFonts w:hint="eastAsia" w:ascii="宋体" w:hAnsi="宋体" w:cs="宋体"/>
                      <w:szCs w:val="21"/>
                    </w:rPr>
                    <w:t>产品数量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297" w:type="dxa"/>
                </w:tcPr>
                <w:p>
                  <w:pPr>
                    <w:rPr>
                      <w:rFonts w:ascii="宋体" w:hAnsi="宋体" w:cs="宋体"/>
                      <w:szCs w:val="21"/>
                    </w:rPr>
                  </w:pPr>
                  <w:r>
                    <w:rPr>
                      <w:rFonts w:hint="eastAsia" w:ascii="宋体" w:hAnsi="宋体" w:cs="宋体"/>
                      <w:szCs w:val="21"/>
                      <w:highlight w:val="none"/>
                    </w:rPr>
                    <w:t>6ES72881ST300AA0</w:t>
                  </w:r>
                </w:p>
              </w:tc>
              <w:tc>
                <w:tcPr>
                  <w:tcW w:w="6378" w:type="dxa"/>
                </w:tcPr>
                <w:p>
                  <w:pPr>
                    <w:rPr>
                      <w:rFonts w:ascii="宋体" w:hAnsi="宋体" w:cs="宋体"/>
                      <w:szCs w:val="21"/>
                    </w:rPr>
                  </w:pPr>
                  <w:r>
                    <w:rPr>
                      <w:rFonts w:hint="eastAsia" w:ascii="宋体" w:hAnsi="宋体" w:cs="宋体"/>
                      <w:szCs w:val="21"/>
                    </w:rPr>
                    <w:t>S7-200 SMART，CPU ST30，标准型CPU模块，晶体管输出，24V DC 供电，18输入/12输出</w:t>
                  </w:r>
                </w:p>
              </w:tc>
              <w:tc>
                <w:tcPr>
                  <w:tcW w:w="1134"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297" w:type="dxa"/>
                </w:tcPr>
                <w:p>
                  <w:pPr>
                    <w:rPr>
                      <w:rFonts w:ascii="宋体" w:hAnsi="宋体" w:cs="宋体"/>
                      <w:szCs w:val="21"/>
                    </w:rPr>
                  </w:pPr>
                  <w:r>
                    <w:rPr>
                      <w:rFonts w:hint="eastAsia" w:ascii="宋体" w:hAnsi="宋体" w:cs="宋体"/>
                      <w:szCs w:val="21"/>
                    </w:rPr>
                    <w:t>6ES72882DT320AA0</w:t>
                  </w:r>
                </w:p>
              </w:tc>
              <w:tc>
                <w:tcPr>
                  <w:tcW w:w="6378" w:type="dxa"/>
                </w:tcPr>
                <w:p>
                  <w:pPr>
                    <w:rPr>
                      <w:rFonts w:ascii="宋体" w:hAnsi="宋体" w:cs="宋体"/>
                      <w:szCs w:val="21"/>
                    </w:rPr>
                  </w:pPr>
                  <w:r>
                    <w:rPr>
                      <w:rFonts w:hint="eastAsia" w:ascii="宋体" w:hAnsi="宋体" w:cs="宋体"/>
                      <w:szCs w:val="21"/>
                    </w:rPr>
                    <w:t>S7-200 SMART，EM DT32,数字量输入/输出模块，16×24V DC 输入/16×24V DC输出</w:t>
                  </w:r>
                </w:p>
              </w:tc>
              <w:tc>
                <w:tcPr>
                  <w:tcW w:w="1134"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297" w:type="dxa"/>
                </w:tcPr>
                <w:p>
                  <w:pPr>
                    <w:rPr>
                      <w:rFonts w:ascii="宋体" w:hAnsi="宋体" w:cs="宋体"/>
                      <w:szCs w:val="21"/>
                    </w:rPr>
                  </w:pPr>
                  <w:r>
                    <w:rPr>
                      <w:rFonts w:hint="eastAsia" w:ascii="宋体" w:hAnsi="宋体" w:cs="宋体"/>
                      <w:szCs w:val="21"/>
                    </w:rPr>
                    <w:t>6ES72883AM030AA0</w:t>
                  </w:r>
                </w:p>
              </w:tc>
              <w:tc>
                <w:tcPr>
                  <w:tcW w:w="6378" w:type="dxa"/>
                </w:tcPr>
                <w:p>
                  <w:pPr>
                    <w:rPr>
                      <w:rFonts w:ascii="宋体" w:hAnsi="宋体" w:cs="宋体"/>
                      <w:szCs w:val="21"/>
                    </w:rPr>
                  </w:pPr>
                  <w:r>
                    <w:rPr>
                      <w:rFonts w:hint="eastAsia" w:ascii="宋体" w:hAnsi="宋体" w:cs="宋体"/>
                      <w:szCs w:val="21"/>
                    </w:rPr>
                    <w:t>S7-200 SMART，EM AM03,模拟量输入/输出模块，2 输入/1输出</w:t>
                  </w:r>
                </w:p>
              </w:tc>
              <w:tc>
                <w:tcPr>
                  <w:tcW w:w="1134"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297" w:type="dxa"/>
                </w:tcPr>
                <w:p>
                  <w:pPr>
                    <w:rPr>
                      <w:rFonts w:ascii="宋体" w:hAnsi="宋体" w:cs="宋体"/>
                      <w:szCs w:val="21"/>
                    </w:rPr>
                  </w:pPr>
                  <w:r>
                    <w:rPr>
                      <w:rFonts w:hint="eastAsia" w:ascii="宋体" w:hAnsi="宋体" w:cs="宋体"/>
                      <w:szCs w:val="21"/>
                    </w:rPr>
                    <w:t>6ES72880ED100AA0</w:t>
                  </w:r>
                </w:p>
              </w:tc>
              <w:tc>
                <w:tcPr>
                  <w:tcW w:w="6378" w:type="dxa"/>
                </w:tcPr>
                <w:p>
                  <w:pPr>
                    <w:rPr>
                      <w:rFonts w:ascii="宋体" w:hAnsi="宋体" w:cs="宋体"/>
                      <w:szCs w:val="21"/>
                    </w:rPr>
                  </w:pPr>
                  <w:r>
                    <w:rPr>
                      <w:rFonts w:hint="eastAsia" w:ascii="宋体" w:hAnsi="宋体" w:cs="宋体"/>
                      <w:szCs w:val="21"/>
                    </w:rPr>
                    <w:t>PM207电源，输入：120/230V AC(88-370VDC),输出：24V DC/5A</w:t>
                  </w:r>
                </w:p>
              </w:tc>
              <w:tc>
                <w:tcPr>
                  <w:tcW w:w="1134"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297" w:type="dxa"/>
                </w:tcPr>
                <w:p>
                  <w:pPr>
                    <w:rPr>
                      <w:rFonts w:ascii="宋体" w:hAnsi="宋体" w:cs="宋体"/>
                      <w:szCs w:val="21"/>
                    </w:rPr>
                  </w:pPr>
                  <w:r>
                    <w:rPr>
                      <w:rFonts w:hint="eastAsia" w:ascii="宋体" w:hAnsi="宋体" w:cs="宋体"/>
                      <w:szCs w:val="21"/>
                    </w:rPr>
                    <w:t>试验板</w:t>
                  </w:r>
                </w:p>
              </w:tc>
              <w:tc>
                <w:tcPr>
                  <w:tcW w:w="6378" w:type="dxa"/>
                </w:tcPr>
                <w:p>
                  <w:pPr>
                    <w:rPr>
                      <w:rFonts w:ascii="宋体" w:hAnsi="宋体" w:cs="宋体"/>
                      <w:szCs w:val="21"/>
                    </w:rPr>
                  </w:pPr>
                  <w:r>
                    <w:rPr>
                      <w:rFonts w:hint="eastAsia" w:ascii="宋体" w:hAnsi="宋体" w:cs="宋体"/>
                      <w:szCs w:val="21"/>
                    </w:rPr>
                    <w:t>集成指示灯，开关，模块量电压指示，接线端子等</w:t>
                  </w:r>
                </w:p>
              </w:tc>
              <w:tc>
                <w:tcPr>
                  <w:tcW w:w="1134"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297" w:type="dxa"/>
                </w:tcPr>
                <w:p>
                  <w:pPr>
                    <w:rPr>
                      <w:rFonts w:ascii="宋体" w:hAnsi="宋体" w:cs="宋体"/>
                      <w:szCs w:val="21"/>
                    </w:rPr>
                  </w:pPr>
                  <w:r>
                    <w:rPr>
                      <w:rFonts w:hint="eastAsia" w:ascii="宋体" w:hAnsi="宋体" w:cs="宋体"/>
                      <w:szCs w:val="21"/>
                    </w:rPr>
                    <w:t>试验箱</w:t>
                  </w:r>
                </w:p>
              </w:tc>
              <w:tc>
                <w:tcPr>
                  <w:tcW w:w="6378" w:type="dxa"/>
                </w:tcPr>
                <w:p>
                  <w:pPr>
                    <w:rPr>
                      <w:rFonts w:ascii="宋体" w:hAnsi="宋体" w:cs="宋体"/>
                      <w:szCs w:val="21"/>
                    </w:rPr>
                  </w:pPr>
                  <w:r>
                    <w:rPr>
                      <w:rFonts w:hint="eastAsia" w:ascii="宋体" w:hAnsi="宋体" w:cs="宋体"/>
                      <w:szCs w:val="21"/>
                    </w:rPr>
                    <w:t>试验的平台，试验物件收纳，方便整理运输</w:t>
                  </w:r>
                </w:p>
              </w:tc>
              <w:tc>
                <w:tcPr>
                  <w:tcW w:w="1134"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97" w:type="dxa"/>
                </w:tcPr>
                <w:p>
                  <w:pPr>
                    <w:rPr>
                      <w:rFonts w:ascii="宋体" w:hAnsi="宋体" w:cs="宋体"/>
                      <w:szCs w:val="21"/>
                    </w:rPr>
                  </w:pPr>
                  <w:r>
                    <w:rPr>
                      <w:rFonts w:hint="eastAsia" w:ascii="宋体" w:hAnsi="宋体" w:cs="宋体"/>
                      <w:szCs w:val="21"/>
                    </w:rPr>
                    <w:t>6AV66480CC113AX0</w:t>
                  </w:r>
                </w:p>
              </w:tc>
              <w:tc>
                <w:tcPr>
                  <w:tcW w:w="6378" w:type="dxa"/>
                </w:tcPr>
                <w:p>
                  <w:pPr>
                    <w:rPr>
                      <w:rFonts w:ascii="宋体" w:hAnsi="宋体" w:cs="宋体"/>
                      <w:szCs w:val="21"/>
                    </w:rPr>
                  </w:pPr>
                  <w:r>
                    <w:rPr>
                      <w:rFonts w:hint="eastAsia" w:ascii="宋体" w:hAnsi="宋体" w:cs="宋体"/>
                      <w:szCs w:val="21"/>
                    </w:rPr>
                    <w:t>SMART LINE V3,SMART 700 IE V3,7 英寸宽屏，64 K色真彩显示，集成RS422/485串口、工业以太网接口、USB 2.0 host接口</w:t>
                  </w:r>
                </w:p>
              </w:tc>
              <w:tc>
                <w:tcPr>
                  <w:tcW w:w="1134"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97" w:type="dxa"/>
                </w:tcPr>
                <w:p>
                  <w:pPr>
                    <w:rPr>
                      <w:rFonts w:ascii="宋体" w:hAnsi="宋体" w:cs="宋体"/>
                      <w:szCs w:val="21"/>
                    </w:rPr>
                  </w:pPr>
                  <w:r>
                    <w:rPr>
                      <w:rFonts w:hint="eastAsia" w:ascii="宋体" w:hAnsi="宋体" w:cs="宋体"/>
                      <w:szCs w:val="21"/>
                    </w:rPr>
                    <w:t>6ES72887DP010AA0</w:t>
                  </w:r>
                </w:p>
              </w:tc>
              <w:tc>
                <w:tcPr>
                  <w:tcW w:w="6378" w:type="dxa"/>
                </w:tcPr>
                <w:p>
                  <w:pPr>
                    <w:rPr>
                      <w:rFonts w:ascii="宋体" w:hAnsi="宋体" w:cs="宋体"/>
                      <w:szCs w:val="21"/>
                    </w:rPr>
                  </w:pPr>
                  <w:r>
                    <w:rPr>
                      <w:rFonts w:hint="eastAsia" w:ascii="宋体" w:hAnsi="宋体" w:cs="宋体"/>
                      <w:szCs w:val="21"/>
                    </w:rPr>
                    <w:t>S7-200 SMART，EM DP01，Profibus-DP从站扩展模块</w:t>
                  </w:r>
                </w:p>
              </w:tc>
              <w:tc>
                <w:tcPr>
                  <w:tcW w:w="1134"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97" w:type="dxa"/>
                </w:tcPr>
                <w:p>
                  <w:pPr>
                    <w:rPr>
                      <w:rFonts w:ascii="宋体" w:hAnsi="宋体" w:cs="宋体"/>
                      <w:szCs w:val="21"/>
                    </w:rPr>
                  </w:pPr>
                  <w:r>
                    <w:rPr>
                      <w:rFonts w:hint="eastAsia" w:ascii="宋体" w:hAnsi="宋体" w:cs="宋体"/>
                      <w:szCs w:val="21"/>
                    </w:rPr>
                    <w:t>6GK72771AA100AA0</w:t>
                  </w:r>
                </w:p>
              </w:tc>
              <w:tc>
                <w:tcPr>
                  <w:tcW w:w="6378" w:type="dxa"/>
                </w:tcPr>
                <w:p>
                  <w:pPr>
                    <w:rPr>
                      <w:rFonts w:ascii="宋体" w:hAnsi="宋体" w:cs="宋体"/>
                      <w:szCs w:val="21"/>
                    </w:rPr>
                  </w:pPr>
                  <w:r>
                    <w:rPr>
                      <w:rFonts w:hint="eastAsia" w:ascii="宋体" w:hAnsi="宋体" w:cs="宋体"/>
                      <w:szCs w:val="21"/>
                    </w:rPr>
                    <w:t>CSM1277变换机，4接口</w:t>
                  </w:r>
                </w:p>
              </w:tc>
              <w:tc>
                <w:tcPr>
                  <w:tcW w:w="1134" w:type="dxa"/>
                </w:tcPr>
                <w:p>
                  <w:pP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97" w:type="dxa"/>
                </w:tcPr>
                <w:p>
                  <w:pPr>
                    <w:rPr>
                      <w:rFonts w:ascii="宋体" w:hAnsi="宋体" w:cs="宋体"/>
                      <w:szCs w:val="21"/>
                    </w:rPr>
                  </w:pPr>
                  <w:r>
                    <w:rPr>
                      <w:rFonts w:hint="eastAsia" w:ascii="宋体" w:hAnsi="宋体" w:cs="宋体"/>
                      <w:szCs w:val="21"/>
                    </w:rPr>
                    <w:t>6ES79010BF000XA0</w:t>
                  </w:r>
                </w:p>
              </w:tc>
              <w:tc>
                <w:tcPr>
                  <w:tcW w:w="6378" w:type="dxa"/>
                </w:tcPr>
                <w:p>
                  <w:pPr>
                    <w:rPr>
                      <w:rFonts w:ascii="宋体" w:hAnsi="宋体" w:cs="宋体"/>
                      <w:szCs w:val="21"/>
                    </w:rPr>
                  </w:pPr>
                  <w:r>
                    <w:rPr>
                      <w:rFonts w:hint="eastAsia" w:ascii="宋体" w:hAnsi="宋体" w:cs="宋体"/>
                      <w:szCs w:val="21"/>
                    </w:rPr>
                    <w:t>MPI电缆</w:t>
                  </w:r>
                </w:p>
              </w:tc>
              <w:tc>
                <w:tcPr>
                  <w:tcW w:w="1134" w:type="dxa"/>
                </w:tcPr>
                <w:p>
                  <w:pP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97" w:type="dxa"/>
                </w:tcPr>
                <w:p>
                  <w:pPr>
                    <w:rPr>
                      <w:rFonts w:ascii="宋体" w:hAnsi="宋体" w:cs="宋体"/>
                      <w:szCs w:val="21"/>
                    </w:rPr>
                  </w:pPr>
                  <w:r>
                    <w:rPr>
                      <w:rFonts w:hint="eastAsia" w:ascii="宋体" w:hAnsi="宋体" w:cs="宋体"/>
                      <w:szCs w:val="21"/>
                    </w:rPr>
                    <w:t>6XV18402AH10</w:t>
                  </w:r>
                </w:p>
              </w:tc>
              <w:tc>
                <w:tcPr>
                  <w:tcW w:w="6378" w:type="dxa"/>
                </w:tcPr>
                <w:p>
                  <w:pPr>
                    <w:rPr>
                      <w:rFonts w:ascii="宋体" w:hAnsi="宋体" w:cs="宋体"/>
                      <w:szCs w:val="21"/>
                    </w:rPr>
                  </w:pPr>
                  <w:r>
                    <w:rPr>
                      <w:rFonts w:hint="eastAsia" w:ascii="宋体" w:hAnsi="宋体" w:cs="宋体"/>
                      <w:szCs w:val="21"/>
                    </w:rPr>
                    <w:t>IECable 网线</w:t>
                  </w:r>
                </w:p>
              </w:tc>
              <w:tc>
                <w:tcPr>
                  <w:tcW w:w="1134" w:type="dxa"/>
                </w:tcPr>
                <w:p>
                  <w:pPr>
                    <w:rPr>
                      <w:rFonts w:ascii="宋体" w:hAnsi="宋体" w:cs="宋体"/>
                      <w:szCs w:val="21"/>
                    </w:rPr>
                  </w:pPr>
                  <w:r>
                    <w:rPr>
                      <w:rFonts w:hint="eastAsia" w:ascii="宋体" w:hAnsi="宋体" w:cs="宋体"/>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97" w:type="dxa"/>
                </w:tcPr>
                <w:p>
                  <w:pPr>
                    <w:rPr>
                      <w:rFonts w:ascii="宋体" w:hAnsi="宋体" w:cs="宋体"/>
                      <w:szCs w:val="21"/>
                    </w:rPr>
                  </w:pPr>
                  <w:r>
                    <w:rPr>
                      <w:rFonts w:hint="eastAsia" w:ascii="宋体" w:hAnsi="宋体" w:cs="宋体"/>
                      <w:szCs w:val="21"/>
                    </w:rPr>
                    <w:t>6GK19011BB102AA0</w:t>
                  </w:r>
                </w:p>
              </w:tc>
              <w:tc>
                <w:tcPr>
                  <w:tcW w:w="6378" w:type="dxa"/>
                </w:tcPr>
                <w:p>
                  <w:pPr>
                    <w:rPr>
                      <w:rFonts w:ascii="宋体" w:hAnsi="宋体" w:cs="宋体"/>
                      <w:szCs w:val="21"/>
                    </w:rPr>
                  </w:pPr>
                  <w:r>
                    <w:rPr>
                      <w:rFonts w:hint="eastAsia" w:ascii="宋体" w:hAnsi="宋体" w:cs="宋体"/>
                      <w:szCs w:val="21"/>
                    </w:rPr>
                    <w:t>以太网工业接头</w:t>
                  </w:r>
                </w:p>
              </w:tc>
              <w:tc>
                <w:tcPr>
                  <w:tcW w:w="1134" w:type="dxa"/>
                </w:tcPr>
                <w:p>
                  <w:pPr>
                    <w:rPr>
                      <w:rFonts w:ascii="宋体" w:hAnsi="宋体" w:cs="宋体"/>
                      <w:szCs w:val="21"/>
                    </w:rPr>
                  </w:pPr>
                  <w:r>
                    <w:rPr>
                      <w:rFonts w:hint="eastAsia" w:ascii="宋体" w:hAnsi="宋体" w:cs="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97" w:type="dxa"/>
                </w:tcPr>
                <w:p>
                  <w:pPr>
                    <w:rPr>
                      <w:rFonts w:ascii="宋体" w:hAnsi="宋体" w:cs="宋体"/>
                      <w:szCs w:val="21"/>
                    </w:rPr>
                  </w:pPr>
                  <w:r>
                    <w:rPr>
                      <w:rFonts w:hint="eastAsia" w:ascii="宋体" w:hAnsi="宋体" w:cs="宋体"/>
                      <w:szCs w:val="21"/>
                    </w:rPr>
                    <w:t>编程软件</w:t>
                  </w:r>
                </w:p>
              </w:tc>
              <w:tc>
                <w:tcPr>
                  <w:tcW w:w="6378" w:type="dxa"/>
                </w:tcPr>
                <w:p>
                  <w:pPr>
                    <w:rPr>
                      <w:rFonts w:ascii="宋体" w:hAnsi="宋体" w:cs="宋体"/>
                      <w:szCs w:val="21"/>
                    </w:rPr>
                  </w:pPr>
                  <w:r>
                    <w:rPr>
                      <w:rFonts w:hint="eastAsia" w:ascii="宋体" w:hAnsi="宋体" w:cs="宋体"/>
                      <w:szCs w:val="21"/>
                    </w:rPr>
                    <w:t>STEP 7-Micro/WIN SMART(免费)</w:t>
                  </w:r>
                </w:p>
              </w:tc>
              <w:tc>
                <w:tcPr>
                  <w:tcW w:w="1134"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97" w:type="dxa"/>
                </w:tcPr>
                <w:p>
                  <w:pPr>
                    <w:rPr>
                      <w:rFonts w:ascii="宋体" w:hAnsi="宋体" w:cs="宋体"/>
                      <w:szCs w:val="21"/>
                    </w:rPr>
                  </w:pPr>
                  <w:r>
                    <w:rPr>
                      <w:rFonts w:hint="eastAsia" w:ascii="宋体" w:hAnsi="宋体" w:cs="宋体"/>
                      <w:szCs w:val="21"/>
                    </w:rPr>
                    <w:t>组态软件</w:t>
                  </w:r>
                </w:p>
              </w:tc>
              <w:tc>
                <w:tcPr>
                  <w:tcW w:w="6378" w:type="dxa"/>
                </w:tcPr>
                <w:p>
                  <w:pPr>
                    <w:rPr>
                      <w:rFonts w:ascii="宋体" w:hAnsi="宋体" w:cs="宋体"/>
                      <w:szCs w:val="21"/>
                    </w:rPr>
                  </w:pPr>
                  <w:r>
                    <w:rPr>
                      <w:rFonts w:hint="eastAsia" w:ascii="宋体" w:hAnsi="宋体" w:cs="宋体"/>
                      <w:szCs w:val="21"/>
                    </w:rPr>
                    <w:t>WinCC flexible Smart(免费)</w:t>
                  </w:r>
                </w:p>
              </w:tc>
              <w:tc>
                <w:tcPr>
                  <w:tcW w:w="1134" w:type="dxa"/>
                </w:tcPr>
                <w:p>
                  <w:pP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97" w:type="dxa"/>
                </w:tcPr>
                <w:p>
                  <w:pPr>
                    <w:rPr>
                      <w:rFonts w:ascii="宋体" w:hAnsi="宋体" w:cs="宋体"/>
                      <w:szCs w:val="21"/>
                    </w:rPr>
                  </w:pPr>
                  <w:r>
                    <w:rPr>
                      <w:rFonts w:hint="eastAsia" w:ascii="宋体" w:hAnsi="宋体" w:cs="宋体"/>
                      <w:spacing w:val="-2"/>
                      <w:sz w:val="22"/>
                      <w:lang w:val="zh-CN"/>
                    </w:rPr>
                    <w:t>传感器仿真实训软件</w:t>
                  </w:r>
                </w:p>
              </w:tc>
              <w:tc>
                <w:tcPr>
                  <w:tcW w:w="6378" w:type="dxa"/>
                </w:tcPr>
                <w:p>
                  <w:pPr>
                    <w:rPr>
                      <w:rFonts w:ascii="宋体" w:hAnsi="宋体" w:cs="宋体"/>
                      <w:szCs w:val="21"/>
                    </w:rPr>
                  </w:pPr>
                  <w:r>
                    <w:rPr>
                      <w:rFonts w:hint="eastAsia" w:ascii="宋体" w:hAnsi="宋体" w:cs="宋体"/>
                      <w:szCs w:val="21"/>
                    </w:rPr>
                    <w:t>(免费)</w:t>
                  </w:r>
                </w:p>
              </w:tc>
              <w:tc>
                <w:tcPr>
                  <w:tcW w:w="113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2297" w:type="dxa"/>
                </w:tcPr>
                <w:p>
                  <w:pPr>
                    <w:rPr>
                      <w:rFonts w:ascii="宋体" w:hAnsi="宋体" w:cs="宋体"/>
                      <w:szCs w:val="21"/>
                    </w:rPr>
                  </w:pPr>
                  <w:r>
                    <w:rPr>
                      <w:rFonts w:hint="eastAsia" w:ascii="宋体" w:hAnsi="宋体" w:cs="宋体"/>
                      <w:spacing w:val="-2"/>
                      <w:sz w:val="22"/>
                      <w:lang w:val="zh-CN"/>
                    </w:rPr>
                    <w:t>PLC仿真实训软件</w:t>
                  </w:r>
                </w:p>
              </w:tc>
              <w:tc>
                <w:tcPr>
                  <w:tcW w:w="6378" w:type="dxa"/>
                </w:tcPr>
                <w:p>
                  <w:pPr>
                    <w:rPr>
                      <w:rFonts w:ascii="宋体" w:hAnsi="宋体" w:cs="宋体"/>
                      <w:szCs w:val="21"/>
                    </w:rPr>
                  </w:pPr>
                  <w:r>
                    <w:rPr>
                      <w:rFonts w:hint="eastAsia" w:ascii="宋体" w:hAnsi="宋体" w:cs="宋体"/>
                      <w:szCs w:val="21"/>
                    </w:rPr>
                    <w:t>(免费)</w:t>
                  </w:r>
                </w:p>
              </w:tc>
              <w:tc>
                <w:tcPr>
                  <w:tcW w:w="1134" w:type="dxa"/>
                </w:tcPr>
                <w:p>
                  <w:pPr>
                    <w:rPr>
                      <w:rFonts w:ascii="宋体" w:hAnsi="宋体" w:cs="宋体"/>
                      <w:szCs w:val="21"/>
                    </w:rPr>
                  </w:pPr>
                </w:p>
              </w:tc>
            </w:tr>
          </w:tbl>
          <w:p>
            <w:pPr>
              <w:jc w:val="left"/>
              <w:rPr>
                <w:sz w:val="20"/>
                <w:szCs w:val="20"/>
              </w:rPr>
            </w:pP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-9</w:t>
            </w:r>
          </w:p>
        </w:tc>
        <w:tc>
          <w:tcPr>
            <w:tcW w:w="1884" w:type="dxa"/>
            <w:tcBorders>
              <w:top w:val="nil"/>
              <w:left w:val="single" w:color="auto" w:sz="4" w:space="0"/>
              <w:bottom w:val="single" w:color="auto" w:sz="4" w:space="0"/>
              <w:right w:val="single" w:color="auto" w:sz="4" w:space="0"/>
            </w:tcBorders>
          </w:tcPr>
          <w:p>
            <w:pPr>
              <w:jc w:val="left"/>
              <w:rPr>
                <w:sz w:val="20"/>
                <w:szCs w:val="20"/>
              </w:rPr>
            </w:pPr>
            <w:r>
              <w:rPr>
                <w:rFonts w:hint="eastAsia"/>
                <w:sz w:val="20"/>
                <w:szCs w:val="20"/>
              </w:rPr>
              <w:t>群控多层电梯实验装置（二座电梯六层）</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2</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snapToGrid w:val="0"/>
              <w:spacing w:line="300" w:lineRule="exact"/>
              <w:ind w:firstLine="432"/>
              <w:rPr>
                <w:rFonts w:ascii="黑体" w:hAnsi="宋体" w:eastAsia="黑体"/>
                <w:spacing w:val="-2"/>
                <w:kern w:val="0"/>
                <w:sz w:val="22"/>
              </w:rPr>
            </w:pPr>
            <w:r>
              <w:rPr>
                <w:rFonts w:hint="eastAsia" w:ascii="黑体" w:hAnsi="宋体" w:eastAsia="黑体"/>
                <w:spacing w:val="-2"/>
                <w:kern w:val="0"/>
                <w:sz w:val="22"/>
              </w:rPr>
              <w:t>一、产品概述</w:t>
            </w:r>
          </w:p>
          <w:p>
            <w:pPr>
              <w:widowControl/>
              <w:snapToGrid w:val="0"/>
              <w:spacing w:line="320" w:lineRule="exact"/>
              <w:ind w:firstLine="432" w:firstLineChars="200"/>
              <w:jc w:val="left"/>
              <w:rPr>
                <w:rFonts w:ascii="宋体" w:hAnsi="宋体"/>
                <w:spacing w:val="-2"/>
                <w:sz w:val="22"/>
              </w:rPr>
            </w:pPr>
            <w:r>
              <w:rPr>
                <w:rFonts w:hint="eastAsia" w:ascii="宋体" w:hAnsi="宋体"/>
                <w:spacing w:val="-2"/>
                <w:kern w:val="0"/>
                <w:sz w:val="22"/>
              </w:rPr>
              <w:t>“THPWDT-2型群控多层电梯实验装置”为机电一体化、楼宇自动化教学要求而开发的，</w:t>
            </w:r>
            <w:r>
              <w:rPr>
                <w:rFonts w:hint="eastAsia" w:ascii="宋体" w:hAnsi="宋体"/>
                <w:spacing w:val="-2"/>
                <w:sz w:val="22"/>
              </w:rPr>
              <w:t>是</w:t>
            </w:r>
            <w:r>
              <w:rPr>
                <w:rFonts w:hint="eastAsia" w:ascii="宋体" w:hAnsi="宋体"/>
                <w:spacing w:val="-2"/>
                <w:kern w:val="0"/>
                <w:sz w:val="22"/>
              </w:rPr>
              <w:t>将PLC、变频调速、传感器应用、位置控制、复杂的开关量控制、时序逻辑控制有机结合成一体的教学装置。适合于楼宇自动化、机电一体化等专业的相关实验课程。可满足</w:t>
            </w:r>
            <w:r>
              <w:rPr>
                <w:rFonts w:hint="eastAsia" w:ascii="宋体" w:hAnsi="宋体"/>
                <w:spacing w:val="-2"/>
                <w:sz w:val="22"/>
              </w:rPr>
              <w:t>各高等院校所开设的《</w:t>
            </w:r>
            <w:r>
              <w:rPr>
                <w:rFonts w:ascii="宋体" w:hAnsi="宋体"/>
                <w:spacing w:val="-2"/>
                <w:sz w:val="22"/>
              </w:rPr>
              <w:t>楼宇电梯系统运行管理与维护</w:t>
            </w:r>
            <w:r>
              <w:rPr>
                <w:rFonts w:hint="eastAsia" w:ascii="宋体" w:hAnsi="宋体"/>
                <w:spacing w:val="-2"/>
                <w:sz w:val="22"/>
              </w:rPr>
              <w:t>》、《现代电梯控制技术》、《群控电梯技术》等多个专业课程的主要实验项目，</w:t>
            </w:r>
            <w:r>
              <w:rPr>
                <w:rFonts w:hint="eastAsia" w:ascii="宋体" w:hAnsi="宋体"/>
                <w:spacing w:val="-2"/>
                <w:kern w:val="0"/>
                <w:sz w:val="22"/>
              </w:rPr>
              <w:t>适合学生进行PLC实验、毕业设计和课程设计</w:t>
            </w:r>
            <w:r>
              <w:rPr>
                <w:rFonts w:hint="eastAsia" w:ascii="宋体" w:hAnsi="宋体"/>
                <w:spacing w:val="-2"/>
                <w:sz w:val="22"/>
              </w:rPr>
              <w:t>。</w:t>
            </w:r>
          </w:p>
          <w:p>
            <w:pPr>
              <w:snapToGrid w:val="0"/>
              <w:spacing w:line="320" w:lineRule="exact"/>
              <w:ind w:firstLine="432"/>
              <w:rPr>
                <w:rFonts w:ascii="黑体" w:hAnsi="宋体" w:eastAsia="黑体"/>
                <w:spacing w:val="-2"/>
                <w:kern w:val="0"/>
                <w:sz w:val="22"/>
              </w:rPr>
            </w:pPr>
            <w:r>
              <w:rPr>
                <w:rFonts w:hint="eastAsia" w:ascii="黑体" w:hAnsi="宋体" w:eastAsia="黑体"/>
                <w:spacing w:val="-2"/>
                <w:kern w:val="0"/>
                <w:sz w:val="22"/>
              </w:rPr>
              <w:t>二、系统特点</w:t>
            </w:r>
          </w:p>
          <w:p>
            <w:pPr>
              <w:snapToGrid w:val="0"/>
              <w:spacing w:line="320" w:lineRule="exact"/>
              <w:ind w:firstLine="432" w:firstLineChars="200"/>
              <w:rPr>
                <w:rFonts w:ascii="宋体" w:hAnsi="宋体"/>
                <w:spacing w:val="-2"/>
                <w:sz w:val="22"/>
              </w:rPr>
            </w:pPr>
            <w:r>
              <w:rPr>
                <w:rFonts w:hint="eastAsia" w:ascii="宋体" w:hAnsi="宋体"/>
                <w:spacing w:val="-2"/>
                <w:kern w:val="0"/>
                <w:sz w:val="22"/>
              </w:rPr>
              <w:t>装置仿真实际电梯结构，采用联体设计方式，将左、右二部电梯安装在同一个底座上，井道中间位置安装各楼层的外部呼叫按钮和轿箱状态显示装置。每部电梯都有独立的电气控制系统、变频驱动系统和轿厢门安全控制系统，程序冗余设</w:t>
            </w:r>
            <w:r>
              <w:rPr>
                <w:rFonts w:hint="eastAsia" w:ascii="宋体" w:hAnsi="宋体"/>
                <w:spacing w:val="-2"/>
                <w:sz w:val="22"/>
              </w:rPr>
              <w:t>计。</w:t>
            </w:r>
          </w:p>
          <w:p>
            <w:pPr>
              <w:snapToGrid w:val="0"/>
              <w:spacing w:line="300" w:lineRule="exact"/>
              <w:ind w:firstLine="432"/>
              <w:rPr>
                <w:rFonts w:ascii="黑体" w:hAnsi="宋体" w:eastAsia="黑体"/>
                <w:spacing w:val="-2"/>
                <w:kern w:val="0"/>
                <w:sz w:val="22"/>
              </w:rPr>
            </w:pPr>
            <w:r>
              <w:rPr>
                <w:rFonts w:hint="eastAsia" w:ascii="黑体" w:hAnsi="宋体" w:eastAsia="黑体"/>
                <w:spacing w:val="-2"/>
                <w:kern w:val="0"/>
                <w:sz w:val="22"/>
              </w:rPr>
              <w:t>三、技术性能</w:t>
            </w:r>
          </w:p>
          <w:p>
            <w:pPr>
              <w:numPr>
                <w:ilvl w:val="0"/>
                <w:numId w:val="35"/>
              </w:numPr>
              <w:tabs>
                <w:tab w:val="clear" w:pos="680"/>
              </w:tabs>
              <w:snapToGrid w:val="0"/>
              <w:spacing w:line="320" w:lineRule="exact"/>
              <w:ind w:firstLine="440" w:firstLineChars="200"/>
              <w:rPr>
                <w:rFonts w:ascii="宋体" w:hAnsi="宋体"/>
                <w:sz w:val="22"/>
              </w:rPr>
            </w:pPr>
            <w:r>
              <w:rPr>
                <w:rFonts w:hint="eastAsia" w:ascii="宋体" w:hAnsi="宋体"/>
                <w:sz w:val="22"/>
              </w:rPr>
              <w:t>输入电源：单相三线</w:t>
            </w:r>
            <w:r>
              <w:rPr>
                <w:rFonts w:ascii="宋体" w:hAnsi="宋体"/>
                <w:sz w:val="22"/>
              </w:rPr>
              <w:t>220V±</w:t>
            </w:r>
            <w:r>
              <w:rPr>
                <w:rFonts w:hint="eastAsia" w:ascii="宋体" w:hAnsi="宋体"/>
                <w:sz w:val="22"/>
              </w:rPr>
              <w:t>10</w:t>
            </w:r>
            <w:r>
              <w:rPr>
                <w:rFonts w:ascii="宋体" w:hAnsi="宋体"/>
                <w:sz w:val="22"/>
              </w:rPr>
              <w:t>% 50H</w:t>
            </w:r>
            <w:r>
              <w:rPr>
                <w:rFonts w:hint="eastAsia" w:ascii="宋体" w:hAnsi="宋体"/>
                <w:sz w:val="22"/>
              </w:rPr>
              <w:t xml:space="preserve">z   </w:t>
            </w:r>
          </w:p>
          <w:p>
            <w:pPr>
              <w:numPr>
                <w:ilvl w:val="0"/>
                <w:numId w:val="35"/>
              </w:numPr>
              <w:tabs>
                <w:tab w:val="clear" w:pos="680"/>
              </w:tabs>
              <w:snapToGrid w:val="0"/>
              <w:spacing w:line="320" w:lineRule="exact"/>
              <w:ind w:firstLine="440" w:firstLineChars="200"/>
              <w:rPr>
                <w:rFonts w:ascii="宋体" w:hAnsi="宋体"/>
                <w:sz w:val="22"/>
              </w:rPr>
            </w:pPr>
            <w:r>
              <w:rPr>
                <w:rFonts w:hint="eastAsia" w:ascii="宋体" w:hAnsi="宋体"/>
                <w:sz w:val="22"/>
              </w:rPr>
              <w:t>工作环境：环境温度</w:t>
            </w:r>
            <w:r>
              <w:rPr>
                <w:rFonts w:ascii="宋体" w:hAnsi="宋体"/>
                <w:sz w:val="22"/>
              </w:rPr>
              <w:t>-10</w:t>
            </w:r>
            <w:r>
              <w:rPr>
                <w:rFonts w:hint="eastAsia" w:ascii="宋体" w:hAnsi="宋体"/>
                <w:sz w:val="22"/>
              </w:rPr>
              <w:t>℃～</w:t>
            </w:r>
            <w:r>
              <w:rPr>
                <w:rFonts w:ascii="宋体" w:hAnsi="宋体"/>
                <w:sz w:val="22"/>
              </w:rPr>
              <w:t>+40</w:t>
            </w:r>
            <w:r>
              <w:rPr>
                <w:rFonts w:hint="eastAsia" w:ascii="宋体" w:hAnsi="宋体"/>
                <w:sz w:val="22"/>
              </w:rPr>
              <w:t>℃ 相对湿度＜8</w:t>
            </w:r>
            <w:r>
              <w:rPr>
                <w:rFonts w:ascii="宋体" w:hAnsi="宋体"/>
                <w:sz w:val="22"/>
              </w:rPr>
              <w:t>5%(25</w:t>
            </w:r>
            <w:r>
              <w:rPr>
                <w:rFonts w:hint="eastAsia" w:ascii="宋体" w:hAnsi="宋体"/>
                <w:sz w:val="22"/>
              </w:rPr>
              <w:t>℃</w:t>
            </w:r>
            <w:r>
              <w:rPr>
                <w:rFonts w:ascii="宋体" w:hAnsi="宋体"/>
                <w:sz w:val="22"/>
              </w:rPr>
              <w:t xml:space="preserve">) </w:t>
            </w:r>
            <w:r>
              <w:rPr>
                <w:rFonts w:hint="eastAsia" w:ascii="宋体" w:hAnsi="宋体"/>
                <w:sz w:val="22"/>
              </w:rPr>
              <w:t>海拔＜4</w:t>
            </w:r>
            <w:r>
              <w:rPr>
                <w:rFonts w:ascii="宋体" w:hAnsi="宋体"/>
                <w:sz w:val="22"/>
              </w:rPr>
              <w:t>000m</w:t>
            </w:r>
          </w:p>
          <w:p>
            <w:pPr>
              <w:numPr>
                <w:ilvl w:val="0"/>
                <w:numId w:val="35"/>
              </w:numPr>
              <w:tabs>
                <w:tab w:val="clear" w:pos="680"/>
              </w:tabs>
              <w:snapToGrid w:val="0"/>
              <w:spacing w:line="320" w:lineRule="exact"/>
              <w:ind w:firstLine="440" w:firstLineChars="200"/>
              <w:rPr>
                <w:rFonts w:ascii="宋体" w:hAnsi="宋体"/>
                <w:sz w:val="22"/>
              </w:rPr>
            </w:pPr>
            <w:r>
              <w:rPr>
                <w:rFonts w:hint="eastAsia" w:ascii="宋体" w:hAnsi="宋体"/>
                <w:sz w:val="22"/>
              </w:rPr>
              <w:t>装置容量：＜2000VA</w:t>
            </w:r>
          </w:p>
          <w:p>
            <w:pPr>
              <w:numPr>
                <w:ilvl w:val="0"/>
                <w:numId w:val="35"/>
              </w:numPr>
              <w:tabs>
                <w:tab w:val="clear" w:pos="680"/>
              </w:tabs>
              <w:snapToGrid w:val="0"/>
              <w:spacing w:line="320" w:lineRule="exact"/>
              <w:ind w:firstLine="440" w:firstLineChars="200"/>
              <w:rPr>
                <w:rFonts w:ascii="宋体" w:hAnsi="宋体"/>
                <w:sz w:val="22"/>
              </w:rPr>
            </w:pPr>
            <w:r>
              <w:rPr>
                <w:rFonts w:hint="eastAsia" w:ascii="宋体" w:hAnsi="宋体"/>
                <w:sz w:val="22"/>
              </w:rPr>
              <w:t>整机尺寸：</w:t>
            </w:r>
            <w:r>
              <w:rPr>
                <w:rFonts w:hint="eastAsia" w:ascii="宋体" w:hAnsi="宋体"/>
                <w:spacing w:val="-2"/>
                <w:sz w:val="22"/>
              </w:rPr>
              <w:t>150cm×50cm×188cm</w:t>
            </w:r>
          </w:p>
          <w:p>
            <w:pPr>
              <w:numPr>
                <w:ilvl w:val="0"/>
                <w:numId w:val="35"/>
              </w:numPr>
              <w:tabs>
                <w:tab w:val="clear" w:pos="680"/>
              </w:tabs>
              <w:snapToGrid w:val="0"/>
              <w:spacing w:line="320" w:lineRule="exact"/>
              <w:ind w:firstLine="440" w:firstLineChars="200"/>
              <w:rPr>
                <w:rFonts w:ascii="宋体" w:hAnsi="宋体"/>
                <w:sz w:val="22"/>
              </w:rPr>
            </w:pPr>
            <w:r>
              <w:rPr>
                <w:rFonts w:hint="eastAsia" w:ascii="宋体" w:hAnsi="宋体"/>
                <w:sz w:val="22"/>
              </w:rPr>
              <w:t>安全保护措施：具有接地保护、漏电保护功能，安全性符合相关的国标标准</w:t>
            </w:r>
          </w:p>
          <w:p>
            <w:pPr>
              <w:snapToGrid w:val="0"/>
              <w:spacing w:line="300" w:lineRule="exact"/>
              <w:ind w:firstLine="432"/>
              <w:rPr>
                <w:rFonts w:ascii="黑体" w:hAnsi="宋体" w:eastAsia="黑体"/>
                <w:spacing w:val="-2"/>
                <w:kern w:val="0"/>
                <w:sz w:val="22"/>
              </w:rPr>
            </w:pPr>
            <w:r>
              <w:rPr>
                <w:rFonts w:hint="eastAsia" w:ascii="黑体" w:hAnsi="宋体" w:eastAsia="黑体"/>
                <w:spacing w:val="-2"/>
                <w:kern w:val="0"/>
                <w:sz w:val="22"/>
              </w:rPr>
              <w:t>四、系统组成</w:t>
            </w:r>
          </w:p>
          <w:p>
            <w:pPr>
              <w:numPr>
                <w:ilvl w:val="0"/>
                <w:numId w:val="36"/>
              </w:numPr>
              <w:snapToGrid w:val="0"/>
              <w:spacing w:line="320" w:lineRule="exact"/>
              <w:ind w:firstLine="440" w:firstLineChars="200"/>
              <w:rPr>
                <w:rFonts w:ascii="宋体" w:hAnsi="宋体"/>
                <w:spacing w:val="-2"/>
                <w:kern w:val="0"/>
                <w:sz w:val="22"/>
              </w:rPr>
            </w:pPr>
            <w:r>
              <w:rPr>
                <w:rFonts w:hint="eastAsia" w:ascii="宋体" w:hAnsi="宋体"/>
                <w:sz w:val="22"/>
              </w:rPr>
              <w:t>群控</w:t>
            </w:r>
            <w:r>
              <w:rPr>
                <w:rFonts w:hint="eastAsia" w:ascii="宋体" w:hAnsi="宋体"/>
                <w:spacing w:val="-2"/>
                <w:kern w:val="0"/>
                <w:sz w:val="22"/>
              </w:rPr>
              <w:t>多层电梯由二套独立的控制运行系统（冗余设计）组成，不锈钢外部呼叫按钮，楼层为六层，号标为“-1、1～5”，高度约1.8m。</w:t>
            </w:r>
          </w:p>
          <w:p>
            <w:pPr>
              <w:numPr>
                <w:ilvl w:val="0"/>
                <w:numId w:val="36"/>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系统的电气部分由永磁低速同步电动</w:t>
            </w:r>
            <w:r>
              <w:rPr>
                <w:rFonts w:hint="eastAsia" w:ascii="宋体" w:hAnsi="宋体"/>
                <w:spacing w:val="-2"/>
                <w:kern w:val="0"/>
                <w:sz w:val="22"/>
                <w:highlight w:val="none"/>
              </w:rPr>
              <w:t>机，西门子</w:t>
            </w:r>
            <w:r>
              <w:rPr>
                <w:rFonts w:hint="eastAsia" w:ascii="宋体" w:hAnsi="宋体"/>
                <w:spacing w:val="-2"/>
                <w:kern w:val="0"/>
                <w:sz w:val="22"/>
              </w:rPr>
              <w:t>的可编程控制器主机、变频器、欧姆龙旋转编码器、语音到站钟等组成。</w:t>
            </w:r>
            <w:r>
              <w:rPr>
                <w:rFonts w:hint="eastAsia" w:ascii="宋体" w:hAnsi="宋体"/>
                <w:sz w:val="22"/>
              </w:rPr>
              <w:t>其中西门子主机CPU SR60 AC/DC/RLY　内置I/O（36路数字量输入/24路数字量输出）+EM DR08数字量扩展模块（8路数字量输出）2套，V20变频器2台；</w:t>
            </w:r>
            <w:r>
              <w:rPr>
                <w:rFonts w:hint="eastAsia" w:ascii="宋体" w:hAnsi="宋体"/>
                <w:spacing w:val="-2"/>
                <w:kern w:val="0"/>
                <w:sz w:val="22"/>
              </w:rPr>
              <w:t>每套系统的机械部分有框架、导轨、轿厢、配重及安装不锈钢内部呼叫按钮的呼叫盒组成。</w:t>
            </w:r>
          </w:p>
          <w:p>
            <w:pPr>
              <w:numPr>
                <w:ilvl w:val="0"/>
                <w:numId w:val="36"/>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提供实现现代化电梯控制各种功能的检测信号、控制执行机构和显示器件。检测信号分为外呼信号、内选信号、平层信号、位置检测信号、轿厢门开闭位置信号、轿厢门防夹保护信号、上、下极限位保护信号等。电梯轿厢可上下运行，轿厢门具有开关和限位等保护功能。显示实现每个楼层的当前轿厢所处的楼层位置、运行方向、外呼/内选信号的回应。</w:t>
            </w:r>
          </w:p>
          <w:p>
            <w:pPr>
              <w:numPr>
                <w:ilvl w:val="0"/>
                <w:numId w:val="36"/>
              </w:numPr>
              <w:snapToGrid w:val="0"/>
              <w:spacing w:line="320" w:lineRule="exact"/>
              <w:ind w:firstLine="432" w:firstLineChars="200"/>
              <w:rPr>
                <w:rFonts w:ascii="宋体" w:hAnsi="宋体"/>
                <w:sz w:val="22"/>
              </w:rPr>
            </w:pPr>
            <w:r>
              <w:rPr>
                <w:rFonts w:hint="eastAsia" w:ascii="宋体" w:hAnsi="宋体"/>
                <w:spacing w:val="-2"/>
                <w:kern w:val="0"/>
                <w:sz w:val="22"/>
              </w:rPr>
              <w:t>电梯的主拖动由变频器驱动同步电机实现，能够仿真实际电梯的运行速度。带有检测电梯位置的编码器能</w:t>
            </w:r>
            <w:r>
              <w:rPr>
                <w:rFonts w:hint="eastAsia" w:ascii="宋体" w:hAnsi="宋体"/>
                <w:sz w:val="22"/>
              </w:rPr>
              <w:t>精确检测出轿厢位置，从而控制电梯的加速、减速过程。</w:t>
            </w:r>
          </w:p>
          <w:p>
            <w:pPr>
              <w:numPr>
                <w:ilvl w:val="0"/>
                <w:numId w:val="36"/>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检修、消防站，在电梯出现故障/测试电梯运行时，可在检修站操作电梯，控制电梯的运行方向，在</w:t>
            </w:r>
            <w:r>
              <w:rPr>
                <w:rFonts w:hint="eastAsia" w:ascii="宋体" w:hAnsi="宋体"/>
                <w:sz w:val="22"/>
              </w:rPr>
              <w:t>安全</w:t>
            </w:r>
            <w:r>
              <w:rPr>
                <w:rFonts w:hint="eastAsia" w:ascii="宋体" w:hAnsi="宋体"/>
                <w:spacing w:val="-2"/>
                <w:kern w:val="0"/>
                <w:sz w:val="22"/>
              </w:rPr>
              <w:t>时刻打开电梯门。消防：模拟练习在出现火灾等情况下，电梯的运行情况。</w:t>
            </w:r>
          </w:p>
          <w:p>
            <w:pPr>
              <w:numPr>
                <w:ilvl w:val="0"/>
                <w:numId w:val="36"/>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可编程控制器采用冗余结构，通过网络通讯的方式，将二座电梯的信号进行集中处理和联动控制。</w:t>
            </w:r>
          </w:p>
          <w:p>
            <w:pPr>
              <w:snapToGrid w:val="0"/>
              <w:spacing w:line="320" w:lineRule="exact"/>
              <w:ind w:firstLine="432"/>
              <w:rPr>
                <w:rFonts w:ascii="黑体" w:hAnsi="宋体" w:eastAsia="黑体"/>
                <w:spacing w:val="-2"/>
                <w:kern w:val="0"/>
                <w:sz w:val="22"/>
              </w:rPr>
            </w:pPr>
            <w:r>
              <w:rPr>
                <w:rFonts w:hint="eastAsia" w:ascii="黑体" w:hAnsi="宋体" w:eastAsia="黑体"/>
                <w:spacing w:val="-2"/>
                <w:kern w:val="0"/>
                <w:sz w:val="22"/>
              </w:rPr>
              <w:t>五、实验项目</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变频器的基本使用</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LED数码显示实验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定时器指令实验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模拟电位器指令实验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传感器检测实验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数学运算指令实验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高速计数器综合实验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采用光电编码器的定位实验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轿厢自动开关门控制实验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语音报站实验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电梯模拟运行呼叫指示驱动实验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两台PLC之间通讯实验</w:t>
            </w:r>
          </w:p>
          <w:p>
            <w:pPr>
              <w:numPr>
                <w:ilvl w:val="1"/>
                <w:numId w:val="37"/>
              </w:numPr>
              <w:snapToGrid w:val="0"/>
              <w:spacing w:line="320" w:lineRule="exact"/>
              <w:ind w:firstLine="432" w:firstLineChars="200"/>
              <w:rPr>
                <w:rFonts w:ascii="宋体" w:hAnsi="宋体"/>
                <w:spacing w:val="-2"/>
                <w:kern w:val="0"/>
                <w:sz w:val="22"/>
              </w:rPr>
            </w:pPr>
            <w:r>
              <w:rPr>
                <w:rFonts w:hint="eastAsia" w:ascii="宋体" w:hAnsi="宋体"/>
                <w:spacing w:val="-2"/>
                <w:kern w:val="0"/>
                <w:sz w:val="22"/>
              </w:rPr>
              <w:t>两台电梯联动运行控制实验</w:t>
            </w:r>
          </w:p>
          <w:p>
            <w:pPr>
              <w:ind w:firstLine="420" w:firstLineChars="200"/>
            </w:pPr>
            <w:r>
              <w:rPr>
                <w:rFonts w:hint="eastAsia"/>
              </w:rPr>
              <w:t>六、每套提供配套上位监控编程机1台</w:t>
            </w:r>
          </w:p>
          <w:p>
            <w:pPr>
              <w:pStyle w:val="53"/>
              <w:ind w:firstLine="0" w:firstLineChars="0"/>
              <w:contextualSpacing/>
              <w:jc w:val="left"/>
              <w:rPr>
                <w:rFonts w:ascii="宋体" w:hAnsi="宋体" w:cs="宋体"/>
                <w:sz w:val="18"/>
                <w:szCs w:val="18"/>
              </w:rPr>
            </w:pPr>
            <w:r>
              <w:rPr>
                <w:rFonts w:hint="eastAsia"/>
              </w:rPr>
              <w:t>硬件配置：</w:t>
            </w:r>
            <w:r>
              <w:rPr>
                <w:rFonts w:ascii="宋体" w:hAnsi="宋体" w:cs="Calibri"/>
                <w:sz w:val="20"/>
                <w:szCs w:val="20"/>
              </w:rPr>
              <w:t>1.CPU:</w:t>
            </w:r>
            <w:r>
              <w:rPr>
                <w:rFonts w:hint="eastAsia" w:ascii="宋体" w:hAnsi="宋体" w:cs="Calibri"/>
                <w:sz w:val="20"/>
                <w:szCs w:val="20"/>
                <w:highlight w:val="none"/>
              </w:rPr>
              <w:t xml:space="preserve"> Intel  Core i</w:t>
            </w:r>
            <w:r>
              <w:rPr>
                <w:rFonts w:hint="eastAsia" w:ascii="宋体" w:hAnsi="宋体" w:cs="Calibri"/>
                <w:sz w:val="20"/>
                <w:szCs w:val="20"/>
              </w:rPr>
              <w:t>7-7700(3.6G/8M/4核)处理器；</w:t>
            </w:r>
          </w:p>
          <w:p>
            <w:pPr>
              <w:ind w:firstLine="400" w:firstLineChars="200"/>
              <w:rPr>
                <w:rFonts w:ascii="宋体" w:hAnsi="宋体" w:cs="Calibri"/>
                <w:sz w:val="20"/>
                <w:szCs w:val="20"/>
              </w:rPr>
            </w:pPr>
            <w:r>
              <w:rPr>
                <w:rFonts w:hint="eastAsia" w:ascii="宋体" w:hAnsi="宋体" w:cs="Calibri"/>
                <w:sz w:val="20"/>
                <w:szCs w:val="20"/>
              </w:rPr>
              <w:t>2.主板：</w:t>
            </w:r>
            <w:r>
              <w:rPr>
                <w:rFonts w:hint="eastAsia" w:ascii="宋体" w:hAnsi="宋体" w:cs="Calibri"/>
                <w:sz w:val="20"/>
                <w:szCs w:val="20"/>
                <w:highlight w:val="none"/>
              </w:rPr>
              <w:t xml:space="preserve">Intel </w:t>
            </w:r>
            <w:r>
              <w:rPr>
                <w:rFonts w:ascii="宋体" w:hAnsi="宋体" w:cs="Calibri"/>
                <w:sz w:val="20"/>
                <w:szCs w:val="20"/>
                <w:highlight w:val="none"/>
              </w:rPr>
              <w:t>B250</w:t>
            </w:r>
            <w:r>
              <w:rPr>
                <w:rFonts w:hint="eastAsia" w:ascii="宋体" w:hAnsi="宋体" w:cs="Calibri"/>
                <w:sz w:val="20"/>
                <w:szCs w:val="20"/>
              </w:rPr>
              <w:t>芯片组及以上；</w:t>
            </w:r>
          </w:p>
          <w:p>
            <w:pPr>
              <w:ind w:firstLine="400" w:firstLineChars="200"/>
              <w:rPr>
                <w:rFonts w:ascii="宋体" w:hAnsi="宋体" w:cs="Calibri"/>
                <w:sz w:val="20"/>
                <w:szCs w:val="20"/>
              </w:rPr>
            </w:pPr>
            <w:r>
              <w:rPr>
                <w:rFonts w:hint="eastAsia" w:ascii="宋体" w:hAnsi="宋体" w:cs="Calibri"/>
                <w:sz w:val="20"/>
                <w:szCs w:val="20"/>
              </w:rPr>
              <w:t>3.内存：8GB DDR4 2666，两个内存插槽，最大支持32GB；</w:t>
            </w:r>
          </w:p>
          <w:p>
            <w:pPr>
              <w:ind w:left="399" w:leftChars="190"/>
              <w:rPr>
                <w:rFonts w:ascii="宋体" w:hAnsi="宋体" w:cs="Calibri"/>
                <w:sz w:val="20"/>
                <w:szCs w:val="20"/>
              </w:rPr>
            </w:pPr>
            <w:r>
              <w:rPr>
                <w:rFonts w:hint="eastAsia" w:ascii="宋体" w:hAnsi="宋体" w:cs="Calibri"/>
                <w:sz w:val="20"/>
                <w:szCs w:val="20"/>
              </w:rPr>
              <w:t>4.硬盘：1TB SATA，支持SATA+固态硬盘，最大支持2TB，支持M.2 SSD硬盘；</w:t>
            </w:r>
            <w:r>
              <w:rPr>
                <w:rFonts w:hint="eastAsia" w:ascii="宋体" w:hAnsi="宋体" w:cs="Calibri"/>
                <w:sz w:val="20"/>
                <w:szCs w:val="20"/>
              </w:rPr>
              <w:br w:type="textWrapping"/>
            </w:r>
            <w:r>
              <w:rPr>
                <w:rFonts w:ascii="宋体" w:hAnsi="宋体" w:cs="Calibri"/>
                <w:sz w:val="20"/>
                <w:szCs w:val="20"/>
              </w:rPr>
              <w:t>5.</w:t>
            </w:r>
            <w:r>
              <w:rPr>
                <w:rFonts w:hint="eastAsia" w:ascii="宋体" w:hAnsi="宋体" w:cs="Calibri"/>
                <w:sz w:val="20"/>
                <w:szCs w:val="20"/>
              </w:rPr>
              <w:t>显卡</w:t>
            </w:r>
            <w:r>
              <w:rPr>
                <w:rFonts w:hint="eastAsia" w:ascii="宋体" w:hAnsi="宋体" w:cs="Calibri"/>
                <w:sz w:val="20"/>
                <w:szCs w:val="20"/>
                <w:highlight w:val="none"/>
              </w:rPr>
              <w:t xml:space="preserve">：AMD Radeon </w:t>
            </w:r>
            <w:r>
              <w:rPr>
                <w:rFonts w:hint="eastAsia" w:ascii="宋体" w:hAnsi="宋体" w:cs="Calibri"/>
                <w:sz w:val="20"/>
                <w:szCs w:val="20"/>
              </w:rPr>
              <w:t>R7 430 2G GDDR5 双头DP+VGA 128bit 显卡</w:t>
            </w:r>
            <w:r>
              <w:rPr>
                <w:rFonts w:hint="eastAsia" w:ascii="宋体" w:hAnsi="宋体" w:cs="Calibri"/>
                <w:sz w:val="20"/>
                <w:szCs w:val="20"/>
              </w:rPr>
              <w:br w:type="textWrapping"/>
            </w:r>
            <w:r>
              <w:rPr>
                <w:rFonts w:hint="eastAsia" w:ascii="宋体" w:hAnsi="宋体" w:cs="Calibri"/>
                <w:sz w:val="20"/>
                <w:szCs w:val="20"/>
              </w:rPr>
              <w:t>6.键盘鼠标：USB防水抗菌键盘、USB光电鼠标，须提供SGS抗菌认证；</w:t>
            </w:r>
            <w:r>
              <w:rPr>
                <w:rFonts w:hint="eastAsia" w:ascii="宋体" w:hAnsi="宋体" w:cs="Calibri"/>
                <w:sz w:val="20"/>
                <w:szCs w:val="20"/>
              </w:rPr>
              <w:br w:type="textWrapping"/>
            </w:r>
            <w:r>
              <w:rPr>
                <w:rFonts w:hint="eastAsia" w:ascii="宋体" w:hAnsi="宋体" w:cs="Calibri"/>
                <w:sz w:val="20"/>
                <w:szCs w:val="20"/>
              </w:rPr>
              <w:t xml:space="preserve">7.机箱：小巧机箱，机箱不大于16升。 </w:t>
            </w:r>
            <w:r>
              <w:rPr>
                <w:rFonts w:hint="eastAsia" w:ascii="宋体" w:hAnsi="宋体" w:cs="Calibri"/>
                <w:sz w:val="20"/>
                <w:szCs w:val="20"/>
              </w:rPr>
              <w:br w:type="textWrapping"/>
            </w:r>
            <w:r>
              <w:rPr>
                <w:rFonts w:hint="eastAsia" w:ascii="宋体" w:hAnsi="宋体" w:cs="Calibri"/>
                <w:sz w:val="20"/>
                <w:szCs w:val="20"/>
              </w:rPr>
              <w:t>8.光驱：内置</w:t>
            </w:r>
            <w:r>
              <w:rPr>
                <w:rFonts w:ascii="宋体" w:hAnsi="宋体" w:cs="Calibri"/>
                <w:sz w:val="20"/>
                <w:szCs w:val="20"/>
              </w:rPr>
              <w:t>DVDRW</w:t>
            </w:r>
            <w:r>
              <w:rPr>
                <w:rFonts w:hint="eastAsia" w:ascii="宋体" w:hAnsi="宋体" w:cs="Calibri"/>
                <w:sz w:val="20"/>
                <w:szCs w:val="20"/>
              </w:rPr>
              <w:t>；</w:t>
            </w:r>
          </w:p>
          <w:p>
            <w:pPr>
              <w:ind w:firstLine="400" w:firstLineChars="200"/>
              <w:rPr>
                <w:rFonts w:ascii="宋体" w:hAnsi="宋体" w:cs="Calibri"/>
                <w:sz w:val="20"/>
                <w:szCs w:val="20"/>
              </w:rPr>
            </w:pPr>
            <w:r>
              <w:rPr>
                <w:rFonts w:hint="eastAsia" w:ascii="宋体" w:hAnsi="宋体" w:cs="Calibri"/>
                <w:sz w:val="20"/>
                <w:szCs w:val="20"/>
              </w:rPr>
              <w:t>9．扩展接口：4个USB 3.</w:t>
            </w:r>
            <w:r>
              <w:rPr>
                <w:rFonts w:ascii="宋体" w:hAnsi="宋体" w:cs="Calibri"/>
                <w:sz w:val="20"/>
                <w:szCs w:val="20"/>
              </w:rPr>
              <w:t>1</w:t>
            </w:r>
            <w:r>
              <w:rPr>
                <w:rFonts w:hint="eastAsia" w:ascii="宋体" w:hAnsi="宋体" w:cs="Calibri"/>
                <w:sz w:val="20"/>
                <w:szCs w:val="20"/>
              </w:rPr>
              <w:t>，4个USB 2.0 ,1个D</w:t>
            </w:r>
            <w:r>
              <w:rPr>
                <w:rFonts w:ascii="宋体" w:hAnsi="宋体" w:cs="Calibri"/>
                <w:sz w:val="20"/>
                <w:szCs w:val="20"/>
              </w:rPr>
              <w:t>P</w:t>
            </w:r>
            <w:r>
              <w:rPr>
                <w:rFonts w:hint="eastAsia" w:ascii="宋体" w:hAnsi="宋体" w:cs="Calibri"/>
                <w:sz w:val="20"/>
                <w:szCs w:val="20"/>
              </w:rPr>
              <w:t>，1个RJ-45，1个VGA，</w:t>
            </w:r>
            <w:r>
              <w:rPr>
                <w:rFonts w:ascii="宋体" w:hAnsi="宋体" w:cs="HPSimplified-Light"/>
                <w:sz w:val="20"/>
                <w:szCs w:val="20"/>
              </w:rPr>
              <w:t>1</w:t>
            </w:r>
            <w:r>
              <w:rPr>
                <w:rFonts w:hint="eastAsia" w:ascii="宋体" w:hAnsi="宋体" w:cs="HPSimplifiedHans-Light"/>
                <w:sz w:val="20"/>
                <w:szCs w:val="20"/>
              </w:rPr>
              <w:t>个用于无线网卡的</w:t>
            </w:r>
            <w:r>
              <w:rPr>
                <w:rFonts w:ascii="宋体" w:hAnsi="宋体" w:cs="HPSimplified-Light"/>
                <w:sz w:val="20"/>
                <w:szCs w:val="20"/>
              </w:rPr>
              <w:t>M.2 PCI-E</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x16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x4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PCI</w:t>
            </w:r>
            <w:r>
              <w:rPr>
                <w:rFonts w:hint="eastAsia" w:ascii="宋体" w:hAnsi="宋体" w:cs="Calibri"/>
                <w:sz w:val="20"/>
                <w:szCs w:val="20"/>
              </w:rPr>
              <w:t>；</w:t>
            </w:r>
            <w:r>
              <w:rPr>
                <w:rFonts w:hint="eastAsia"/>
              </w:rPr>
              <w:t>2个RS-232串口；</w:t>
            </w:r>
          </w:p>
          <w:p>
            <w:pPr>
              <w:ind w:left="399" w:leftChars="190"/>
              <w:rPr>
                <w:rFonts w:ascii="宋体" w:hAnsi="宋体" w:cs="Calibri"/>
                <w:color w:val="000000"/>
                <w:sz w:val="20"/>
                <w:szCs w:val="20"/>
              </w:rPr>
            </w:pPr>
            <w:r>
              <w:rPr>
                <w:rFonts w:hint="eastAsia" w:ascii="宋体" w:hAnsi="宋体" w:cs="Calibri"/>
                <w:sz w:val="20"/>
                <w:szCs w:val="20"/>
              </w:rPr>
              <w:t>1</w:t>
            </w:r>
            <w:r>
              <w:rPr>
                <w:rFonts w:ascii="宋体" w:hAnsi="宋体" w:cs="Calibri"/>
                <w:sz w:val="20"/>
                <w:szCs w:val="20"/>
              </w:rPr>
              <w:t>0</w:t>
            </w:r>
            <w:r>
              <w:rPr>
                <w:rFonts w:hint="eastAsia" w:ascii="宋体" w:hAnsi="宋体" w:cs="Calibri"/>
                <w:sz w:val="20"/>
                <w:szCs w:val="20"/>
              </w:rPr>
              <w:t>.电源：小于或等于180W 85%</w:t>
            </w:r>
            <w:r>
              <w:rPr>
                <w:rFonts w:ascii="宋体" w:hAnsi="宋体" w:cs="Calibri"/>
                <w:sz w:val="20"/>
                <w:szCs w:val="20"/>
              </w:rPr>
              <w:t xml:space="preserve"> P</w:t>
            </w:r>
            <w:r>
              <w:rPr>
                <w:rFonts w:hint="eastAsia" w:ascii="宋体" w:hAnsi="宋体" w:cs="Calibri"/>
                <w:sz w:val="20"/>
                <w:szCs w:val="20"/>
              </w:rPr>
              <w:t>lus高效节能电源；</w:t>
            </w:r>
            <w:r>
              <w:rPr>
                <w:rFonts w:hint="eastAsia" w:ascii="宋体" w:hAnsi="宋体" w:cs="Calibri"/>
                <w:sz w:val="20"/>
                <w:szCs w:val="20"/>
              </w:rPr>
              <w:br w:type="textWrapping"/>
            </w:r>
            <w:r>
              <w:rPr>
                <w:rFonts w:hint="eastAsia" w:ascii="宋体" w:hAnsi="宋体" w:cs="Calibri"/>
                <w:sz w:val="20"/>
                <w:szCs w:val="20"/>
              </w:rPr>
              <w:t>1</w:t>
            </w:r>
            <w:r>
              <w:rPr>
                <w:rFonts w:ascii="宋体" w:hAnsi="宋体" w:cs="Calibri"/>
                <w:sz w:val="20"/>
                <w:szCs w:val="20"/>
              </w:rPr>
              <w:t>1</w:t>
            </w:r>
            <w:r>
              <w:rPr>
                <w:rFonts w:hint="eastAsia" w:ascii="宋体" w:hAnsi="宋体" w:cs="Calibri"/>
                <w:sz w:val="20"/>
                <w:szCs w:val="20"/>
              </w:rPr>
              <w:t>.音频：集成立体音频输出，内置扬声器；</w:t>
            </w:r>
            <w:r>
              <w:rPr>
                <w:rFonts w:hint="eastAsia" w:ascii="宋体" w:hAnsi="宋体" w:cs="Calibri"/>
                <w:sz w:val="20"/>
                <w:szCs w:val="20"/>
              </w:rPr>
              <w:br w:type="textWrapping"/>
            </w:r>
            <w:r>
              <w:rPr>
                <w:rFonts w:hint="eastAsia" w:ascii="宋体" w:hAnsi="宋体" w:cs="Calibri"/>
                <w:sz w:val="20"/>
                <w:szCs w:val="20"/>
              </w:rPr>
              <w:t>1</w:t>
            </w:r>
            <w:r>
              <w:rPr>
                <w:rFonts w:ascii="宋体" w:hAnsi="宋体" w:cs="Calibri"/>
                <w:sz w:val="20"/>
                <w:szCs w:val="20"/>
              </w:rPr>
              <w:t>2</w:t>
            </w:r>
            <w:r>
              <w:rPr>
                <w:rFonts w:hint="eastAsia" w:ascii="宋体" w:hAnsi="宋体" w:cs="Calibri"/>
                <w:sz w:val="20"/>
                <w:szCs w:val="20"/>
              </w:rPr>
              <w:t>.显示器：21.5"宽屏16:9 LED背光液晶显示器,</w:t>
            </w:r>
            <w:r>
              <w:rPr>
                <w:rFonts w:ascii="宋体" w:hAnsi="宋体" w:cs="Calibri"/>
                <w:sz w:val="20"/>
                <w:szCs w:val="20"/>
              </w:rPr>
              <w:t>VGA+DVI</w:t>
            </w:r>
            <w:r>
              <w:rPr>
                <w:rFonts w:hint="eastAsia" w:ascii="宋体" w:hAnsi="宋体" w:cs="Calibri"/>
                <w:sz w:val="20"/>
                <w:szCs w:val="20"/>
              </w:rPr>
              <w:t>接口 ,1920x1080，提供低蓝光认证，所投标产品显示器有原厂预置优化显示器寿命模块，提供相关网站截图；</w:t>
            </w:r>
            <w:r>
              <w:rPr>
                <w:rFonts w:hint="eastAsia" w:ascii="宋体" w:hAnsi="宋体" w:cs="Calibri"/>
                <w:sz w:val="20"/>
                <w:szCs w:val="20"/>
              </w:rPr>
              <w:br w:type="textWrapping"/>
            </w:r>
            <w:r>
              <w:rPr>
                <w:rFonts w:hint="eastAsia" w:ascii="宋体" w:hAnsi="宋体" w:cs="Calibri"/>
                <w:sz w:val="20"/>
                <w:szCs w:val="20"/>
              </w:rPr>
              <w:t xml:space="preserve">13. 操作系统：必须预装windows </w:t>
            </w:r>
            <w:r>
              <w:rPr>
                <w:rFonts w:ascii="宋体" w:hAnsi="宋体" w:cs="Calibri"/>
                <w:sz w:val="20"/>
                <w:szCs w:val="20"/>
              </w:rPr>
              <w:t>7</w:t>
            </w:r>
            <w:r>
              <w:rPr>
                <w:rFonts w:hint="eastAsia" w:ascii="宋体" w:hAnsi="宋体" w:cs="Calibri"/>
                <w:sz w:val="20"/>
                <w:szCs w:val="20"/>
              </w:rPr>
              <w:t>操作系统，须提供微软针对</w:t>
            </w:r>
            <w:r>
              <w:rPr>
                <w:rFonts w:hint="eastAsia" w:ascii="宋体" w:hAnsi="宋体" w:cs="Calibri"/>
                <w:color w:val="000000"/>
                <w:sz w:val="20"/>
                <w:szCs w:val="20"/>
              </w:rPr>
              <w:t>此用户的预装操作系统的证明文件；</w:t>
            </w:r>
          </w:p>
          <w:p>
            <w:pPr>
              <w:ind w:firstLine="420" w:firstLineChars="200"/>
            </w:pPr>
            <w:r>
              <w:rPr>
                <w:rFonts w:hint="eastAsia"/>
              </w:rPr>
              <w:t>七、每套提供配套钣金木面方凳2个</w:t>
            </w:r>
          </w:p>
          <w:p>
            <w:pPr>
              <w:widowControl/>
              <w:ind w:firstLine="482"/>
              <w:jc w:val="left"/>
            </w:pPr>
            <w:r>
              <w:rPr>
                <w:rFonts w:hint="eastAsia"/>
              </w:rPr>
              <w:t>1. 外形尺寸：长×宽×高=360mm×260mm×450mm。</w:t>
            </w:r>
          </w:p>
          <w:p>
            <w:pPr>
              <w:widowControl/>
              <w:ind w:firstLine="482"/>
              <w:jc w:val="left"/>
            </w:pPr>
            <w:r>
              <w:rPr>
                <w:rFonts w:hint="eastAsia"/>
              </w:rPr>
              <w:t>2. 凳框采用1.1mm厚的优质方管和优质冷轧钢板焊接而成，坚固耐用。</w:t>
            </w:r>
          </w:p>
          <w:p>
            <w:pPr>
              <w:widowControl/>
              <w:ind w:firstLine="482"/>
              <w:jc w:val="left"/>
            </w:pPr>
            <w:r>
              <w:rPr>
                <w:rFonts w:hint="eastAsia"/>
              </w:rPr>
              <w:t>3. 凳框表面全自动脱脂、静电喷塑处理，防锈性能好，环保健康。</w:t>
            </w:r>
          </w:p>
          <w:p>
            <w:pPr>
              <w:widowControl/>
              <w:ind w:firstLine="482"/>
              <w:jc w:val="left"/>
            </w:pPr>
            <w:r>
              <w:rPr>
                <w:rFonts w:hint="eastAsia"/>
              </w:rPr>
              <w:t>4. 凳面基材采用18mm厚的高密度复合板材，表面高温热压防火PVC，安全环保。</w:t>
            </w:r>
          </w:p>
          <w:p>
            <w:pPr>
              <w:widowControl/>
              <w:ind w:firstLine="482"/>
              <w:jc w:val="left"/>
            </w:pPr>
            <w:r>
              <w:rPr>
                <w:rFonts w:hint="eastAsia"/>
              </w:rPr>
              <w:t>5. 凳脚安装高分子树脂脚套，防滑防磨损，保护地面。</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-10</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变频恒压供水系统实验装置（LON总线型）</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tcPr>
          <w:p>
            <w:pPr>
              <w:tabs>
                <w:tab w:val="left" w:pos="900"/>
                <w:tab w:val="left" w:pos="1080"/>
              </w:tabs>
              <w:snapToGrid w:val="0"/>
              <w:spacing w:line="320" w:lineRule="exact"/>
              <w:ind w:firstLine="440"/>
              <w:rPr>
                <w:rFonts w:ascii="黑体" w:hAnsi="宋体" w:eastAsia="黑体"/>
                <w:bCs/>
                <w:sz w:val="22"/>
              </w:rPr>
            </w:pPr>
            <w:r>
              <w:rPr>
                <w:rFonts w:hint="eastAsia" w:ascii="黑体" w:hAnsi="宋体" w:eastAsia="黑体"/>
                <w:bCs/>
                <w:sz w:val="22"/>
              </w:rPr>
              <w:t>一、系统概述</w:t>
            </w:r>
          </w:p>
          <w:p>
            <w:pPr>
              <w:tabs>
                <w:tab w:val="left" w:pos="900"/>
                <w:tab w:val="left" w:pos="1080"/>
              </w:tabs>
              <w:snapToGrid w:val="0"/>
              <w:spacing w:line="320" w:lineRule="exact"/>
              <w:ind w:firstLine="432" w:firstLineChars="200"/>
              <w:rPr>
                <w:rFonts w:ascii="宋体" w:hAnsi="宋体"/>
                <w:spacing w:val="-2"/>
                <w:sz w:val="22"/>
              </w:rPr>
            </w:pPr>
            <w:r>
              <w:rPr>
                <w:rFonts w:hint="eastAsia" w:ascii="宋体" w:hAnsi="宋体"/>
                <w:spacing w:val="-2"/>
                <w:sz w:val="22"/>
              </w:rPr>
              <w:t>“THPHY-1型变频恒压供水系统实验装置”集PLC、变频调速、过程控制、工程组态技术于一体。它是由控制平台和六层住宅消防、生活供水系统（实物模型）两大部分组成，包含了可编程控制器、变频器、变频磁力驱动泵、休眠泵、消防泵、压力变送器、压力仪表、输水管道、消防栓、家用水龙头、蓄水池等工程设备。控制平台采用PLC+变频器的开放式控制结构，可以完成多种模式下的楼层恒压供水实验，为研究变频恒压供水技术提供了一个开放的操作平台。它是一款适用于高等院校电气自动化、楼宇自动化、建筑电气、智能建筑等专业的综合型实验设备。</w:t>
            </w:r>
          </w:p>
          <w:p>
            <w:pPr>
              <w:tabs>
                <w:tab w:val="left" w:pos="900"/>
                <w:tab w:val="left" w:pos="1080"/>
              </w:tabs>
              <w:snapToGrid w:val="0"/>
              <w:spacing w:line="320" w:lineRule="exact"/>
              <w:ind w:firstLine="432"/>
              <w:rPr>
                <w:rFonts w:ascii="黑体" w:hAnsi="宋体" w:eastAsia="黑体"/>
                <w:bCs/>
                <w:spacing w:val="-2"/>
                <w:sz w:val="22"/>
              </w:rPr>
            </w:pPr>
            <w:r>
              <w:rPr>
                <w:rFonts w:hint="eastAsia" w:ascii="黑体" w:hAnsi="宋体" w:eastAsia="黑体"/>
                <w:bCs/>
                <w:spacing w:val="-2"/>
                <w:sz w:val="22"/>
              </w:rPr>
              <w:t>二、系统特点</w:t>
            </w:r>
          </w:p>
          <w:p>
            <w:pPr>
              <w:numPr>
                <w:ilvl w:val="0"/>
                <w:numId w:val="38"/>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控制平台采用PLC+变频器的开放式控制结构，提供组态软件和PLC开发环境，可让学生自行设计控制方案，灵活性强。</w:t>
            </w:r>
          </w:p>
          <w:p>
            <w:pPr>
              <w:numPr>
                <w:ilvl w:val="0"/>
                <w:numId w:val="38"/>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控制平台有热过载保护、过流保护、漏电保护、接地保护、工频和变频联锁控制等多重保护功能。</w:t>
            </w:r>
          </w:p>
          <w:p>
            <w:pPr>
              <w:numPr>
                <w:ilvl w:val="0"/>
                <w:numId w:val="38"/>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控制系统能模拟真实的给水系统，有自动控制和手动控制两种控制方式，当自动控制失效时，系统可由手动控制方式运行。</w:t>
            </w:r>
          </w:p>
          <w:p>
            <w:pPr>
              <w:numPr>
                <w:ilvl w:val="0"/>
                <w:numId w:val="38"/>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控制对象全部使用不锈钢和有机玻璃器件，保证不生锈、不易老化。</w:t>
            </w:r>
          </w:p>
          <w:p>
            <w:pPr>
              <w:snapToGrid w:val="0"/>
              <w:spacing w:line="320" w:lineRule="exact"/>
              <w:ind w:firstLine="432"/>
              <w:rPr>
                <w:rFonts w:ascii="黑体" w:hAnsi="宋体" w:eastAsia="黑体"/>
                <w:bCs/>
                <w:spacing w:val="-2"/>
                <w:sz w:val="22"/>
              </w:rPr>
            </w:pPr>
            <w:r>
              <w:rPr>
                <w:rFonts w:hint="eastAsia" w:ascii="黑体" w:hAnsi="宋体" w:eastAsia="黑体"/>
                <w:bCs/>
                <w:spacing w:val="-2"/>
                <w:sz w:val="22"/>
              </w:rPr>
              <w:t>三、技术参数</w:t>
            </w:r>
          </w:p>
          <w:p>
            <w:pPr>
              <w:numPr>
                <w:ilvl w:val="0"/>
                <w:numId w:val="39"/>
              </w:numPr>
              <w:tabs>
                <w:tab w:val="clear" w:pos="680"/>
              </w:tabs>
              <w:snapToGrid w:val="0"/>
              <w:spacing w:line="320" w:lineRule="exact"/>
              <w:ind w:firstLine="432" w:firstLineChars="200"/>
              <w:rPr>
                <w:rFonts w:ascii="宋体" w:hAnsi="宋体"/>
                <w:bCs/>
                <w:spacing w:val="-2"/>
                <w:sz w:val="22"/>
              </w:rPr>
            </w:pPr>
            <w:r>
              <w:rPr>
                <w:rFonts w:ascii="宋体" w:hAnsi="宋体"/>
                <w:bCs/>
                <w:spacing w:val="-2"/>
                <w:sz w:val="22"/>
              </w:rPr>
              <w:t>输入电源：三相四线</w:t>
            </w:r>
            <w:r>
              <w:rPr>
                <w:rFonts w:hint="eastAsia" w:ascii="宋体" w:hAnsi="宋体"/>
                <w:bCs/>
                <w:spacing w:val="-2"/>
                <w:sz w:val="22"/>
              </w:rPr>
              <w:t>（或五线）</w:t>
            </w:r>
            <w:r>
              <w:rPr>
                <w:rFonts w:ascii="宋体" w:hAnsi="宋体"/>
                <w:bCs/>
                <w:spacing w:val="-2"/>
                <w:sz w:val="22"/>
              </w:rPr>
              <w:t>～380V±10%  50Hz</w:t>
            </w:r>
          </w:p>
          <w:p>
            <w:pPr>
              <w:numPr>
                <w:ilvl w:val="0"/>
                <w:numId w:val="39"/>
              </w:numPr>
              <w:tabs>
                <w:tab w:val="clear" w:pos="680"/>
              </w:tabs>
              <w:snapToGrid w:val="0"/>
              <w:spacing w:line="320" w:lineRule="exact"/>
              <w:ind w:firstLine="432" w:firstLineChars="200"/>
              <w:rPr>
                <w:rFonts w:ascii="宋体" w:hAnsi="宋体"/>
                <w:bCs/>
                <w:spacing w:val="-2"/>
                <w:sz w:val="22"/>
              </w:rPr>
            </w:pPr>
            <w:r>
              <w:rPr>
                <w:rFonts w:hint="eastAsia" w:ascii="宋体"/>
                <w:spacing w:val="-2"/>
                <w:sz w:val="22"/>
              </w:rPr>
              <w:t>环境温度：+4℃～+45℃</w:t>
            </w:r>
            <w:r>
              <w:rPr>
                <w:rFonts w:ascii="宋体" w:hAnsi="宋体"/>
                <w:bCs/>
                <w:spacing w:val="-2"/>
                <w:sz w:val="22"/>
              </w:rPr>
              <w:t xml:space="preserve"> </w:t>
            </w:r>
          </w:p>
          <w:p>
            <w:pPr>
              <w:numPr>
                <w:ilvl w:val="0"/>
                <w:numId w:val="39"/>
              </w:numPr>
              <w:tabs>
                <w:tab w:val="clear" w:pos="680"/>
              </w:tabs>
              <w:snapToGrid w:val="0"/>
              <w:spacing w:line="320" w:lineRule="exact"/>
              <w:ind w:firstLine="432" w:firstLineChars="200"/>
              <w:rPr>
                <w:rFonts w:ascii="宋体" w:hAnsi="宋体"/>
                <w:spacing w:val="-2"/>
                <w:sz w:val="22"/>
              </w:rPr>
            </w:pPr>
            <w:r>
              <w:rPr>
                <w:rFonts w:ascii="宋体" w:hAnsi="宋体"/>
                <w:bCs/>
                <w:spacing w:val="-2"/>
                <w:sz w:val="22"/>
              </w:rPr>
              <w:t>装置容量：</w:t>
            </w:r>
            <w:r>
              <w:rPr>
                <w:rFonts w:hint="eastAsia" w:ascii="宋体" w:hAnsi="宋体"/>
                <w:spacing w:val="-2"/>
                <w:sz w:val="22"/>
              </w:rPr>
              <w:t>＜5</w:t>
            </w:r>
            <w:r>
              <w:rPr>
                <w:rFonts w:ascii="宋体" w:hAnsi="宋体"/>
                <w:spacing w:val="-2"/>
                <w:sz w:val="22"/>
              </w:rPr>
              <w:t>kVA</w:t>
            </w:r>
          </w:p>
          <w:p>
            <w:pPr>
              <w:numPr>
                <w:ilvl w:val="0"/>
                <w:numId w:val="39"/>
              </w:numPr>
              <w:tabs>
                <w:tab w:val="clear" w:pos="680"/>
              </w:tabs>
              <w:snapToGrid w:val="0"/>
              <w:spacing w:line="320" w:lineRule="exact"/>
              <w:ind w:firstLine="432" w:firstLineChars="200"/>
              <w:rPr>
                <w:rFonts w:ascii="宋体" w:hAnsi="宋体"/>
                <w:bCs/>
                <w:spacing w:val="-2"/>
                <w:sz w:val="22"/>
              </w:rPr>
            </w:pPr>
            <w:r>
              <w:rPr>
                <w:rFonts w:hint="eastAsia" w:ascii="宋体" w:hAnsi="宋体"/>
                <w:bCs/>
                <w:spacing w:val="-2"/>
                <w:sz w:val="22"/>
              </w:rPr>
              <w:t>外形尺寸：实验屏1620</w:t>
            </w:r>
            <w:r>
              <w:rPr>
                <w:rFonts w:hint="eastAsia" w:ascii="宋体" w:hAnsi="宋体"/>
                <w:spacing w:val="-2"/>
                <w:sz w:val="22"/>
              </w:rPr>
              <w:t>mm</w:t>
            </w:r>
            <w:r>
              <w:rPr>
                <w:rFonts w:hint="eastAsia" w:ascii="宋体" w:hAnsi="宋体"/>
                <w:bCs/>
                <w:spacing w:val="-2"/>
                <w:sz w:val="22"/>
              </w:rPr>
              <w:t>×805</w:t>
            </w:r>
            <w:r>
              <w:rPr>
                <w:rFonts w:hint="eastAsia" w:ascii="宋体" w:hAnsi="宋体"/>
                <w:spacing w:val="-2"/>
                <w:sz w:val="22"/>
              </w:rPr>
              <w:t>mm</w:t>
            </w:r>
            <w:r>
              <w:rPr>
                <w:rFonts w:hint="eastAsia" w:ascii="宋体" w:hAnsi="宋体"/>
                <w:bCs/>
                <w:spacing w:val="-2"/>
                <w:sz w:val="22"/>
              </w:rPr>
              <w:t>×1590</w:t>
            </w:r>
            <w:r>
              <w:rPr>
                <w:rFonts w:hint="eastAsia" w:ascii="宋体" w:hAnsi="宋体"/>
                <w:spacing w:val="-2"/>
                <w:sz w:val="22"/>
              </w:rPr>
              <w:t>mm，对象</w:t>
            </w:r>
            <w:r>
              <w:rPr>
                <w:rFonts w:hint="eastAsia" w:ascii="宋体" w:hAnsi="宋体"/>
                <w:bCs/>
                <w:spacing w:val="-2"/>
                <w:sz w:val="22"/>
              </w:rPr>
              <w:t>：900</w:t>
            </w:r>
            <w:r>
              <w:rPr>
                <w:rFonts w:hint="eastAsia" w:ascii="宋体" w:hAnsi="宋体"/>
                <w:spacing w:val="-2"/>
                <w:sz w:val="22"/>
              </w:rPr>
              <w:t>mm</w:t>
            </w:r>
            <w:r>
              <w:rPr>
                <w:rFonts w:hint="eastAsia" w:ascii="宋体" w:hAnsi="宋体"/>
                <w:bCs/>
                <w:spacing w:val="-2"/>
                <w:sz w:val="22"/>
              </w:rPr>
              <w:t>×760</w:t>
            </w:r>
            <w:r>
              <w:rPr>
                <w:rFonts w:hint="eastAsia" w:ascii="宋体" w:hAnsi="宋体"/>
                <w:spacing w:val="-2"/>
                <w:sz w:val="22"/>
              </w:rPr>
              <w:t>mm</w:t>
            </w:r>
            <w:r>
              <w:rPr>
                <w:rFonts w:hint="eastAsia" w:ascii="宋体" w:hAnsi="宋体"/>
                <w:bCs/>
                <w:spacing w:val="-2"/>
                <w:sz w:val="22"/>
              </w:rPr>
              <w:t>×1960</w:t>
            </w:r>
            <w:r>
              <w:rPr>
                <w:rFonts w:hint="eastAsia" w:ascii="宋体" w:hAnsi="宋体"/>
                <w:spacing w:val="-2"/>
                <w:sz w:val="22"/>
              </w:rPr>
              <w:t>mm</w:t>
            </w:r>
          </w:p>
          <w:p>
            <w:pPr>
              <w:numPr>
                <w:ilvl w:val="0"/>
                <w:numId w:val="39"/>
              </w:numPr>
              <w:tabs>
                <w:tab w:val="clear" w:pos="680"/>
              </w:tabs>
              <w:snapToGrid w:val="0"/>
              <w:spacing w:line="320" w:lineRule="exact"/>
              <w:ind w:firstLine="440" w:firstLineChars="200"/>
              <w:rPr>
                <w:sz w:val="22"/>
              </w:rPr>
            </w:pPr>
            <w:r>
              <w:rPr>
                <w:rFonts w:hint="eastAsia"/>
                <w:sz w:val="22"/>
              </w:rPr>
              <w:t>安全保护：具有漏电自动保护装置</w:t>
            </w:r>
          </w:p>
          <w:p>
            <w:pPr>
              <w:tabs>
                <w:tab w:val="left" w:pos="900"/>
                <w:tab w:val="left" w:pos="1080"/>
              </w:tabs>
              <w:snapToGrid w:val="0"/>
              <w:spacing w:line="320" w:lineRule="exact"/>
              <w:ind w:firstLine="432"/>
              <w:rPr>
                <w:rFonts w:ascii="黑体" w:hAnsi="宋体" w:eastAsia="黑体"/>
                <w:bCs/>
                <w:spacing w:val="-2"/>
                <w:sz w:val="22"/>
              </w:rPr>
            </w:pPr>
            <w:r>
              <w:rPr>
                <w:rFonts w:hint="eastAsia" w:ascii="黑体" w:hAnsi="宋体" w:eastAsia="黑体"/>
                <w:bCs/>
                <w:spacing w:val="-2"/>
                <w:sz w:val="22"/>
              </w:rPr>
              <w:t>四、</w:t>
            </w:r>
            <w:r>
              <w:rPr>
                <w:rFonts w:hint="eastAsia" w:ascii="黑体" w:hAnsi="宋体" w:eastAsia="黑体"/>
                <w:bCs/>
                <w:sz w:val="22"/>
              </w:rPr>
              <w:t>实验项目</w:t>
            </w:r>
            <w:r>
              <w:rPr>
                <w:rFonts w:hint="eastAsia" w:ascii="宋体" w:hAnsi="宋体"/>
                <w:spacing w:val="-2"/>
                <w:sz w:val="22"/>
              </w:rPr>
              <w:t xml:space="preserve"> </w:t>
            </w:r>
          </w:p>
          <w:p>
            <w:pPr>
              <w:numPr>
                <w:ilvl w:val="0"/>
                <w:numId w:val="40"/>
              </w:numPr>
              <w:tabs>
                <w:tab w:val="clear" w:pos="680"/>
              </w:tabs>
              <w:snapToGrid w:val="0"/>
              <w:spacing w:line="320" w:lineRule="exact"/>
              <w:ind w:firstLine="440" w:firstLineChars="200"/>
              <w:rPr>
                <w:rFonts w:ascii="宋体" w:hAnsi="宋体"/>
                <w:spacing w:val="-2"/>
                <w:sz w:val="22"/>
              </w:rPr>
            </w:pPr>
            <w:r>
              <w:rPr>
                <w:rFonts w:hint="eastAsia" w:ascii="宋体" w:hAnsi="宋体"/>
                <w:sz w:val="22"/>
              </w:rPr>
              <w:t>控制屏结构认识与调试实验</w:t>
            </w:r>
          </w:p>
          <w:p>
            <w:pPr>
              <w:numPr>
                <w:ilvl w:val="0"/>
                <w:numId w:val="40"/>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单泵控制变频恒压供水实验</w:t>
            </w:r>
          </w:p>
          <w:p>
            <w:pPr>
              <w:numPr>
                <w:ilvl w:val="0"/>
                <w:numId w:val="40"/>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双泵切换变频恒压供水实验</w:t>
            </w:r>
          </w:p>
          <w:p>
            <w:pPr>
              <w:numPr>
                <w:ilvl w:val="0"/>
                <w:numId w:val="40"/>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生活水系统静态压力控制实验</w:t>
            </w:r>
          </w:p>
          <w:p>
            <w:pPr>
              <w:numPr>
                <w:ilvl w:val="0"/>
                <w:numId w:val="40"/>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生活水系统动态压力控制实验</w:t>
            </w:r>
          </w:p>
          <w:p>
            <w:pPr>
              <w:numPr>
                <w:ilvl w:val="0"/>
                <w:numId w:val="40"/>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生活水系统的分时控制实验</w:t>
            </w:r>
          </w:p>
          <w:p>
            <w:pPr>
              <w:numPr>
                <w:ilvl w:val="0"/>
                <w:numId w:val="40"/>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夜间休眠模式下的供水实验</w:t>
            </w:r>
          </w:p>
          <w:p>
            <w:pPr>
              <w:numPr>
                <w:ilvl w:val="0"/>
                <w:numId w:val="40"/>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消防状态控制实验</w:t>
            </w:r>
          </w:p>
          <w:p>
            <w:pPr>
              <w:numPr>
                <w:ilvl w:val="0"/>
                <w:numId w:val="40"/>
              </w:numPr>
              <w:tabs>
                <w:tab w:val="clear" w:pos="680"/>
              </w:tabs>
              <w:snapToGrid w:val="0"/>
              <w:spacing w:line="320" w:lineRule="exact"/>
              <w:ind w:firstLine="432" w:firstLineChars="200"/>
              <w:rPr>
                <w:rFonts w:ascii="宋体" w:hAnsi="宋体"/>
                <w:sz w:val="22"/>
              </w:rPr>
            </w:pPr>
            <w:r>
              <w:rPr>
                <w:rFonts w:hint="eastAsia" w:ascii="宋体" w:hAnsi="宋体"/>
                <w:spacing w:val="-2"/>
                <w:sz w:val="22"/>
              </w:rPr>
              <w:t>综合控制系统实验</w:t>
            </w:r>
          </w:p>
          <w:p>
            <w:pPr>
              <w:tabs>
                <w:tab w:val="left" w:pos="900"/>
                <w:tab w:val="left" w:pos="1080"/>
              </w:tabs>
              <w:snapToGrid w:val="0"/>
              <w:spacing w:line="300" w:lineRule="exact"/>
              <w:ind w:firstLine="440"/>
              <w:rPr>
                <w:rFonts w:ascii="黑体" w:eastAsia="黑体"/>
                <w:bCs/>
                <w:sz w:val="22"/>
              </w:rPr>
            </w:pPr>
            <w:r>
              <w:rPr>
                <w:rFonts w:hint="eastAsia" w:ascii="黑体" w:hAnsi="宋体" w:eastAsia="黑体"/>
                <w:bCs/>
                <w:sz w:val="22"/>
              </w:rPr>
              <w:t>五、基本配置</w:t>
            </w:r>
            <w:r>
              <w:rPr>
                <w:rFonts w:hint="eastAsia" w:ascii="宋体" w:hAnsi="宋体"/>
                <w:spacing w:val="-2"/>
                <w:sz w:val="22"/>
              </w:rPr>
              <w:t xml:space="preserve"> </w:t>
            </w:r>
          </w:p>
          <w:p>
            <w:pPr>
              <w:numPr>
                <w:ilvl w:val="0"/>
                <w:numId w:val="41"/>
              </w:numPr>
              <w:snapToGrid w:val="0"/>
              <w:spacing w:line="320" w:lineRule="exact"/>
              <w:ind w:firstLine="442" w:firstLineChars="200"/>
              <w:rPr>
                <w:rFonts w:ascii="宋体" w:hAnsi="宋体"/>
                <w:b/>
                <w:sz w:val="22"/>
              </w:rPr>
            </w:pPr>
            <w:r>
              <w:rPr>
                <w:rFonts w:hint="eastAsia" w:ascii="宋体" w:hAnsi="宋体"/>
                <w:b/>
                <w:sz w:val="22"/>
              </w:rPr>
              <w:t>电源控制屏（铁质双层亚光密纹喷塑结构，铝质面板）</w:t>
            </w:r>
          </w:p>
          <w:p>
            <w:pPr>
              <w:numPr>
                <w:ilvl w:val="0"/>
                <w:numId w:val="42"/>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交流电源（带有过流保护装置）：单相220V  50Hz；三相380V  50Hz</w:t>
            </w:r>
          </w:p>
          <w:p>
            <w:pPr>
              <w:numPr>
                <w:ilvl w:val="0"/>
                <w:numId w:val="42"/>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三相电源指示灯</w:t>
            </w:r>
          </w:p>
          <w:p>
            <w:pPr>
              <w:numPr>
                <w:ilvl w:val="0"/>
                <w:numId w:val="42"/>
              </w:numPr>
              <w:tabs>
                <w:tab w:val="clear" w:pos="680"/>
              </w:tabs>
              <w:snapToGrid w:val="0"/>
              <w:spacing w:line="320" w:lineRule="exact"/>
              <w:ind w:firstLine="432" w:firstLineChars="200"/>
              <w:rPr>
                <w:rFonts w:ascii="宋体" w:hAnsi="宋体"/>
                <w:spacing w:val="-2"/>
                <w:sz w:val="22"/>
              </w:rPr>
            </w:pPr>
            <w:r>
              <w:rPr>
                <w:rFonts w:hint="eastAsia" w:ascii="宋体" w:hAnsi="宋体"/>
                <w:spacing w:val="-2"/>
                <w:sz w:val="22"/>
              </w:rPr>
              <w:t>三相电源指示仪表</w:t>
            </w:r>
          </w:p>
          <w:p>
            <w:pPr>
              <w:numPr>
                <w:ilvl w:val="0"/>
                <w:numId w:val="41"/>
              </w:numPr>
              <w:snapToGrid w:val="0"/>
              <w:spacing w:line="320" w:lineRule="exact"/>
              <w:ind w:firstLine="442" w:firstLineChars="200"/>
              <w:rPr>
                <w:rFonts w:ascii="宋体" w:hAnsi="宋体"/>
                <w:b/>
                <w:sz w:val="22"/>
              </w:rPr>
            </w:pPr>
            <w:r>
              <w:rPr>
                <w:rFonts w:hint="eastAsia" w:ascii="宋体" w:hAnsi="宋体"/>
                <w:b/>
                <w:sz w:val="22"/>
              </w:rPr>
              <w:t>实验桌</w:t>
            </w:r>
          </w:p>
          <w:p>
            <w:pPr>
              <w:tabs>
                <w:tab w:val="left" w:pos="900"/>
                <w:tab w:val="left" w:pos="1080"/>
              </w:tabs>
              <w:snapToGrid w:val="0"/>
              <w:spacing w:line="320" w:lineRule="exact"/>
              <w:ind w:firstLine="424" w:firstLineChars="200"/>
              <w:rPr>
                <w:rFonts w:ascii="宋体" w:hAnsi="宋体"/>
                <w:spacing w:val="-4"/>
                <w:sz w:val="22"/>
              </w:rPr>
            </w:pPr>
            <w:r>
              <w:rPr>
                <w:rFonts w:hint="eastAsia" w:ascii="宋体" w:hAnsi="宋体"/>
                <w:spacing w:val="-4"/>
                <w:sz w:val="22"/>
              </w:rPr>
              <w:t>实验桌为铁质双层亚光密纹喷塑结构，桌面为防火、防水、耐磨高密度板，结构坚固，形状似长方体封闭式结构，造型美观大方；设有两个大抽屉、柜门，分别用于放置工具、存放资料等。桌面用于安装电源控制屏并提供一个宽敞舒适工作台面。实验桌还设有四个万向轮和四个固定调节机构，便于移动和固定。</w:t>
            </w:r>
          </w:p>
          <w:p>
            <w:pPr>
              <w:numPr>
                <w:ilvl w:val="0"/>
                <w:numId w:val="41"/>
              </w:numPr>
              <w:snapToGrid w:val="0"/>
              <w:spacing w:line="320" w:lineRule="exact"/>
              <w:ind w:firstLine="442" w:firstLineChars="200"/>
              <w:rPr>
                <w:rFonts w:ascii="宋体" w:hAnsi="宋体"/>
                <w:b/>
                <w:sz w:val="22"/>
              </w:rPr>
            </w:pPr>
            <w:r>
              <w:rPr>
                <w:rFonts w:hint="eastAsia" w:ascii="宋体" w:hAnsi="宋体"/>
                <w:b/>
                <w:sz w:val="22"/>
              </w:rPr>
              <w:t>PLC</w:t>
            </w:r>
          </w:p>
          <w:p>
            <w:pPr>
              <w:tabs>
                <w:tab w:val="left" w:pos="900"/>
                <w:tab w:val="left" w:pos="1080"/>
              </w:tabs>
              <w:snapToGrid w:val="0"/>
              <w:spacing w:line="320" w:lineRule="exact"/>
              <w:ind w:firstLine="424" w:firstLineChars="200"/>
              <w:rPr>
                <w:rFonts w:ascii="宋体" w:hAnsi="宋体"/>
                <w:spacing w:val="-4"/>
                <w:sz w:val="22"/>
              </w:rPr>
            </w:pPr>
            <w:r>
              <w:rPr>
                <w:rFonts w:hint="eastAsia" w:ascii="宋体" w:hAnsi="宋体"/>
                <w:spacing w:val="-4"/>
                <w:sz w:val="22"/>
              </w:rPr>
              <w:t>PLC采</w:t>
            </w:r>
            <w:r>
              <w:rPr>
                <w:rFonts w:hint="eastAsia" w:ascii="宋体" w:hAnsi="宋体"/>
                <w:spacing w:val="-4"/>
                <w:sz w:val="22"/>
                <w:highlight w:val="none"/>
              </w:rPr>
              <w:t>用欧姆龙</w:t>
            </w:r>
            <w:r>
              <w:rPr>
                <w:rFonts w:ascii="宋体" w:hAnsi="宋体"/>
                <w:spacing w:val="-4"/>
                <w:sz w:val="22"/>
              </w:rPr>
              <w:t>CP</w:t>
            </w:r>
            <w:r>
              <w:rPr>
                <w:rFonts w:hint="eastAsia" w:ascii="宋体" w:hAnsi="宋体"/>
                <w:spacing w:val="-4"/>
                <w:sz w:val="22"/>
              </w:rPr>
              <w:t>系列控制器，且</w:t>
            </w:r>
            <w:r>
              <w:rPr>
                <w:rFonts w:ascii="宋体" w:hAnsi="宋体"/>
                <w:spacing w:val="-4"/>
                <w:sz w:val="22"/>
              </w:rPr>
              <w:t>用HostLink</w:t>
            </w:r>
            <w:r>
              <w:rPr>
                <w:rFonts w:hint="eastAsia" w:ascii="宋体" w:hAnsi="宋体"/>
                <w:spacing w:val="-4"/>
                <w:sz w:val="22"/>
              </w:rPr>
              <w:t>通讯</w:t>
            </w:r>
            <w:r>
              <w:rPr>
                <w:rFonts w:ascii="宋体" w:hAnsi="宋体"/>
                <w:spacing w:val="-4"/>
                <w:sz w:val="22"/>
              </w:rPr>
              <w:t>协议</w:t>
            </w:r>
            <w:r>
              <w:rPr>
                <w:rFonts w:hint="eastAsia" w:ascii="宋体" w:hAnsi="宋体"/>
                <w:spacing w:val="-4"/>
                <w:sz w:val="22"/>
              </w:rPr>
              <w:t>，提供PLC开发环境，可让学生自行设计控制方案。</w:t>
            </w:r>
          </w:p>
          <w:p>
            <w:pPr>
              <w:numPr>
                <w:ilvl w:val="0"/>
                <w:numId w:val="43"/>
              </w:numPr>
              <w:tabs>
                <w:tab w:val="clear" w:pos="794"/>
              </w:tabs>
              <w:snapToGrid w:val="0"/>
              <w:spacing w:line="320" w:lineRule="exact"/>
              <w:ind w:firstLine="432" w:firstLineChars="200"/>
              <w:rPr>
                <w:rFonts w:ascii="宋体" w:hAnsi="宋体"/>
                <w:spacing w:val="-2"/>
                <w:sz w:val="22"/>
              </w:rPr>
            </w:pPr>
            <w:r>
              <w:rPr>
                <w:rFonts w:hint="eastAsia" w:ascii="宋体" w:hAnsi="宋体"/>
                <w:spacing w:val="-2"/>
                <w:sz w:val="22"/>
              </w:rPr>
              <w:t>生活供水管网的恒压供水</w:t>
            </w:r>
          </w:p>
          <w:p>
            <w:pPr>
              <w:numPr>
                <w:ilvl w:val="0"/>
                <w:numId w:val="43"/>
              </w:numPr>
              <w:tabs>
                <w:tab w:val="clear" w:pos="794"/>
              </w:tabs>
              <w:snapToGrid w:val="0"/>
              <w:spacing w:line="320" w:lineRule="exact"/>
              <w:ind w:firstLine="432" w:firstLineChars="200"/>
              <w:rPr>
                <w:rFonts w:ascii="宋体" w:hAnsi="宋体"/>
                <w:spacing w:val="-2"/>
                <w:sz w:val="22"/>
              </w:rPr>
            </w:pPr>
            <w:r>
              <w:rPr>
                <w:rFonts w:hint="eastAsia" w:ascii="宋体" w:hAnsi="宋体"/>
                <w:spacing w:val="-2"/>
                <w:sz w:val="22"/>
              </w:rPr>
              <w:t>可实现以天为周期的定时压力控制，以适应供水压力变化的需求</w:t>
            </w:r>
          </w:p>
          <w:p>
            <w:pPr>
              <w:numPr>
                <w:ilvl w:val="0"/>
                <w:numId w:val="43"/>
              </w:numPr>
              <w:tabs>
                <w:tab w:val="clear" w:pos="794"/>
              </w:tabs>
              <w:snapToGrid w:val="0"/>
              <w:spacing w:line="320" w:lineRule="exact"/>
              <w:ind w:firstLine="432" w:firstLineChars="200"/>
              <w:rPr>
                <w:rFonts w:ascii="宋体" w:hAnsi="宋体"/>
                <w:spacing w:val="-2"/>
                <w:sz w:val="22"/>
              </w:rPr>
            </w:pPr>
            <w:r>
              <w:rPr>
                <w:rFonts w:hint="eastAsia" w:ascii="宋体" w:hAnsi="宋体"/>
                <w:spacing w:val="-2"/>
                <w:sz w:val="22"/>
              </w:rPr>
              <w:t>夜间可启动休眠小泵运行以实现最大限度的节能和小流量下的生活供水</w:t>
            </w:r>
          </w:p>
          <w:p>
            <w:pPr>
              <w:numPr>
                <w:ilvl w:val="0"/>
                <w:numId w:val="43"/>
              </w:numPr>
              <w:tabs>
                <w:tab w:val="clear" w:pos="794"/>
              </w:tabs>
              <w:snapToGrid w:val="0"/>
              <w:spacing w:line="320" w:lineRule="exact"/>
              <w:ind w:firstLine="432" w:firstLineChars="200"/>
              <w:rPr>
                <w:rFonts w:ascii="宋体" w:hAnsi="宋体"/>
                <w:spacing w:val="-2"/>
                <w:sz w:val="22"/>
              </w:rPr>
            </w:pPr>
            <w:r>
              <w:rPr>
                <w:rFonts w:hint="eastAsia" w:ascii="宋体" w:hAnsi="宋体"/>
                <w:spacing w:val="-2"/>
                <w:sz w:val="22"/>
              </w:rPr>
              <w:t>火警状态，可自动启动消防泵，完成消防模式下的恒压供水</w:t>
            </w:r>
          </w:p>
          <w:p>
            <w:pPr>
              <w:numPr>
                <w:ilvl w:val="0"/>
                <w:numId w:val="43"/>
              </w:numPr>
              <w:tabs>
                <w:tab w:val="clear" w:pos="794"/>
              </w:tabs>
              <w:snapToGrid w:val="0"/>
              <w:spacing w:line="320" w:lineRule="exact"/>
              <w:ind w:firstLine="432" w:firstLineChars="200"/>
              <w:rPr>
                <w:rFonts w:ascii="宋体" w:hAnsi="宋体"/>
                <w:spacing w:val="-2"/>
                <w:sz w:val="22"/>
              </w:rPr>
            </w:pPr>
            <w:r>
              <w:rPr>
                <w:rFonts w:hint="eastAsia" w:ascii="宋体" w:hAnsi="宋体"/>
                <w:spacing w:val="-2"/>
                <w:sz w:val="22"/>
              </w:rPr>
              <w:t>可实现带上位机系统的PID控制</w:t>
            </w:r>
          </w:p>
          <w:p>
            <w:pPr>
              <w:numPr>
                <w:ilvl w:val="0"/>
                <w:numId w:val="41"/>
              </w:numPr>
              <w:snapToGrid w:val="0"/>
              <w:spacing w:line="320" w:lineRule="exact"/>
              <w:ind w:firstLine="442" w:firstLineChars="200"/>
              <w:rPr>
                <w:rFonts w:ascii="宋体" w:hAnsi="宋体"/>
                <w:b/>
                <w:sz w:val="22"/>
              </w:rPr>
            </w:pPr>
            <w:r>
              <w:rPr>
                <w:rFonts w:hint="eastAsia" w:ascii="宋体" w:hAnsi="宋体"/>
                <w:b/>
                <w:sz w:val="22"/>
              </w:rPr>
              <w:t>手动控制装置</w:t>
            </w:r>
          </w:p>
          <w:p>
            <w:pPr>
              <w:tabs>
                <w:tab w:val="left" w:pos="900"/>
                <w:tab w:val="left" w:pos="1080"/>
              </w:tabs>
              <w:snapToGrid w:val="0"/>
              <w:spacing w:line="320" w:lineRule="exact"/>
              <w:ind w:firstLine="432" w:firstLineChars="200"/>
              <w:rPr>
                <w:rFonts w:ascii="宋体" w:hAnsi="宋体"/>
                <w:spacing w:val="-2"/>
                <w:sz w:val="22"/>
              </w:rPr>
            </w:pPr>
            <w:r>
              <w:rPr>
                <w:rFonts w:hint="eastAsia" w:ascii="宋体" w:hAnsi="宋体"/>
                <w:spacing w:val="-2"/>
                <w:sz w:val="22"/>
              </w:rPr>
              <w:t>控制系统采用手动控制装置和变频器自动控制两种控制模式，手动控制器在实际工程应用中十分重要，具体作用如下：</w:t>
            </w:r>
          </w:p>
          <w:p>
            <w:pPr>
              <w:numPr>
                <w:ilvl w:val="0"/>
                <w:numId w:val="44"/>
              </w:numPr>
              <w:tabs>
                <w:tab w:val="left" w:pos="900"/>
                <w:tab w:val="left" w:pos="1080"/>
              </w:tabs>
              <w:snapToGrid w:val="0"/>
              <w:spacing w:line="320" w:lineRule="exact"/>
              <w:ind w:firstLine="432" w:firstLineChars="200"/>
              <w:rPr>
                <w:rFonts w:ascii="宋体" w:hAnsi="宋体"/>
                <w:spacing w:val="-2"/>
                <w:sz w:val="22"/>
              </w:rPr>
            </w:pPr>
            <w:r>
              <w:rPr>
                <w:rFonts w:hint="eastAsia" w:ascii="宋体" w:hAnsi="宋体"/>
                <w:spacing w:val="-2"/>
                <w:sz w:val="22"/>
              </w:rPr>
              <w:t>在自动控制器失效的状态下，手动控制可以保证系统的可靠运行；</w:t>
            </w:r>
          </w:p>
          <w:p>
            <w:pPr>
              <w:numPr>
                <w:ilvl w:val="0"/>
                <w:numId w:val="44"/>
              </w:numPr>
              <w:tabs>
                <w:tab w:val="left" w:pos="900"/>
                <w:tab w:val="left" w:pos="1080"/>
              </w:tabs>
              <w:snapToGrid w:val="0"/>
              <w:spacing w:line="320" w:lineRule="exact"/>
              <w:ind w:firstLine="432" w:firstLineChars="200"/>
              <w:rPr>
                <w:rFonts w:ascii="宋体" w:hAnsi="宋体"/>
                <w:spacing w:val="-2"/>
                <w:sz w:val="22"/>
              </w:rPr>
            </w:pPr>
            <w:r>
              <w:rPr>
                <w:rFonts w:hint="eastAsia" w:ascii="宋体" w:hAnsi="宋体"/>
                <w:spacing w:val="-2"/>
                <w:sz w:val="22"/>
              </w:rPr>
              <w:t>在系统投入变频器控制前，可用手动控制器检验动力线路和动力设备的运行工况，有效地保护PLC了和变频器设备。</w:t>
            </w:r>
          </w:p>
          <w:p>
            <w:pPr>
              <w:numPr>
                <w:ilvl w:val="0"/>
                <w:numId w:val="41"/>
              </w:numPr>
              <w:snapToGrid w:val="0"/>
              <w:spacing w:line="320" w:lineRule="exact"/>
              <w:ind w:firstLine="442" w:firstLineChars="200"/>
              <w:rPr>
                <w:rFonts w:ascii="宋体" w:hAnsi="宋体"/>
                <w:b/>
                <w:sz w:val="22"/>
              </w:rPr>
            </w:pPr>
            <w:r>
              <w:rPr>
                <w:rFonts w:hint="eastAsia" w:ascii="宋体" w:hAnsi="宋体"/>
                <w:b/>
                <w:sz w:val="22"/>
              </w:rPr>
              <w:t>恒压供水模型</w:t>
            </w:r>
          </w:p>
          <w:p>
            <w:pPr>
              <w:tabs>
                <w:tab w:val="left" w:pos="900"/>
                <w:tab w:val="left" w:pos="1080"/>
              </w:tabs>
              <w:snapToGrid w:val="0"/>
              <w:spacing w:line="320" w:lineRule="exact"/>
              <w:ind w:firstLine="432" w:firstLineChars="200"/>
              <w:rPr>
                <w:rFonts w:ascii="宋体" w:hAnsi="宋体"/>
                <w:spacing w:val="-2"/>
                <w:sz w:val="22"/>
              </w:rPr>
            </w:pPr>
            <w:r>
              <w:rPr>
                <w:rFonts w:hint="eastAsia" w:ascii="宋体" w:hAnsi="宋体"/>
                <w:spacing w:val="-2"/>
                <w:sz w:val="22"/>
              </w:rPr>
              <w:t>供水模型全部使用不锈钢和有机玻璃器件，保证不生锈、不易老化；模拟六层大楼给水系统，具有有生活水系统和消防水系统两种水路模型；动力系统由四台水泵构成，其中两台常规变频循环泵，一台休眠小泵，一台为消防泵，它们分别模拟常规的生活供水系统、消防供水系统和夜间小流量供水系统，并能生动模拟大楼给排水系统的典型结构。</w:t>
            </w:r>
          </w:p>
          <w:p>
            <w:pPr>
              <w:numPr>
                <w:ilvl w:val="0"/>
                <w:numId w:val="41"/>
              </w:numPr>
              <w:snapToGrid w:val="0"/>
              <w:spacing w:line="320" w:lineRule="exact"/>
              <w:ind w:firstLine="442" w:firstLineChars="200"/>
              <w:rPr>
                <w:rFonts w:ascii="宋体" w:hAnsi="宋体"/>
                <w:b/>
                <w:sz w:val="22"/>
              </w:rPr>
            </w:pPr>
            <w:r>
              <w:rPr>
                <w:rFonts w:hint="eastAsia" w:ascii="宋体" w:hAnsi="宋体"/>
                <w:b/>
                <w:sz w:val="22"/>
              </w:rPr>
              <w:t>监控软件</w:t>
            </w:r>
          </w:p>
          <w:p>
            <w:pPr>
              <w:tabs>
                <w:tab w:val="left" w:pos="900"/>
                <w:tab w:val="left" w:pos="1080"/>
              </w:tabs>
              <w:snapToGrid w:val="0"/>
              <w:spacing w:line="320" w:lineRule="exact"/>
              <w:ind w:firstLine="432" w:firstLineChars="200"/>
              <w:rPr>
                <w:rFonts w:ascii="宋体" w:hAnsi="宋体"/>
                <w:spacing w:val="-2"/>
                <w:sz w:val="22"/>
              </w:rPr>
            </w:pPr>
            <w:r>
              <w:rPr>
                <w:rFonts w:hint="eastAsia" w:ascii="宋体" w:hAnsi="宋体"/>
                <w:spacing w:val="-2"/>
                <w:sz w:val="22"/>
              </w:rPr>
              <w:t>配备监控系统软件，可以实现对供水过程的全监控。实现控制系统的参数整定和状态分析。提供组态软件，可以让学生自行设计监控界面。</w:t>
            </w:r>
          </w:p>
          <w:p>
            <w:pPr>
              <w:numPr>
                <w:ilvl w:val="0"/>
                <w:numId w:val="41"/>
              </w:numPr>
              <w:snapToGrid w:val="0"/>
              <w:spacing w:line="320" w:lineRule="exact"/>
              <w:ind w:firstLine="434" w:firstLineChars="200"/>
              <w:rPr>
                <w:rFonts w:ascii="宋体" w:hAnsi="宋体"/>
                <w:b/>
                <w:sz w:val="22"/>
              </w:rPr>
            </w:pPr>
            <w:r>
              <w:rPr>
                <w:rFonts w:hint="eastAsia" w:ascii="宋体" w:hAnsi="宋体"/>
                <w:b/>
                <w:spacing w:val="-2"/>
                <w:sz w:val="22"/>
              </w:rPr>
              <w:t>欧式导线架</w:t>
            </w:r>
          </w:p>
          <w:p>
            <w:pPr>
              <w:snapToGrid w:val="0"/>
              <w:spacing w:line="320" w:lineRule="exact"/>
              <w:rPr>
                <w:rFonts w:ascii="宋体" w:hAnsi="宋体"/>
                <w:b/>
                <w:bCs/>
                <w:color w:val="FF0000"/>
                <w:spacing w:val="-2"/>
                <w:sz w:val="32"/>
                <w:szCs w:val="32"/>
              </w:rPr>
            </w:pPr>
            <w:r>
              <w:rPr>
                <w:rFonts w:hint="eastAsia" w:ascii="宋体" w:hAnsi="宋体"/>
                <w:spacing w:val="-2"/>
                <w:sz w:val="22"/>
              </w:rPr>
              <w:t>装置配有欧式导线架，用于悬挂和放置实验专用连接导线，外形尺寸为530mm×43</w:t>
            </w:r>
            <w:r>
              <w:rPr>
                <w:rFonts w:ascii="宋体" w:hAnsi="宋体"/>
                <w:spacing w:val="-2"/>
                <w:sz w:val="22"/>
              </w:rPr>
              <w:t>0</w:t>
            </w:r>
            <w:r>
              <w:rPr>
                <w:rFonts w:hint="eastAsia" w:ascii="宋体" w:hAnsi="宋体"/>
                <w:spacing w:val="-2"/>
                <w:sz w:val="22"/>
              </w:rPr>
              <w:t>mm×1200mm，设有五个万向轮，造型美观大方。</w:t>
            </w:r>
          </w:p>
          <w:p>
            <w:pPr>
              <w:ind w:firstLine="420" w:firstLineChars="200"/>
            </w:pPr>
            <w:r>
              <w:rPr>
                <w:rFonts w:hint="eastAsia"/>
              </w:rPr>
              <w:t>六、提供配套上位监控编程机1台</w:t>
            </w:r>
          </w:p>
          <w:p>
            <w:pPr>
              <w:pStyle w:val="53"/>
              <w:ind w:firstLine="400"/>
              <w:contextualSpacing/>
              <w:jc w:val="left"/>
              <w:rPr>
                <w:rFonts w:ascii="宋体" w:hAnsi="宋体" w:cs="宋体"/>
                <w:sz w:val="18"/>
                <w:szCs w:val="18"/>
              </w:rPr>
            </w:pPr>
            <w:r>
              <w:rPr>
                <w:rFonts w:ascii="宋体" w:hAnsi="宋体" w:cs="Calibri"/>
                <w:sz w:val="20"/>
                <w:szCs w:val="20"/>
              </w:rPr>
              <w:t>1.CPU:</w:t>
            </w:r>
            <w:r>
              <w:rPr>
                <w:rFonts w:hint="eastAsia" w:ascii="宋体" w:hAnsi="宋体" w:cs="Calibri"/>
                <w:sz w:val="20"/>
                <w:szCs w:val="20"/>
                <w:highlight w:val="none"/>
              </w:rPr>
              <w:t xml:space="preserve"> Intel  Core </w:t>
            </w:r>
            <w:r>
              <w:rPr>
                <w:rFonts w:hint="eastAsia" w:ascii="宋体" w:hAnsi="宋体" w:cs="Calibri"/>
                <w:sz w:val="20"/>
                <w:szCs w:val="20"/>
              </w:rPr>
              <w:t>i7-7700(3.6G/8M/4核)处理器；</w:t>
            </w:r>
          </w:p>
          <w:p>
            <w:pPr>
              <w:ind w:firstLine="400" w:firstLineChars="200"/>
              <w:rPr>
                <w:rFonts w:ascii="宋体" w:hAnsi="宋体" w:cs="Calibri"/>
                <w:sz w:val="20"/>
                <w:szCs w:val="20"/>
              </w:rPr>
            </w:pPr>
            <w:r>
              <w:rPr>
                <w:rFonts w:hint="eastAsia" w:ascii="宋体" w:hAnsi="宋体" w:cs="Calibri"/>
                <w:sz w:val="20"/>
                <w:szCs w:val="20"/>
              </w:rPr>
              <w:t xml:space="preserve">2.主板：Intel </w:t>
            </w:r>
            <w:r>
              <w:rPr>
                <w:rFonts w:ascii="宋体" w:hAnsi="宋体" w:cs="Calibri"/>
                <w:sz w:val="20"/>
                <w:szCs w:val="20"/>
              </w:rPr>
              <w:t>B250</w:t>
            </w:r>
            <w:r>
              <w:rPr>
                <w:rFonts w:hint="eastAsia" w:ascii="宋体" w:hAnsi="宋体" w:cs="Calibri"/>
                <w:sz w:val="20"/>
                <w:szCs w:val="20"/>
              </w:rPr>
              <w:t>芯片组及以上；</w:t>
            </w:r>
          </w:p>
          <w:p>
            <w:pPr>
              <w:ind w:firstLine="400" w:firstLineChars="200"/>
              <w:rPr>
                <w:rFonts w:ascii="宋体" w:hAnsi="宋体" w:cs="Calibri"/>
                <w:sz w:val="20"/>
                <w:szCs w:val="20"/>
              </w:rPr>
            </w:pPr>
            <w:r>
              <w:rPr>
                <w:rFonts w:hint="eastAsia" w:ascii="宋体" w:hAnsi="宋体" w:cs="Calibri"/>
                <w:sz w:val="20"/>
                <w:szCs w:val="20"/>
              </w:rPr>
              <w:t>3.内存：8GB DDR4 2666，两个内存插槽，最大支持32GB；</w:t>
            </w:r>
          </w:p>
          <w:p>
            <w:pPr>
              <w:ind w:left="399" w:leftChars="190"/>
              <w:rPr>
                <w:rFonts w:ascii="宋体" w:hAnsi="宋体" w:cs="Calibri"/>
                <w:sz w:val="20"/>
                <w:szCs w:val="20"/>
              </w:rPr>
            </w:pPr>
            <w:r>
              <w:rPr>
                <w:rFonts w:hint="eastAsia" w:ascii="宋体" w:hAnsi="宋体" w:cs="Calibri"/>
                <w:sz w:val="20"/>
                <w:szCs w:val="20"/>
              </w:rPr>
              <w:t>4.硬盘：1TB SATA，支持SATA+固态硬盘，最大支持2TB，支持M.2 SSD硬盘；</w:t>
            </w:r>
            <w:r>
              <w:rPr>
                <w:rFonts w:hint="eastAsia" w:ascii="宋体" w:hAnsi="宋体" w:cs="Calibri"/>
                <w:sz w:val="20"/>
                <w:szCs w:val="20"/>
              </w:rPr>
              <w:br w:type="textWrapping"/>
            </w:r>
            <w:r>
              <w:rPr>
                <w:rFonts w:ascii="宋体" w:hAnsi="宋体" w:cs="Calibri"/>
                <w:sz w:val="20"/>
                <w:szCs w:val="20"/>
              </w:rPr>
              <w:t>5.</w:t>
            </w:r>
            <w:r>
              <w:rPr>
                <w:rFonts w:hint="eastAsia" w:ascii="宋体" w:hAnsi="宋体" w:cs="Calibri"/>
                <w:sz w:val="20"/>
                <w:szCs w:val="20"/>
              </w:rPr>
              <w:t>显卡：</w:t>
            </w:r>
            <w:r>
              <w:rPr>
                <w:rFonts w:hint="eastAsia" w:ascii="宋体" w:hAnsi="宋体" w:cs="Calibri"/>
                <w:sz w:val="20"/>
                <w:szCs w:val="20"/>
                <w:highlight w:val="none"/>
              </w:rPr>
              <w:t xml:space="preserve">AMD Radeon </w:t>
            </w:r>
            <w:r>
              <w:rPr>
                <w:rFonts w:hint="eastAsia" w:ascii="宋体" w:hAnsi="宋体" w:cs="Calibri"/>
                <w:sz w:val="20"/>
                <w:szCs w:val="20"/>
              </w:rPr>
              <w:t>R7 430 2G GDDR5 双头DP+VGA 128bit 显卡</w:t>
            </w:r>
            <w:r>
              <w:rPr>
                <w:rFonts w:hint="eastAsia" w:ascii="宋体" w:hAnsi="宋体" w:cs="Calibri"/>
                <w:sz w:val="20"/>
                <w:szCs w:val="20"/>
              </w:rPr>
              <w:br w:type="textWrapping"/>
            </w:r>
            <w:r>
              <w:rPr>
                <w:rFonts w:hint="eastAsia" w:ascii="宋体" w:hAnsi="宋体" w:cs="Calibri"/>
                <w:sz w:val="20"/>
                <w:szCs w:val="20"/>
              </w:rPr>
              <w:t>6.键盘鼠标：USB防水抗菌键盘、USB光电鼠标，须提供SGS抗菌认证；</w:t>
            </w:r>
            <w:r>
              <w:rPr>
                <w:rFonts w:hint="eastAsia" w:ascii="宋体" w:hAnsi="宋体" w:cs="Calibri"/>
                <w:sz w:val="20"/>
                <w:szCs w:val="20"/>
              </w:rPr>
              <w:br w:type="textWrapping"/>
            </w:r>
            <w:r>
              <w:rPr>
                <w:rFonts w:hint="eastAsia" w:ascii="宋体" w:hAnsi="宋体" w:cs="Calibri"/>
                <w:sz w:val="20"/>
                <w:szCs w:val="20"/>
              </w:rPr>
              <w:t xml:space="preserve">7.机箱：小巧机箱，机箱不大于16升。 </w:t>
            </w:r>
            <w:r>
              <w:rPr>
                <w:rFonts w:hint="eastAsia" w:ascii="宋体" w:hAnsi="宋体" w:cs="Calibri"/>
                <w:sz w:val="20"/>
                <w:szCs w:val="20"/>
              </w:rPr>
              <w:br w:type="textWrapping"/>
            </w:r>
            <w:r>
              <w:rPr>
                <w:rFonts w:hint="eastAsia" w:ascii="宋体" w:hAnsi="宋体" w:cs="Calibri"/>
                <w:sz w:val="20"/>
                <w:szCs w:val="20"/>
              </w:rPr>
              <w:t>8.光驱：内置</w:t>
            </w:r>
            <w:r>
              <w:rPr>
                <w:rFonts w:ascii="宋体" w:hAnsi="宋体" w:cs="Calibri"/>
                <w:sz w:val="20"/>
                <w:szCs w:val="20"/>
              </w:rPr>
              <w:t>DVDRW</w:t>
            </w:r>
            <w:r>
              <w:rPr>
                <w:rFonts w:hint="eastAsia" w:ascii="宋体" w:hAnsi="宋体" w:cs="Calibri"/>
                <w:sz w:val="20"/>
                <w:szCs w:val="20"/>
              </w:rPr>
              <w:t>；</w:t>
            </w:r>
          </w:p>
          <w:p>
            <w:pPr>
              <w:ind w:firstLine="400" w:firstLineChars="200"/>
              <w:rPr>
                <w:rFonts w:ascii="宋体" w:hAnsi="宋体" w:cs="Calibri"/>
                <w:sz w:val="20"/>
                <w:szCs w:val="20"/>
              </w:rPr>
            </w:pPr>
            <w:r>
              <w:rPr>
                <w:rFonts w:hint="eastAsia" w:ascii="宋体" w:hAnsi="宋体" w:cs="Calibri"/>
                <w:sz w:val="20"/>
                <w:szCs w:val="20"/>
              </w:rPr>
              <w:t>9．扩展接口：4个USB 3.</w:t>
            </w:r>
            <w:r>
              <w:rPr>
                <w:rFonts w:ascii="宋体" w:hAnsi="宋体" w:cs="Calibri"/>
                <w:sz w:val="20"/>
                <w:szCs w:val="20"/>
              </w:rPr>
              <w:t>1</w:t>
            </w:r>
            <w:r>
              <w:rPr>
                <w:rFonts w:hint="eastAsia" w:ascii="宋体" w:hAnsi="宋体" w:cs="Calibri"/>
                <w:sz w:val="20"/>
                <w:szCs w:val="20"/>
              </w:rPr>
              <w:t>，4个USB 2.0 ,1个D</w:t>
            </w:r>
            <w:r>
              <w:rPr>
                <w:rFonts w:ascii="宋体" w:hAnsi="宋体" w:cs="Calibri"/>
                <w:sz w:val="20"/>
                <w:szCs w:val="20"/>
              </w:rPr>
              <w:t>P</w:t>
            </w:r>
            <w:r>
              <w:rPr>
                <w:rFonts w:hint="eastAsia" w:ascii="宋体" w:hAnsi="宋体" w:cs="Calibri"/>
                <w:sz w:val="20"/>
                <w:szCs w:val="20"/>
              </w:rPr>
              <w:t>，1个RJ-45，1个VGA，</w:t>
            </w:r>
            <w:r>
              <w:rPr>
                <w:rFonts w:ascii="宋体" w:hAnsi="宋体" w:cs="HPSimplified-Light"/>
                <w:sz w:val="20"/>
                <w:szCs w:val="20"/>
              </w:rPr>
              <w:t>1</w:t>
            </w:r>
            <w:r>
              <w:rPr>
                <w:rFonts w:hint="eastAsia" w:ascii="宋体" w:hAnsi="宋体" w:cs="HPSimplifiedHans-Light"/>
                <w:sz w:val="20"/>
                <w:szCs w:val="20"/>
              </w:rPr>
              <w:t>个用于无线网卡的</w:t>
            </w:r>
            <w:r>
              <w:rPr>
                <w:rFonts w:ascii="宋体" w:hAnsi="宋体" w:cs="HPSimplified-Light"/>
                <w:sz w:val="20"/>
                <w:szCs w:val="20"/>
              </w:rPr>
              <w:t>M.2 PCI-E</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highlight w:val="none"/>
              </w:rPr>
              <w:t>个</w:t>
            </w:r>
            <w:r>
              <w:rPr>
                <w:rFonts w:ascii="宋体" w:hAnsi="宋体" w:cs="HPSimplified-Light"/>
                <w:sz w:val="20"/>
                <w:szCs w:val="20"/>
                <w:highlight w:val="none"/>
              </w:rPr>
              <w:t xml:space="preserve">PCI-E x16 </w:t>
            </w:r>
            <w:r>
              <w:rPr>
                <w:rFonts w:hint="eastAsia" w:ascii="宋体" w:hAnsi="宋体" w:cs="HPSimplified-Light"/>
                <w:sz w:val="20"/>
                <w:szCs w:val="20"/>
                <w:highlight w:val="none"/>
              </w:rPr>
              <w:t>，</w:t>
            </w:r>
            <w:r>
              <w:rPr>
                <w:rFonts w:ascii="宋体" w:hAnsi="宋体" w:cs="HPSimplified-Light"/>
                <w:sz w:val="20"/>
                <w:szCs w:val="20"/>
                <w:highlight w:val="none"/>
              </w:rPr>
              <w:t>1</w:t>
            </w:r>
            <w:r>
              <w:rPr>
                <w:rFonts w:hint="eastAsia" w:ascii="宋体" w:hAnsi="宋体" w:cs="HPSimplifiedHans-Light"/>
                <w:sz w:val="20"/>
                <w:szCs w:val="20"/>
                <w:highlight w:val="none"/>
              </w:rPr>
              <w:t>个</w:t>
            </w:r>
            <w:r>
              <w:rPr>
                <w:rFonts w:ascii="宋体" w:hAnsi="宋体" w:cs="HPSimplified-Light"/>
                <w:sz w:val="20"/>
                <w:szCs w:val="20"/>
                <w:highlight w:val="none"/>
              </w:rPr>
              <w:t xml:space="preserve">PCI-E x4 </w:t>
            </w:r>
            <w:r>
              <w:rPr>
                <w:rFonts w:hint="eastAsia" w:ascii="宋体" w:hAnsi="宋体" w:cs="HPSimplified-Light"/>
                <w:sz w:val="20"/>
                <w:szCs w:val="20"/>
                <w:highlight w:val="none"/>
              </w:rPr>
              <w:t>，</w:t>
            </w:r>
            <w:r>
              <w:rPr>
                <w:rFonts w:ascii="宋体" w:hAnsi="宋体" w:cs="HPSimplified-Light"/>
                <w:sz w:val="20"/>
                <w:szCs w:val="20"/>
                <w:highlight w:val="none"/>
              </w:rPr>
              <w:t>1</w:t>
            </w:r>
            <w:r>
              <w:rPr>
                <w:rFonts w:hint="eastAsia" w:ascii="宋体" w:hAnsi="宋体" w:cs="HPSimplifiedHans-Light"/>
                <w:sz w:val="20"/>
                <w:szCs w:val="20"/>
                <w:highlight w:val="none"/>
              </w:rPr>
              <w:t>个</w:t>
            </w:r>
            <w:r>
              <w:rPr>
                <w:rFonts w:ascii="宋体" w:hAnsi="宋体" w:cs="HPSimplified-Light"/>
                <w:sz w:val="20"/>
                <w:szCs w:val="20"/>
                <w:highlight w:val="none"/>
              </w:rPr>
              <w:t>PCI</w:t>
            </w:r>
            <w:r>
              <w:rPr>
                <w:rFonts w:hint="eastAsia" w:ascii="宋体" w:hAnsi="宋体" w:cs="Calibri"/>
                <w:sz w:val="20"/>
                <w:szCs w:val="20"/>
                <w:highlight w:val="none"/>
              </w:rPr>
              <w:t>；</w:t>
            </w:r>
            <w:r>
              <w:rPr>
                <w:rFonts w:hint="eastAsia"/>
                <w:highlight w:val="none"/>
              </w:rPr>
              <w:t>2个RS-232串口；</w:t>
            </w:r>
          </w:p>
          <w:p>
            <w:pPr>
              <w:ind w:left="399" w:leftChars="190"/>
              <w:rPr>
                <w:rFonts w:ascii="宋体" w:hAnsi="宋体" w:cs="Calibri"/>
                <w:sz w:val="20"/>
                <w:szCs w:val="20"/>
              </w:rPr>
            </w:pPr>
            <w:r>
              <w:rPr>
                <w:rFonts w:hint="eastAsia" w:ascii="宋体" w:hAnsi="宋体" w:cs="Calibri"/>
                <w:sz w:val="20"/>
                <w:szCs w:val="20"/>
              </w:rPr>
              <w:t>1</w:t>
            </w:r>
            <w:r>
              <w:rPr>
                <w:rFonts w:ascii="宋体" w:hAnsi="宋体" w:cs="Calibri"/>
                <w:sz w:val="20"/>
                <w:szCs w:val="20"/>
              </w:rPr>
              <w:t>0</w:t>
            </w:r>
            <w:r>
              <w:rPr>
                <w:rFonts w:hint="eastAsia" w:ascii="宋体" w:hAnsi="宋体" w:cs="Calibri"/>
                <w:sz w:val="20"/>
                <w:szCs w:val="20"/>
              </w:rPr>
              <w:t>.电源：小于或等于180W 85%</w:t>
            </w:r>
            <w:r>
              <w:rPr>
                <w:rFonts w:ascii="宋体" w:hAnsi="宋体" w:cs="Calibri"/>
                <w:sz w:val="20"/>
                <w:szCs w:val="20"/>
              </w:rPr>
              <w:t xml:space="preserve"> P</w:t>
            </w:r>
            <w:r>
              <w:rPr>
                <w:rFonts w:hint="eastAsia" w:ascii="宋体" w:hAnsi="宋体" w:cs="Calibri"/>
                <w:sz w:val="20"/>
                <w:szCs w:val="20"/>
              </w:rPr>
              <w:t>lus高效节能电源；</w:t>
            </w:r>
            <w:r>
              <w:rPr>
                <w:rFonts w:hint="eastAsia" w:ascii="宋体" w:hAnsi="宋体" w:cs="Calibri"/>
                <w:sz w:val="20"/>
                <w:szCs w:val="20"/>
              </w:rPr>
              <w:br w:type="textWrapping"/>
            </w:r>
            <w:r>
              <w:rPr>
                <w:rFonts w:hint="eastAsia" w:ascii="宋体" w:hAnsi="宋体" w:cs="Calibri"/>
                <w:sz w:val="20"/>
                <w:szCs w:val="20"/>
              </w:rPr>
              <w:t>1</w:t>
            </w:r>
            <w:r>
              <w:rPr>
                <w:rFonts w:ascii="宋体" w:hAnsi="宋体" w:cs="Calibri"/>
                <w:sz w:val="20"/>
                <w:szCs w:val="20"/>
              </w:rPr>
              <w:t>1</w:t>
            </w:r>
            <w:r>
              <w:rPr>
                <w:rFonts w:hint="eastAsia" w:ascii="宋体" w:hAnsi="宋体" w:cs="Calibri"/>
                <w:sz w:val="20"/>
                <w:szCs w:val="20"/>
              </w:rPr>
              <w:t>.音频：集成立体音频输出，内置扬声器；</w:t>
            </w:r>
            <w:r>
              <w:rPr>
                <w:rFonts w:hint="eastAsia" w:ascii="宋体" w:hAnsi="宋体" w:cs="Calibri"/>
                <w:sz w:val="20"/>
                <w:szCs w:val="20"/>
              </w:rPr>
              <w:br w:type="textWrapping"/>
            </w:r>
            <w:r>
              <w:rPr>
                <w:rFonts w:hint="eastAsia" w:ascii="宋体" w:hAnsi="宋体" w:cs="Calibri"/>
                <w:sz w:val="20"/>
                <w:szCs w:val="20"/>
              </w:rPr>
              <w:t>1</w:t>
            </w:r>
            <w:r>
              <w:rPr>
                <w:rFonts w:ascii="宋体" w:hAnsi="宋体" w:cs="Calibri"/>
                <w:sz w:val="20"/>
                <w:szCs w:val="20"/>
              </w:rPr>
              <w:t>2</w:t>
            </w:r>
            <w:r>
              <w:rPr>
                <w:rFonts w:hint="eastAsia" w:ascii="宋体" w:hAnsi="宋体" w:cs="Calibri"/>
                <w:sz w:val="20"/>
                <w:szCs w:val="20"/>
              </w:rPr>
              <w:t>.显示器：21.5"宽屏16:9 LED背光液晶显示器,</w:t>
            </w:r>
            <w:r>
              <w:rPr>
                <w:rFonts w:ascii="宋体" w:hAnsi="宋体" w:cs="Calibri"/>
                <w:sz w:val="20"/>
                <w:szCs w:val="20"/>
              </w:rPr>
              <w:t>VGA+DVI</w:t>
            </w:r>
            <w:r>
              <w:rPr>
                <w:rFonts w:hint="eastAsia" w:ascii="宋体" w:hAnsi="宋体" w:cs="Calibri"/>
                <w:sz w:val="20"/>
                <w:szCs w:val="20"/>
              </w:rPr>
              <w:t>接口 ,1920x1080，提供低蓝光认证，所投标产品显示器有原厂预置优化显示器寿命模块，提供相关网站截图；</w:t>
            </w:r>
            <w:r>
              <w:rPr>
                <w:rFonts w:hint="eastAsia" w:ascii="宋体" w:hAnsi="宋体" w:cs="Calibri"/>
                <w:sz w:val="20"/>
                <w:szCs w:val="20"/>
              </w:rPr>
              <w:br w:type="textWrapping"/>
            </w:r>
            <w:r>
              <w:rPr>
                <w:rFonts w:hint="eastAsia" w:ascii="宋体" w:hAnsi="宋体" w:cs="Calibri"/>
                <w:sz w:val="20"/>
                <w:szCs w:val="20"/>
              </w:rPr>
              <w:t xml:space="preserve">13. 操作系统：必须预装windows </w:t>
            </w:r>
            <w:r>
              <w:rPr>
                <w:rFonts w:ascii="宋体" w:hAnsi="宋体" w:cs="Calibri"/>
                <w:sz w:val="20"/>
                <w:szCs w:val="20"/>
              </w:rPr>
              <w:t>7</w:t>
            </w:r>
            <w:r>
              <w:rPr>
                <w:rFonts w:hint="eastAsia" w:ascii="宋体" w:hAnsi="宋体" w:cs="Calibri"/>
                <w:sz w:val="20"/>
                <w:szCs w:val="20"/>
              </w:rPr>
              <w:t>操作系统，须提供微软针对此用户的预装操作系统的证明文件；</w:t>
            </w:r>
          </w:p>
          <w:p>
            <w:pPr>
              <w:ind w:firstLine="420" w:firstLineChars="200"/>
            </w:pPr>
            <w:r>
              <w:rPr>
                <w:rFonts w:hint="eastAsia"/>
              </w:rPr>
              <w:t>七、每套提供配套钣金木面方凳2个</w:t>
            </w:r>
          </w:p>
          <w:p>
            <w:pPr>
              <w:widowControl/>
              <w:ind w:firstLine="482"/>
              <w:jc w:val="left"/>
            </w:pPr>
            <w:r>
              <w:rPr>
                <w:rFonts w:hint="eastAsia"/>
              </w:rPr>
              <w:t>1. 外形尺寸：长×宽×高=360mm×260mm×450mm。</w:t>
            </w:r>
          </w:p>
          <w:p>
            <w:pPr>
              <w:widowControl/>
              <w:ind w:firstLine="482"/>
              <w:jc w:val="left"/>
            </w:pPr>
            <w:r>
              <w:rPr>
                <w:rFonts w:hint="eastAsia"/>
              </w:rPr>
              <w:t>2. 凳框采用1.1mm厚的优质方管和优质冷轧钢板焊接而成，坚固耐用。</w:t>
            </w:r>
          </w:p>
          <w:p>
            <w:pPr>
              <w:widowControl/>
              <w:ind w:firstLine="482"/>
              <w:jc w:val="left"/>
            </w:pPr>
            <w:r>
              <w:rPr>
                <w:rFonts w:hint="eastAsia"/>
              </w:rPr>
              <w:t>3. 凳框表面全自动脱脂、静电喷塑处理，防锈性能好，环保健康。</w:t>
            </w:r>
          </w:p>
          <w:p>
            <w:pPr>
              <w:widowControl/>
              <w:ind w:firstLine="482"/>
              <w:jc w:val="left"/>
            </w:pPr>
            <w:r>
              <w:rPr>
                <w:rFonts w:hint="eastAsia"/>
              </w:rPr>
              <w:t>4. 凳面基材采用18mm厚的高密度复合板材，表面高温热压防火PVC，安全环保。</w:t>
            </w:r>
          </w:p>
          <w:p>
            <w:pPr>
              <w:widowControl/>
              <w:ind w:firstLine="482"/>
              <w:jc w:val="left"/>
            </w:pPr>
            <w:r>
              <w:rPr>
                <w:rFonts w:hint="eastAsia"/>
              </w:rPr>
              <w:t>5. 凳脚安装高分子树脂脚套，防滑防磨损，保护地面。</w:t>
            </w:r>
          </w:p>
          <w:p>
            <w:pPr>
              <w:widowControl/>
              <w:ind w:firstLine="482"/>
              <w:jc w:val="left"/>
            </w:pPr>
            <w:r>
              <w:rPr>
                <w:rFonts w:hint="eastAsia"/>
              </w:rPr>
              <w:t>八、耗材一批，详见下表</w:t>
            </w:r>
          </w:p>
          <w:tbl>
            <w:tblPr>
              <w:tblStyle w:val="22"/>
              <w:tblW w:w="9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39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r>
                    <w:rPr>
                      <w:rFonts w:hint="eastAsia"/>
                    </w:rPr>
                    <w:t>序号</w:t>
                  </w:r>
                </w:p>
              </w:tc>
              <w:tc>
                <w:tcPr>
                  <w:tcW w:w="7396" w:type="dxa"/>
                </w:tcPr>
                <w:p>
                  <w:r>
                    <w:rPr>
                      <w:rFonts w:hint="eastAsia"/>
                    </w:rPr>
                    <w:t>名称</w:t>
                  </w:r>
                  <w:r>
                    <w:rPr>
                      <w:rFonts w:hint="eastAsia"/>
                    </w:rPr>
                    <w:tab/>
                  </w:r>
                  <w:r>
                    <w:rPr>
                      <w:rFonts w:hint="eastAsia"/>
                    </w:rPr>
                    <w:t>规格</w:t>
                  </w:r>
                </w:p>
              </w:tc>
              <w:tc>
                <w:tcPr>
                  <w:tcW w:w="993" w:type="dxa"/>
                </w:tcPr>
                <w:p>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rPr>
                      <w:rFonts w:hint="eastAsia"/>
                      <w:highlight w:val="none"/>
                    </w:rPr>
                    <w:t>公牛</w:t>
                  </w:r>
                  <w:r>
                    <w:rPr>
                      <w:rFonts w:hint="eastAsia"/>
                    </w:rPr>
                    <w:t>插座新国标5插3米 带独立开关</w:t>
                  </w:r>
                </w:p>
              </w:tc>
              <w:tc>
                <w:tcPr>
                  <w:tcW w:w="993" w:type="dxa"/>
                </w:tcPr>
                <w:p>
                  <w:r>
                    <w:rPr>
                      <w:rFonts w:hint="eastAsia"/>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27" w:type="dxa"/>
                </w:tcPr>
                <w:p>
                  <w:pPr>
                    <w:numPr>
                      <w:ilvl w:val="0"/>
                      <w:numId w:val="45"/>
                    </w:numPr>
                  </w:pPr>
                </w:p>
              </w:tc>
              <w:tc>
                <w:tcPr>
                  <w:tcW w:w="7396" w:type="dxa"/>
                </w:tcPr>
                <w:p>
                  <w:r>
                    <w:rPr>
                      <w:rFonts w:hint="eastAsia"/>
                      <w:highlight w:val="none"/>
                    </w:rPr>
                    <w:t>公牛</w:t>
                  </w:r>
                  <w:r>
                    <w:rPr>
                      <w:rFonts w:hint="eastAsia"/>
                    </w:rPr>
                    <w:t>插座新国标过载保护10插5米</w:t>
                  </w:r>
                  <w:r>
                    <w:rPr>
                      <w:rFonts w:hint="eastAsia"/>
                    </w:rPr>
                    <w:tab/>
                  </w:r>
                </w:p>
              </w:tc>
              <w:tc>
                <w:tcPr>
                  <w:tcW w:w="993" w:type="dxa"/>
                </w:tcPr>
                <w:p>
                  <w:r>
                    <w:rPr>
                      <w:rFonts w:hint="eastAsia"/>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rPr>
                      <w:rFonts w:hint="eastAsia"/>
                    </w:rPr>
                    <w:t xml:space="preserve">焊锡丝大卷，0.5mm，0.45KG </w:t>
                  </w:r>
                </w:p>
              </w:tc>
              <w:tc>
                <w:tcPr>
                  <w:tcW w:w="993" w:type="dxa"/>
                </w:tcPr>
                <w:p>
                  <w:r>
                    <w:rPr>
                      <w:rFonts w:hint="eastAsia"/>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rPr>
                      <w:rFonts w:hint="eastAsia"/>
                    </w:rPr>
                    <w:t>实验电路板套件</w:t>
                  </w:r>
                  <w:r>
                    <w:rPr>
                      <w:rFonts w:hint="eastAsia"/>
                    </w:rPr>
                    <w:tab/>
                  </w:r>
                  <w:r>
                    <w:rPr>
                      <w:rFonts w:hint="eastAsia"/>
                    </w:rPr>
                    <w:t>7.023M</w:t>
                  </w:r>
                </w:p>
              </w:tc>
              <w:tc>
                <w:tcPr>
                  <w:tcW w:w="993" w:type="dxa"/>
                </w:tcPr>
                <w:p>
                  <w:r>
                    <w:rPr>
                      <w:rFonts w:hint="eastAsia"/>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rPr>
                      <w:rFonts w:hint="eastAsia"/>
                    </w:rPr>
                    <w:t>U盘</w:t>
                  </w:r>
                  <w:r>
                    <w:rPr>
                      <w:rFonts w:hint="eastAsia"/>
                    </w:rPr>
                    <w:tab/>
                  </w:r>
                  <w:r>
                    <w:rPr>
                      <w:rFonts w:hint="eastAsia"/>
                    </w:rPr>
                    <w:t>（Kingston）128GB USB3.0 U盘 DTSE9G2 银色 金属外壳 高速读写</w:t>
                  </w:r>
                </w:p>
              </w:tc>
              <w:tc>
                <w:tcPr>
                  <w:tcW w:w="993" w:type="dxa"/>
                </w:tcPr>
                <w:p>
                  <w:r>
                    <w:rPr>
                      <w:rFonts w:hint="eastAsi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rPr>
                      <w:rFonts w:hint="eastAsia"/>
                    </w:rPr>
                    <w:t>钻头1MM、2MM、2.5MM、3MM、3.5MM、4.2MM、4MM、4.5MM、5MM</w:t>
                  </w:r>
                </w:p>
              </w:tc>
              <w:tc>
                <w:tcPr>
                  <w:tcW w:w="993" w:type="dxa"/>
                </w:tcPr>
                <w:p>
                  <w:r>
                    <w:rPr>
                      <w:rFonts w:hint="eastAsia"/>
                    </w:rPr>
                    <w:t>各5只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727" w:type="dxa"/>
                </w:tcPr>
                <w:p>
                  <w:pPr>
                    <w:numPr>
                      <w:ilvl w:val="0"/>
                      <w:numId w:val="45"/>
                    </w:numPr>
                  </w:pPr>
                </w:p>
              </w:tc>
              <w:tc>
                <w:tcPr>
                  <w:tcW w:w="7396" w:type="dxa"/>
                </w:tcPr>
                <w:p>
                  <w:r>
                    <w:rPr>
                      <w:rFonts w:hint="eastAsia"/>
                    </w:rPr>
                    <w:t>钻头</w:t>
                  </w:r>
                  <w:r>
                    <w:rPr>
                      <w:rFonts w:hint="eastAsia"/>
                    </w:rPr>
                    <w:tab/>
                  </w:r>
                  <w:r>
                    <w:rPr>
                      <w:rFonts w:hint="eastAsia"/>
                    </w:rPr>
                    <w:t>6MM、6.5MM、7MM、7.5MM、8.5MM、9.5MM、</w:t>
                  </w:r>
                </w:p>
              </w:tc>
              <w:tc>
                <w:tcPr>
                  <w:tcW w:w="993" w:type="dxa"/>
                </w:tcPr>
                <w:p>
                  <w:r>
                    <w:rPr>
                      <w:rFonts w:hint="eastAsia"/>
                    </w:rPr>
                    <w:t>各2只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rPr>
                      <w:rFonts w:hint="eastAsia"/>
                    </w:rPr>
                    <w:t>二级阶梯钻头  M4</w:t>
                  </w:r>
                </w:p>
              </w:tc>
              <w:tc>
                <w:tcPr>
                  <w:tcW w:w="993" w:type="dxa"/>
                </w:tcPr>
                <w:p>
                  <w:r>
                    <w:rPr>
                      <w:rFonts w:hint="eastAsia"/>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rPr>
                      <w:rFonts w:hint="eastAsia"/>
                    </w:rPr>
                    <w:t>二级阶梯钻头</w:t>
                  </w:r>
                  <w:r>
                    <w:rPr>
                      <w:rFonts w:hint="eastAsia"/>
                    </w:rPr>
                    <w:tab/>
                  </w:r>
                  <w:r>
                    <w:rPr>
                      <w:rFonts w:hint="eastAsia"/>
                    </w:rPr>
                    <w:t>M5</w:t>
                  </w:r>
                </w:p>
              </w:tc>
              <w:tc>
                <w:tcPr>
                  <w:tcW w:w="993" w:type="dxa"/>
                </w:tcPr>
                <w:p>
                  <w:r>
                    <w:rPr>
                      <w:rFonts w:hint="eastAsia"/>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7" w:type="dxa"/>
                </w:tcPr>
                <w:p>
                  <w:pPr>
                    <w:numPr>
                      <w:ilvl w:val="0"/>
                      <w:numId w:val="45"/>
                    </w:numPr>
                  </w:pPr>
                </w:p>
              </w:tc>
              <w:tc>
                <w:tcPr>
                  <w:tcW w:w="7396" w:type="dxa"/>
                </w:tcPr>
                <w:p>
                  <w:r>
                    <w:t>AD574AJD</w:t>
                  </w:r>
                </w:p>
              </w:tc>
              <w:tc>
                <w:tcPr>
                  <w:tcW w:w="993" w:type="dxa"/>
                </w:tcPr>
                <w:p>
                  <w:r>
                    <w:rPr>
                      <w:rFonts w:hint="eastAsia"/>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27" w:type="dxa"/>
                </w:tcPr>
                <w:p>
                  <w:pPr>
                    <w:numPr>
                      <w:ilvl w:val="0"/>
                      <w:numId w:val="45"/>
                    </w:numPr>
                  </w:pPr>
                </w:p>
              </w:tc>
              <w:tc>
                <w:tcPr>
                  <w:tcW w:w="7396" w:type="dxa"/>
                </w:tcPr>
                <w:p>
                  <w:r>
                    <w:t xml:space="preserve">AD210AN </w:t>
                  </w:r>
                </w:p>
              </w:tc>
              <w:tc>
                <w:tcPr>
                  <w:tcW w:w="993" w:type="dxa"/>
                </w:tcPr>
                <w:p>
                  <w:r>
                    <w:rPr>
                      <w:rFonts w:hint="eastAsi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27" w:type="dxa"/>
                </w:tcPr>
                <w:p>
                  <w:pPr>
                    <w:numPr>
                      <w:ilvl w:val="0"/>
                      <w:numId w:val="45"/>
                    </w:numPr>
                  </w:pPr>
                </w:p>
              </w:tc>
              <w:tc>
                <w:tcPr>
                  <w:tcW w:w="7396" w:type="dxa"/>
                </w:tcPr>
                <w:p>
                  <w:r>
                    <w:t>0.</w:t>
                  </w:r>
                  <w:r>
                    <w:rPr>
                      <w:rFonts w:hint="eastAsia"/>
                    </w:rPr>
                    <w:t>22</w:t>
                  </w:r>
                  <w:r>
                    <w:t xml:space="preserve">uf </w:t>
                  </w:r>
                  <w:r>
                    <w:rPr>
                      <w:rFonts w:hint="eastAsia"/>
                    </w:rPr>
                    <w:t xml:space="preserve">630V电容 </w:t>
                  </w:r>
                </w:p>
              </w:tc>
              <w:tc>
                <w:tcPr>
                  <w:tcW w:w="993" w:type="dxa"/>
                </w:tcPr>
                <w:p>
                  <w:r>
                    <w:rPr>
                      <w:rFonts w:hint="eastAsi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7" w:type="dxa"/>
                </w:tcPr>
                <w:p>
                  <w:pPr>
                    <w:numPr>
                      <w:ilvl w:val="0"/>
                      <w:numId w:val="45"/>
                    </w:numPr>
                  </w:pPr>
                </w:p>
              </w:tc>
              <w:tc>
                <w:tcPr>
                  <w:tcW w:w="7396" w:type="dxa"/>
                </w:tcPr>
                <w:p>
                  <w:r>
                    <w:t>电源变压器450W电源385V-280V-0-280V-385V</w:t>
                  </w:r>
                </w:p>
              </w:tc>
              <w:tc>
                <w:tcPr>
                  <w:tcW w:w="993" w:type="dxa"/>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727" w:type="dxa"/>
                </w:tcPr>
                <w:p>
                  <w:pPr>
                    <w:numPr>
                      <w:ilvl w:val="0"/>
                      <w:numId w:val="45"/>
                    </w:numPr>
                  </w:pPr>
                </w:p>
              </w:tc>
              <w:tc>
                <w:tcPr>
                  <w:tcW w:w="7396" w:type="dxa"/>
                </w:tcPr>
                <w:p>
                  <w:pPr>
                    <w:jc w:val="left"/>
                  </w:pPr>
                  <w:r>
                    <w:t xml:space="preserve">电源变压器450W电源900V-850V-380V-260V-0-260V-380V-850V-900V </w:t>
                  </w:r>
                </w:p>
              </w:tc>
              <w:tc>
                <w:tcPr>
                  <w:tcW w:w="993" w:type="dxa"/>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7" w:type="dxa"/>
                </w:tcPr>
                <w:p>
                  <w:pPr>
                    <w:numPr>
                      <w:ilvl w:val="0"/>
                      <w:numId w:val="45"/>
                    </w:numPr>
                  </w:pPr>
                </w:p>
              </w:tc>
              <w:tc>
                <w:tcPr>
                  <w:tcW w:w="7396" w:type="dxa"/>
                </w:tcPr>
                <w:p>
                  <w:r>
                    <w:t xml:space="preserve">电源变压器m7 </w:t>
                  </w:r>
                  <w:r>
                    <w:rPr>
                      <w:rFonts w:hint="eastAsia"/>
                    </w:rPr>
                    <w:t xml:space="preserve"> </w:t>
                  </w:r>
                  <w:r>
                    <w:t>280V-230V-0-230V-280V</w:t>
                  </w:r>
                </w:p>
              </w:tc>
              <w:tc>
                <w:tcPr>
                  <w:tcW w:w="993" w:type="dxa"/>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t>电源变压器 DB-60VA 220V转24V/60W单双交流</w:t>
                  </w:r>
                </w:p>
              </w:tc>
              <w:tc>
                <w:tcPr>
                  <w:tcW w:w="993" w:type="dxa"/>
                </w:tcPr>
                <w:p>
                  <w:r>
                    <w:rPr>
                      <w:rFonts w:hint="eastAsia"/>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rPr>
                      <w:rFonts w:hint="eastAsia"/>
                    </w:rPr>
                    <w:t>亚克力板5</w:t>
                  </w:r>
                  <w:r>
                    <w:rPr>
                      <w:rFonts w:ascii="宋体" w:hAnsi="宋体"/>
                      <w:sz w:val="24"/>
                    </w:rPr>
                    <w:t>毫米厚，长1000毫米，宽600毫米</w:t>
                  </w:r>
                </w:p>
              </w:tc>
              <w:tc>
                <w:tcPr>
                  <w:tcW w:w="993" w:type="dxa"/>
                </w:tcPr>
                <w:p>
                  <w:r>
                    <w:rPr>
                      <w:rFonts w:hint="eastAsia"/>
                    </w:rPr>
                    <w:t>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t>工作灯大功率12瓦 夹子台灯</w:t>
                  </w:r>
                </w:p>
              </w:tc>
              <w:tc>
                <w:tcPr>
                  <w:tcW w:w="993" w:type="dxa"/>
                </w:tcPr>
                <w:p>
                  <w:r>
                    <w:rPr>
                      <w:rFonts w:hint="eastAsia"/>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t>QA-1/155直焊型漆包线</w:t>
                  </w:r>
                  <w:r>
                    <w:rPr>
                      <w:rFonts w:hint="eastAsia"/>
                    </w:rPr>
                    <w:t>0.17</w:t>
                  </w:r>
                  <w:r>
                    <w:t xml:space="preserve">mm </w:t>
                  </w:r>
                </w:p>
              </w:tc>
              <w:tc>
                <w:tcPr>
                  <w:tcW w:w="993" w:type="dxa"/>
                </w:tcPr>
                <w:p>
                  <w:r>
                    <w:rPr>
                      <w:rFonts w:hint="eastAsia"/>
                    </w:rPr>
                    <w:t>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r>
                    <w:rPr>
                      <w:highlight w:val="none"/>
                    </w:rPr>
                    <w:t>EM235CN</w:t>
                  </w:r>
                  <w:r>
                    <w:rPr>
                      <w:rFonts w:hint="eastAsia"/>
                      <w:highlight w:val="none"/>
                    </w:rPr>
                    <w:t xml:space="preserve">  A/D转换模块</w:t>
                  </w:r>
                </w:p>
              </w:tc>
              <w:tc>
                <w:tcPr>
                  <w:tcW w:w="993" w:type="dxa"/>
                </w:tcPr>
                <w:p>
                  <w:r>
                    <w:rPr>
                      <w:rFonts w:hint="eastAsia"/>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7" w:type="dxa"/>
                </w:tcPr>
                <w:p>
                  <w:pPr>
                    <w:numPr>
                      <w:ilvl w:val="0"/>
                      <w:numId w:val="45"/>
                    </w:numPr>
                  </w:pPr>
                </w:p>
              </w:tc>
              <w:tc>
                <w:tcPr>
                  <w:tcW w:w="7396" w:type="dxa"/>
                </w:tcPr>
                <w:p>
                  <w:pPr>
                    <w:rPr>
                      <w:highlight w:val="red"/>
                    </w:rPr>
                  </w:pPr>
                  <w:r>
                    <w:t>TP</w:t>
                  </w:r>
                  <w:r>
                    <w:rPr>
                      <w:rFonts w:hint="eastAsia"/>
                    </w:rPr>
                    <w:t>277触摸屏</w:t>
                  </w:r>
                </w:p>
              </w:tc>
              <w:tc>
                <w:tcPr>
                  <w:tcW w:w="993" w:type="dxa"/>
                </w:tcPr>
                <w:p>
                  <w:r>
                    <w:rPr>
                      <w:rFonts w:hint="eastAsia"/>
                    </w:rPr>
                    <w:t>1台</w:t>
                  </w:r>
                </w:p>
              </w:tc>
            </w:tr>
          </w:tbl>
          <w:p>
            <w:pPr>
              <w:widowControl/>
              <w:jc w:val="left"/>
              <w:rPr>
                <w:sz w:val="20"/>
                <w:szCs w:val="20"/>
              </w:rPr>
            </w:pP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-11</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工业吸尘器</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widowControl/>
              <w:ind w:firstLine="482"/>
              <w:jc w:val="left"/>
              <w:rPr>
                <w:rFonts w:ascii="inherit" w:hAnsi="inherit" w:cs="宋体"/>
                <w:kern w:val="0"/>
                <w:sz w:val="24"/>
              </w:rPr>
            </w:pPr>
            <w:r>
              <w:t>额定电压</w:t>
            </w:r>
            <w:r>
              <w:rPr>
                <w:rFonts w:hint="eastAsia"/>
              </w:rPr>
              <w:t>:</w:t>
            </w:r>
            <w:r>
              <w:t>220V</w:t>
            </w:r>
            <w:r>
              <w:rPr>
                <w:rFonts w:hint="eastAsia"/>
              </w:rPr>
              <w:t>;</w:t>
            </w:r>
            <w:r>
              <w:t>功率</w:t>
            </w:r>
            <w:r>
              <w:rPr>
                <w:rFonts w:hint="eastAsia"/>
              </w:rPr>
              <w:t>:</w:t>
            </w:r>
            <w:r>
              <w:t>2400W</w:t>
            </w:r>
            <w:r>
              <w:rPr>
                <w:rFonts w:hint="eastAsia"/>
              </w:rPr>
              <w:t>;</w:t>
            </w:r>
            <w:r>
              <w:t>风量</w:t>
            </w:r>
            <w:r>
              <w:rPr>
                <w:rFonts w:hint="eastAsia"/>
              </w:rPr>
              <w:t>:</w:t>
            </w:r>
            <w:r>
              <w:t>378m3/h  </w:t>
            </w:r>
            <w:r>
              <w:rPr>
                <w:rFonts w:hint="eastAsia"/>
              </w:rPr>
              <w:t>;</w:t>
            </w:r>
            <w:r>
              <w:t>吸力</w:t>
            </w:r>
            <w:r>
              <w:rPr>
                <w:rFonts w:hint="eastAsia"/>
              </w:rPr>
              <w:t>:</w:t>
            </w:r>
            <w:r>
              <w:t>195mbar</w:t>
            </w:r>
            <w:r>
              <w:rPr>
                <w:rFonts w:hint="eastAsia"/>
              </w:rPr>
              <w:t>;</w:t>
            </w:r>
            <w:r>
              <w:t>过滤网面积</w:t>
            </w:r>
            <w:r>
              <w:rPr>
                <w:rFonts w:hint="eastAsia"/>
              </w:rPr>
              <w:t>:</w:t>
            </w:r>
            <w:r>
              <w:t>11620cm2</w:t>
            </w:r>
            <w:r>
              <w:rPr>
                <w:rFonts w:hint="eastAsia"/>
              </w:rPr>
              <w:t>;</w:t>
            </w:r>
            <w:r>
              <w:t>噪音等级</w:t>
            </w:r>
            <w:r>
              <w:rPr>
                <w:rFonts w:hint="eastAsia"/>
              </w:rPr>
              <w:t>:</w:t>
            </w:r>
            <w:r>
              <w:t>65dB</w:t>
            </w:r>
            <w:r>
              <w:rPr>
                <w:rFonts w:hint="eastAsia"/>
              </w:rPr>
              <w:t>;</w:t>
            </w:r>
            <w:r>
              <w:t>集尘箱容积</w:t>
            </w:r>
            <w:r>
              <w:rPr>
                <w:rFonts w:hint="eastAsia"/>
              </w:rPr>
              <w:t>:</w:t>
            </w:r>
            <w:r>
              <w:t>80L</w:t>
            </w:r>
            <w:r>
              <w:rPr>
                <w:rFonts w:hint="eastAsia"/>
              </w:rPr>
              <w:t>;</w:t>
            </w:r>
            <w:r>
              <w:t>吸尘口直径</w:t>
            </w:r>
            <w:r>
              <w:rPr>
                <w:rFonts w:hint="eastAsia"/>
              </w:rPr>
              <w:t>:</w:t>
            </w:r>
            <w:r>
              <w:t>40mm</w:t>
            </w:r>
            <w:r>
              <w:rPr>
                <w:rFonts w:hint="eastAsia"/>
              </w:rPr>
              <w:t>;</w:t>
            </w:r>
            <w:r>
              <w:t>过滤网的类型</w:t>
            </w:r>
            <w:r>
              <w:rPr>
                <w:rFonts w:hint="eastAsia"/>
              </w:rPr>
              <w:t>:</w:t>
            </w:r>
            <w:r>
              <w:t>聚酯过滤器</w:t>
            </w:r>
            <w:r>
              <w:rPr>
                <w:rFonts w:hint="eastAsia"/>
              </w:rPr>
              <w:t>;</w:t>
            </w:r>
            <w:r>
              <w:t>过滤能效</w:t>
            </w:r>
            <w:r>
              <w:rPr>
                <w:rFonts w:hint="eastAsia"/>
              </w:rPr>
              <w:t>:</w:t>
            </w:r>
            <w:r>
              <w:t>0.3um</w:t>
            </w:r>
            <w:r>
              <w:rPr>
                <w:rFonts w:hint="eastAsia"/>
              </w:rPr>
              <w:t>;</w:t>
            </w:r>
            <w:r>
              <w:t>机器净重</w:t>
            </w:r>
            <w:r>
              <w:rPr>
                <w:rFonts w:hint="eastAsia"/>
              </w:rPr>
              <w:t>:</w:t>
            </w:r>
            <w:r>
              <w:t>30kg</w:t>
            </w:r>
            <w:r>
              <w:rPr>
                <w:rFonts w:hint="eastAsia"/>
              </w:rPr>
              <w:t>;</w:t>
            </w:r>
            <w:r>
              <w:t>机器尺寸</w:t>
            </w:r>
            <w:r>
              <w:rPr>
                <w:rFonts w:hint="eastAsia"/>
              </w:rPr>
              <w:t>:</w:t>
            </w:r>
            <w:r>
              <w:t>62*62*115cm</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hint="eastAsia"/>
              </w:rPr>
              <w:t>1-12</w:t>
            </w:r>
          </w:p>
        </w:tc>
        <w:tc>
          <w:tcPr>
            <w:tcW w:w="1884" w:type="dxa"/>
            <w:tcBorders>
              <w:top w:val="nil"/>
              <w:left w:val="single" w:color="auto" w:sz="4" w:space="0"/>
              <w:bottom w:val="single" w:color="auto" w:sz="4" w:space="0"/>
              <w:right w:val="single" w:color="auto" w:sz="4" w:space="0"/>
            </w:tcBorders>
            <w:vAlign w:val="center"/>
          </w:tcPr>
          <w:p>
            <w:pPr>
              <w:widowControl/>
              <w:jc w:val="center"/>
            </w:pPr>
            <w:r>
              <w:rPr>
                <w:rFonts w:hint="eastAsia"/>
              </w:rPr>
              <w:t>检测与转换（传感器）技术实验台</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6</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tcPr>
          <w:p>
            <w:pPr>
              <w:jc w:val="left"/>
              <w:rPr>
                <w:sz w:val="16"/>
                <w:szCs w:val="16"/>
              </w:rPr>
            </w:pPr>
            <w:r>
              <w:rPr>
                <w:rFonts w:hint="eastAsia"/>
                <w:sz w:val="16"/>
                <w:szCs w:val="16"/>
              </w:rPr>
              <w:t>一、功能：用于各大、中专院校开设的“自动检测技术”、“传感器原理与技术”、“非电量电测技术”、“工业自动化仪表与控制”、“机械量电则”等课程的实验需要。</w:t>
            </w:r>
            <w:r>
              <w:rPr>
                <w:rFonts w:hint="eastAsia"/>
                <w:sz w:val="16"/>
                <w:szCs w:val="16"/>
              </w:rPr>
              <w:br w:type="textWrapping"/>
            </w:r>
            <w:r>
              <w:rPr>
                <w:rFonts w:hint="eastAsia"/>
                <w:sz w:val="16"/>
                <w:szCs w:val="16"/>
              </w:rPr>
              <w:t>主要技术指标：</w:t>
            </w:r>
            <w:r>
              <w:rPr>
                <w:rFonts w:hint="eastAsia"/>
                <w:sz w:val="16"/>
                <w:szCs w:val="16"/>
              </w:rPr>
              <w:br w:type="textWrapping"/>
            </w:r>
            <w:r>
              <w:rPr>
                <w:rFonts w:hint="eastAsia"/>
                <w:sz w:val="16"/>
                <w:szCs w:val="16"/>
              </w:rPr>
              <w:t>输入电源 AC220V   50Hz 直流电源 ±5V   ±15V</w:t>
            </w:r>
            <w:r>
              <w:rPr>
                <w:rFonts w:hint="eastAsia"/>
                <w:sz w:val="16"/>
                <w:szCs w:val="16"/>
              </w:rPr>
              <w:br w:type="textWrapping"/>
            </w:r>
            <w:r>
              <w:rPr>
                <w:rFonts w:hint="eastAsia"/>
                <w:sz w:val="16"/>
                <w:szCs w:val="16"/>
              </w:rPr>
              <w:t>稳压系数 ±1% 电压纹波 ≤10mV</w:t>
            </w:r>
            <w:r>
              <w:rPr>
                <w:rFonts w:hint="eastAsia"/>
                <w:sz w:val="16"/>
                <w:szCs w:val="16"/>
              </w:rPr>
              <w:br w:type="textWrapping"/>
            </w:r>
            <w:r>
              <w:rPr>
                <w:rFonts w:hint="eastAsia"/>
                <w:sz w:val="16"/>
                <w:szCs w:val="16"/>
              </w:rPr>
              <w:t>非线性误差 ≤4% 测量精度 ≤1%</w:t>
            </w:r>
            <w:r>
              <w:rPr>
                <w:rFonts w:hint="eastAsia"/>
                <w:sz w:val="16"/>
                <w:szCs w:val="16"/>
              </w:rPr>
              <w:br w:type="textWrapping"/>
            </w:r>
            <w:r>
              <w:rPr>
                <w:rFonts w:hint="eastAsia"/>
                <w:sz w:val="16"/>
                <w:szCs w:val="16"/>
              </w:rPr>
              <w:t>功耗 100VA 输出电流 1A</w:t>
            </w:r>
            <w:r>
              <w:rPr>
                <w:rFonts w:hint="eastAsia"/>
                <w:sz w:val="16"/>
                <w:szCs w:val="16"/>
              </w:rPr>
              <w:br w:type="textWrapping"/>
            </w:r>
            <w:r>
              <w:rPr>
                <w:rFonts w:hint="eastAsia"/>
                <w:sz w:val="16"/>
                <w:szCs w:val="16"/>
              </w:rPr>
              <w:t>型检测与转换（传感器）技术实验台</w:t>
            </w:r>
            <w:r>
              <w:rPr>
                <w:rFonts w:hint="eastAsia"/>
                <w:sz w:val="16"/>
                <w:szCs w:val="16"/>
              </w:rPr>
              <w:br w:type="textWrapping"/>
            </w:r>
            <w:r>
              <w:rPr>
                <w:rFonts w:hint="eastAsia"/>
                <w:sz w:val="16"/>
                <w:szCs w:val="16"/>
              </w:rPr>
              <w:t>1、种传感器外壳采用进口透明有机玻璃与硬聚氯制做，内部装置各种精密传感器。</w:t>
            </w:r>
            <w:r>
              <w:rPr>
                <w:rFonts w:hint="eastAsia"/>
                <w:sz w:val="16"/>
                <w:szCs w:val="16"/>
              </w:rPr>
              <w:br w:type="textWrapping"/>
            </w:r>
            <w:r>
              <w:rPr>
                <w:rFonts w:hint="eastAsia"/>
                <w:sz w:val="16"/>
                <w:szCs w:val="16"/>
              </w:rPr>
              <w:t>2、每种传感器每个独立，传感器上配有原理图与接线口，给学生做实验时快捷方便，而且老师可以带到课堂上讲课用。</w:t>
            </w:r>
            <w:r>
              <w:rPr>
                <w:rFonts w:hint="eastAsia"/>
                <w:sz w:val="16"/>
                <w:szCs w:val="16"/>
              </w:rPr>
              <w:br w:type="textWrapping"/>
            </w:r>
            <w:r>
              <w:rPr>
                <w:rFonts w:hint="eastAsia"/>
                <w:sz w:val="16"/>
                <w:szCs w:val="16"/>
              </w:rPr>
              <w:t>3、每种传感器转换电路板印有原理图与接线口，学生做实验快捷方便、耐用。</w:t>
            </w:r>
            <w:r>
              <w:rPr>
                <w:rFonts w:hint="eastAsia"/>
                <w:sz w:val="16"/>
                <w:szCs w:val="16"/>
              </w:rPr>
              <w:br w:type="textWrapping"/>
            </w:r>
            <w:r>
              <w:rPr>
                <w:rFonts w:hint="eastAsia"/>
                <w:sz w:val="16"/>
                <w:szCs w:val="16"/>
              </w:rPr>
              <w:t>4、本实验台由主控台、传感器、实验模块、位移台架、数据采集卡及处理软件等组成。</w:t>
            </w:r>
            <w:r>
              <w:rPr>
                <w:rFonts w:hint="eastAsia"/>
                <w:sz w:val="16"/>
                <w:szCs w:val="16"/>
              </w:rPr>
              <w:br w:type="textWrapping"/>
            </w:r>
            <w:r>
              <w:rPr>
                <w:rFonts w:hint="eastAsia"/>
                <w:sz w:val="16"/>
                <w:szCs w:val="16"/>
              </w:rPr>
              <w:t>传感器配备清单</w:t>
            </w:r>
            <w:r>
              <w:rPr>
                <w:rFonts w:hint="eastAsia"/>
                <w:sz w:val="16"/>
                <w:szCs w:val="16"/>
              </w:rPr>
              <w:br w:type="textWrapping"/>
            </w:r>
            <w:r>
              <w:rPr>
                <w:rFonts w:hint="eastAsia"/>
                <w:sz w:val="16"/>
                <w:szCs w:val="16"/>
              </w:rPr>
              <w:t>序号 器件名称 单位 数量 序号 器件名称 单位 数量</w:t>
            </w:r>
            <w:r>
              <w:rPr>
                <w:rFonts w:hint="eastAsia"/>
                <w:sz w:val="16"/>
                <w:szCs w:val="16"/>
              </w:rPr>
              <w:br w:type="textWrapping"/>
            </w:r>
            <w:r>
              <w:rPr>
                <w:rFonts w:hint="eastAsia"/>
                <w:sz w:val="16"/>
                <w:szCs w:val="16"/>
              </w:rPr>
              <w:t>1 电阻式霍尔式传感器转换电路 块 1 22 光纤式传感器 个 1</w:t>
            </w:r>
            <w:r>
              <w:rPr>
                <w:rFonts w:hint="eastAsia"/>
                <w:sz w:val="16"/>
                <w:szCs w:val="16"/>
              </w:rPr>
              <w:br w:type="textWrapping"/>
            </w:r>
            <w:r>
              <w:rPr>
                <w:rFonts w:hint="eastAsia"/>
                <w:sz w:val="16"/>
                <w:szCs w:val="16"/>
              </w:rPr>
              <w:t>2 电容式传感器转换电路 块 1 23 压力传感器 个 1</w:t>
            </w:r>
            <w:r>
              <w:rPr>
                <w:rFonts w:hint="eastAsia"/>
                <w:sz w:val="16"/>
                <w:szCs w:val="16"/>
              </w:rPr>
              <w:br w:type="textWrapping"/>
            </w:r>
            <w:r>
              <w:rPr>
                <w:rFonts w:hint="eastAsia"/>
                <w:sz w:val="16"/>
                <w:szCs w:val="16"/>
              </w:rPr>
              <w:t xml:space="preserve">3 电感式传感器转换电路 块 1 24 超声波传感器 个  </w:t>
            </w:r>
            <w:r>
              <w:rPr>
                <w:rFonts w:hint="eastAsia"/>
                <w:sz w:val="16"/>
                <w:szCs w:val="16"/>
              </w:rPr>
              <w:br w:type="textWrapping"/>
            </w:r>
            <w:r>
              <w:rPr>
                <w:rFonts w:hint="eastAsia"/>
                <w:sz w:val="16"/>
                <w:szCs w:val="16"/>
              </w:rPr>
              <w:t>4 光电式传感器转换电路 块 1 25 转速传感器 个 1</w:t>
            </w:r>
            <w:r>
              <w:rPr>
                <w:rFonts w:hint="eastAsia"/>
                <w:sz w:val="16"/>
                <w:szCs w:val="16"/>
              </w:rPr>
              <w:br w:type="textWrapping"/>
            </w:r>
            <w:r>
              <w:rPr>
                <w:rFonts w:hint="eastAsia"/>
                <w:sz w:val="16"/>
                <w:szCs w:val="16"/>
              </w:rPr>
              <w:t>5 涡流式传感器转换电路 块 1 26 霍尔测速传感器 个 1</w:t>
            </w:r>
            <w:r>
              <w:rPr>
                <w:rFonts w:hint="eastAsia"/>
                <w:sz w:val="16"/>
                <w:szCs w:val="16"/>
              </w:rPr>
              <w:br w:type="textWrapping"/>
            </w:r>
            <w:r>
              <w:rPr>
                <w:rFonts w:hint="eastAsia"/>
                <w:sz w:val="16"/>
                <w:szCs w:val="16"/>
              </w:rPr>
              <w:t>6 温度式传感器转换电路 块 1 27 湿敏传感器 个 1</w:t>
            </w:r>
            <w:r>
              <w:rPr>
                <w:rFonts w:hint="eastAsia"/>
                <w:sz w:val="16"/>
                <w:szCs w:val="16"/>
              </w:rPr>
              <w:br w:type="textWrapping"/>
            </w:r>
            <w:r>
              <w:rPr>
                <w:rFonts w:hint="eastAsia"/>
                <w:sz w:val="16"/>
                <w:szCs w:val="16"/>
              </w:rPr>
              <w:t>7 压电加速度式传感器转换电路 块 1 28 气敏传感器 个 1</w:t>
            </w:r>
            <w:r>
              <w:rPr>
                <w:rFonts w:hint="eastAsia"/>
                <w:sz w:val="16"/>
                <w:szCs w:val="16"/>
              </w:rPr>
              <w:br w:type="textWrapping"/>
            </w:r>
            <w:r>
              <w:rPr>
                <w:rFonts w:hint="eastAsia"/>
                <w:sz w:val="16"/>
                <w:szCs w:val="16"/>
              </w:rPr>
              <w:t>8 光纤式传感器转换电路 块 1 29 实验台 台 1</w:t>
            </w:r>
            <w:r>
              <w:rPr>
                <w:rFonts w:hint="eastAsia"/>
                <w:sz w:val="16"/>
                <w:szCs w:val="16"/>
              </w:rPr>
              <w:br w:type="textWrapping"/>
            </w:r>
            <w:r>
              <w:rPr>
                <w:rFonts w:hint="eastAsia"/>
                <w:sz w:val="16"/>
                <w:szCs w:val="16"/>
              </w:rPr>
              <w:t>9 压力传感器转换电路 块 1 30 测微器 把 1</w:t>
            </w:r>
            <w:r>
              <w:rPr>
                <w:rFonts w:hint="eastAsia"/>
                <w:sz w:val="16"/>
                <w:szCs w:val="16"/>
              </w:rPr>
              <w:br w:type="textWrapping"/>
            </w:r>
            <w:r>
              <w:rPr>
                <w:rFonts w:hint="eastAsia"/>
                <w:sz w:val="16"/>
                <w:szCs w:val="16"/>
              </w:rPr>
              <w:t>10 超声波传感器转换电路 块 1 31 压力表 只 1</w:t>
            </w:r>
            <w:r>
              <w:rPr>
                <w:rFonts w:hint="eastAsia"/>
                <w:sz w:val="16"/>
                <w:szCs w:val="16"/>
              </w:rPr>
              <w:br w:type="textWrapping"/>
            </w:r>
            <w:r>
              <w:rPr>
                <w:rFonts w:hint="eastAsia"/>
                <w:sz w:val="16"/>
                <w:szCs w:val="16"/>
              </w:rPr>
              <w:t>11 电阻式传感器 个 1 32 橡皮气囊 个 1</w:t>
            </w:r>
            <w:r>
              <w:rPr>
                <w:rFonts w:hint="eastAsia"/>
                <w:sz w:val="16"/>
                <w:szCs w:val="16"/>
              </w:rPr>
              <w:br w:type="textWrapping"/>
            </w:r>
            <w:r>
              <w:rPr>
                <w:rFonts w:hint="eastAsia"/>
                <w:sz w:val="16"/>
                <w:szCs w:val="16"/>
              </w:rPr>
              <w:t>12 电容式传感器 个 1 33 三通管 条 1</w:t>
            </w:r>
            <w:r>
              <w:rPr>
                <w:rFonts w:hint="eastAsia"/>
                <w:sz w:val="16"/>
                <w:szCs w:val="16"/>
              </w:rPr>
              <w:br w:type="textWrapping"/>
            </w:r>
            <w:r>
              <w:rPr>
                <w:rFonts w:hint="eastAsia"/>
                <w:sz w:val="16"/>
                <w:szCs w:val="16"/>
              </w:rPr>
              <w:t>13 霍尔式传感器 个 1 34 铁片、铜片、铝片各一 个 3</w:t>
            </w:r>
            <w:r>
              <w:rPr>
                <w:rFonts w:hint="eastAsia"/>
                <w:sz w:val="16"/>
                <w:szCs w:val="16"/>
              </w:rPr>
              <w:br w:type="textWrapping"/>
            </w:r>
            <w:r>
              <w:rPr>
                <w:rFonts w:hint="eastAsia"/>
                <w:sz w:val="16"/>
                <w:szCs w:val="16"/>
              </w:rPr>
              <w:t>14 电感式传感器 个   35 温度计0-100℃ 条 1</w:t>
            </w:r>
            <w:r>
              <w:rPr>
                <w:rFonts w:hint="eastAsia"/>
                <w:sz w:val="16"/>
                <w:szCs w:val="16"/>
              </w:rPr>
              <w:br w:type="textWrapping"/>
            </w:r>
            <w:r>
              <w:rPr>
                <w:rFonts w:hint="eastAsia"/>
                <w:sz w:val="16"/>
                <w:szCs w:val="16"/>
              </w:rPr>
              <w:t>15 光电式传感器 个 1 36 Φ8×4磁钢 粒 1</w:t>
            </w:r>
            <w:r>
              <w:rPr>
                <w:rFonts w:hint="eastAsia"/>
                <w:sz w:val="16"/>
                <w:szCs w:val="16"/>
              </w:rPr>
              <w:br w:type="textWrapping"/>
            </w:r>
            <w:r>
              <w:rPr>
                <w:rFonts w:hint="eastAsia"/>
                <w:sz w:val="16"/>
                <w:szCs w:val="16"/>
              </w:rPr>
              <w:t>16 涡流式传感器 个 1 37 超声波反射挡板 粒 1</w:t>
            </w:r>
            <w:r>
              <w:rPr>
                <w:rFonts w:hint="eastAsia"/>
                <w:sz w:val="16"/>
                <w:szCs w:val="16"/>
              </w:rPr>
              <w:br w:type="textWrapping"/>
            </w:r>
            <w:r>
              <w:rPr>
                <w:rFonts w:hint="eastAsia"/>
                <w:sz w:val="16"/>
                <w:szCs w:val="16"/>
              </w:rPr>
              <w:t>17 涡流测速传感器 个 1 38 说明书实验指导书 本 1</w:t>
            </w:r>
            <w:r>
              <w:rPr>
                <w:rFonts w:hint="eastAsia"/>
                <w:sz w:val="16"/>
                <w:szCs w:val="16"/>
              </w:rPr>
              <w:br w:type="textWrapping"/>
            </w:r>
            <w:r>
              <w:rPr>
                <w:rFonts w:hint="eastAsia"/>
                <w:sz w:val="16"/>
                <w:szCs w:val="16"/>
              </w:rPr>
              <w:t>18 温度式传感器 个 1 39 连接导线 条 24</w:t>
            </w:r>
            <w:r>
              <w:rPr>
                <w:rFonts w:hint="eastAsia"/>
                <w:sz w:val="16"/>
                <w:szCs w:val="16"/>
              </w:rPr>
              <w:br w:type="textWrapping"/>
            </w:r>
            <w:r>
              <w:rPr>
                <w:rFonts w:hint="eastAsia"/>
                <w:sz w:val="16"/>
                <w:szCs w:val="16"/>
              </w:rPr>
              <w:t>19 磁电传感器 个 1 40 微机连接线 条 1</w:t>
            </w:r>
            <w:r>
              <w:rPr>
                <w:rFonts w:hint="eastAsia"/>
                <w:sz w:val="16"/>
                <w:szCs w:val="16"/>
              </w:rPr>
              <w:br w:type="textWrapping"/>
            </w:r>
            <w:r>
              <w:rPr>
                <w:rFonts w:hint="eastAsia"/>
                <w:sz w:val="16"/>
                <w:szCs w:val="16"/>
              </w:rPr>
              <w:t>20 磁电测速传感器 个 1 41 数据采集处理软件 个 1</w:t>
            </w:r>
            <w:r>
              <w:rPr>
                <w:rFonts w:hint="eastAsia"/>
                <w:sz w:val="16"/>
                <w:szCs w:val="16"/>
              </w:rPr>
              <w:br w:type="textWrapping"/>
            </w:r>
            <w:r>
              <w:rPr>
                <w:rFonts w:hint="eastAsia"/>
                <w:sz w:val="16"/>
                <w:szCs w:val="16"/>
              </w:rPr>
              <w:t>21 压电加速度式传感器 个 1 42 电源线 条 1</w:t>
            </w:r>
          </w:p>
          <w:p>
            <w:r>
              <w:rPr>
                <w:rFonts w:hint="eastAsia"/>
              </w:rPr>
              <w:t>二、提供配套上位监控编程机共6台</w:t>
            </w:r>
          </w:p>
          <w:p>
            <w:pPr>
              <w:pStyle w:val="53"/>
              <w:ind w:firstLine="400"/>
              <w:contextualSpacing/>
              <w:jc w:val="left"/>
              <w:rPr>
                <w:rFonts w:ascii="宋体" w:hAnsi="宋体" w:cs="宋体"/>
                <w:color w:val="000000"/>
                <w:sz w:val="18"/>
                <w:szCs w:val="18"/>
              </w:rPr>
            </w:pPr>
            <w:r>
              <w:rPr>
                <w:rFonts w:ascii="宋体" w:hAnsi="宋体" w:cs="Calibri"/>
                <w:color w:val="000000"/>
                <w:sz w:val="20"/>
                <w:szCs w:val="20"/>
              </w:rPr>
              <w:t>1.CPU:</w:t>
            </w:r>
            <w:r>
              <w:rPr>
                <w:rFonts w:hint="eastAsia" w:ascii="宋体" w:hAnsi="宋体" w:cs="Calibri"/>
                <w:color w:val="000000"/>
                <w:sz w:val="20"/>
                <w:szCs w:val="20"/>
                <w:highlight w:val="none"/>
              </w:rPr>
              <w:t xml:space="preserve"> Intel  Core </w:t>
            </w:r>
            <w:r>
              <w:rPr>
                <w:rFonts w:hint="eastAsia" w:ascii="宋体" w:hAnsi="宋体" w:cs="Calibri"/>
                <w:color w:val="000000"/>
                <w:sz w:val="20"/>
                <w:szCs w:val="20"/>
              </w:rPr>
              <w:t>i7-7700(3.6G/8M/4核)处理器；</w:t>
            </w:r>
          </w:p>
          <w:p>
            <w:pPr>
              <w:ind w:firstLine="400" w:firstLineChars="200"/>
              <w:rPr>
                <w:rFonts w:ascii="宋体" w:hAnsi="宋体" w:cs="Calibri"/>
                <w:color w:val="000000"/>
                <w:sz w:val="20"/>
                <w:szCs w:val="20"/>
              </w:rPr>
            </w:pPr>
            <w:r>
              <w:rPr>
                <w:rFonts w:hint="eastAsia" w:ascii="宋体" w:hAnsi="宋体" w:cs="Calibri"/>
                <w:color w:val="000000"/>
                <w:sz w:val="20"/>
                <w:szCs w:val="20"/>
              </w:rPr>
              <w:t xml:space="preserve">2.主板：Intel </w:t>
            </w:r>
            <w:r>
              <w:rPr>
                <w:rFonts w:ascii="宋体" w:hAnsi="宋体" w:cs="Calibri"/>
                <w:color w:val="000000"/>
                <w:sz w:val="20"/>
                <w:szCs w:val="20"/>
              </w:rPr>
              <w:t>B250</w:t>
            </w:r>
            <w:r>
              <w:rPr>
                <w:rFonts w:hint="eastAsia" w:ascii="宋体" w:hAnsi="宋体" w:cs="Calibri"/>
                <w:color w:val="000000"/>
                <w:sz w:val="20"/>
                <w:szCs w:val="20"/>
              </w:rPr>
              <w:t>芯片组及以上；</w:t>
            </w:r>
          </w:p>
          <w:p>
            <w:pPr>
              <w:ind w:firstLine="400" w:firstLineChars="200"/>
              <w:rPr>
                <w:rFonts w:ascii="宋体" w:hAnsi="宋体" w:cs="Calibri"/>
                <w:color w:val="000000"/>
                <w:sz w:val="20"/>
                <w:szCs w:val="20"/>
              </w:rPr>
            </w:pPr>
            <w:r>
              <w:rPr>
                <w:rFonts w:hint="eastAsia" w:ascii="宋体" w:hAnsi="宋体" w:cs="Calibri"/>
                <w:color w:val="000000"/>
                <w:sz w:val="20"/>
                <w:szCs w:val="20"/>
              </w:rPr>
              <w:t>3.内存：8GB DDR4 2666，两个内存插槽，最大支持32GB；</w:t>
            </w:r>
          </w:p>
          <w:p>
            <w:pPr>
              <w:ind w:left="399" w:leftChars="190"/>
              <w:rPr>
                <w:rFonts w:ascii="宋体" w:hAnsi="宋体" w:cs="Calibri"/>
                <w:color w:val="000000"/>
                <w:sz w:val="20"/>
                <w:szCs w:val="20"/>
              </w:rPr>
            </w:pPr>
            <w:r>
              <w:rPr>
                <w:rFonts w:hint="eastAsia" w:ascii="宋体" w:hAnsi="宋体" w:cs="Calibri"/>
                <w:color w:val="000000"/>
                <w:sz w:val="20"/>
                <w:szCs w:val="20"/>
              </w:rPr>
              <w:t>4.硬盘：1TB SATA，支持SATA+固态硬盘，最大支持2TB，支持M.2 SSD硬盘；</w:t>
            </w:r>
            <w:r>
              <w:rPr>
                <w:rFonts w:hint="eastAsia" w:ascii="宋体" w:hAnsi="宋体" w:cs="Calibri"/>
                <w:color w:val="000000"/>
                <w:sz w:val="20"/>
                <w:szCs w:val="20"/>
              </w:rPr>
              <w:br w:type="textWrapping"/>
            </w:r>
            <w:r>
              <w:rPr>
                <w:rFonts w:ascii="宋体" w:hAnsi="宋体" w:cs="Calibri"/>
                <w:color w:val="000000"/>
                <w:sz w:val="20"/>
                <w:szCs w:val="20"/>
              </w:rPr>
              <w:t>5.</w:t>
            </w:r>
            <w:r>
              <w:rPr>
                <w:rFonts w:hint="eastAsia" w:ascii="宋体" w:hAnsi="宋体" w:cs="Calibri"/>
                <w:color w:val="000000"/>
                <w:sz w:val="20"/>
                <w:szCs w:val="20"/>
              </w:rPr>
              <w:t>显卡：AMD Radeon R7 430 2G GDDR5 双头DP+VGA 128bit 显卡</w:t>
            </w:r>
            <w:r>
              <w:rPr>
                <w:rFonts w:hint="eastAsia" w:ascii="宋体" w:hAnsi="宋体" w:cs="Calibri"/>
                <w:color w:val="000000"/>
                <w:sz w:val="20"/>
                <w:szCs w:val="20"/>
              </w:rPr>
              <w:br w:type="textWrapping"/>
            </w:r>
            <w:r>
              <w:rPr>
                <w:rFonts w:hint="eastAsia" w:ascii="宋体" w:hAnsi="宋体" w:cs="Calibri"/>
                <w:color w:val="000000"/>
                <w:sz w:val="20"/>
                <w:szCs w:val="20"/>
              </w:rPr>
              <w:t>6.键盘鼠标：USB防水抗菌键盘、USB光电鼠标，须提供SGS抗菌认证；</w:t>
            </w:r>
            <w:r>
              <w:rPr>
                <w:rFonts w:hint="eastAsia" w:ascii="宋体" w:hAnsi="宋体" w:cs="Calibri"/>
                <w:color w:val="000000"/>
                <w:sz w:val="20"/>
                <w:szCs w:val="20"/>
              </w:rPr>
              <w:br w:type="textWrapping"/>
            </w:r>
            <w:r>
              <w:rPr>
                <w:rFonts w:hint="eastAsia" w:ascii="宋体" w:hAnsi="宋体" w:cs="Calibri"/>
                <w:color w:val="000000"/>
                <w:sz w:val="20"/>
                <w:szCs w:val="20"/>
              </w:rPr>
              <w:t xml:space="preserve">7.机箱：小巧机箱，机箱不大于16升。 </w:t>
            </w:r>
            <w:r>
              <w:rPr>
                <w:rFonts w:hint="eastAsia" w:ascii="宋体" w:hAnsi="宋体" w:cs="Calibri"/>
                <w:color w:val="000000"/>
                <w:sz w:val="20"/>
                <w:szCs w:val="20"/>
              </w:rPr>
              <w:br w:type="textWrapping"/>
            </w:r>
            <w:r>
              <w:rPr>
                <w:rFonts w:hint="eastAsia" w:ascii="宋体" w:hAnsi="宋体" w:cs="Calibri"/>
                <w:color w:val="000000"/>
                <w:sz w:val="20"/>
                <w:szCs w:val="20"/>
              </w:rPr>
              <w:t>8.光驱：内置</w:t>
            </w:r>
            <w:r>
              <w:rPr>
                <w:rFonts w:ascii="宋体" w:hAnsi="宋体" w:cs="Calibri"/>
                <w:color w:val="000000"/>
                <w:sz w:val="20"/>
                <w:szCs w:val="20"/>
              </w:rPr>
              <w:t>DVDRW</w:t>
            </w:r>
            <w:r>
              <w:rPr>
                <w:rFonts w:hint="eastAsia" w:ascii="宋体" w:hAnsi="宋体" w:cs="Calibri"/>
                <w:color w:val="000000"/>
                <w:sz w:val="20"/>
                <w:szCs w:val="20"/>
              </w:rPr>
              <w:t>；</w:t>
            </w:r>
          </w:p>
          <w:p>
            <w:pPr>
              <w:ind w:firstLine="400" w:firstLineChars="200"/>
              <w:rPr>
                <w:rFonts w:ascii="宋体" w:hAnsi="宋体" w:cs="Calibri"/>
                <w:color w:val="000000"/>
                <w:sz w:val="20"/>
                <w:szCs w:val="20"/>
              </w:rPr>
            </w:pPr>
            <w:r>
              <w:rPr>
                <w:rFonts w:hint="eastAsia" w:ascii="宋体" w:hAnsi="宋体" w:cs="Calibri"/>
                <w:color w:val="000000"/>
                <w:sz w:val="20"/>
                <w:szCs w:val="20"/>
              </w:rPr>
              <w:t>9．扩展接口：4个USB 3.</w:t>
            </w:r>
            <w:r>
              <w:rPr>
                <w:rFonts w:ascii="宋体" w:hAnsi="宋体" w:cs="Calibri"/>
                <w:color w:val="000000"/>
                <w:sz w:val="20"/>
                <w:szCs w:val="20"/>
              </w:rPr>
              <w:t>1</w:t>
            </w:r>
            <w:r>
              <w:rPr>
                <w:rFonts w:hint="eastAsia" w:ascii="宋体" w:hAnsi="宋体" w:cs="Calibri"/>
                <w:color w:val="000000"/>
                <w:sz w:val="20"/>
                <w:szCs w:val="20"/>
              </w:rPr>
              <w:t>，4个USB 2.0 ,1个D</w:t>
            </w:r>
            <w:r>
              <w:rPr>
                <w:rFonts w:ascii="宋体" w:hAnsi="宋体" w:cs="Calibri"/>
                <w:color w:val="000000"/>
                <w:sz w:val="20"/>
                <w:szCs w:val="20"/>
              </w:rPr>
              <w:t>P</w:t>
            </w:r>
            <w:r>
              <w:rPr>
                <w:rFonts w:hint="eastAsia" w:ascii="宋体" w:hAnsi="宋体" w:cs="Calibri"/>
                <w:color w:val="000000"/>
                <w:sz w:val="20"/>
                <w:szCs w:val="20"/>
              </w:rPr>
              <w:t>，1个RJ-45，1个VGA，</w:t>
            </w:r>
            <w:r>
              <w:rPr>
                <w:rFonts w:ascii="宋体" w:hAnsi="宋体" w:cs="HPSimplified-Light"/>
                <w:sz w:val="20"/>
                <w:szCs w:val="20"/>
              </w:rPr>
              <w:t>1</w:t>
            </w:r>
            <w:r>
              <w:rPr>
                <w:rFonts w:hint="eastAsia" w:ascii="宋体" w:hAnsi="宋体" w:cs="HPSimplifiedHans-Light"/>
                <w:sz w:val="20"/>
                <w:szCs w:val="20"/>
              </w:rPr>
              <w:t>个用于无线网卡的</w:t>
            </w:r>
            <w:r>
              <w:rPr>
                <w:rFonts w:ascii="宋体" w:hAnsi="宋体" w:cs="HPSimplified-Light"/>
                <w:sz w:val="20"/>
                <w:szCs w:val="20"/>
              </w:rPr>
              <w:t>M.2 PCI-E</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x16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x4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PCI</w:t>
            </w:r>
            <w:r>
              <w:rPr>
                <w:rFonts w:hint="eastAsia" w:ascii="宋体" w:hAnsi="宋体" w:cs="Calibri"/>
                <w:color w:val="000000"/>
                <w:sz w:val="20"/>
                <w:szCs w:val="20"/>
              </w:rPr>
              <w:t>；</w:t>
            </w:r>
            <w:r>
              <w:rPr>
                <w:rFonts w:hint="eastAsia"/>
              </w:rPr>
              <w:t>2个RS-232串口；</w:t>
            </w:r>
          </w:p>
          <w:p>
            <w:pPr>
              <w:ind w:left="399" w:leftChars="190"/>
              <w:rPr>
                <w:rFonts w:ascii="宋体" w:hAnsi="宋体" w:cs="Calibri"/>
                <w:color w:val="000000"/>
                <w:sz w:val="20"/>
                <w:szCs w:val="20"/>
              </w:rPr>
            </w:pPr>
            <w:r>
              <w:rPr>
                <w:rFonts w:hint="eastAsia" w:ascii="宋体" w:hAnsi="宋体" w:cs="Calibri"/>
                <w:color w:val="000000"/>
                <w:sz w:val="20"/>
                <w:szCs w:val="20"/>
              </w:rPr>
              <w:t>1</w:t>
            </w:r>
            <w:r>
              <w:rPr>
                <w:rFonts w:ascii="宋体" w:hAnsi="宋体" w:cs="Calibri"/>
                <w:color w:val="000000"/>
                <w:sz w:val="20"/>
                <w:szCs w:val="20"/>
              </w:rPr>
              <w:t>0</w:t>
            </w:r>
            <w:r>
              <w:rPr>
                <w:rFonts w:hint="eastAsia" w:ascii="宋体" w:hAnsi="宋体" w:cs="Calibri"/>
                <w:color w:val="000000"/>
                <w:sz w:val="20"/>
                <w:szCs w:val="20"/>
              </w:rPr>
              <w:t>.电源：小于或等于180W 85%</w:t>
            </w:r>
            <w:r>
              <w:rPr>
                <w:rFonts w:ascii="宋体" w:hAnsi="宋体" w:cs="Calibri"/>
                <w:color w:val="000000"/>
                <w:sz w:val="20"/>
                <w:szCs w:val="20"/>
              </w:rPr>
              <w:t xml:space="preserve"> P</w:t>
            </w:r>
            <w:r>
              <w:rPr>
                <w:rFonts w:hint="eastAsia" w:ascii="宋体" w:hAnsi="宋体" w:cs="Calibri"/>
                <w:color w:val="000000"/>
                <w:sz w:val="20"/>
                <w:szCs w:val="20"/>
              </w:rPr>
              <w:t>lus高效节能电源；</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1</w:t>
            </w:r>
            <w:r>
              <w:rPr>
                <w:rFonts w:hint="eastAsia" w:ascii="宋体" w:hAnsi="宋体" w:cs="Calibri"/>
                <w:color w:val="000000"/>
                <w:sz w:val="20"/>
                <w:szCs w:val="20"/>
              </w:rPr>
              <w:t>.音频：集成立体音频输出，内置扬声器；</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2</w:t>
            </w:r>
            <w:r>
              <w:rPr>
                <w:rFonts w:hint="eastAsia" w:ascii="宋体" w:hAnsi="宋体" w:cs="Calibri"/>
                <w:color w:val="000000"/>
                <w:sz w:val="20"/>
                <w:szCs w:val="20"/>
              </w:rPr>
              <w:t>.显示器：21.5"宽屏16:9 LED背光液晶显示器,</w:t>
            </w:r>
            <w:r>
              <w:rPr>
                <w:rFonts w:ascii="宋体" w:hAnsi="宋体" w:cs="Calibri"/>
                <w:color w:val="000000"/>
                <w:sz w:val="20"/>
                <w:szCs w:val="20"/>
              </w:rPr>
              <w:t>VGA+DVI</w:t>
            </w:r>
            <w:r>
              <w:rPr>
                <w:rFonts w:hint="eastAsia" w:ascii="宋体" w:hAnsi="宋体" w:cs="Calibri"/>
                <w:color w:val="000000"/>
                <w:sz w:val="20"/>
                <w:szCs w:val="20"/>
              </w:rPr>
              <w:t>接口 ,1920x1080，提供低蓝光认证，所投标产品显示器有原厂预置优化显示器寿命模块，提供相关网站截图；</w:t>
            </w:r>
            <w:r>
              <w:rPr>
                <w:rFonts w:hint="eastAsia" w:ascii="宋体" w:hAnsi="宋体" w:cs="Calibri"/>
                <w:color w:val="000000"/>
                <w:sz w:val="20"/>
                <w:szCs w:val="20"/>
              </w:rPr>
              <w:br w:type="textWrapping"/>
            </w:r>
            <w:r>
              <w:rPr>
                <w:rFonts w:hint="eastAsia" w:ascii="宋体" w:hAnsi="宋体" w:cs="Calibri"/>
                <w:color w:val="000000"/>
                <w:sz w:val="20"/>
                <w:szCs w:val="20"/>
              </w:rPr>
              <w:t xml:space="preserve">13. 操作系统：必须预装windows </w:t>
            </w:r>
            <w:r>
              <w:rPr>
                <w:rFonts w:ascii="宋体" w:hAnsi="宋体" w:cs="Calibri"/>
                <w:color w:val="000000"/>
                <w:sz w:val="20"/>
                <w:szCs w:val="20"/>
              </w:rPr>
              <w:t>7</w:t>
            </w:r>
            <w:r>
              <w:rPr>
                <w:rFonts w:hint="eastAsia" w:ascii="宋体" w:hAnsi="宋体" w:cs="Calibri"/>
                <w:color w:val="000000"/>
                <w:sz w:val="20"/>
                <w:szCs w:val="20"/>
              </w:rPr>
              <w:t>操作系统，须提供微软针对此用户的预装操作系统的证明文件；</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1-13</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t>STM32开发板</w:t>
            </w:r>
            <w:r>
              <w:rPr>
                <w:rFonts w:hint="eastAsia"/>
              </w:rPr>
              <w:t>（含仿真器）</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40</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块</w:t>
            </w:r>
          </w:p>
        </w:tc>
        <w:tc>
          <w:tcPr>
            <w:tcW w:w="10265" w:type="dxa"/>
            <w:tcBorders>
              <w:top w:val="nil"/>
              <w:left w:val="nil"/>
              <w:bottom w:val="single" w:color="auto" w:sz="4" w:space="0"/>
              <w:right w:val="single" w:color="auto" w:sz="4" w:space="0"/>
            </w:tcBorders>
          </w:tcPr>
          <w:p>
            <w:r>
              <w:rPr>
                <w:rFonts w:hint="eastAsia"/>
              </w:rPr>
              <w:t>技术参数：</w:t>
            </w:r>
          </w:p>
          <w:p>
            <w:r>
              <w:rPr>
                <w:rFonts w:hint="eastAsia"/>
              </w:rPr>
              <w:t>◆  CPU：STM32F103ZET6，LQFP144，FLASH：512K，SRAM：64K；</w:t>
            </w:r>
          </w:p>
          <w:p>
            <w:r>
              <w:rPr>
                <w:rFonts w:hint="eastAsia"/>
              </w:rPr>
              <w:t>◆  外扩SRAM：IS62WV51216，1M字节</w:t>
            </w:r>
          </w:p>
          <w:p>
            <w:r>
              <w:rPr>
                <w:rFonts w:hint="eastAsia"/>
              </w:rPr>
              <w:t>◆  外扩SPI FLASH：W25Q128，16M字节</w:t>
            </w:r>
          </w:p>
          <w:p>
            <w:r>
              <w:rPr>
                <w:rFonts w:hint="eastAsia"/>
              </w:rPr>
              <w:t>◆  1个 EEPROM芯片，24C02，容量256字节</w:t>
            </w:r>
          </w:p>
          <w:p>
            <w:r>
              <w:rPr>
                <w:rFonts w:hint="eastAsia"/>
              </w:rPr>
              <w:t>◆  1个仿真器、1个2.8寸屏幕</w:t>
            </w:r>
          </w:p>
          <w:p>
            <w:r>
              <w:rPr>
                <w:rFonts w:hint="eastAsia"/>
              </w:rPr>
              <w:t>◆  1个高性能音频编解码芯片，VS1053</w:t>
            </w:r>
          </w:p>
          <w:p>
            <w:r>
              <w:rPr>
                <w:rFonts w:hint="eastAsia"/>
              </w:rPr>
              <w:t>◆  1个无线模块接口（可接NRF24L01/RFID模块等）</w:t>
            </w:r>
          </w:p>
          <w:p>
            <w:r>
              <w:rPr>
                <w:rFonts w:hint="eastAsia"/>
              </w:rPr>
              <w:t>◆  1路数字温湿度传感器接口，支持DS18B20 /DHT11等</w:t>
            </w:r>
          </w:p>
          <w:p>
            <w:r>
              <w:rPr>
                <w:rFonts w:hint="eastAsia"/>
              </w:rPr>
              <w:t>◆  1个ATK模块接口，支持ALIENTEK蓝牙/GPS模块/MPU6050模块等</w:t>
            </w:r>
          </w:p>
          <w:p>
            <w:r>
              <w:rPr>
                <w:rFonts w:hint="eastAsia"/>
              </w:rPr>
              <w:t>◆  1个标准的2.4/2.8/3.5/4.3/7寸LCD接口，支持触摸屏</w:t>
            </w:r>
          </w:p>
          <w:p>
            <w:r>
              <w:rPr>
                <w:rFonts w:hint="eastAsia"/>
              </w:rPr>
              <w:t>◆  1个OLED模块接口（与摄像头接口共用）</w:t>
            </w:r>
          </w:p>
          <w:p>
            <w:r>
              <w:rPr>
                <w:rFonts w:hint="eastAsia"/>
              </w:rPr>
              <w:t>◆  1个USB串口，可用于程序下载和代码调试（USMART调试）</w:t>
            </w:r>
          </w:p>
          <w:p>
            <w:r>
              <w:rPr>
                <w:rFonts w:hint="eastAsia"/>
              </w:rPr>
              <w:t>◆  1个USB SLAVE接口，用于USB通信</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-14</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sz w:val="20"/>
                <w:szCs w:val="20"/>
              </w:rPr>
              <w:t>单片机开发板</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40</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个</w:t>
            </w:r>
          </w:p>
        </w:tc>
        <w:tc>
          <w:tcPr>
            <w:tcW w:w="10265" w:type="dxa"/>
            <w:tcBorders>
              <w:top w:val="nil"/>
              <w:left w:val="nil"/>
              <w:bottom w:val="single" w:color="auto" w:sz="4" w:space="0"/>
              <w:right w:val="single" w:color="auto" w:sz="4" w:space="0"/>
            </w:tcBorders>
          </w:tcPr>
          <w:p>
            <w:pPr>
              <w:jc w:val="left"/>
              <w:rPr>
                <w:sz w:val="20"/>
                <w:szCs w:val="20"/>
              </w:rPr>
            </w:pPr>
            <w:r>
              <w:rPr>
                <w:rFonts w:hint="eastAsia"/>
                <w:sz w:val="20"/>
                <w:szCs w:val="20"/>
              </w:rPr>
              <w:t>品牌: GTX/郭天祥型号: TX-1C 增强版尺寸: 长21.3cm，宽10cm，厚1.6mmPCB材质: FR-4环氧树脂玻璃纤维板工作温度: -40~75摄氏度颜色: 红色</w:t>
            </w:r>
          </w:p>
          <w:tbl>
            <w:tblPr>
              <w:tblStyle w:val="22"/>
              <w:tblW w:w="8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709"/>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shd w:val="clear" w:color="auto" w:fill="auto"/>
                </w:tcPr>
                <w:p>
                  <w:pPr>
                    <w:jc w:val="left"/>
                    <w:rPr>
                      <w:sz w:val="20"/>
                      <w:szCs w:val="20"/>
                    </w:rPr>
                  </w:pPr>
                  <w:r>
                    <w:rPr>
                      <w:rFonts w:hint="eastAsia"/>
                      <w:sz w:val="20"/>
                      <w:szCs w:val="20"/>
                    </w:rPr>
                    <w:t>序号</w:t>
                  </w:r>
                </w:p>
              </w:tc>
              <w:tc>
                <w:tcPr>
                  <w:tcW w:w="2268" w:type="dxa"/>
                  <w:shd w:val="clear" w:color="auto" w:fill="auto"/>
                </w:tcPr>
                <w:p>
                  <w:pPr>
                    <w:jc w:val="left"/>
                    <w:rPr>
                      <w:sz w:val="20"/>
                      <w:szCs w:val="20"/>
                    </w:rPr>
                  </w:pPr>
                  <w:r>
                    <w:rPr>
                      <w:rFonts w:hint="eastAsia"/>
                      <w:sz w:val="20"/>
                      <w:szCs w:val="20"/>
                    </w:rPr>
                    <w:t>名称</w:t>
                  </w:r>
                </w:p>
              </w:tc>
              <w:tc>
                <w:tcPr>
                  <w:tcW w:w="709" w:type="dxa"/>
                  <w:shd w:val="clear" w:color="auto" w:fill="auto"/>
                </w:tcPr>
                <w:p>
                  <w:pPr>
                    <w:jc w:val="left"/>
                    <w:rPr>
                      <w:sz w:val="20"/>
                      <w:szCs w:val="20"/>
                    </w:rPr>
                  </w:pPr>
                  <w:r>
                    <w:rPr>
                      <w:rFonts w:hint="eastAsia"/>
                      <w:sz w:val="20"/>
                      <w:szCs w:val="20"/>
                    </w:rPr>
                    <w:t>数量</w:t>
                  </w:r>
                </w:p>
              </w:tc>
              <w:tc>
                <w:tcPr>
                  <w:tcW w:w="4536" w:type="dxa"/>
                  <w:shd w:val="clear" w:color="auto" w:fill="auto"/>
                </w:tcPr>
                <w:p>
                  <w:pPr>
                    <w:jc w:val="left"/>
                    <w:rPr>
                      <w:sz w:val="20"/>
                      <w:szCs w:val="20"/>
                    </w:rPr>
                  </w:pPr>
                  <w:r>
                    <w:rPr>
                      <w:rFonts w:hint="eastAsia"/>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shd w:val="clear" w:color="auto" w:fill="auto"/>
                </w:tcPr>
                <w:p>
                  <w:pPr>
                    <w:jc w:val="left"/>
                    <w:rPr>
                      <w:sz w:val="20"/>
                      <w:szCs w:val="20"/>
                    </w:rPr>
                  </w:pPr>
                  <w:r>
                    <w:rPr>
                      <w:rFonts w:hint="eastAsia"/>
                      <w:sz w:val="20"/>
                      <w:szCs w:val="20"/>
                    </w:rPr>
                    <w:t>1</w:t>
                  </w:r>
                </w:p>
              </w:tc>
              <w:tc>
                <w:tcPr>
                  <w:tcW w:w="2268" w:type="dxa"/>
                  <w:shd w:val="clear" w:color="auto" w:fill="auto"/>
                </w:tcPr>
                <w:p>
                  <w:pPr>
                    <w:jc w:val="left"/>
                    <w:rPr>
                      <w:sz w:val="20"/>
                      <w:szCs w:val="20"/>
                    </w:rPr>
                  </w:pPr>
                  <w:r>
                    <w:rPr>
                      <w:rFonts w:hint="eastAsia"/>
                      <w:sz w:val="20"/>
                      <w:szCs w:val="20"/>
                    </w:rPr>
                    <w:t>51开发板增强版</w:t>
                  </w:r>
                </w:p>
              </w:tc>
              <w:tc>
                <w:tcPr>
                  <w:tcW w:w="709" w:type="dxa"/>
                  <w:shd w:val="clear" w:color="auto" w:fill="auto"/>
                </w:tcPr>
                <w:p>
                  <w:pPr>
                    <w:jc w:val="left"/>
                    <w:rPr>
                      <w:sz w:val="20"/>
                      <w:szCs w:val="20"/>
                    </w:rPr>
                  </w:pPr>
                  <w:r>
                    <w:rPr>
                      <w:rFonts w:hint="eastAsia"/>
                      <w:sz w:val="20"/>
                      <w:szCs w:val="20"/>
                    </w:rPr>
                    <w:t>1</w:t>
                  </w:r>
                </w:p>
              </w:tc>
              <w:tc>
                <w:tcPr>
                  <w:tcW w:w="4536" w:type="dxa"/>
                  <w:shd w:val="clear" w:color="auto" w:fill="auto"/>
                </w:tcPr>
                <w:p>
                  <w:pPr>
                    <w:jc w:val="left"/>
                    <w:rPr>
                      <w:sz w:val="20"/>
                      <w:szCs w:val="20"/>
                    </w:rPr>
                  </w:pPr>
                  <w:r>
                    <w:rPr>
                      <w:rFonts w:hint="eastAsia"/>
                      <w:sz w:val="20"/>
                      <w:szCs w:val="20"/>
                    </w:rPr>
                    <w:t>配齐板上所有元件（含单片机）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shd w:val="clear" w:color="auto" w:fill="auto"/>
                </w:tcPr>
                <w:p>
                  <w:pPr>
                    <w:jc w:val="left"/>
                    <w:rPr>
                      <w:sz w:val="20"/>
                      <w:szCs w:val="20"/>
                    </w:rPr>
                  </w:pPr>
                  <w:r>
                    <w:rPr>
                      <w:rFonts w:hint="eastAsia"/>
                      <w:sz w:val="20"/>
                      <w:szCs w:val="20"/>
                    </w:rPr>
                    <w:t>2</w:t>
                  </w:r>
                </w:p>
              </w:tc>
              <w:tc>
                <w:tcPr>
                  <w:tcW w:w="2268" w:type="dxa"/>
                  <w:shd w:val="clear" w:color="auto" w:fill="auto"/>
                </w:tcPr>
                <w:p>
                  <w:pPr>
                    <w:jc w:val="left"/>
                    <w:rPr>
                      <w:sz w:val="20"/>
                      <w:szCs w:val="20"/>
                    </w:rPr>
                  </w:pPr>
                  <w:r>
                    <w:rPr>
                      <w:rFonts w:hint="eastAsia"/>
                      <w:sz w:val="20"/>
                      <w:szCs w:val="20"/>
                    </w:rPr>
                    <w:t xml:space="preserve">1602液晶 </w:t>
                  </w:r>
                </w:p>
              </w:tc>
              <w:tc>
                <w:tcPr>
                  <w:tcW w:w="709" w:type="dxa"/>
                  <w:shd w:val="clear" w:color="auto" w:fill="auto"/>
                </w:tcPr>
                <w:p>
                  <w:pPr>
                    <w:jc w:val="left"/>
                    <w:rPr>
                      <w:sz w:val="20"/>
                      <w:szCs w:val="20"/>
                    </w:rPr>
                  </w:pPr>
                  <w:r>
                    <w:rPr>
                      <w:rFonts w:hint="eastAsia"/>
                      <w:sz w:val="20"/>
                      <w:szCs w:val="20"/>
                    </w:rPr>
                    <w:t>1</w:t>
                  </w:r>
                </w:p>
              </w:tc>
              <w:tc>
                <w:tcPr>
                  <w:tcW w:w="4536" w:type="dxa"/>
                  <w:shd w:val="clear" w:color="auto" w:fill="auto"/>
                </w:tcPr>
                <w:p>
                  <w:pPr>
                    <w:jc w:val="left"/>
                    <w:rPr>
                      <w:sz w:val="20"/>
                      <w:szCs w:val="20"/>
                    </w:rPr>
                  </w:pPr>
                  <w:r>
                    <w:rPr>
                      <w:rFonts w:hint="eastAsia"/>
                      <w:sz w:val="20"/>
                      <w:szCs w:val="20"/>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shd w:val="clear" w:color="auto" w:fill="auto"/>
                </w:tcPr>
                <w:p>
                  <w:pPr>
                    <w:jc w:val="left"/>
                    <w:rPr>
                      <w:sz w:val="20"/>
                      <w:szCs w:val="20"/>
                    </w:rPr>
                  </w:pPr>
                  <w:r>
                    <w:rPr>
                      <w:rFonts w:hint="eastAsia"/>
                      <w:sz w:val="20"/>
                      <w:szCs w:val="20"/>
                    </w:rPr>
                    <w:t>3</w:t>
                  </w:r>
                </w:p>
              </w:tc>
              <w:tc>
                <w:tcPr>
                  <w:tcW w:w="2268" w:type="dxa"/>
                  <w:shd w:val="clear" w:color="auto" w:fill="auto"/>
                </w:tcPr>
                <w:p>
                  <w:pPr>
                    <w:jc w:val="left"/>
                    <w:rPr>
                      <w:sz w:val="20"/>
                      <w:szCs w:val="20"/>
                    </w:rPr>
                  </w:pPr>
                  <w:r>
                    <w:rPr>
                      <w:rFonts w:hint="eastAsia"/>
                      <w:sz w:val="20"/>
                      <w:szCs w:val="20"/>
                    </w:rPr>
                    <w:t>USB转DC5.5电源线</w:t>
                  </w:r>
                </w:p>
              </w:tc>
              <w:tc>
                <w:tcPr>
                  <w:tcW w:w="709" w:type="dxa"/>
                  <w:shd w:val="clear" w:color="auto" w:fill="auto"/>
                </w:tcPr>
                <w:p>
                  <w:pPr>
                    <w:jc w:val="left"/>
                    <w:rPr>
                      <w:sz w:val="20"/>
                      <w:szCs w:val="20"/>
                    </w:rPr>
                  </w:pPr>
                  <w:r>
                    <w:rPr>
                      <w:rFonts w:hint="eastAsia"/>
                      <w:sz w:val="20"/>
                      <w:szCs w:val="20"/>
                    </w:rPr>
                    <w:t>1</w:t>
                  </w:r>
                </w:p>
              </w:tc>
              <w:tc>
                <w:tcPr>
                  <w:tcW w:w="4536" w:type="dxa"/>
                  <w:shd w:val="clear" w:color="auto" w:fill="auto"/>
                </w:tcPr>
                <w:p>
                  <w:r>
                    <w:rPr>
                      <w:rFonts w:hint="eastAsia"/>
                      <w:sz w:val="20"/>
                      <w:szCs w:val="20"/>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shd w:val="clear" w:color="auto" w:fill="auto"/>
                </w:tcPr>
                <w:p>
                  <w:pPr>
                    <w:jc w:val="left"/>
                    <w:rPr>
                      <w:sz w:val="20"/>
                      <w:szCs w:val="20"/>
                    </w:rPr>
                  </w:pPr>
                  <w:r>
                    <w:rPr>
                      <w:rFonts w:hint="eastAsia"/>
                      <w:sz w:val="20"/>
                      <w:szCs w:val="20"/>
                    </w:rPr>
                    <w:t>4</w:t>
                  </w:r>
                </w:p>
              </w:tc>
              <w:tc>
                <w:tcPr>
                  <w:tcW w:w="2268" w:type="dxa"/>
                  <w:shd w:val="clear" w:color="auto" w:fill="auto"/>
                </w:tcPr>
                <w:p>
                  <w:pPr>
                    <w:jc w:val="left"/>
                    <w:rPr>
                      <w:sz w:val="20"/>
                      <w:szCs w:val="20"/>
                    </w:rPr>
                  </w:pPr>
                  <w:r>
                    <w:rPr>
                      <w:rFonts w:hint="eastAsia"/>
                      <w:sz w:val="20"/>
                      <w:szCs w:val="20"/>
                    </w:rPr>
                    <w:t>USB连接线</w:t>
                  </w:r>
                </w:p>
              </w:tc>
              <w:tc>
                <w:tcPr>
                  <w:tcW w:w="709" w:type="dxa"/>
                  <w:shd w:val="clear" w:color="auto" w:fill="auto"/>
                </w:tcPr>
                <w:p>
                  <w:pPr>
                    <w:jc w:val="left"/>
                    <w:rPr>
                      <w:sz w:val="20"/>
                      <w:szCs w:val="20"/>
                    </w:rPr>
                  </w:pPr>
                  <w:r>
                    <w:rPr>
                      <w:rFonts w:hint="eastAsia"/>
                      <w:sz w:val="20"/>
                      <w:szCs w:val="20"/>
                    </w:rPr>
                    <w:t>1</w:t>
                  </w:r>
                </w:p>
              </w:tc>
              <w:tc>
                <w:tcPr>
                  <w:tcW w:w="4536" w:type="dxa"/>
                  <w:shd w:val="clear" w:color="auto" w:fill="auto"/>
                </w:tcPr>
                <w:p>
                  <w:r>
                    <w:rPr>
                      <w:rFonts w:hint="eastAsia"/>
                      <w:sz w:val="20"/>
                      <w:szCs w:val="20"/>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shd w:val="clear" w:color="auto" w:fill="auto"/>
                </w:tcPr>
                <w:p>
                  <w:pPr>
                    <w:jc w:val="left"/>
                    <w:rPr>
                      <w:sz w:val="20"/>
                      <w:szCs w:val="20"/>
                    </w:rPr>
                  </w:pPr>
                  <w:r>
                    <w:rPr>
                      <w:rFonts w:hint="eastAsia"/>
                      <w:sz w:val="20"/>
                      <w:szCs w:val="20"/>
                    </w:rPr>
                    <w:t>5</w:t>
                  </w:r>
                </w:p>
              </w:tc>
              <w:tc>
                <w:tcPr>
                  <w:tcW w:w="2268" w:type="dxa"/>
                  <w:shd w:val="clear" w:color="auto" w:fill="auto"/>
                </w:tcPr>
                <w:p>
                  <w:pPr>
                    <w:jc w:val="left"/>
                    <w:rPr>
                      <w:sz w:val="20"/>
                      <w:szCs w:val="20"/>
                    </w:rPr>
                  </w:pPr>
                  <w:r>
                    <w:rPr>
                      <w:rFonts w:hint="eastAsia"/>
                      <w:sz w:val="20"/>
                      <w:szCs w:val="20"/>
                    </w:rPr>
                    <w:t>杜邦线</w:t>
                  </w:r>
                </w:p>
              </w:tc>
              <w:tc>
                <w:tcPr>
                  <w:tcW w:w="709" w:type="dxa"/>
                  <w:shd w:val="clear" w:color="auto" w:fill="auto"/>
                </w:tcPr>
                <w:p>
                  <w:pPr>
                    <w:jc w:val="left"/>
                    <w:rPr>
                      <w:sz w:val="20"/>
                      <w:szCs w:val="20"/>
                    </w:rPr>
                  </w:pPr>
                  <w:r>
                    <w:rPr>
                      <w:rFonts w:hint="eastAsia"/>
                      <w:sz w:val="20"/>
                      <w:szCs w:val="20"/>
                    </w:rPr>
                    <w:t>10</w:t>
                  </w:r>
                </w:p>
              </w:tc>
              <w:tc>
                <w:tcPr>
                  <w:tcW w:w="4536" w:type="dxa"/>
                  <w:shd w:val="clear" w:color="auto" w:fill="auto"/>
                </w:tcPr>
                <w:p>
                  <w:r>
                    <w:rPr>
                      <w:rFonts w:hint="eastAsia"/>
                      <w:sz w:val="20"/>
                      <w:szCs w:val="20"/>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shd w:val="clear" w:color="auto" w:fill="auto"/>
                </w:tcPr>
                <w:p>
                  <w:pPr>
                    <w:jc w:val="left"/>
                    <w:rPr>
                      <w:sz w:val="20"/>
                      <w:szCs w:val="20"/>
                    </w:rPr>
                  </w:pPr>
                  <w:r>
                    <w:rPr>
                      <w:rFonts w:hint="eastAsia"/>
                      <w:sz w:val="20"/>
                      <w:szCs w:val="20"/>
                    </w:rPr>
                    <w:t>6</w:t>
                  </w:r>
                </w:p>
              </w:tc>
              <w:tc>
                <w:tcPr>
                  <w:tcW w:w="2268" w:type="dxa"/>
                  <w:shd w:val="clear" w:color="auto" w:fill="auto"/>
                </w:tcPr>
                <w:p>
                  <w:pPr>
                    <w:jc w:val="left"/>
                    <w:rPr>
                      <w:sz w:val="20"/>
                      <w:szCs w:val="20"/>
                    </w:rPr>
                  </w:pPr>
                  <w:r>
                    <w:rPr>
                      <w:rFonts w:hint="eastAsia"/>
                      <w:sz w:val="20"/>
                      <w:szCs w:val="20"/>
                    </w:rPr>
                    <w:t>12M晶振</w:t>
                  </w:r>
                </w:p>
              </w:tc>
              <w:tc>
                <w:tcPr>
                  <w:tcW w:w="709" w:type="dxa"/>
                  <w:shd w:val="clear" w:color="auto" w:fill="auto"/>
                </w:tcPr>
                <w:p>
                  <w:pPr>
                    <w:jc w:val="left"/>
                    <w:rPr>
                      <w:sz w:val="20"/>
                      <w:szCs w:val="20"/>
                    </w:rPr>
                  </w:pPr>
                  <w:r>
                    <w:rPr>
                      <w:rFonts w:hint="eastAsia"/>
                      <w:sz w:val="20"/>
                      <w:szCs w:val="20"/>
                    </w:rPr>
                    <w:t>1</w:t>
                  </w:r>
                </w:p>
              </w:tc>
              <w:tc>
                <w:tcPr>
                  <w:tcW w:w="4536" w:type="dxa"/>
                  <w:shd w:val="clear" w:color="auto" w:fill="auto"/>
                </w:tcPr>
                <w:p>
                  <w:r>
                    <w:rPr>
                      <w:rFonts w:hint="eastAsia"/>
                      <w:sz w:val="20"/>
                      <w:szCs w:val="20"/>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shd w:val="clear" w:color="auto" w:fill="auto"/>
                </w:tcPr>
                <w:p>
                  <w:pPr>
                    <w:jc w:val="left"/>
                    <w:rPr>
                      <w:sz w:val="20"/>
                      <w:szCs w:val="20"/>
                    </w:rPr>
                  </w:pPr>
                  <w:r>
                    <w:rPr>
                      <w:rFonts w:hint="eastAsia"/>
                      <w:sz w:val="20"/>
                      <w:szCs w:val="20"/>
                    </w:rPr>
                    <w:t>7</w:t>
                  </w:r>
                </w:p>
              </w:tc>
              <w:tc>
                <w:tcPr>
                  <w:tcW w:w="2268" w:type="dxa"/>
                  <w:shd w:val="clear" w:color="auto" w:fill="auto"/>
                </w:tcPr>
                <w:p>
                  <w:pPr>
                    <w:jc w:val="left"/>
                    <w:rPr>
                      <w:sz w:val="20"/>
                      <w:szCs w:val="20"/>
                    </w:rPr>
                  </w:pPr>
                  <w:r>
                    <w:rPr>
                      <w:rFonts w:hint="eastAsia"/>
                      <w:sz w:val="20"/>
                      <w:szCs w:val="20"/>
                    </w:rPr>
                    <w:t>30M晶振</w:t>
                  </w:r>
                </w:p>
              </w:tc>
              <w:tc>
                <w:tcPr>
                  <w:tcW w:w="709" w:type="dxa"/>
                  <w:shd w:val="clear" w:color="auto" w:fill="auto"/>
                </w:tcPr>
                <w:p>
                  <w:pPr>
                    <w:jc w:val="left"/>
                    <w:rPr>
                      <w:sz w:val="20"/>
                      <w:szCs w:val="20"/>
                    </w:rPr>
                  </w:pPr>
                  <w:r>
                    <w:rPr>
                      <w:rFonts w:hint="eastAsia"/>
                      <w:sz w:val="20"/>
                      <w:szCs w:val="20"/>
                    </w:rPr>
                    <w:t>1</w:t>
                  </w:r>
                </w:p>
              </w:tc>
              <w:tc>
                <w:tcPr>
                  <w:tcW w:w="4536" w:type="dxa"/>
                  <w:shd w:val="clear" w:color="auto" w:fill="auto"/>
                </w:tcPr>
                <w:p>
                  <w:r>
                    <w:rPr>
                      <w:rFonts w:hint="eastAsia"/>
                      <w:sz w:val="20"/>
                      <w:szCs w:val="20"/>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shd w:val="clear" w:color="auto" w:fill="auto"/>
                </w:tcPr>
                <w:p>
                  <w:pPr>
                    <w:jc w:val="left"/>
                    <w:rPr>
                      <w:sz w:val="20"/>
                      <w:szCs w:val="20"/>
                    </w:rPr>
                  </w:pPr>
                  <w:r>
                    <w:rPr>
                      <w:rFonts w:hint="eastAsia"/>
                      <w:sz w:val="20"/>
                      <w:szCs w:val="20"/>
                    </w:rPr>
                    <w:t>8</w:t>
                  </w:r>
                </w:p>
              </w:tc>
              <w:tc>
                <w:tcPr>
                  <w:tcW w:w="2268" w:type="dxa"/>
                  <w:shd w:val="clear" w:color="auto" w:fill="auto"/>
                </w:tcPr>
                <w:p>
                  <w:pPr>
                    <w:jc w:val="left"/>
                    <w:rPr>
                      <w:sz w:val="20"/>
                      <w:szCs w:val="20"/>
                    </w:rPr>
                  </w:pPr>
                  <w:r>
                    <w:rPr>
                      <w:rFonts w:hint="eastAsia"/>
                      <w:sz w:val="20"/>
                      <w:szCs w:val="20"/>
                    </w:rPr>
                    <w:t>跳线帽</w:t>
                  </w:r>
                </w:p>
              </w:tc>
              <w:tc>
                <w:tcPr>
                  <w:tcW w:w="709" w:type="dxa"/>
                  <w:shd w:val="clear" w:color="auto" w:fill="auto"/>
                </w:tcPr>
                <w:p>
                  <w:pPr>
                    <w:jc w:val="left"/>
                    <w:rPr>
                      <w:sz w:val="20"/>
                      <w:szCs w:val="20"/>
                    </w:rPr>
                  </w:pPr>
                  <w:r>
                    <w:rPr>
                      <w:rFonts w:hint="eastAsia"/>
                      <w:sz w:val="20"/>
                      <w:szCs w:val="20"/>
                    </w:rPr>
                    <w:t>3</w:t>
                  </w:r>
                </w:p>
              </w:tc>
              <w:tc>
                <w:tcPr>
                  <w:tcW w:w="4536" w:type="dxa"/>
                  <w:shd w:val="clear" w:color="auto" w:fill="auto"/>
                </w:tcPr>
                <w:p>
                  <w:r>
                    <w:rPr>
                      <w:rFonts w:hint="eastAsia"/>
                      <w:sz w:val="20"/>
                      <w:szCs w:val="20"/>
                    </w:rPr>
                    <w:t>散装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7" w:type="dxa"/>
                  <w:shd w:val="clear" w:color="auto" w:fill="auto"/>
                </w:tcPr>
                <w:p>
                  <w:pPr>
                    <w:jc w:val="left"/>
                    <w:rPr>
                      <w:sz w:val="20"/>
                      <w:szCs w:val="20"/>
                    </w:rPr>
                  </w:pPr>
                  <w:r>
                    <w:rPr>
                      <w:rFonts w:hint="eastAsia"/>
                      <w:sz w:val="20"/>
                      <w:szCs w:val="20"/>
                    </w:rPr>
                    <w:t>9</w:t>
                  </w:r>
                </w:p>
              </w:tc>
              <w:tc>
                <w:tcPr>
                  <w:tcW w:w="2268" w:type="dxa"/>
                  <w:shd w:val="clear" w:color="auto" w:fill="auto"/>
                </w:tcPr>
                <w:p>
                  <w:pPr>
                    <w:jc w:val="left"/>
                    <w:rPr>
                      <w:sz w:val="20"/>
                      <w:szCs w:val="20"/>
                    </w:rPr>
                  </w:pPr>
                  <w:r>
                    <w:rPr>
                      <w:rFonts w:hint="eastAsia"/>
                      <w:sz w:val="20"/>
                      <w:szCs w:val="20"/>
                    </w:rPr>
                    <w:t>DVD光盘</w:t>
                  </w:r>
                </w:p>
              </w:tc>
              <w:tc>
                <w:tcPr>
                  <w:tcW w:w="709" w:type="dxa"/>
                  <w:shd w:val="clear" w:color="auto" w:fill="auto"/>
                </w:tcPr>
                <w:p>
                  <w:pPr>
                    <w:jc w:val="left"/>
                    <w:rPr>
                      <w:sz w:val="20"/>
                      <w:szCs w:val="20"/>
                    </w:rPr>
                  </w:pPr>
                  <w:r>
                    <w:rPr>
                      <w:rFonts w:hint="eastAsia"/>
                      <w:sz w:val="20"/>
                      <w:szCs w:val="20"/>
                    </w:rPr>
                    <w:t>1</w:t>
                  </w:r>
                </w:p>
              </w:tc>
              <w:tc>
                <w:tcPr>
                  <w:tcW w:w="4536" w:type="dxa"/>
                  <w:shd w:val="clear" w:color="auto" w:fill="auto"/>
                </w:tcPr>
                <w:p>
                  <w:pPr>
                    <w:jc w:val="left"/>
                    <w:rPr>
                      <w:sz w:val="20"/>
                      <w:szCs w:val="20"/>
                    </w:rPr>
                  </w:pPr>
                  <w:r>
                    <w:rPr>
                      <w:rFonts w:hint="eastAsia"/>
                      <w:sz w:val="20"/>
                      <w:szCs w:val="20"/>
                    </w:rPr>
                    <w:t>视频教程、相关软件、例程、原理图和使用说明</w:t>
                  </w:r>
                </w:p>
              </w:tc>
            </w:tr>
          </w:tbl>
          <w:p>
            <w:pPr>
              <w:jc w:val="left"/>
              <w:rPr>
                <w:rFonts w:ascii="宋体" w:hAnsi="宋体" w:cs="宋体"/>
                <w:color w:val="0000FF"/>
                <w:sz w:val="24"/>
                <w:u w:val="single"/>
              </w:rPr>
            </w:pP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-15</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仪器存放柜</w:t>
            </w:r>
          </w:p>
        </w:tc>
        <w:tc>
          <w:tcPr>
            <w:tcW w:w="414" w:type="dxa"/>
            <w:tcBorders>
              <w:top w:val="nil"/>
              <w:left w:val="nil"/>
              <w:bottom w:val="single" w:color="auto" w:sz="4" w:space="0"/>
              <w:right w:val="single" w:color="auto" w:sz="4" w:space="0"/>
            </w:tcBorders>
          </w:tcPr>
          <w:p>
            <w:pPr>
              <w:jc w:val="left"/>
              <w:rPr>
                <w:sz w:val="20"/>
                <w:szCs w:val="20"/>
              </w:rPr>
            </w:pPr>
            <w:r>
              <w:rPr>
                <w:rFonts w:hint="eastAsia"/>
                <w:sz w:val="20"/>
                <w:szCs w:val="20"/>
              </w:rPr>
              <w:t>40</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个</w:t>
            </w:r>
          </w:p>
        </w:tc>
        <w:tc>
          <w:tcPr>
            <w:tcW w:w="10265" w:type="dxa"/>
            <w:tcBorders>
              <w:top w:val="nil"/>
              <w:left w:val="nil"/>
              <w:bottom w:val="single" w:color="auto" w:sz="4" w:space="0"/>
              <w:right w:val="single" w:color="auto" w:sz="4" w:space="0"/>
            </w:tcBorders>
          </w:tcPr>
          <w:p>
            <w:pPr>
              <w:jc w:val="left"/>
              <w:rPr>
                <w:sz w:val="20"/>
                <w:szCs w:val="20"/>
              </w:rPr>
            </w:pPr>
            <w:r>
              <w:rPr>
                <w:rFonts w:hint="eastAsia"/>
                <w:sz w:val="20"/>
                <w:szCs w:val="20"/>
              </w:rPr>
              <w:t>仪器存放柜参数:</w:t>
            </w:r>
          </w:p>
          <w:p>
            <w:pPr>
              <w:jc w:val="left"/>
              <w:rPr>
                <w:sz w:val="20"/>
                <w:szCs w:val="20"/>
              </w:rPr>
            </w:pPr>
            <w:r>
              <w:rPr>
                <w:rFonts w:hint="eastAsia"/>
                <w:sz w:val="20"/>
                <w:szCs w:val="20"/>
              </w:rPr>
              <w:t>1. 仪器柜尺寸:900mm宽*1900mm高*450mm深。</w:t>
            </w:r>
          </w:p>
          <w:p>
            <w:pPr>
              <w:jc w:val="left"/>
              <w:rPr>
                <w:sz w:val="20"/>
                <w:szCs w:val="20"/>
              </w:rPr>
            </w:pPr>
            <w:r>
              <w:rPr>
                <w:rFonts w:hint="eastAsia"/>
                <w:sz w:val="20"/>
                <w:szCs w:val="20"/>
              </w:rPr>
              <w:t>2. 采用优质0.8mm冷轧钢板制造。</w:t>
            </w:r>
          </w:p>
          <w:p>
            <w:pPr>
              <w:jc w:val="left"/>
              <w:rPr>
                <w:sz w:val="20"/>
                <w:szCs w:val="20"/>
              </w:rPr>
            </w:pPr>
            <w:r>
              <w:rPr>
                <w:rFonts w:hint="eastAsia"/>
                <w:sz w:val="20"/>
                <w:szCs w:val="20"/>
              </w:rPr>
              <w:t>3. 采用静电喷沫喷塑工艺。</w:t>
            </w:r>
          </w:p>
          <w:p>
            <w:pPr>
              <w:jc w:val="left"/>
              <w:rPr>
                <w:sz w:val="20"/>
                <w:szCs w:val="20"/>
              </w:rPr>
            </w:pPr>
            <w:r>
              <w:rPr>
                <w:rFonts w:hint="eastAsia"/>
                <w:sz w:val="20"/>
                <w:szCs w:val="20"/>
              </w:rPr>
              <w:t>4. 柜体分上下两层，上层为可视玻璃门，下层为不可视柜体门，上下两层均布置2块可调隔板，上下两层均可布置成3个储物间。</w:t>
            </w:r>
          </w:p>
          <w:p>
            <w:pPr>
              <w:jc w:val="left"/>
              <w:rPr>
                <w:sz w:val="20"/>
                <w:szCs w:val="20"/>
              </w:rPr>
            </w:pPr>
            <w:r>
              <w:rPr>
                <w:rFonts w:hint="eastAsia"/>
                <w:sz w:val="20"/>
                <w:szCs w:val="20"/>
              </w:rPr>
              <w:t>5. 配优质铝合金把手，配优质文件柜专用高档锁具。</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-16</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数据采集卡</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2</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块</w:t>
            </w:r>
          </w:p>
        </w:tc>
        <w:tc>
          <w:tcPr>
            <w:tcW w:w="10265" w:type="dxa"/>
            <w:tcBorders>
              <w:top w:val="nil"/>
              <w:left w:val="nil"/>
              <w:bottom w:val="single" w:color="auto" w:sz="4" w:space="0"/>
              <w:right w:val="single" w:color="auto" w:sz="4" w:space="0"/>
            </w:tcBorders>
          </w:tcPr>
          <w:p>
            <w:pPr>
              <w:jc w:val="left"/>
              <w:rPr>
                <w:sz w:val="20"/>
                <w:szCs w:val="20"/>
              </w:rPr>
            </w:pPr>
            <w:r>
              <w:rPr>
                <w:rFonts w:ascii="Helvetica" w:hAnsi="Helvetica"/>
                <w:b/>
                <w:bCs/>
                <w:color w:val="333333"/>
                <w:sz w:val="20"/>
                <w:szCs w:val="20"/>
                <w:shd w:val="clear" w:color="auto" w:fill="FFFFFF"/>
              </w:rPr>
              <w:t>16​路​AI（16​位，​250 kS/​s），​2​路​AO（250 kS/​s），​4​路​DI，​4​路​DO USB​多功能​I/​O​设备</w:t>
            </w:r>
            <w:r>
              <w:rPr>
                <w:rFonts w:ascii="Helvetica" w:hAnsi="Helvetica"/>
                <w:color w:val="333333"/>
                <w:sz w:val="20"/>
                <w:szCs w:val="20"/>
                <w:shd w:val="clear" w:color="auto" w:fill="FFFFFF"/>
              </w:rPr>
              <w:t>—​USB</w:t>
            </w:r>
            <w:r>
              <w:rPr>
                <w:rFonts w:ascii="Helvetica" w:hAnsi="Helvetica"/>
                <w:color w:val="333333"/>
                <w:sz w:val="20"/>
                <w:szCs w:val="20"/>
                <w:shd w:val="clear" w:color="auto" w:fill="FFFFFF"/>
              </w:rPr>
              <w:noBreakHyphen/>
            </w:r>
            <w:r>
              <w:rPr>
                <w:rFonts w:ascii="Helvetica" w:hAnsi="Helvetica"/>
                <w:color w:val="333333"/>
                <w:sz w:val="20"/>
                <w:szCs w:val="20"/>
                <w:shd w:val="clear" w:color="auto" w:fill="FFFFFF"/>
              </w:rPr>
              <w:t>6211​是​一​款​多功能​DAQ​设备。 它​提供​了​模拟​I/​O、​数字​输入、​数字​输出​和​两​个​32​位​计数​器。 该​设备​提供​了​一个​板​载​放大器，​专​为​在​高​扫描​速率​下​实现​快速​建立​时间​而​设计。 它​还​采用​信号​流​技术，​提供​了​类似​DMA​的​USB​双向​高速​数据​传输。 该​设备​是​测试、​控制​和​设计​应用​的​理想​选择，​包括​便​携​式​数据​记录、​现场​监​控、​嵌入式​OEM、​车​载​数据​采集​和​院校​应用。 ​ ​USB</w:t>
            </w:r>
            <w:r>
              <w:rPr>
                <w:rFonts w:ascii="Helvetica" w:hAnsi="Helvetica"/>
                <w:color w:val="333333"/>
                <w:sz w:val="20"/>
                <w:szCs w:val="20"/>
                <w:shd w:val="clear" w:color="auto" w:fill="FFFFFF"/>
              </w:rPr>
              <w:noBreakHyphen/>
            </w:r>
            <w:r>
              <w:rPr>
                <w:rFonts w:ascii="Helvetica" w:hAnsi="Helvetica"/>
                <w:color w:val="333333"/>
                <w:sz w:val="20"/>
                <w:szCs w:val="20"/>
                <w:shd w:val="clear" w:color="auto" w:fill="FFFFFF"/>
              </w:rPr>
              <w:t>6211​具有​轻便​的​机械​外壳，​通过​总​线​供电，​非常​便于​携带。 随​附​的​NI</w:t>
            </w:r>
            <w:r>
              <w:rPr>
                <w:rFonts w:ascii="Helvetica" w:hAnsi="Helvetica"/>
                <w:color w:val="333333"/>
                <w:sz w:val="20"/>
                <w:szCs w:val="20"/>
                <w:shd w:val="clear" w:color="auto" w:fill="FFFFFF"/>
              </w:rPr>
              <w:noBreakHyphen/>
            </w:r>
            <w:r>
              <w:rPr>
                <w:rFonts w:ascii="Helvetica" w:hAnsi="Helvetica"/>
                <w:color w:val="333333"/>
                <w:sz w:val="20"/>
                <w:szCs w:val="20"/>
                <w:shd w:val="clear" w:color="auto" w:fill="FFFFFF"/>
              </w:rPr>
              <w:t>DAQmx​驱动​程序​和​配置​实用​程序​简化​了​配置​和​测量。</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-17</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上位机终端</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31</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pStyle w:val="53"/>
              <w:ind w:firstLine="0" w:firstLineChars="0"/>
              <w:contextualSpacing/>
              <w:jc w:val="left"/>
              <w:rPr>
                <w:rFonts w:ascii="宋体" w:hAnsi="宋体" w:cs="宋体"/>
                <w:color w:val="000000"/>
                <w:sz w:val="18"/>
                <w:szCs w:val="18"/>
              </w:rPr>
            </w:pPr>
            <w:r>
              <w:rPr>
                <w:rFonts w:ascii="宋体" w:hAnsi="宋体" w:cs="Calibri"/>
                <w:color w:val="000000"/>
                <w:sz w:val="20"/>
                <w:szCs w:val="20"/>
              </w:rPr>
              <w:t>1.CPU</w:t>
            </w:r>
            <w:r>
              <w:rPr>
                <w:rFonts w:ascii="宋体" w:hAnsi="宋体" w:cs="Calibri"/>
                <w:color w:val="000000"/>
                <w:sz w:val="20"/>
                <w:szCs w:val="20"/>
                <w:highlight w:val="none"/>
              </w:rPr>
              <w:t>:</w:t>
            </w:r>
            <w:r>
              <w:rPr>
                <w:rFonts w:hint="eastAsia" w:ascii="宋体" w:hAnsi="宋体" w:cs="Calibri"/>
                <w:color w:val="000000"/>
                <w:sz w:val="20"/>
                <w:szCs w:val="20"/>
                <w:highlight w:val="none"/>
              </w:rPr>
              <w:t xml:space="preserve"> Intel  Core </w:t>
            </w:r>
            <w:r>
              <w:rPr>
                <w:rFonts w:hint="eastAsia" w:ascii="宋体" w:hAnsi="宋体" w:cs="Calibri"/>
                <w:color w:val="000000"/>
                <w:sz w:val="20"/>
                <w:szCs w:val="20"/>
              </w:rPr>
              <w:t>i7-7700(3.6G/8M/4核)处理器；</w:t>
            </w:r>
          </w:p>
          <w:p>
            <w:pPr>
              <w:rPr>
                <w:rFonts w:ascii="宋体" w:hAnsi="宋体" w:cs="Calibri"/>
                <w:color w:val="000000"/>
                <w:sz w:val="20"/>
                <w:szCs w:val="20"/>
              </w:rPr>
            </w:pPr>
            <w:r>
              <w:rPr>
                <w:rFonts w:hint="eastAsia" w:ascii="宋体" w:hAnsi="宋体" w:cs="Calibri"/>
                <w:color w:val="000000"/>
                <w:sz w:val="20"/>
                <w:szCs w:val="20"/>
              </w:rPr>
              <w:t xml:space="preserve">2.主板：Intel </w:t>
            </w:r>
            <w:r>
              <w:rPr>
                <w:rFonts w:ascii="宋体" w:hAnsi="宋体" w:cs="Calibri"/>
                <w:color w:val="000000"/>
                <w:sz w:val="20"/>
                <w:szCs w:val="20"/>
              </w:rPr>
              <w:t>B250</w:t>
            </w:r>
            <w:r>
              <w:rPr>
                <w:rFonts w:hint="eastAsia" w:ascii="宋体" w:hAnsi="宋体" w:cs="Calibri"/>
                <w:color w:val="000000"/>
                <w:sz w:val="20"/>
                <w:szCs w:val="20"/>
              </w:rPr>
              <w:t>芯片组及以上；</w:t>
            </w:r>
          </w:p>
          <w:p>
            <w:pPr>
              <w:rPr>
                <w:rFonts w:ascii="宋体" w:hAnsi="宋体" w:cs="Calibri"/>
                <w:color w:val="000000"/>
                <w:sz w:val="20"/>
                <w:szCs w:val="20"/>
              </w:rPr>
            </w:pPr>
            <w:r>
              <w:rPr>
                <w:rFonts w:hint="eastAsia" w:ascii="宋体" w:hAnsi="宋体" w:cs="Calibri"/>
                <w:color w:val="000000"/>
                <w:sz w:val="20"/>
                <w:szCs w:val="20"/>
              </w:rPr>
              <w:t>3.内存：8GB DDR4 2666，两个内存插槽，最大支持32GB；</w:t>
            </w:r>
          </w:p>
          <w:p>
            <w:pPr>
              <w:rPr>
                <w:rFonts w:ascii="宋体" w:hAnsi="宋体" w:cs="Calibri"/>
                <w:color w:val="000000"/>
                <w:sz w:val="20"/>
                <w:szCs w:val="20"/>
              </w:rPr>
            </w:pPr>
            <w:r>
              <w:rPr>
                <w:rFonts w:hint="eastAsia" w:ascii="宋体" w:hAnsi="宋体" w:cs="Calibri"/>
                <w:color w:val="000000"/>
                <w:sz w:val="20"/>
                <w:szCs w:val="20"/>
              </w:rPr>
              <w:t>4.硬盘：1TB SATA，支持SATA+固态硬盘，最大支持2TB，支持M.2 SSD硬盘；</w:t>
            </w:r>
            <w:r>
              <w:rPr>
                <w:rFonts w:hint="eastAsia" w:ascii="宋体" w:hAnsi="宋体" w:cs="Calibri"/>
                <w:color w:val="000000"/>
                <w:sz w:val="20"/>
                <w:szCs w:val="20"/>
              </w:rPr>
              <w:br w:type="textWrapping"/>
            </w:r>
            <w:r>
              <w:rPr>
                <w:rFonts w:ascii="宋体" w:hAnsi="宋体" w:cs="Calibri"/>
                <w:color w:val="000000"/>
                <w:sz w:val="20"/>
                <w:szCs w:val="20"/>
              </w:rPr>
              <w:t>5.</w:t>
            </w:r>
            <w:r>
              <w:rPr>
                <w:rFonts w:hint="eastAsia" w:ascii="宋体" w:hAnsi="宋体" w:cs="Calibri"/>
                <w:color w:val="000000"/>
                <w:sz w:val="20"/>
                <w:szCs w:val="20"/>
              </w:rPr>
              <w:t>显卡：AMD Radeon R7 430 2G GDDR5 双头DP+VGA 128bit 显卡</w:t>
            </w:r>
            <w:r>
              <w:rPr>
                <w:rFonts w:hint="eastAsia" w:ascii="宋体" w:hAnsi="宋体" w:cs="Calibri"/>
                <w:color w:val="000000"/>
                <w:sz w:val="20"/>
                <w:szCs w:val="20"/>
              </w:rPr>
              <w:br w:type="textWrapping"/>
            </w:r>
            <w:r>
              <w:rPr>
                <w:rFonts w:hint="eastAsia" w:ascii="宋体" w:hAnsi="宋体" w:cs="Calibri"/>
                <w:color w:val="000000"/>
                <w:sz w:val="20"/>
                <w:szCs w:val="20"/>
              </w:rPr>
              <w:t>6.键盘鼠标：USB防水抗菌键盘、USB光电鼠标，须提供SGS抗菌认证；</w:t>
            </w:r>
            <w:r>
              <w:rPr>
                <w:rFonts w:hint="eastAsia" w:ascii="宋体" w:hAnsi="宋体" w:cs="Calibri"/>
                <w:color w:val="000000"/>
                <w:sz w:val="20"/>
                <w:szCs w:val="20"/>
              </w:rPr>
              <w:br w:type="textWrapping"/>
            </w:r>
            <w:r>
              <w:rPr>
                <w:rFonts w:hint="eastAsia" w:ascii="宋体" w:hAnsi="宋体" w:cs="Calibri"/>
                <w:color w:val="000000"/>
                <w:sz w:val="20"/>
                <w:szCs w:val="20"/>
              </w:rPr>
              <w:t xml:space="preserve">7.机箱：小巧机箱，机箱不大于16升。 </w:t>
            </w:r>
            <w:r>
              <w:rPr>
                <w:rFonts w:hint="eastAsia" w:ascii="宋体" w:hAnsi="宋体" w:cs="Calibri"/>
                <w:color w:val="000000"/>
                <w:sz w:val="20"/>
                <w:szCs w:val="20"/>
              </w:rPr>
              <w:br w:type="textWrapping"/>
            </w:r>
            <w:r>
              <w:rPr>
                <w:rFonts w:hint="eastAsia" w:ascii="宋体" w:hAnsi="宋体" w:cs="Calibri"/>
                <w:color w:val="000000"/>
                <w:sz w:val="20"/>
                <w:szCs w:val="20"/>
              </w:rPr>
              <w:t>8.光驱：内置</w:t>
            </w:r>
            <w:r>
              <w:rPr>
                <w:rFonts w:ascii="宋体" w:hAnsi="宋体" w:cs="Calibri"/>
                <w:color w:val="000000"/>
                <w:sz w:val="20"/>
                <w:szCs w:val="20"/>
              </w:rPr>
              <w:t>DVDRW</w:t>
            </w:r>
            <w:r>
              <w:rPr>
                <w:rFonts w:hint="eastAsia" w:ascii="宋体" w:hAnsi="宋体" w:cs="Calibri"/>
                <w:color w:val="000000"/>
                <w:sz w:val="20"/>
                <w:szCs w:val="20"/>
              </w:rPr>
              <w:t>；</w:t>
            </w:r>
          </w:p>
          <w:p>
            <w:pPr>
              <w:rPr>
                <w:rFonts w:ascii="宋体" w:hAnsi="宋体" w:cs="Calibri"/>
                <w:color w:val="000000"/>
                <w:sz w:val="20"/>
                <w:szCs w:val="20"/>
              </w:rPr>
            </w:pPr>
            <w:r>
              <w:rPr>
                <w:rFonts w:hint="eastAsia" w:ascii="宋体" w:hAnsi="宋体" w:cs="Calibri"/>
                <w:color w:val="000000"/>
                <w:sz w:val="20"/>
                <w:szCs w:val="20"/>
              </w:rPr>
              <w:t>9．扩展接口：4个USB 3.</w:t>
            </w:r>
            <w:r>
              <w:rPr>
                <w:rFonts w:ascii="宋体" w:hAnsi="宋体" w:cs="Calibri"/>
                <w:color w:val="000000"/>
                <w:sz w:val="20"/>
                <w:szCs w:val="20"/>
              </w:rPr>
              <w:t>1</w:t>
            </w:r>
            <w:r>
              <w:rPr>
                <w:rFonts w:hint="eastAsia" w:ascii="宋体" w:hAnsi="宋体" w:cs="Calibri"/>
                <w:color w:val="000000"/>
                <w:sz w:val="20"/>
                <w:szCs w:val="20"/>
              </w:rPr>
              <w:t>，4个USB 2.0 ,1个D</w:t>
            </w:r>
            <w:r>
              <w:rPr>
                <w:rFonts w:ascii="宋体" w:hAnsi="宋体" w:cs="Calibri"/>
                <w:color w:val="000000"/>
                <w:sz w:val="20"/>
                <w:szCs w:val="20"/>
              </w:rPr>
              <w:t>P</w:t>
            </w:r>
            <w:r>
              <w:rPr>
                <w:rFonts w:hint="eastAsia" w:ascii="宋体" w:hAnsi="宋体" w:cs="Calibri"/>
                <w:color w:val="000000"/>
                <w:sz w:val="20"/>
                <w:szCs w:val="20"/>
              </w:rPr>
              <w:t>，1个RJ-45，1个VGA，</w:t>
            </w:r>
            <w:r>
              <w:rPr>
                <w:rFonts w:ascii="宋体" w:hAnsi="宋体" w:cs="HPSimplified-Light"/>
                <w:sz w:val="20"/>
                <w:szCs w:val="20"/>
              </w:rPr>
              <w:t>1</w:t>
            </w:r>
            <w:r>
              <w:rPr>
                <w:rFonts w:hint="eastAsia" w:ascii="宋体" w:hAnsi="宋体" w:cs="HPSimplifiedHans-Light"/>
                <w:sz w:val="20"/>
                <w:szCs w:val="20"/>
              </w:rPr>
              <w:t>个用于无线网卡的</w:t>
            </w:r>
            <w:r>
              <w:rPr>
                <w:rFonts w:ascii="宋体" w:hAnsi="宋体" w:cs="HPSimplified-Light"/>
                <w:sz w:val="20"/>
                <w:szCs w:val="20"/>
              </w:rPr>
              <w:t>M.2 PCI-E</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x16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x4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PCI</w:t>
            </w:r>
            <w:r>
              <w:rPr>
                <w:rFonts w:hint="eastAsia" w:ascii="宋体" w:hAnsi="宋体" w:cs="Calibri"/>
                <w:color w:val="000000"/>
                <w:sz w:val="20"/>
                <w:szCs w:val="20"/>
              </w:rPr>
              <w:t>；</w:t>
            </w:r>
            <w:r>
              <w:rPr>
                <w:rFonts w:hint="eastAsia"/>
              </w:rPr>
              <w:t>2个RS-232串口；</w:t>
            </w:r>
          </w:p>
          <w:p>
            <w:pPr>
              <w:rPr>
                <w:rFonts w:ascii="宋体" w:hAnsi="宋体" w:cs="Calibri"/>
                <w:color w:val="000000"/>
                <w:sz w:val="20"/>
                <w:szCs w:val="20"/>
              </w:rPr>
            </w:pPr>
            <w:r>
              <w:rPr>
                <w:rFonts w:hint="eastAsia" w:ascii="宋体" w:hAnsi="宋体" w:cs="Calibri"/>
                <w:color w:val="000000"/>
                <w:sz w:val="20"/>
                <w:szCs w:val="20"/>
              </w:rPr>
              <w:t>1</w:t>
            </w:r>
            <w:r>
              <w:rPr>
                <w:rFonts w:ascii="宋体" w:hAnsi="宋体" w:cs="Calibri"/>
                <w:color w:val="000000"/>
                <w:sz w:val="20"/>
                <w:szCs w:val="20"/>
              </w:rPr>
              <w:t>0</w:t>
            </w:r>
            <w:r>
              <w:rPr>
                <w:rFonts w:hint="eastAsia" w:ascii="宋体" w:hAnsi="宋体" w:cs="Calibri"/>
                <w:color w:val="000000"/>
                <w:sz w:val="20"/>
                <w:szCs w:val="20"/>
              </w:rPr>
              <w:t>.电源：小于或等于180W 85%</w:t>
            </w:r>
            <w:r>
              <w:rPr>
                <w:rFonts w:ascii="宋体" w:hAnsi="宋体" w:cs="Calibri"/>
                <w:color w:val="000000"/>
                <w:sz w:val="20"/>
                <w:szCs w:val="20"/>
              </w:rPr>
              <w:t xml:space="preserve"> P</w:t>
            </w:r>
            <w:r>
              <w:rPr>
                <w:rFonts w:hint="eastAsia" w:ascii="宋体" w:hAnsi="宋体" w:cs="Calibri"/>
                <w:color w:val="000000"/>
                <w:sz w:val="20"/>
                <w:szCs w:val="20"/>
              </w:rPr>
              <w:t>lus高效节能电源；</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1</w:t>
            </w:r>
            <w:r>
              <w:rPr>
                <w:rFonts w:hint="eastAsia" w:ascii="宋体" w:hAnsi="宋体" w:cs="Calibri"/>
                <w:color w:val="000000"/>
                <w:sz w:val="20"/>
                <w:szCs w:val="20"/>
              </w:rPr>
              <w:t>.音频：集成立体音频输出，内置扬声器；</w:t>
            </w:r>
            <w:r>
              <w:rPr>
                <w:rFonts w:hint="eastAsia" w:ascii="宋体" w:hAnsi="宋体" w:cs="Calibri"/>
                <w:color w:val="000000"/>
                <w:sz w:val="20"/>
                <w:szCs w:val="20"/>
              </w:rPr>
              <w:br w:type="textWrapping"/>
            </w:r>
            <w:r>
              <w:rPr>
                <w:rFonts w:hint="eastAsia" w:ascii="宋体" w:hAnsi="宋体" w:cs="Calibri"/>
                <w:color w:val="000000"/>
                <w:sz w:val="20"/>
                <w:szCs w:val="20"/>
              </w:rPr>
              <w:t>1</w:t>
            </w:r>
            <w:r>
              <w:rPr>
                <w:rFonts w:ascii="宋体" w:hAnsi="宋体" w:cs="Calibri"/>
                <w:color w:val="000000"/>
                <w:sz w:val="20"/>
                <w:szCs w:val="20"/>
              </w:rPr>
              <w:t>2</w:t>
            </w:r>
            <w:r>
              <w:rPr>
                <w:rFonts w:hint="eastAsia" w:ascii="宋体" w:hAnsi="宋体" w:cs="Calibri"/>
                <w:color w:val="000000"/>
                <w:sz w:val="20"/>
                <w:szCs w:val="20"/>
              </w:rPr>
              <w:t>.显示器：21.5"宽屏16:9 LED背光液晶显示器,</w:t>
            </w:r>
            <w:r>
              <w:rPr>
                <w:rFonts w:ascii="宋体" w:hAnsi="宋体" w:cs="Calibri"/>
                <w:color w:val="000000"/>
                <w:sz w:val="20"/>
                <w:szCs w:val="20"/>
              </w:rPr>
              <w:t>VGA+DVI</w:t>
            </w:r>
            <w:r>
              <w:rPr>
                <w:rFonts w:hint="eastAsia" w:ascii="宋体" w:hAnsi="宋体" w:cs="Calibri"/>
                <w:color w:val="000000"/>
                <w:sz w:val="20"/>
                <w:szCs w:val="20"/>
              </w:rPr>
              <w:t>接口 ,1920x1080，提供低蓝光认证，所投标产品显示器有原厂预</w:t>
            </w:r>
            <w:r>
              <w:rPr>
                <w:rFonts w:hint="eastAsia" w:ascii="宋体" w:hAnsi="宋体" w:cs="Calibri"/>
                <w:sz w:val="20"/>
                <w:szCs w:val="20"/>
              </w:rPr>
              <w:t>置优化显示器寿命模块，提供相关网站截图；</w:t>
            </w:r>
            <w:r>
              <w:rPr>
                <w:rFonts w:hint="eastAsia" w:ascii="宋体" w:hAnsi="宋体" w:cs="Calibri"/>
                <w:sz w:val="20"/>
                <w:szCs w:val="20"/>
              </w:rPr>
              <w:br w:type="textWrapping"/>
            </w:r>
            <w:r>
              <w:rPr>
                <w:rFonts w:hint="eastAsia" w:ascii="宋体" w:hAnsi="宋体" w:cs="Calibri"/>
                <w:sz w:val="20"/>
                <w:szCs w:val="20"/>
              </w:rPr>
              <w:t xml:space="preserve">13. 操作系统：必须预装windows </w:t>
            </w:r>
            <w:r>
              <w:rPr>
                <w:rFonts w:ascii="宋体" w:hAnsi="宋体" w:cs="Calibri"/>
                <w:sz w:val="20"/>
                <w:szCs w:val="20"/>
              </w:rPr>
              <w:t>7</w:t>
            </w:r>
            <w:r>
              <w:rPr>
                <w:rFonts w:hint="eastAsia" w:ascii="宋体" w:hAnsi="宋体" w:cs="Calibri"/>
                <w:sz w:val="20"/>
                <w:szCs w:val="20"/>
              </w:rPr>
              <w:t>操作系统，须提供微软针对此用户的预装操作系统的证明文件；</w:t>
            </w:r>
            <w:r>
              <w:rPr>
                <w:rFonts w:hint="eastAsia" w:ascii="宋体" w:hAnsi="宋体" w:cs="Calibri"/>
                <w:sz w:val="20"/>
                <w:szCs w:val="20"/>
              </w:rPr>
              <w:br w:type="textWrapping"/>
            </w:r>
            <w:r>
              <w:rPr>
                <w:rFonts w:hint="eastAsia" w:ascii="宋体" w:hAnsi="宋体" w:cs="Calibri"/>
                <w:sz w:val="20"/>
                <w:szCs w:val="20"/>
              </w:rPr>
              <w:t xml:space="preserve">14. 售后服务：原厂商三年保修，三年上门服务（含液晶显示器），所投计算机品牌客户服务中心获得4PS联络中心国际标准组织颁发的4PS联络中心国际标准五星应用级4PS </w:t>
            </w:r>
            <w:r>
              <w:rPr>
                <w:rFonts w:hint="eastAsia" w:ascii="宋体" w:hAnsi="宋体" w:cs="Calibri"/>
                <w:color w:val="000000"/>
                <w:sz w:val="20"/>
                <w:szCs w:val="20"/>
              </w:rPr>
              <w:t>L1证书；</w:t>
            </w:r>
            <w:r>
              <w:rPr>
                <w:rFonts w:hint="eastAsia" w:ascii="宋体" w:hAnsi="宋体" w:cs="Calibri"/>
                <w:color w:val="000000"/>
                <w:sz w:val="20"/>
                <w:szCs w:val="20"/>
              </w:rPr>
              <w:br w:type="textWrapping"/>
            </w:r>
            <w:r>
              <w:rPr>
                <w:rFonts w:hint="eastAsia" w:ascii="宋体" w:hAnsi="宋体" w:cs="Calibri"/>
                <w:color w:val="000000"/>
                <w:sz w:val="20"/>
                <w:szCs w:val="20"/>
              </w:rPr>
              <w:t>15. 可靠性：所投品牌平均无故障时间国家认证标准MTBF不小于105万小时，提供国家电子计算机质量监督检验中心出具的检测报告复印件；所投计算机需提供中国军用装备认证方法检测通过的振动试验认证，冲击试验认证，颠震试验认证；所投计算机厂家通过CMMI Level 5 软件能力成熟度集成认证证书、提供所投产品IEC电工电子领域标准化证书；投标产品生产厂商获得中国政府采购奖；国际知名品牌，全球销量连续三年排名前三的商用电脑总量制造商（需提供IDC证明文件）；供原厂授权和售后服务承诺函原件；</w:t>
            </w:r>
          </w:p>
          <w:p>
            <w:pPr>
              <w:rPr>
                <w:color w:val="FF0000"/>
              </w:rPr>
            </w:pPr>
            <w:r>
              <w:rPr>
                <w:rFonts w:hint="eastAsia" w:ascii="宋体" w:hAnsi="宋体" w:cs="Calibri"/>
                <w:color w:val="000000"/>
                <w:sz w:val="20"/>
                <w:szCs w:val="20"/>
              </w:rPr>
              <w:t>说明：参数中要求的认证必须加盖生产厂商鲜章。</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-18</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交换机</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rPr>
                <w:rFonts w:ascii="宋体" w:hAnsi="宋体"/>
                <w:sz w:val="20"/>
                <w:szCs w:val="20"/>
              </w:rPr>
            </w:pPr>
            <w:r>
              <w:rPr>
                <w:rFonts w:hint="eastAsia" w:ascii="宋体" w:hAnsi="宋体"/>
                <w:sz w:val="20"/>
                <w:szCs w:val="20"/>
              </w:rPr>
              <w:t>处理器 600MHz MIPS 24KEc</w:t>
            </w:r>
          </w:p>
          <w:p>
            <w:pPr>
              <w:rPr>
                <w:rFonts w:ascii="宋体" w:hAnsi="宋体"/>
                <w:sz w:val="20"/>
                <w:szCs w:val="20"/>
              </w:rPr>
            </w:pPr>
            <w:r>
              <w:rPr>
                <w:rFonts w:hint="eastAsia" w:ascii="宋体" w:hAnsi="宋体"/>
                <w:sz w:val="20"/>
                <w:szCs w:val="20"/>
              </w:rPr>
              <w:t>内存 1G</w:t>
            </w:r>
          </w:p>
          <w:p>
            <w:pPr>
              <w:rPr>
                <w:rFonts w:ascii="宋体" w:hAnsi="宋体"/>
                <w:sz w:val="20"/>
                <w:szCs w:val="20"/>
              </w:rPr>
            </w:pPr>
            <w:r>
              <w:rPr>
                <w:rFonts w:hint="eastAsia" w:ascii="宋体" w:hAnsi="宋体"/>
                <w:sz w:val="20"/>
                <w:szCs w:val="20"/>
              </w:rPr>
              <w:t>整机交换容量 338Gbps</w:t>
            </w:r>
          </w:p>
          <w:p>
            <w:pPr>
              <w:rPr>
                <w:rFonts w:ascii="宋体" w:hAnsi="宋体"/>
                <w:sz w:val="20"/>
                <w:szCs w:val="20"/>
              </w:rPr>
            </w:pPr>
            <w:r>
              <w:rPr>
                <w:rFonts w:hint="eastAsia" w:ascii="宋体" w:hAnsi="宋体"/>
                <w:sz w:val="20"/>
                <w:szCs w:val="20"/>
              </w:rPr>
              <w:t>整机包转发率 131Mpps</w:t>
            </w:r>
          </w:p>
          <w:p>
            <w:pPr>
              <w:rPr>
                <w:rFonts w:ascii="宋体" w:hAnsi="宋体"/>
                <w:sz w:val="20"/>
                <w:szCs w:val="20"/>
              </w:rPr>
            </w:pPr>
            <w:r>
              <w:rPr>
                <w:rFonts w:hint="eastAsia" w:ascii="宋体" w:hAnsi="宋体"/>
                <w:sz w:val="20"/>
                <w:szCs w:val="20"/>
              </w:rPr>
              <w:t>MAC 容量 32K</w:t>
            </w:r>
          </w:p>
          <w:p>
            <w:pPr>
              <w:rPr>
                <w:rFonts w:ascii="宋体" w:hAnsi="宋体"/>
                <w:sz w:val="20"/>
                <w:szCs w:val="20"/>
              </w:rPr>
            </w:pPr>
            <w:r>
              <w:rPr>
                <w:rFonts w:hint="eastAsia" w:ascii="宋体" w:hAnsi="宋体"/>
                <w:sz w:val="20"/>
                <w:szCs w:val="20"/>
              </w:rPr>
              <w:t>端口描述 48 个千兆电口，3 个万兆/千兆光口，1 个 GPS 对时端口</w:t>
            </w:r>
          </w:p>
          <w:p>
            <w:pPr>
              <w:rPr>
                <w:rFonts w:ascii="宋体" w:hAnsi="宋体"/>
                <w:sz w:val="20"/>
                <w:szCs w:val="20"/>
              </w:rPr>
            </w:pPr>
            <w:r>
              <w:rPr>
                <w:rFonts w:hint="eastAsia" w:ascii="宋体" w:hAnsi="宋体"/>
                <w:sz w:val="20"/>
                <w:szCs w:val="20"/>
              </w:rPr>
              <w:t>机箱尺寸 mm（宽×深×高）</w:t>
            </w:r>
            <w:r>
              <w:rPr>
                <w:rFonts w:ascii="宋体" w:hAnsi="宋体"/>
                <w:sz w:val="20"/>
                <w:szCs w:val="20"/>
              </w:rPr>
              <w:t xml:space="preserve">482.6mm×44.2mm×200mm </w:t>
            </w:r>
          </w:p>
          <w:p>
            <w:pPr>
              <w:spacing w:line="400" w:lineRule="exact"/>
              <w:jc w:val="left"/>
              <w:rPr>
                <w:rFonts w:ascii="宋体" w:hAnsi="宋体" w:cs="微软雅黑"/>
                <w:color w:val="000000"/>
                <w:kern w:val="0"/>
                <w:sz w:val="20"/>
                <w:szCs w:val="20"/>
              </w:rPr>
            </w:pPr>
            <w:r>
              <w:rPr>
                <w:rFonts w:hint="eastAsia" w:ascii="宋体" w:hAnsi="宋体"/>
                <w:sz w:val="20"/>
                <w:szCs w:val="20"/>
              </w:rPr>
              <w:t>重量 1.8KG</w:t>
            </w:r>
            <w:r>
              <w:rPr>
                <w:rFonts w:ascii="宋体" w:hAnsi="宋体" w:cs="微软雅黑"/>
                <w:color w:val="000000"/>
                <w:kern w:val="0"/>
                <w:sz w:val="20"/>
                <w:szCs w:val="20"/>
              </w:rPr>
              <w:t xml:space="preserve"> </w:t>
            </w:r>
          </w:p>
          <w:p>
            <w:pPr>
              <w:spacing w:line="400" w:lineRule="exact"/>
              <w:jc w:val="left"/>
              <w:rPr>
                <w:rFonts w:ascii="宋体" w:hAnsi="宋体" w:cs="微软雅黑"/>
                <w:color w:val="000000"/>
                <w:kern w:val="0"/>
                <w:sz w:val="20"/>
                <w:szCs w:val="20"/>
              </w:rPr>
            </w:pPr>
            <w:r>
              <w:rPr>
                <w:rFonts w:ascii="宋体" w:hAnsi="宋体" w:cs="微软雅黑"/>
                <w:color w:val="000000"/>
                <w:kern w:val="0"/>
                <w:sz w:val="20"/>
                <w:szCs w:val="20"/>
              </w:rPr>
              <w:t>SDN/OPENFLOW</w:t>
            </w:r>
            <w:r>
              <w:rPr>
                <w:rFonts w:hint="eastAsia" w:ascii="宋体" w:hAnsi="宋体" w:cs="微软雅黑"/>
                <w:color w:val="000000"/>
                <w:kern w:val="0"/>
                <w:sz w:val="20"/>
                <w:szCs w:val="20"/>
              </w:rPr>
              <w:t xml:space="preserve">   </w:t>
            </w:r>
          </w:p>
          <w:p>
            <w:pPr>
              <w:spacing w:line="400" w:lineRule="exact"/>
              <w:jc w:val="left"/>
              <w:rPr>
                <w:rFonts w:ascii="宋体" w:hAnsi="宋体" w:cs="微软雅黑"/>
                <w:color w:val="000000"/>
                <w:kern w:val="0"/>
                <w:sz w:val="20"/>
                <w:szCs w:val="20"/>
              </w:rPr>
            </w:pPr>
            <w:r>
              <w:rPr>
                <w:rFonts w:ascii="宋体" w:hAnsi="宋体" w:cs="微软雅黑"/>
                <w:color w:val="000000"/>
                <w:kern w:val="0"/>
                <w:sz w:val="20"/>
                <w:szCs w:val="20"/>
              </w:rPr>
              <w:t>支持OPENFLOW 1.3标准</w:t>
            </w:r>
            <w:r>
              <w:rPr>
                <w:rFonts w:hint="eastAsia" w:ascii="宋体" w:hAnsi="宋体" w:cs="微软雅黑"/>
                <w:color w:val="000000"/>
                <w:kern w:val="0"/>
                <w:sz w:val="20"/>
                <w:szCs w:val="20"/>
              </w:rPr>
              <w:t>，</w:t>
            </w:r>
            <w:r>
              <w:rPr>
                <w:rFonts w:ascii="宋体" w:hAnsi="宋体" w:cs="微软雅黑"/>
                <w:color w:val="000000"/>
                <w:kern w:val="0"/>
                <w:sz w:val="20"/>
                <w:szCs w:val="20"/>
              </w:rPr>
              <w:t>支持多控制器（EQUAL模式、主备模式）</w:t>
            </w:r>
            <w:r>
              <w:rPr>
                <w:rFonts w:hint="eastAsia" w:ascii="宋体" w:hAnsi="宋体" w:cs="微软雅黑"/>
                <w:color w:val="000000"/>
                <w:kern w:val="0"/>
                <w:sz w:val="20"/>
                <w:szCs w:val="20"/>
              </w:rPr>
              <w:t>，</w:t>
            </w:r>
            <w:r>
              <w:rPr>
                <w:rFonts w:ascii="宋体" w:hAnsi="宋体" w:cs="微软雅黑"/>
                <w:color w:val="000000"/>
                <w:kern w:val="0"/>
                <w:sz w:val="20"/>
                <w:szCs w:val="20"/>
              </w:rPr>
              <w:t>支持多表流水线</w:t>
            </w:r>
            <w:r>
              <w:rPr>
                <w:rFonts w:hint="eastAsia" w:ascii="宋体" w:hAnsi="宋体" w:cs="微软雅黑"/>
                <w:color w:val="000000"/>
                <w:kern w:val="0"/>
                <w:sz w:val="20"/>
                <w:szCs w:val="20"/>
              </w:rPr>
              <w:t>，</w:t>
            </w:r>
            <w:r>
              <w:rPr>
                <w:rFonts w:ascii="宋体" w:hAnsi="宋体" w:cs="微软雅黑"/>
                <w:color w:val="000000"/>
                <w:kern w:val="0"/>
                <w:sz w:val="20"/>
                <w:szCs w:val="20"/>
              </w:rPr>
              <w:t>支持Group table</w:t>
            </w:r>
            <w:r>
              <w:rPr>
                <w:rFonts w:hint="eastAsia" w:ascii="宋体" w:hAnsi="宋体" w:cs="微软雅黑"/>
                <w:color w:val="000000"/>
                <w:kern w:val="0"/>
                <w:sz w:val="20"/>
                <w:szCs w:val="20"/>
              </w:rPr>
              <w:t>，</w:t>
            </w:r>
            <w:r>
              <w:rPr>
                <w:rFonts w:ascii="宋体" w:hAnsi="宋体" w:cs="微软雅黑"/>
                <w:color w:val="000000"/>
                <w:kern w:val="0"/>
                <w:sz w:val="20"/>
                <w:szCs w:val="20"/>
              </w:rPr>
              <w:t>支持Meter</w:t>
            </w:r>
          </w:p>
          <w:p>
            <w:pPr>
              <w:spacing w:line="400" w:lineRule="exact"/>
              <w:jc w:val="left"/>
              <w:rPr>
                <w:rFonts w:ascii="宋体" w:hAnsi="宋体" w:cs="微软雅黑"/>
                <w:color w:val="000000"/>
                <w:kern w:val="0"/>
                <w:sz w:val="20"/>
                <w:szCs w:val="20"/>
              </w:rPr>
            </w:pPr>
            <w:r>
              <w:rPr>
                <w:rFonts w:hint="eastAsia" w:ascii="宋体" w:hAnsi="宋体" w:cs="微软雅黑"/>
                <w:color w:val="000000"/>
                <w:kern w:val="0"/>
                <w:sz w:val="20"/>
                <w:szCs w:val="20"/>
              </w:rPr>
              <w:t>诊断方式  指示灯，日志文件，RMON，端口镜像，TRAP</w:t>
            </w:r>
          </w:p>
          <w:p>
            <w:pPr>
              <w:spacing w:line="400" w:lineRule="exact"/>
              <w:jc w:val="left"/>
              <w:rPr>
                <w:rFonts w:ascii="宋体" w:hAnsi="宋体" w:cs="微软雅黑"/>
                <w:color w:val="000000"/>
                <w:kern w:val="0"/>
                <w:sz w:val="20"/>
                <w:szCs w:val="20"/>
              </w:rPr>
            </w:pPr>
            <w:r>
              <w:rPr>
                <w:rFonts w:hint="eastAsia" w:ascii="宋体" w:hAnsi="宋体" w:cs="微软雅黑"/>
                <w:color w:val="000000"/>
                <w:kern w:val="0"/>
                <w:sz w:val="20"/>
                <w:szCs w:val="20"/>
              </w:rPr>
              <w:t>冗余功能 RSTP，STP，MSTP端口汇聚</w:t>
            </w:r>
          </w:p>
          <w:p>
            <w:pPr>
              <w:spacing w:line="400" w:lineRule="exact"/>
              <w:jc w:val="left"/>
              <w:rPr>
                <w:rFonts w:ascii="宋体" w:hAnsi="宋体" w:cs="微软雅黑"/>
                <w:color w:val="000000"/>
                <w:kern w:val="0"/>
                <w:sz w:val="20"/>
                <w:szCs w:val="20"/>
              </w:rPr>
            </w:pPr>
            <w:r>
              <w:rPr>
                <w:rFonts w:hint="eastAsia" w:ascii="宋体" w:hAnsi="宋体" w:cs="微软雅黑"/>
                <w:color w:val="000000"/>
                <w:kern w:val="0"/>
                <w:sz w:val="20"/>
                <w:szCs w:val="20"/>
              </w:rPr>
              <w:t>4KVLANSIPv4/IPv6multicast，风暴控制，支持JumboFrame</w:t>
            </w:r>
          </w:p>
          <w:p>
            <w:pPr>
              <w:spacing w:line="400" w:lineRule="exact"/>
              <w:jc w:val="left"/>
              <w:rPr>
                <w:rFonts w:ascii="宋体" w:hAnsi="宋体" w:cs="微软雅黑"/>
                <w:color w:val="000000"/>
                <w:kern w:val="0"/>
                <w:sz w:val="20"/>
                <w:szCs w:val="20"/>
              </w:rPr>
            </w:pPr>
            <w:r>
              <w:rPr>
                <w:rFonts w:hint="eastAsia" w:ascii="宋体" w:hAnsi="宋体" w:cs="微软雅黑"/>
                <w:color w:val="000000"/>
                <w:kern w:val="0"/>
                <w:sz w:val="20"/>
                <w:szCs w:val="20"/>
              </w:rPr>
              <w:t>满载功耗  &lt;45W</w:t>
            </w:r>
          </w:p>
          <w:p>
            <w:pPr>
              <w:adjustRightInd w:val="0"/>
              <w:snapToGrid w:val="0"/>
              <w:ind w:left="400" w:hanging="400" w:hangingChars="200"/>
              <w:jc w:val="left"/>
              <w:rPr>
                <w:rFonts w:ascii="宋体" w:hAnsi="宋体"/>
                <w:sz w:val="20"/>
                <w:szCs w:val="20"/>
              </w:rPr>
            </w:pPr>
            <w:r>
              <w:rPr>
                <w:rFonts w:hint="eastAsia" w:ascii="宋体" w:hAnsi="宋体"/>
                <w:sz w:val="20"/>
                <w:szCs w:val="20"/>
              </w:rPr>
              <w:t>质保要求</w:t>
            </w:r>
            <w:r>
              <w:rPr>
                <w:rFonts w:ascii="宋体" w:hAnsi="宋体"/>
                <w:sz w:val="20"/>
                <w:szCs w:val="20"/>
              </w:rPr>
              <w:t>：</w:t>
            </w:r>
            <w:r>
              <w:rPr>
                <w:rFonts w:hint="eastAsia" w:ascii="宋体" w:hAnsi="宋体" w:cs="Arial"/>
                <w:kern w:val="0"/>
                <w:sz w:val="20"/>
                <w:szCs w:val="20"/>
              </w:rPr>
              <w:t>要求网络产品厂商必须在当地设有办事处，并出具在</w:t>
            </w:r>
            <w:r>
              <w:rPr>
                <w:rFonts w:ascii="宋体" w:hAnsi="宋体" w:cs="Arial"/>
                <w:kern w:val="0"/>
                <w:sz w:val="20"/>
                <w:szCs w:val="20"/>
              </w:rPr>
              <w:t>有效期</w:t>
            </w:r>
            <w:r>
              <w:rPr>
                <w:rFonts w:hint="eastAsia" w:ascii="宋体" w:hAnsi="宋体" w:cs="Arial"/>
                <w:kern w:val="0"/>
                <w:sz w:val="20"/>
                <w:szCs w:val="20"/>
              </w:rPr>
              <w:t>内政府</w:t>
            </w:r>
            <w:r>
              <w:rPr>
                <w:rFonts w:ascii="宋体" w:hAnsi="宋体" w:cs="Arial"/>
                <w:kern w:val="0"/>
                <w:sz w:val="20"/>
                <w:szCs w:val="20"/>
              </w:rPr>
              <w:t>部门颁发的</w:t>
            </w:r>
            <w:r>
              <w:rPr>
                <w:rFonts w:hint="eastAsia" w:ascii="宋体" w:hAnsi="宋体" w:cs="Arial"/>
                <w:kern w:val="0"/>
                <w:sz w:val="20"/>
                <w:szCs w:val="20"/>
              </w:rPr>
              <w:t>外地驻当地办事机构登</w:t>
            </w:r>
            <w:r>
              <w:rPr>
                <w:rFonts w:hint="eastAsia" w:ascii="宋体" w:hAnsi="宋体"/>
                <w:sz w:val="20"/>
                <w:szCs w:val="20"/>
              </w:rPr>
              <w:t>记证等</w:t>
            </w:r>
            <w:r>
              <w:rPr>
                <w:rFonts w:ascii="宋体" w:hAnsi="宋体"/>
                <w:sz w:val="20"/>
                <w:szCs w:val="20"/>
              </w:rPr>
              <w:t>证明材料</w:t>
            </w:r>
            <w:r>
              <w:rPr>
                <w:rFonts w:hint="eastAsia" w:ascii="宋体" w:hAnsi="宋体"/>
                <w:sz w:val="20"/>
                <w:szCs w:val="20"/>
              </w:rPr>
              <w:t>；须</w:t>
            </w:r>
            <w:r>
              <w:rPr>
                <w:rFonts w:ascii="宋体" w:hAnsi="宋体"/>
                <w:sz w:val="20"/>
                <w:szCs w:val="20"/>
              </w:rPr>
              <w:t>由生产厂家提供3年用户现场硬件和软件免费维保，</w:t>
            </w:r>
            <w:r>
              <w:rPr>
                <w:rFonts w:hint="eastAsia" w:ascii="宋体" w:hAnsi="宋体"/>
                <w:sz w:val="20"/>
                <w:szCs w:val="20"/>
              </w:rPr>
              <w:t>并出具厂家售后服务承诺函原件；</w:t>
            </w:r>
          </w:p>
          <w:p>
            <w:pPr>
              <w:jc w:val="left"/>
              <w:rPr>
                <w:sz w:val="20"/>
                <w:szCs w:val="20"/>
              </w:rPr>
            </w:pPr>
            <w:r>
              <w:rPr>
                <w:rFonts w:hint="eastAsia" w:ascii="宋体" w:hAnsi="宋体"/>
                <w:sz w:val="20"/>
                <w:szCs w:val="20"/>
              </w:rPr>
              <w:t>厂家要求</w:t>
            </w:r>
            <w:r>
              <w:rPr>
                <w:rFonts w:ascii="宋体" w:hAnsi="宋体"/>
                <w:sz w:val="20"/>
                <w:szCs w:val="20"/>
              </w:rPr>
              <w:t>：</w:t>
            </w:r>
            <w:r>
              <w:rPr>
                <w:rFonts w:hint="eastAsia" w:ascii="宋体" w:hAnsi="宋体"/>
                <w:sz w:val="20"/>
                <w:szCs w:val="20"/>
              </w:rPr>
              <w:t>网络</w:t>
            </w:r>
            <w:r>
              <w:rPr>
                <w:rFonts w:ascii="宋体" w:hAnsi="宋体"/>
                <w:sz w:val="20"/>
                <w:szCs w:val="20"/>
              </w:rPr>
              <w:t>设备</w:t>
            </w:r>
            <w:r>
              <w:rPr>
                <w:rFonts w:hint="eastAsia" w:ascii="宋体" w:hAnsi="宋体"/>
                <w:sz w:val="20"/>
                <w:szCs w:val="20"/>
              </w:rPr>
              <w:t>厂家</w:t>
            </w:r>
            <w:r>
              <w:rPr>
                <w:rFonts w:ascii="宋体" w:hAnsi="宋体"/>
                <w:sz w:val="20"/>
                <w:szCs w:val="20"/>
              </w:rPr>
              <w:t>需提供</w:t>
            </w:r>
            <w:r>
              <w:rPr>
                <w:rFonts w:hint="eastAsia" w:ascii="宋体" w:hAnsi="宋体"/>
                <w:sz w:val="20"/>
                <w:szCs w:val="20"/>
              </w:rPr>
              <w:t>ISO9001：2008质量</w:t>
            </w:r>
            <w:r>
              <w:rPr>
                <w:rFonts w:ascii="宋体" w:hAnsi="宋体"/>
                <w:sz w:val="20"/>
                <w:szCs w:val="20"/>
              </w:rPr>
              <w:t>管理体系认证证书，</w:t>
            </w:r>
            <w:r>
              <w:rPr>
                <w:rFonts w:hint="eastAsia" w:ascii="宋体" w:hAnsi="宋体"/>
                <w:sz w:val="20"/>
                <w:szCs w:val="20"/>
              </w:rPr>
              <w:t>ISO14001:2004环境管理</w:t>
            </w:r>
            <w:r>
              <w:rPr>
                <w:rFonts w:ascii="宋体" w:hAnsi="宋体"/>
                <w:sz w:val="20"/>
                <w:szCs w:val="20"/>
              </w:rPr>
              <w:t>体系</w:t>
            </w:r>
            <w:r>
              <w:rPr>
                <w:rFonts w:hint="eastAsia" w:ascii="宋体" w:hAnsi="宋体"/>
                <w:sz w:val="20"/>
                <w:szCs w:val="20"/>
              </w:rPr>
              <w:t>认证</w:t>
            </w:r>
            <w:r>
              <w:rPr>
                <w:rFonts w:ascii="宋体" w:hAnsi="宋体"/>
                <w:sz w:val="20"/>
                <w:szCs w:val="20"/>
              </w:rPr>
              <w:t>证书</w:t>
            </w:r>
            <w:r>
              <w:rPr>
                <w:rFonts w:hint="eastAsia" w:ascii="宋体" w:hAnsi="宋体"/>
                <w:sz w:val="20"/>
                <w:szCs w:val="20"/>
              </w:rPr>
              <w:t>，OHSAS 18000 职业健康安全管理体系认证</w:t>
            </w:r>
            <w:r>
              <w:rPr>
                <w:rFonts w:ascii="宋体" w:hAnsi="宋体"/>
                <w:sz w:val="20"/>
                <w:szCs w:val="20"/>
              </w:rPr>
              <w:t>证书</w:t>
            </w:r>
            <w:r>
              <w:rPr>
                <w:rFonts w:hint="eastAsia" w:ascii="宋体" w:hAnsi="宋体"/>
                <w:sz w:val="20"/>
                <w:szCs w:val="20"/>
              </w:rPr>
              <w:t>，高新技术企业证书。</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-19</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服务器</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知名国内品牌，（要求所投产品在2014年度中国X86服务器出货量排名前3品牌）,本项目投标产品不接受OEM产品投标，星号项为必须满足项；                                        </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外观</w:t>
            </w:r>
            <w:r>
              <w:rPr>
                <w:rFonts w:hint="eastAsia" w:ascii="宋体" w:hAnsi="宋体" w:cs="宋体"/>
                <w:color w:val="000000"/>
                <w:kern w:val="0"/>
                <w:sz w:val="20"/>
                <w:szCs w:val="20"/>
              </w:rPr>
              <w:t>：2U机架式, 分层架构设计，隐蔽走线，系统内部整洁，配置上架所需配件；</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★处理器</w:t>
            </w:r>
            <w:r>
              <w:rPr>
                <w:rFonts w:hint="eastAsia" w:ascii="宋体" w:hAnsi="宋体" w:cs="宋体"/>
                <w:color w:val="000000"/>
                <w:kern w:val="0"/>
                <w:sz w:val="20"/>
                <w:szCs w:val="20"/>
              </w:rPr>
              <w:t>：支持1或2颗英特尔® 至强® E5-2600v4系列处理器，本次配置2颗英特至强XeonE5-2620v4；</w:t>
            </w:r>
          </w:p>
          <w:p>
            <w:pPr>
              <w:widowControl/>
              <w:jc w:val="left"/>
              <w:rPr>
                <w:rFonts w:ascii="宋体" w:hAnsi="宋体" w:cs="宋体"/>
                <w:color w:val="000000"/>
                <w:kern w:val="0"/>
                <w:sz w:val="20"/>
                <w:szCs w:val="20"/>
              </w:rPr>
            </w:pPr>
            <w:r>
              <w:rPr>
                <w:rFonts w:hint="eastAsia" w:ascii="宋体" w:hAnsi="宋体" w:cs="宋体"/>
                <w:b/>
                <w:color w:val="000000"/>
                <w:kern w:val="0"/>
                <w:sz w:val="20"/>
                <w:szCs w:val="20"/>
              </w:rPr>
              <w:t>芯片组</w:t>
            </w:r>
            <w:r>
              <w:rPr>
                <w:rFonts w:hint="eastAsia" w:ascii="微软雅黑" w:hAnsi="微软雅黑" w:eastAsia="微软雅黑"/>
                <w:b/>
                <w:bCs/>
                <w:color w:val="000000"/>
                <w:sz w:val="20"/>
                <w:szCs w:val="20"/>
              </w:rPr>
              <w:t>：</w:t>
            </w:r>
            <w:r>
              <w:rPr>
                <w:rFonts w:hint="eastAsia" w:ascii="宋体" w:hAnsi="宋体" w:cs="宋体"/>
                <w:color w:val="000000"/>
                <w:kern w:val="0"/>
                <w:sz w:val="20"/>
                <w:szCs w:val="20"/>
              </w:rPr>
              <w:t>采</w:t>
            </w:r>
            <w:r>
              <w:rPr>
                <w:rFonts w:hint="eastAsia" w:ascii="宋体" w:hAnsi="宋体" w:cs="宋体"/>
                <w:color w:val="000000"/>
                <w:kern w:val="0"/>
                <w:sz w:val="20"/>
                <w:szCs w:val="20"/>
                <w:highlight w:val="none"/>
              </w:rPr>
              <w:t>用英特尔®</w:t>
            </w:r>
            <w:r>
              <w:rPr>
                <w:rFonts w:hint="eastAsia" w:ascii="宋体" w:hAnsi="宋体" w:cs="宋体"/>
                <w:color w:val="000000"/>
                <w:kern w:val="0"/>
                <w:sz w:val="20"/>
                <w:szCs w:val="20"/>
              </w:rPr>
              <w:t>C610服务器专用芯片组；</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★内存：</w:t>
            </w:r>
            <w:r>
              <w:rPr>
                <w:rFonts w:hint="eastAsia" w:ascii="宋体" w:hAnsi="宋体" w:cs="宋体"/>
                <w:color w:val="000000"/>
                <w:kern w:val="0"/>
                <w:sz w:val="20"/>
                <w:szCs w:val="20"/>
              </w:rPr>
              <w:t>本次配32GB DDR4 Registered内存，实现多通道内存交叉读取，要求支持内存类型DDR4 ECC DDR4 RDIMM/LRDIMM，最高支持DDR4-2400内存，可扩展1.28TB内存（当使用单条容量64GB的内存时）,支持四通道交叉存取、内存镜像、内存热备等高级功能,（提供内存中数据块的发送、接收方法和装置专利证书的复印件、证书编号及加盖设备生产商公章）；</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硬盘：</w:t>
            </w:r>
            <w:r>
              <w:rPr>
                <w:rFonts w:hint="eastAsia" w:ascii="宋体" w:hAnsi="宋体" w:cs="宋体"/>
                <w:color w:val="000000"/>
                <w:kern w:val="0"/>
                <w:sz w:val="20"/>
                <w:szCs w:val="20"/>
              </w:rPr>
              <w:t>当前配2块2TB热插拔SAS硬盘，服务器内置硬盘扩展数量≥26个，支持 2.5寸SAS/SATA/SSD热插拔硬盘；</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★RAID控制器</w:t>
            </w:r>
            <w:r>
              <w:rPr>
                <w:rFonts w:hint="eastAsia" w:ascii="宋体" w:hAnsi="宋体" w:cs="宋体"/>
                <w:color w:val="000000"/>
                <w:kern w:val="0"/>
                <w:sz w:val="20"/>
                <w:szCs w:val="20"/>
              </w:rPr>
              <w:t>：配置外插高性能SAS Raid卡，支持RAID 0/1/5支持SAS 12G，（提供一种加快RAID5恢复的方法的专利证书的复印件、证书编号及加盖设备生产商公章）；</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IO扩展插槽</w:t>
            </w:r>
            <w:r>
              <w:rPr>
                <w:rFonts w:hint="eastAsia" w:ascii="宋体" w:hAnsi="宋体" w:cs="宋体"/>
                <w:color w:val="000000"/>
                <w:kern w:val="0"/>
                <w:sz w:val="20"/>
                <w:szCs w:val="20"/>
              </w:rPr>
              <w:t>：主板支持6个PCI-E 3.0插槽；</w:t>
            </w:r>
          </w:p>
          <w:p>
            <w:pPr>
              <w:widowControl/>
              <w:jc w:val="left"/>
              <w:rPr>
                <w:rFonts w:ascii="宋体" w:hAnsi="宋体" w:cs="宋体"/>
                <w:color w:val="000000"/>
                <w:kern w:val="0"/>
                <w:sz w:val="20"/>
                <w:szCs w:val="20"/>
              </w:rPr>
            </w:pPr>
            <w:r>
              <w:rPr>
                <w:rFonts w:hint="eastAsia" w:ascii="宋体" w:hAnsi="宋体" w:cs="宋体"/>
                <w:b/>
                <w:color w:val="000000"/>
                <w:kern w:val="0"/>
                <w:sz w:val="20"/>
                <w:szCs w:val="20"/>
              </w:rPr>
              <w:t>集成</w:t>
            </w:r>
            <w:r>
              <w:rPr>
                <w:rFonts w:ascii="宋体" w:hAnsi="宋体" w:cs="宋体"/>
                <w:b/>
                <w:color w:val="000000"/>
                <w:kern w:val="0"/>
                <w:sz w:val="20"/>
                <w:szCs w:val="20"/>
              </w:rPr>
              <w:t>I/O</w:t>
            </w:r>
            <w:r>
              <w:rPr>
                <w:rFonts w:hint="eastAsia" w:ascii="宋体" w:hAnsi="宋体" w:cs="宋体"/>
                <w:b/>
                <w:color w:val="000000"/>
                <w:kern w:val="0"/>
                <w:sz w:val="20"/>
                <w:szCs w:val="20"/>
              </w:rPr>
              <w:t>端口</w:t>
            </w:r>
            <w:r>
              <w:rPr>
                <w:rFonts w:hint="eastAsia" w:ascii="微软雅黑" w:hAnsi="微软雅黑" w:eastAsia="微软雅黑"/>
                <w:b/>
                <w:bCs/>
                <w:color w:val="000000"/>
                <w:sz w:val="20"/>
                <w:szCs w:val="20"/>
              </w:rPr>
              <w:t>：</w:t>
            </w:r>
            <w:r>
              <w:rPr>
                <w:rFonts w:hint="eastAsia" w:ascii="宋体" w:hAnsi="宋体" w:cs="宋体"/>
                <w:color w:val="000000"/>
                <w:kern w:val="0"/>
                <w:sz w:val="20"/>
                <w:szCs w:val="20"/>
              </w:rPr>
              <w:t>前置1个USB 3.0接口（兼容2.0），1个标准VGA接口（支持外插LCD液晶管理模块）；</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后置2个USB 3.0接口（兼容2.0），1个标准VGA接口；内置2个USB 3.0接口（兼容2.0）；</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网络控制器</w:t>
            </w:r>
            <w:r>
              <w:rPr>
                <w:rFonts w:hint="eastAsia" w:ascii="宋体" w:hAnsi="宋体" w:cs="宋体"/>
                <w:color w:val="000000"/>
                <w:kern w:val="0"/>
                <w:sz w:val="20"/>
                <w:szCs w:val="20"/>
              </w:rPr>
              <w:t>：配2个千兆高性能以太网控制器，支持虚拟化加速、网络加速、负载均衡、冗余等高级功能，另有1个独立的千兆管理网口,可选择FLOM卡不占用PCIE槽位；</w:t>
            </w:r>
          </w:p>
          <w:p>
            <w:pPr>
              <w:rPr>
                <w:rFonts w:ascii="宋体" w:hAnsi="宋体" w:cs="宋体"/>
                <w:color w:val="000000"/>
                <w:kern w:val="0"/>
                <w:sz w:val="20"/>
                <w:szCs w:val="20"/>
              </w:rPr>
            </w:pPr>
            <w:r>
              <w:rPr>
                <w:rFonts w:hint="eastAsia"/>
                <w:b/>
                <w:bCs/>
                <w:color w:val="000000"/>
                <w:sz w:val="20"/>
                <w:szCs w:val="20"/>
              </w:rPr>
              <w:t>★</w:t>
            </w:r>
            <w:r>
              <w:rPr>
                <w:rFonts w:hint="eastAsia" w:ascii="宋体" w:hAnsi="宋体" w:cs="宋体"/>
                <w:b/>
                <w:color w:val="000000"/>
                <w:kern w:val="0"/>
                <w:sz w:val="20"/>
                <w:szCs w:val="20"/>
              </w:rPr>
              <w:t>备份模块</w:t>
            </w:r>
            <w:r>
              <w:rPr>
                <w:rFonts w:hint="eastAsia" w:ascii="宋体" w:hAnsi="宋体" w:cs="宋体"/>
                <w:color w:val="000000"/>
                <w:kern w:val="0"/>
                <w:sz w:val="20"/>
                <w:szCs w:val="20"/>
              </w:rPr>
              <w:t>：配置服务器备份模块，提供简体中文版智能备份还原软件（要求提供自主知识产权证书的复印件加盖设备生产商公章），与服务器同一品牌确保兼容性；可实现一次进行多个磁盘或分区的备份；实现windows操作系统的本地及网络备份还原功能；支持USB移动硬盘、光盘备份设备；</w:t>
            </w:r>
          </w:p>
          <w:p>
            <w:pPr>
              <w:rPr>
                <w:rFonts w:ascii="宋体" w:hAnsi="宋体" w:cs="宋体"/>
                <w:color w:val="000000"/>
                <w:kern w:val="0"/>
                <w:sz w:val="20"/>
                <w:szCs w:val="20"/>
              </w:rPr>
            </w:pPr>
            <w:r>
              <w:rPr>
                <w:rFonts w:hint="eastAsia"/>
                <w:b/>
                <w:bCs/>
                <w:color w:val="000000"/>
                <w:sz w:val="20"/>
                <w:szCs w:val="20"/>
              </w:rPr>
              <w:t>★</w:t>
            </w:r>
            <w:r>
              <w:rPr>
                <w:rFonts w:hint="eastAsia" w:ascii="宋体" w:hAnsi="宋体" w:cs="宋体"/>
                <w:b/>
                <w:color w:val="000000"/>
                <w:kern w:val="0"/>
                <w:sz w:val="20"/>
                <w:szCs w:val="20"/>
              </w:rPr>
              <w:t>安全模块：</w:t>
            </w:r>
            <w:r>
              <w:rPr>
                <w:rFonts w:hint="eastAsia" w:ascii="宋体" w:hAnsi="宋体" w:cs="宋体"/>
                <w:color w:val="000000"/>
                <w:kern w:val="0"/>
                <w:sz w:val="20"/>
                <w:szCs w:val="20"/>
              </w:rPr>
              <w:t>支持扩展服务器安全模块（要求提供自主知识产权证书的复印件加盖设备生产商公章），要求与服务器同一品牌保证兼容性，基于先进的ROST技术理论从系统层对操作系统进行加固的系统安全，通过对文件、目录、进程、注册表和服务的强制访问控制,有效的制约和分散了原有系统管理员的权限，把普通的操作系统从体系上升级，而且符合国家信息安全等级保护服务器操作系统安全的三级标准，支持所有应用二次开发；</w:t>
            </w:r>
          </w:p>
          <w:p>
            <w:pPr>
              <w:snapToGrid w:val="0"/>
              <w:contextualSpacing/>
              <w:rPr>
                <w:rFonts w:ascii="宋体" w:hAnsi="宋体" w:cs="宋体"/>
                <w:color w:val="000000"/>
                <w:kern w:val="0"/>
                <w:sz w:val="20"/>
                <w:szCs w:val="20"/>
              </w:rPr>
            </w:pPr>
            <w:r>
              <w:rPr>
                <w:rFonts w:hint="eastAsia" w:ascii="宋体" w:hAnsi="宋体" w:cs="宋体"/>
                <w:b/>
                <w:color w:val="000000"/>
                <w:kern w:val="0"/>
                <w:sz w:val="20"/>
                <w:szCs w:val="20"/>
              </w:rPr>
              <w:t>支持操作系统</w:t>
            </w:r>
            <w:r>
              <w:rPr>
                <w:rFonts w:hint="eastAsia"/>
                <w:b/>
                <w:bCs/>
                <w:color w:val="000000"/>
                <w:sz w:val="20"/>
                <w:szCs w:val="20"/>
              </w:rPr>
              <w:t>：</w:t>
            </w:r>
            <w:r>
              <w:rPr>
                <w:rFonts w:hint="eastAsia"/>
                <w:bCs/>
                <w:color w:val="000000"/>
                <w:sz w:val="20"/>
                <w:szCs w:val="20"/>
              </w:rPr>
              <w:t>支持</w:t>
            </w:r>
            <w:r>
              <w:rPr>
                <w:rFonts w:hint="eastAsia" w:ascii="宋体" w:hAnsi="宋体" w:cs="宋体"/>
                <w:color w:val="000000"/>
                <w:kern w:val="0"/>
                <w:sz w:val="20"/>
                <w:szCs w:val="20"/>
              </w:rPr>
              <w:t xml:space="preserve">Microsoft Windows 2012 </w:t>
            </w:r>
            <w:r>
              <w:rPr>
                <w:rFonts w:ascii="宋体" w:hAnsi="宋体" w:cs="宋体"/>
                <w:color w:val="000000"/>
                <w:kern w:val="0"/>
                <w:sz w:val="20"/>
                <w:szCs w:val="20"/>
              </w:rPr>
              <w:t>Enterprise 64bit</w:t>
            </w:r>
            <w:r>
              <w:rPr>
                <w:rFonts w:hint="eastAsia" w:ascii="宋体" w:hAnsi="宋体" w:cs="宋体"/>
                <w:color w:val="000000"/>
                <w:kern w:val="0"/>
                <w:sz w:val="20"/>
                <w:szCs w:val="20"/>
              </w:rPr>
              <w:t>，Redhat Linux Enterprise server 6.4 64bit，Suse Linux 11，Enterprise server SP3 32bit/64bit，VMware ESXi 5.1等目前市场主流操作系统；</w:t>
            </w:r>
            <w:r>
              <w:rPr>
                <w:rFonts w:hint="eastAsia" w:ascii="宋体" w:hAnsi="宋体" w:cs="宋体"/>
                <w:color w:val="000000"/>
                <w:kern w:val="0"/>
                <w:sz w:val="20"/>
                <w:szCs w:val="20"/>
              </w:rPr>
              <w:br w:type="textWrapping"/>
            </w:r>
            <w:r>
              <w:rPr>
                <w:rFonts w:hint="eastAsia" w:ascii="宋体" w:hAnsi="宋体" w:cs="宋体"/>
                <w:b/>
                <w:color w:val="000000"/>
                <w:kern w:val="0"/>
                <w:sz w:val="20"/>
                <w:szCs w:val="20"/>
              </w:rPr>
              <w:t>电源：</w:t>
            </w:r>
            <w:r>
              <w:rPr>
                <w:rFonts w:hint="eastAsia" w:ascii="宋体" w:hAnsi="宋体" w:cs="宋体"/>
                <w:color w:val="000000"/>
                <w:kern w:val="0"/>
                <w:sz w:val="20"/>
                <w:szCs w:val="20"/>
              </w:rPr>
              <w:t>当前配置1+1冗余电源模式支持扩展冗余电源。</w:t>
            </w:r>
          </w:p>
          <w:p>
            <w:pPr>
              <w:snapToGrid w:val="0"/>
              <w:contextualSpacing/>
              <w:rPr>
                <w:rFonts w:ascii="微软雅黑" w:hAnsi="微软雅黑" w:eastAsia="微软雅黑"/>
                <w:color w:val="000000"/>
                <w:sz w:val="20"/>
                <w:szCs w:val="20"/>
              </w:rPr>
            </w:pPr>
            <w:r>
              <w:rPr>
                <w:rFonts w:hint="eastAsia" w:ascii="宋体" w:hAnsi="宋体" w:cs="宋体"/>
                <w:b/>
                <w:color w:val="000000"/>
                <w:kern w:val="0"/>
                <w:sz w:val="20"/>
                <w:szCs w:val="20"/>
              </w:rPr>
              <w:t>可管理和维护性</w:t>
            </w:r>
            <w:r>
              <w:rPr>
                <w:rFonts w:hint="eastAsia" w:ascii="宋体" w:hAnsi="宋体" w:cs="宋体"/>
                <w:color w:val="000000"/>
                <w:kern w:val="0"/>
                <w:sz w:val="20"/>
                <w:szCs w:val="20"/>
              </w:rPr>
              <w:t xml:space="preserve">：配置服务器高级管理模块，配置1个RJ45千兆管理网口，提供全面的远程系统监测、维护、管理和控制功能；配置灰尘过滤模块、和前维护散热风扇模块组、前控模块和运行指示灯、可选液晶面板，提供服务器管理软件（正版含介质光盘），提供数据备份软件（与服务器同品牌或第三方品牌，正版含介质光盘；集成系统管理芯片，支持IPMI2.0、KVM over IP、故障诊断，FW批量远程升级，热分布监控，VR监控，虚拟媒体等管理功能；          </w:t>
            </w:r>
          </w:p>
          <w:p>
            <w:pPr>
              <w:widowControl/>
              <w:jc w:val="left"/>
              <w:rPr>
                <w:rFonts w:ascii="宋体" w:hAnsi="宋体" w:cs="宋体"/>
                <w:color w:val="000000"/>
                <w:kern w:val="0"/>
                <w:sz w:val="20"/>
                <w:szCs w:val="20"/>
              </w:rPr>
            </w:pPr>
            <w:r>
              <w:rPr>
                <w:rFonts w:hint="eastAsia" w:ascii="宋体" w:hAnsi="宋体" w:cs="宋体"/>
                <w:b/>
                <w:color w:val="000000"/>
                <w:kern w:val="0"/>
                <w:sz w:val="20"/>
                <w:szCs w:val="20"/>
              </w:rPr>
              <w:t>售后服务:</w:t>
            </w:r>
            <w:r>
              <w:rPr>
                <w:rFonts w:hint="eastAsia" w:ascii="宋体" w:hAnsi="宋体" w:cs="宋体"/>
                <w:color w:val="000000"/>
                <w:kern w:val="0"/>
                <w:sz w:val="20"/>
                <w:szCs w:val="20"/>
              </w:rPr>
              <w:t>提供原厂三年7×24小时免费现场服务, 原厂三年免费整机质保，提供原厂服务承诺书原件。</w:t>
            </w:r>
          </w:p>
          <w:p>
            <w:pPr>
              <w:widowControl/>
              <w:jc w:val="left"/>
              <w:rPr>
                <w:rFonts w:ascii="宋体" w:hAnsi="宋体" w:cs="宋体"/>
                <w:color w:val="000000"/>
                <w:kern w:val="0"/>
                <w:sz w:val="20"/>
                <w:szCs w:val="20"/>
              </w:rPr>
            </w:pPr>
            <w:r>
              <w:rPr>
                <w:rFonts w:hint="eastAsia" w:ascii="宋体" w:hAnsi="宋体" w:cs="宋体"/>
                <w:b/>
                <w:color w:val="000000"/>
                <w:kern w:val="0"/>
                <w:sz w:val="20"/>
                <w:szCs w:val="20"/>
              </w:rPr>
              <w:t>★</w:t>
            </w:r>
            <w:r>
              <w:rPr>
                <w:rFonts w:ascii="宋体" w:hAnsi="宋体" w:cs="宋体"/>
                <w:b/>
                <w:color w:val="000000"/>
                <w:kern w:val="0"/>
                <w:sz w:val="20"/>
                <w:szCs w:val="20"/>
              </w:rPr>
              <w:t>设备生产厂商需要提供的认证</w:t>
            </w:r>
            <w:r>
              <w:rPr>
                <w:rFonts w:hint="eastAsia" w:ascii="微软雅黑" w:hAnsi="微软雅黑" w:eastAsia="微软雅黑" w:cs="宋体"/>
                <w:b/>
                <w:bCs/>
                <w:color w:val="000000"/>
                <w:kern w:val="0"/>
                <w:sz w:val="20"/>
                <w:szCs w:val="20"/>
              </w:rPr>
              <w:t>：</w:t>
            </w:r>
            <w:r>
              <w:rPr>
                <w:rFonts w:hint="eastAsia" w:ascii="宋体" w:hAnsi="宋体" w:cs="宋体"/>
                <w:color w:val="000000"/>
                <w:kern w:val="0"/>
                <w:sz w:val="20"/>
                <w:szCs w:val="20"/>
              </w:rPr>
              <w:t>质量管理体系认证证书（ISO9001）,环境管理体系认证证书（ISO14001）,职业健康安全管理体系认证证书（28001）,IT服务管理体系认证（ISO20000）,信息安全管理体系认证（ISO27001）,中国环境标志产品认证证书；服务器国家科技进步一等奖证书；</w:t>
            </w:r>
            <w:r>
              <w:rPr>
                <w:rFonts w:hint="eastAsia" w:ascii="宋体" w:hAnsi="宋体"/>
                <w:color w:val="000000"/>
                <w:kern w:val="0"/>
                <w:sz w:val="20"/>
                <w:szCs w:val="20"/>
              </w:rPr>
              <w:t>服务器国家级重点实验室证书</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以上认证需提供认证证书复印件、证书编号及加盖设备生产商公章</w:t>
            </w:r>
          </w:p>
          <w:p>
            <w:pPr>
              <w:jc w:val="left"/>
              <w:rPr>
                <w:sz w:val="20"/>
                <w:szCs w:val="20"/>
              </w:rPr>
            </w:pPr>
            <w:r>
              <w:rPr>
                <w:rFonts w:hint="eastAsia" w:ascii="宋体" w:hAnsi="宋体" w:cs="宋体"/>
                <w:color w:val="000000"/>
                <w:kern w:val="0"/>
                <w:sz w:val="20"/>
                <w:szCs w:val="20"/>
              </w:rPr>
              <w:t>签订合同时提供原厂售后服务承诺函。</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1-20</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ascii="宋体" w:hAnsi="宋体" w:cs="宋体"/>
                <w:color w:val="000000"/>
                <w:kern w:val="0"/>
                <w:sz w:val="20"/>
                <w:szCs w:val="20"/>
              </w:rPr>
              <w:t>管理软件</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30</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tcPr>
          <w:p>
            <w:pPr>
              <w:pStyle w:val="52"/>
              <w:numPr>
                <w:ilvl w:val="0"/>
                <w:numId w:val="46"/>
              </w:numPr>
              <w:spacing w:line="276" w:lineRule="auto"/>
              <w:ind w:firstLineChars="0"/>
              <w:rPr>
                <w:sz w:val="20"/>
                <w:szCs w:val="20"/>
              </w:rPr>
            </w:pPr>
            <w:r>
              <w:rPr>
                <w:rFonts w:hint="eastAsia"/>
                <w:sz w:val="20"/>
                <w:szCs w:val="20"/>
              </w:rPr>
              <w:t>系统由中心服务器、管理端、教师机和终</w:t>
            </w:r>
            <w:r>
              <w:rPr>
                <w:sz w:val="20"/>
                <w:szCs w:val="20"/>
              </w:rPr>
              <w:t>端</w:t>
            </w:r>
            <w:r>
              <w:rPr>
                <w:rFonts w:hint="eastAsia"/>
                <w:sz w:val="20"/>
                <w:szCs w:val="20"/>
              </w:rPr>
              <w:t xml:space="preserve">机四部分组成。支持跨校区、跨楼栋统一管理。分别由环境部署、系统保护、网络安全、行为管理、资产管理、查询统计六大模块组成 </w:t>
            </w:r>
          </w:p>
          <w:p>
            <w:pPr>
              <w:pStyle w:val="52"/>
              <w:numPr>
                <w:ilvl w:val="0"/>
                <w:numId w:val="46"/>
              </w:numPr>
              <w:spacing w:line="276" w:lineRule="auto"/>
              <w:ind w:firstLineChars="0"/>
              <w:rPr>
                <w:sz w:val="20"/>
                <w:szCs w:val="20"/>
              </w:rPr>
            </w:pPr>
            <w:r>
              <w:rPr>
                <w:rFonts w:hint="eastAsia"/>
                <w:sz w:val="20"/>
                <w:szCs w:val="20"/>
              </w:rPr>
              <w:t>支</w:t>
            </w:r>
            <w:r>
              <w:rPr>
                <w:sz w:val="20"/>
                <w:szCs w:val="20"/>
              </w:rPr>
              <w:t>持</w:t>
            </w:r>
            <w:r>
              <w:rPr>
                <w:rFonts w:hint="eastAsia"/>
                <w:sz w:val="20"/>
                <w:szCs w:val="20"/>
              </w:rPr>
              <w:t>对终</w:t>
            </w:r>
            <w:r>
              <w:rPr>
                <w:sz w:val="20"/>
                <w:szCs w:val="20"/>
              </w:rPr>
              <w:t>端电脑和</w:t>
            </w:r>
            <w:r>
              <w:rPr>
                <w:rFonts w:hint="eastAsia"/>
                <w:sz w:val="20"/>
                <w:szCs w:val="20"/>
              </w:rPr>
              <w:t>云终</w:t>
            </w:r>
            <w:r>
              <w:rPr>
                <w:sz w:val="20"/>
                <w:szCs w:val="20"/>
              </w:rPr>
              <w:t>端</w:t>
            </w:r>
            <w:r>
              <w:rPr>
                <w:rFonts w:hint="eastAsia"/>
                <w:sz w:val="20"/>
                <w:szCs w:val="20"/>
              </w:rPr>
              <w:t>操</w:t>
            </w:r>
            <w:r>
              <w:rPr>
                <w:sz w:val="20"/>
                <w:szCs w:val="20"/>
              </w:rPr>
              <w:t>作系统</w:t>
            </w:r>
            <w:r>
              <w:rPr>
                <w:rFonts w:hint="eastAsia"/>
                <w:sz w:val="20"/>
                <w:szCs w:val="20"/>
              </w:rPr>
              <w:t>（xp\win7\win8\win10</w:t>
            </w:r>
            <w:r>
              <w:rPr>
                <w:sz w:val="20"/>
                <w:szCs w:val="20"/>
              </w:rPr>
              <w:t>\linux</w:t>
            </w:r>
            <w:r>
              <w:rPr>
                <w:rFonts w:hint="eastAsia"/>
                <w:sz w:val="20"/>
                <w:szCs w:val="20"/>
              </w:rPr>
              <w:t>）</w:t>
            </w:r>
            <w:r>
              <w:rPr>
                <w:sz w:val="20"/>
                <w:szCs w:val="20"/>
              </w:rPr>
              <w:t>的</w:t>
            </w:r>
            <w:r>
              <w:rPr>
                <w:rFonts w:hint="eastAsia"/>
                <w:sz w:val="20"/>
                <w:szCs w:val="20"/>
              </w:rPr>
              <w:t>立即</w:t>
            </w:r>
            <w:r>
              <w:rPr>
                <w:sz w:val="20"/>
                <w:szCs w:val="20"/>
              </w:rPr>
              <w:t>还原</w:t>
            </w:r>
          </w:p>
          <w:p>
            <w:pPr>
              <w:pStyle w:val="52"/>
              <w:numPr>
                <w:ilvl w:val="0"/>
                <w:numId w:val="46"/>
              </w:numPr>
              <w:spacing w:line="276" w:lineRule="auto"/>
              <w:ind w:firstLineChars="0"/>
              <w:rPr>
                <w:sz w:val="20"/>
                <w:szCs w:val="20"/>
              </w:rPr>
            </w:pPr>
            <w:r>
              <w:rPr>
                <w:rFonts w:hint="eastAsia"/>
                <w:sz w:val="20"/>
                <w:szCs w:val="20"/>
              </w:rPr>
              <w:t>支</w:t>
            </w:r>
            <w:r>
              <w:rPr>
                <w:sz w:val="20"/>
                <w:szCs w:val="20"/>
              </w:rPr>
              <w:t>持服</w:t>
            </w:r>
            <w:r>
              <w:rPr>
                <w:rFonts w:hint="eastAsia"/>
                <w:sz w:val="20"/>
                <w:szCs w:val="20"/>
              </w:rPr>
              <w:t>务</w:t>
            </w:r>
            <w:r>
              <w:rPr>
                <w:sz w:val="20"/>
                <w:szCs w:val="20"/>
              </w:rPr>
              <w:t>器操作系统（</w:t>
            </w:r>
            <w:r>
              <w:rPr>
                <w:rFonts w:hint="eastAsia"/>
                <w:sz w:val="20"/>
                <w:szCs w:val="20"/>
              </w:rPr>
              <w:t>windows</w:t>
            </w:r>
            <w:r>
              <w:rPr>
                <w:sz w:val="20"/>
                <w:szCs w:val="20"/>
              </w:rPr>
              <w:t>\2003\</w:t>
            </w:r>
            <w:r>
              <w:rPr>
                <w:rFonts w:hint="eastAsia"/>
                <w:sz w:val="20"/>
                <w:szCs w:val="20"/>
              </w:rPr>
              <w:t>2008\</w:t>
            </w:r>
            <w:r>
              <w:rPr>
                <w:sz w:val="20"/>
                <w:szCs w:val="20"/>
              </w:rPr>
              <w:t>2013</w:t>
            </w:r>
            <w:r>
              <w:rPr>
                <w:rFonts w:hint="eastAsia"/>
                <w:sz w:val="20"/>
                <w:szCs w:val="20"/>
              </w:rPr>
              <w:t>、redhat、</w:t>
            </w:r>
            <w:r>
              <w:rPr>
                <w:sz w:val="20"/>
                <w:szCs w:val="20"/>
              </w:rPr>
              <w:t>ubuntu</w:t>
            </w:r>
            <w:r>
              <w:rPr>
                <w:rFonts w:hint="eastAsia"/>
                <w:sz w:val="20"/>
                <w:szCs w:val="20"/>
              </w:rPr>
              <w:t>、</w:t>
            </w:r>
            <w:r>
              <w:rPr>
                <w:sz w:val="20"/>
                <w:szCs w:val="20"/>
              </w:rPr>
              <w:t>CentOS</w:t>
            </w:r>
            <w:r>
              <w:rPr>
                <w:rFonts w:hint="eastAsia"/>
                <w:sz w:val="20"/>
                <w:szCs w:val="20"/>
              </w:rPr>
              <w:t>、</w:t>
            </w:r>
            <w:r>
              <w:rPr>
                <w:sz w:val="20"/>
                <w:szCs w:val="20"/>
              </w:rPr>
              <w:t>Fedora）</w:t>
            </w:r>
            <w:r>
              <w:rPr>
                <w:rFonts w:hint="eastAsia"/>
                <w:sz w:val="20"/>
                <w:szCs w:val="20"/>
              </w:rPr>
              <w:t>的</w:t>
            </w:r>
            <w:r>
              <w:rPr>
                <w:sz w:val="20"/>
                <w:szCs w:val="20"/>
              </w:rPr>
              <w:t>立即还原</w:t>
            </w:r>
            <w:r>
              <w:rPr>
                <w:rFonts w:hint="eastAsia"/>
                <w:sz w:val="20"/>
                <w:szCs w:val="20"/>
              </w:rPr>
              <w:t>和快</w:t>
            </w:r>
            <w:r>
              <w:rPr>
                <w:sz w:val="20"/>
                <w:szCs w:val="20"/>
              </w:rPr>
              <w:t>照</w:t>
            </w:r>
            <w:r>
              <w:rPr>
                <w:rFonts w:hint="eastAsia"/>
                <w:sz w:val="20"/>
                <w:szCs w:val="20"/>
              </w:rPr>
              <w:t>瞬间</w:t>
            </w:r>
            <w:r>
              <w:rPr>
                <w:sz w:val="20"/>
                <w:szCs w:val="20"/>
              </w:rPr>
              <w:t>（</w:t>
            </w:r>
            <w:r>
              <w:rPr>
                <w:rFonts w:hint="eastAsia"/>
                <w:sz w:val="20"/>
                <w:szCs w:val="20"/>
              </w:rPr>
              <w:t>3秒</w:t>
            </w:r>
            <w:r>
              <w:rPr>
                <w:sz w:val="20"/>
                <w:szCs w:val="20"/>
              </w:rPr>
              <w:t>内）创建</w:t>
            </w:r>
            <w:r>
              <w:rPr>
                <w:rFonts w:hint="eastAsia"/>
                <w:sz w:val="20"/>
                <w:szCs w:val="20"/>
              </w:rPr>
              <w:t>和</w:t>
            </w:r>
            <w:r>
              <w:rPr>
                <w:sz w:val="20"/>
                <w:szCs w:val="20"/>
              </w:rPr>
              <w:t>恢复</w:t>
            </w:r>
          </w:p>
          <w:p>
            <w:pPr>
              <w:pStyle w:val="52"/>
              <w:numPr>
                <w:ilvl w:val="0"/>
                <w:numId w:val="46"/>
              </w:numPr>
              <w:spacing w:line="276" w:lineRule="auto"/>
              <w:ind w:firstLineChars="0"/>
              <w:rPr>
                <w:sz w:val="20"/>
                <w:szCs w:val="20"/>
              </w:rPr>
            </w:pPr>
            <w:r>
              <w:rPr>
                <w:rFonts w:hint="eastAsia"/>
                <w:sz w:val="20"/>
                <w:szCs w:val="20"/>
              </w:rPr>
              <w:t>支</w:t>
            </w:r>
            <w:r>
              <w:rPr>
                <w:sz w:val="20"/>
                <w:szCs w:val="20"/>
              </w:rPr>
              <w:t>持多块硬盘的</w:t>
            </w:r>
            <w:r>
              <w:rPr>
                <w:rFonts w:hint="eastAsia"/>
                <w:sz w:val="20"/>
                <w:szCs w:val="20"/>
              </w:rPr>
              <w:t>保</w:t>
            </w:r>
            <w:r>
              <w:rPr>
                <w:sz w:val="20"/>
                <w:szCs w:val="20"/>
              </w:rPr>
              <w:t>护和数据同传</w:t>
            </w:r>
            <w:r>
              <w:rPr>
                <w:rFonts w:hint="eastAsia"/>
                <w:sz w:val="20"/>
                <w:szCs w:val="20"/>
              </w:rPr>
              <w:t>，并</w:t>
            </w:r>
            <w:r>
              <w:rPr>
                <w:sz w:val="20"/>
                <w:szCs w:val="20"/>
              </w:rPr>
              <w:t>且</w:t>
            </w:r>
            <w:r>
              <w:rPr>
                <w:rFonts w:hint="eastAsia"/>
                <w:sz w:val="20"/>
                <w:szCs w:val="20"/>
              </w:rPr>
              <w:t>兼</w:t>
            </w:r>
            <w:r>
              <w:rPr>
                <w:sz w:val="20"/>
                <w:szCs w:val="20"/>
              </w:rPr>
              <w:t>容固态硬盘</w:t>
            </w:r>
            <w:r>
              <w:rPr>
                <w:rFonts w:hint="eastAsia"/>
                <w:sz w:val="20"/>
                <w:szCs w:val="20"/>
              </w:rPr>
              <w:t>结</w:t>
            </w:r>
            <w:r>
              <w:rPr>
                <w:sz w:val="20"/>
                <w:szCs w:val="20"/>
              </w:rPr>
              <w:t>合</w:t>
            </w:r>
            <w:r>
              <w:rPr>
                <w:rFonts w:hint="eastAsia"/>
                <w:sz w:val="20"/>
                <w:szCs w:val="20"/>
              </w:rPr>
              <w:t>机</w:t>
            </w:r>
            <w:r>
              <w:rPr>
                <w:sz w:val="20"/>
                <w:szCs w:val="20"/>
              </w:rPr>
              <w:t>械</w:t>
            </w:r>
            <w:r>
              <w:rPr>
                <w:rFonts w:hint="eastAsia"/>
                <w:sz w:val="20"/>
                <w:szCs w:val="20"/>
              </w:rPr>
              <w:t>硬</w:t>
            </w:r>
            <w:r>
              <w:rPr>
                <w:sz w:val="20"/>
                <w:szCs w:val="20"/>
              </w:rPr>
              <w:t>盘的混合模式。</w:t>
            </w:r>
          </w:p>
          <w:p>
            <w:pPr>
              <w:pStyle w:val="52"/>
              <w:numPr>
                <w:ilvl w:val="0"/>
                <w:numId w:val="46"/>
              </w:numPr>
              <w:spacing w:line="276" w:lineRule="auto"/>
              <w:ind w:firstLineChars="0"/>
              <w:rPr>
                <w:sz w:val="20"/>
                <w:szCs w:val="20"/>
              </w:rPr>
            </w:pPr>
            <w:r>
              <w:rPr>
                <w:rFonts w:hint="eastAsia"/>
                <w:sz w:val="20"/>
                <w:szCs w:val="20"/>
              </w:rPr>
              <w:t>可</w:t>
            </w:r>
            <w:r>
              <w:rPr>
                <w:sz w:val="20"/>
                <w:szCs w:val="20"/>
              </w:rPr>
              <w:t>对500</w:t>
            </w:r>
            <w:r>
              <w:rPr>
                <w:rFonts w:hint="eastAsia"/>
                <w:sz w:val="20"/>
                <w:szCs w:val="20"/>
              </w:rPr>
              <w:t>台</w:t>
            </w:r>
            <w:r>
              <w:rPr>
                <w:sz w:val="20"/>
                <w:szCs w:val="20"/>
              </w:rPr>
              <w:t>电脑同时进行数据差异</w:t>
            </w:r>
            <w:r>
              <w:rPr>
                <w:rFonts w:hint="eastAsia"/>
                <w:sz w:val="20"/>
                <w:szCs w:val="20"/>
              </w:rPr>
              <w:t>拷</w:t>
            </w:r>
            <w:r>
              <w:rPr>
                <w:sz w:val="20"/>
                <w:szCs w:val="20"/>
              </w:rPr>
              <w:t>贝，</w:t>
            </w:r>
            <w:r>
              <w:rPr>
                <w:rFonts w:hint="eastAsia"/>
                <w:sz w:val="20"/>
                <w:szCs w:val="20"/>
              </w:rPr>
              <w:t>只</w:t>
            </w:r>
            <w:r>
              <w:rPr>
                <w:sz w:val="20"/>
                <w:szCs w:val="20"/>
              </w:rPr>
              <w:t>传送差异</w:t>
            </w:r>
            <w:r>
              <w:rPr>
                <w:rFonts w:hint="eastAsia"/>
                <w:sz w:val="20"/>
                <w:szCs w:val="20"/>
              </w:rPr>
              <w:t>数</w:t>
            </w:r>
            <w:r>
              <w:rPr>
                <w:sz w:val="20"/>
                <w:szCs w:val="20"/>
              </w:rPr>
              <w:t>据</w:t>
            </w:r>
            <w:r>
              <w:rPr>
                <w:rFonts w:hint="eastAsia"/>
                <w:sz w:val="20"/>
                <w:szCs w:val="20"/>
              </w:rPr>
              <w:t>，无</w:t>
            </w:r>
            <w:r>
              <w:rPr>
                <w:sz w:val="20"/>
                <w:szCs w:val="20"/>
              </w:rPr>
              <w:t>增量</w:t>
            </w:r>
            <w:r>
              <w:rPr>
                <w:rFonts w:hint="eastAsia"/>
                <w:sz w:val="20"/>
                <w:szCs w:val="20"/>
              </w:rPr>
              <w:t>拷</w:t>
            </w:r>
            <w:r>
              <w:rPr>
                <w:sz w:val="20"/>
                <w:szCs w:val="20"/>
              </w:rPr>
              <w:t>贝</w:t>
            </w:r>
            <w:r>
              <w:rPr>
                <w:rFonts w:hint="eastAsia"/>
                <w:sz w:val="20"/>
                <w:szCs w:val="20"/>
              </w:rPr>
              <w:t>增</w:t>
            </w:r>
            <w:r>
              <w:rPr>
                <w:sz w:val="20"/>
                <w:szCs w:val="20"/>
              </w:rPr>
              <w:t>量基准点限制。</w:t>
            </w:r>
            <w:r>
              <w:rPr>
                <w:rFonts w:hint="eastAsia"/>
                <w:sz w:val="20"/>
                <w:szCs w:val="20"/>
              </w:rPr>
              <w:t>(提</w:t>
            </w:r>
            <w:r>
              <w:rPr>
                <w:sz w:val="20"/>
                <w:szCs w:val="20"/>
              </w:rPr>
              <w:t>供</w:t>
            </w:r>
            <w:r>
              <w:rPr>
                <w:rFonts w:hint="eastAsia"/>
                <w:sz w:val="20"/>
                <w:szCs w:val="20"/>
              </w:rPr>
              <w:t>支</w:t>
            </w:r>
            <w:r>
              <w:rPr>
                <w:sz w:val="20"/>
                <w:szCs w:val="20"/>
              </w:rPr>
              <w:t>持</w:t>
            </w:r>
            <w:r>
              <w:rPr>
                <w:rFonts w:hint="eastAsia"/>
                <w:sz w:val="20"/>
                <w:szCs w:val="20"/>
              </w:rPr>
              <w:t>500台的界</w:t>
            </w:r>
            <w:r>
              <w:rPr>
                <w:sz w:val="20"/>
                <w:szCs w:val="20"/>
              </w:rPr>
              <w:t>面截图</w:t>
            </w:r>
            <w:r>
              <w:rPr>
                <w:rFonts w:hint="eastAsia"/>
                <w:sz w:val="20"/>
                <w:szCs w:val="20"/>
              </w:rPr>
              <w:t>并</w:t>
            </w:r>
            <w:r>
              <w:rPr>
                <w:sz w:val="20"/>
                <w:szCs w:val="20"/>
              </w:rPr>
              <w:t>加</w:t>
            </w:r>
            <w:r>
              <w:rPr>
                <w:rFonts w:hint="eastAsia"/>
                <w:sz w:val="20"/>
                <w:szCs w:val="20"/>
              </w:rPr>
              <w:t>盖原</w:t>
            </w:r>
            <w:r>
              <w:rPr>
                <w:sz w:val="20"/>
                <w:szCs w:val="20"/>
              </w:rPr>
              <w:t>厂公章</w:t>
            </w:r>
            <w:r>
              <w:rPr>
                <w:rFonts w:hint="eastAsia"/>
                <w:sz w:val="20"/>
                <w:szCs w:val="20"/>
              </w:rPr>
              <w:t>)</w:t>
            </w:r>
          </w:p>
          <w:p>
            <w:pPr>
              <w:pStyle w:val="52"/>
              <w:numPr>
                <w:ilvl w:val="0"/>
                <w:numId w:val="46"/>
              </w:numPr>
              <w:spacing w:line="276" w:lineRule="auto"/>
              <w:ind w:firstLineChars="0"/>
              <w:rPr>
                <w:sz w:val="20"/>
                <w:szCs w:val="20"/>
              </w:rPr>
            </w:pPr>
            <w:r>
              <w:rPr>
                <w:rFonts w:hint="eastAsia"/>
                <w:sz w:val="20"/>
                <w:szCs w:val="20"/>
              </w:rPr>
              <w:t>支持多</w:t>
            </w:r>
            <w:r>
              <w:rPr>
                <w:sz w:val="20"/>
                <w:szCs w:val="20"/>
              </w:rPr>
              <w:t>系统</w:t>
            </w:r>
            <w:r>
              <w:rPr>
                <w:rFonts w:hint="eastAsia"/>
                <w:sz w:val="20"/>
                <w:szCs w:val="20"/>
              </w:rPr>
              <w:t>引</w:t>
            </w:r>
            <w:r>
              <w:rPr>
                <w:sz w:val="20"/>
                <w:szCs w:val="20"/>
              </w:rPr>
              <w:t>导</w:t>
            </w:r>
            <w:r>
              <w:rPr>
                <w:rFonts w:hint="eastAsia"/>
                <w:sz w:val="20"/>
                <w:szCs w:val="20"/>
              </w:rPr>
              <w:t>，并可</w:t>
            </w:r>
            <w:r>
              <w:rPr>
                <w:sz w:val="20"/>
                <w:szCs w:val="20"/>
              </w:rPr>
              <w:t>授权</w:t>
            </w:r>
            <w:r>
              <w:rPr>
                <w:rFonts w:hint="eastAsia"/>
                <w:sz w:val="20"/>
                <w:szCs w:val="20"/>
              </w:rPr>
              <w:t>不</w:t>
            </w:r>
            <w:r>
              <w:rPr>
                <w:sz w:val="20"/>
                <w:szCs w:val="20"/>
              </w:rPr>
              <w:t>同的管理员管理不同的操作系统</w:t>
            </w:r>
            <w:r>
              <w:rPr>
                <w:rFonts w:hint="eastAsia"/>
                <w:sz w:val="20"/>
                <w:szCs w:val="20"/>
              </w:rPr>
              <w:t>。(提</w:t>
            </w:r>
            <w:r>
              <w:rPr>
                <w:sz w:val="20"/>
                <w:szCs w:val="20"/>
              </w:rPr>
              <w:t>供</w:t>
            </w:r>
            <w:r>
              <w:rPr>
                <w:rFonts w:hint="eastAsia"/>
                <w:sz w:val="20"/>
                <w:szCs w:val="20"/>
              </w:rPr>
              <w:t>功</w:t>
            </w:r>
            <w:r>
              <w:rPr>
                <w:sz w:val="20"/>
                <w:szCs w:val="20"/>
              </w:rPr>
              <w:t>能</w:t>
            </w:r>
            <w:r>
              <w:rPr>
                <w:rFonts w:hint="eastAsia"/>
                <w:sz w:val="20"/>
                <w:szCs w:val="20"/>
              </w:rPr>
              <w:t>界</w:t>
            </w:r>
            <w:r>
              <w:rPr>
                <w:sz w:val="20"/>
                <w:szCs w:val="20"/>
              </w:rPr>
              <w:t>面截图</w:t>
            </w:r>
            <w:r>
              <w:rPr>
                <w:rFonts w:hint="eastAsia"/>
                <w:sz w:val="20"/>
                <w:szCs w:val="20"/>
              </w:rPr>
              <w:t>并</w:t>
            </w:r>
            <w:r>
              <w:rPr>
                <w:sz w:val="20"/>
                <w:szCs w:val="20"/>
              </w:rPr>
              <w:t>加</w:t>
            </w:r>
            <w:r>
              <w:rPr>
                <w:rFonts w:hint="eastAsia"/>
                <w:sz w:val="20"/>
                <w:szCs w:val="20"/>
              </w:rPr>
              <w:t>盖原</w:t>
            </w:r>
            <w:r>
              <w:rPr>
                <w:sz w:val="20"/>
                <w:szCs w:val="20"/>
              </w:rPr>
              <w:t>厂公章</w:t>
            </w:r>
            <w:r>
              <w:rPr>
                <w:rFonts w:hint="eastAsia"/>
                <w:sz w:val="20"/>
                <w:szCs w:val="20"/>
              </w:rPr>
              <w:t>)</w:t>
            </w:r>
          </w:p>
          <w:p>
            <w:pPr>
              <w:pStyle w:val="52"/>
              <w:numPr>
                <w:ilvl w:val="0"/>
                <w:numId w:val="46"/>
              </w:numPr>
              <w:spacing w:line="276" w:lineRule="auto"/>
              <w:ind w:firstLineChars="0"/>
              <w:rPr>
                <w:sz w:val="20"/>
                <w:szCs w:val="20"/>
              </w:rPr>
            </w:pPr>
            <w:r>
              <w:rPr>
                <w:rFonts w:hint="eastAsia"/>
                <w:sz w:val="20"/>
                <w:szCs w:val="20"/>
              </w:rPr>
              <w:t>支持学期课表的编辑，可设置学期开始和结束时间，按学期课表时间自动启动相</w:t>
            </w:r>
            <w:r>
              <w:rPr>
                <w:sz w:val="20"/>
                <w:szCs w:val="20"/>
              </w:rPr>
              <w:t>应的操作</w:t>
            </w:r>
            <w:r>
              <w:rPr>
                <w:rFonts w:hint="eastAsia"/>
                <w:sz w:val="20"/>
                <w:szCs w:val="20"/>
              </w:rPr>
              <w:t>系</w:t>
            </w:r>
            <w:r>
              <w:rPr>
                <w:sz w:val="20"/>
                <w:szCs w:val="20"/>
              </w:rPr>
              <w:t>统</w:t>
            </w:r>
            <w:r>
              <w:rPr>
                <w:rFonts w:hint="eastAsia"/>
                <w:sz w:val="20"/>
                <w:szCs w:val="20"/>
              </w:rPr>
              <w:t>，</w:t>
            </w:r>
            <w:r>
              <w:rPr>
                <w:sz w:val="20"/>
                <w:szCs w:val="20"/>
              </w:rPr>
              <w:t>支持操作系统</w:t>
            </w:r>
            <w:r>
              <w:rPr>
                <w:rFonts w:hint="eastAsia"/>
                <w:sz w:val="20"/>
                <w:szCs w:val="20"/>
              </w:rPr>
              <w:t>拖拽式</w:t>
            </w:r>
            <w:r>
              <w:rPr>
                <w:sz w:val="20"/>
                <w:szCs w:val="20"/>
              </w:rPr>
              <w:t>导入学期</w:t>
            </w:r>
            <w:r>
              <w:rPr>
                <w:rFonts w:hint="eastAsia"/>
                <w:sz w:val="20"/>
                <w:szCs w:val="20"/>
              </w:rPr>
              <w:t>课</w:t>
            </w:r>
            <w:r>
              <w:rPr>
                <w:sz w:val="20"/>
                <w:szCs w:val="20"/>
              </w:rPr>
              <w:t>表</w:t>
            </w:r>
            <w:r>
              <w:rPr>
                <w:rFonts w:hint="eastAsia"/>
                <w:sz w:val="20"/>
                <w:szCs w:val="20"/>
              </w:rPr>
              <w:t>(提</w:t>
            </w:r>
            <w:r>
              <w:rPr>
                <w:sz w:val="20"/>
                <w:szCs w:val="20"/>
              </w:rPr>
              <w:t>供</w:t>
            </w:r>
            <w:r>
              <w:rPr>
                <w:rFonts w:hint="eastAsia"/>
                <w:sz w:val="20"/>
                <w:szCs w:val="20"/>
              </w:rPr>
              <w:t>功</w:t>
            </w:r>
            <w:r>
              <w:rPr>
                <w:sz w:val="20"/>
                <w:szCs w:val="20"/>
              </w:rPr>
              <w:t>能</w:t>
            </w:r>
            <w:r>
              <w:rPr>
                <w:rFonts w:hint="eastAsia"/>
                <w:sz w:val="20"/>
                <w:szCs w:val="20"/>
              </w:rPr>
              <w:t>界</w:t>
            </w:r>
            <w:r>
              <w:rPr>
                <w:sz w:val="20"/>
                <w:szCs w:val="20"/>
              </w:rPr>
              <w:t>面截图</w:t>
            </w:r>
            <w:r>
              <w:rPr>
                <w:rFonts w:hint="eastAsia"/>
                <w:sz w:val="20"/>
                <w:szCs w:val="20"/>
              </w:rPr>
              <w:t>并</w:t>
            </w:r>
            <w:r>
              <w:rPr>
                <w:sz w:val="20"/>
                <w:szCs w:val="20"/>
              </w:rPr>
              <w:t>加</w:t>
            </w:r>
            <w:r>
              <w:rPr>
                <w:rFonts w:hint="eastAsia"/>
                <w:sz w:val="20"/>
                <w:szCs w:val="20"/>
              </w:rPr>
              <w:t>盖原</w:t>
            </w:r>
            <w:r>
              <w:rPr>
                <w:sz w:val="20"/>
                <w:szCs w:val="20"/>
              </w:rPr>
              <w:t>厂公章</w:t>
            </w:r>
            <w:r>
              <w:rPr>
                <w:rFonts w:hint="eastAsia"/>
                <w:sz w:val="20"/>
                <w:szCs w:val="20"/>
              </w:rPr>
              <w:t>)</w:t>
            </w:r>
          </w:p>
          <w:p>
            <w:pPr>
              <w:pStyle w:val="52"/>
              <w:numPr>
                <w:ilvl w:val="0"/>
                <w:numId w:val="46"/>
              </w:numPr>
              <w:spacing w:line="276" w:lineRule="auto"/>
              <w:ind w:firstLineChars="0"/>
              <w:rPr>
                <w:sz w:val="20"/>
                <w:szCs w:val="20"/>
              </w:rPr>
            </w:pPr>
            <w:r>
              <w:rPr>
                <w:rFonts w:hint="eastAsia"/>
                <w:sz w:val="20"/>
                <w:szCs w:val="20"/>
              </w:rPr>
              <w:t>支</w:t>
            </w:r>
            <w:r>
              <w:rPr>
                <w:sz w:val="20"/>
                <w:szCs w:val="20"/>
              </w:rPr>
              <w:t>持全局唯一标识磁盘分区表</w:t>
            </w:r>
            <w:r>
              <w:rPr>
                <w:rFonts w:hint="eastAsia"/>
                <w:sz w:val="20"/>
                <w:szCs w:val="20"/>
              </w:rPr>
              <w:t>和可扩展固件接口，可支持100个以</w:t>
            </w:r>
            <w:r>
              <w:rPr>
                <w:sz w:val="20"/>
                <w:szCs w:val="20"/>
              </w:rPr>
              <w:t>上</w:t>
            </w:r>
            <w:r>
              <w:rPr>
                <w:rFonts w:hint="eastAsia"/>
                <w:sz w:val="20"/>
                <w:szCs w:val="20"/>
              </w:rPr>
              <w:t>分区，每个分区最大支持256T容量</w:t>
            </w:r>
          </w:p>
          <w:p>
            <w:pPr>
              <w:pStyle w:val="52"/>
              <w:numPr>
                <w:ilvl w:val="0"/>
                <w:numId w:val="46"/>
              </w:numPr>
              <w:spacing w:line="276" w:lineRule="auto"/>
              <w:ind w:firstLineChars="0"/>
              <w:rPr>
                <w:sz w:val="20"/>
                <w:szCs w:val="20"/>
              </w:rPr>
            </w:pPr>
            <w:r>
              <w:rPr>
                <w:rFonts w:hint="eastAsia"/>
                <w:sz w:val="20"/>
                <w:szCs w:val="20"/>
              </w:rPr>
              <w:t>支</w:t>
            </w:r>
            <w:r>
              <w:rPr>
                <w:sz w:val="20"/>
                <w:szCs w:val="20"/>
              </w:rPr>
              <w:t>持</w:t>
            </w:r>
            <w:r>
              <w:rPr>
                <w:rFonts w:hint="eastAsia"/>
                <w:sz w:val="20"/>
                <w:szCs w:val="20"/>
              </w:rPr>
              <w:t>AD域</w:t>
            </w:r>
            <w:r>
              <w:rPr>
                <w:sz w:val="20"/>
                <w:szCs w:val="20"/>
              </w:rPr>
              <w:t>，</w:t>
            </w:r>
            <w:r>
              <w:rPr>
                <w:rFonts w:hint="eastAsia"/>
                <w:sz w:val="20"/>
                <w:szCs w:val="20"/>
              </w:rPr>
              <w:t>可</w:t>
            </w:r>
            <w:r>
              <w:rPr>
                <w:sz w:val="20"/>
                <w:szCs w:val="20"/>
              </w:rPr>
              <w:t>设</w:t>
            </w:r>
            <w:r>
              <w:rPr>
                <w:rFonts w:hint="eastAsia"/>
                <w:sz w:val="20"/>
                <w:szCs w:val="20"/>
              </w:rPr>
              <w:t>置域环</w:t>
            </w:r>
            <w:r>
              <w:rPr>
                <w:sz w:val="20"/>
                <w:szCs w:val="20"/>
              </w:rPr>
              <w:t>境</w:t>
            </w:r>
            <w:r>
              <w:rPr>
                <w:rFonts w:hint="eastAsia"/>
                <w:sz w:val="20"/>
                <w:szCs w:val="20"/>
              </w:rPr>
              <w:t>是否开启域封装</w:t>
            </w:r>
          </w:p>
          <w:p>
            <w:pPr>
              <w:pStyle w:val="52"/>
              <w:numPr>
                <w:ilvl w:val="0"/>
                <w:numId w:val="46"/>
              </w:numPr>
              <w:spacing w:line="276" w:lineRule="auto"/>
              <w:ind w:firstLineChars="0"/>
              <w:rPr>
                <w:sz w:val="20"/>
                <w:szCs w:val="20"/>
              </w:rPr>
            </w:pPr>
            <w:r>
              <w:rPr>
                <w:rFonts w:hint="eastAsia"/>
                <w:sz w:val="20"/>
                <w:szCs w:val="20"/>
              </w:rPr>
              <w:t>支持</w:t>
            </w:r>
            <w:r>
              <w:rPr>
                <w:sz w:val="20"/>
                <w:szCs w:val="20"/>
              </w:rPr>
              <w:t>自</w:t>
            </w:r>
            <w:r>
              <w:rPr>
                <w:rFonts w:hint="eastAsia"/>
                <w:sz w:val="20"/>
                <w:szCs w:val="20"/>
              </w:rPr>
              <w:t>动</w:t>
            </w:r>
            <w:r>
              <w:rPr>
                <w:sz w:val="20"/>
                <w:szCs w:val="20"/>
              </w:rPr>
              <w:t>分配计算机名、</w:t>
            </w:r>
            <w:r>
              <w:rPr>
                <w:rFonts w:hint="eastAsia"/>
                <w:sz w:val="20"/>
                <w:szCs w:val="20"/>
              </w:rPr>
              <w:t>IP地址</w:t>
            </w:r>
            <w:r>
              <w:rPr>
                <w:sz w:val="20"/>
                <w:szCs w:val="20"/>
              </w:rPr>
              <w:t>、</w:t>
            </w:r>
            <w:r>
              <w:rPr>
                <w:rFonts w:hint="eastAsia"/>
                <w:sz w:val="20"/>
                <w:szCs w:val="20"/>
              </w:rPr>
              <w:t>WINDOWS用</w:t>
            </w:r>
            <w:r>
              <w:rPr>
                <w:sz w:val="20"/>
                <w:szCs w:val="20"/>
              </w:rPr>
              <w:t>户</w:t>
            </w:r>
            <w:r>
              <w:rPr>
                <w:rFonts w:hint="eastAsia"/>
                <w:sz w:val="20"/>
                <w:szCs w:val="20"/>
              </w:rPr>
              <w:t>名</w:t>
            </w:r>
            <w:r>
              <w:rPr>
                <w:sz w:val="20"/>
                <w:szCs w:val="20"/>
              </w:rPr>
              <w:t>，可针对不同</w:t>
            </w:r>
            <w:r>
              <w:rPr>
                <w:rFonts w:hint="eastAsia"/>
                <w:sz w:val="20"/>
                <w:szCs w:val="20"/>
              </w:rPr>
              <w:t>的</w:t>
            </w:r>
            <w:r>
              <w:rPr>
                <w:sz w:val="20"/>
                <w:szCs w:val="20"/>
              </w:rPr>
              <w:t>系统分配不同网</w:t>
            </w:r>
            <w:r>
              <w:rPr>
                <w:rFonts w:hint="eastAsia"/>
                <w:sz w:val="20"/>
                <w:szCs w:val="20"/>
              </w:rPr>
              <w:t>段的IP地</w:t>
            </w:r>
            <w:r>
              <w:rPr>
                <w:sz w:val="20"/>
                <w:szCs w:val="20"/>
              </w:rPr>
              <w:t>址。</w:t>
            </w:r>
          </w:p>
          <w:p>
            <w:pPr>
              <w:pStyle w:val="52"/>
              <w:numPr>
                <w:ilvl w:val="0"/>
                <w:numId w:val="46"/>
              </w:numPr>
              <w:spacing w:line="276" w:lineRule="auto"/>
              <w:ind w:firstLineChars="0"/>
              <w:rPr>
                <w:sz w:val="20"/>
                <w:szCs w:val="20"/>
              </w:rPr>
            </w:pPr>
            <w:r>
              <w:rPr>
                <w:rFonts w:hint="eastAsia"/>
                <w:sz w:val="20"/>
                <w:szCs w:val="20"/>
              </w:rPr>
              <w:t>可根据不同的教学要求，创建多套教学场景，教师可</w:t>
            </w:r>
            <w:r>
              <w:rPr>
                <w:sz w:val="20"/>
                <w:szCs w:val="20"/>
              </w:rPr>
              <w:t>一键式切换场景</w:t>
            </w:r>
            <w:r>
              <w:rPr>
                <w:rFonts w:hint="eastAsia"/>
                <w:sz w:val="20"/>
                <w:szCs w:val="20"/>
              </w:rPr>
              <w:t>,也</w:t>
            </w:r>
            <w:r>
              <w:rPr>
                <w:sz w:val="20"/>
                <w:szCs w:val="20"/>
              </w:rPr>
              <w:t>可以学生本地自</w:t>
            </w:r>
            <w:r>
              <w:rPr>
                <w:rFonts w:hint="eastAsia"/>
                <w:sz w:val="20"/>
                <w:szCs w:val="20"/>
              </w:rPr>
              <w:t>主</w:t>
            </w:r>
            <w:r>
              <w:rPr>
                <w:sz w:val="20"/>
                <w:szCs w:val="20"/>
              </w:rPr>
              <w:t>选择</w:t>
            </w:r>
            <w:r>
              <w:rPr>
                <w:rFonts w:hint="eastAsia"/>
                <w:sz w:val="20"/>
                <w:szCs w:val="20"/>
              </w:rPr>
              <w:t>，教</w:t>
            </w:r>
            <w:r>
              <w:rPr>
                <w:sz w:val="20"/>
                <w:szCs w:val="20"/>
              </w:rPr>
              <w:t>学场景</w:t>
            </w:r>
            <w:r>
              <w:rPr>
                <w:rFonts w:hint="eastAsia"/>
                <w:sz w:val="20"/>
                <w:szCs w:val="20"/>
              </w:rPr>
              <w:t>无</w:t>
            </w:r>
            <w:r>
              <w:rPr>
                <w:sz w:val="20"/>
                <w:szCs w:val="20"/>
              </w:rPr>
              <w:t>需</w:t>
            </w:r>
            <w:r>
              <w:rPr>
                <w:rFonts w:hint="eastAsia"/>
                <w:sz w:val="20"/>
                <w:szCs w:val="20"/>
              </w:rPr>
              <w:t>重</w:t>
            </w:r>
            <w:r>
              <w:rPr>
                <w:sz w:val="20"/>
                <w:szCs w:val="20"/>
              </w:rPr>
              <w:t>新分区和重复安装操作</w:t>
            </w:r>
            <w:r>
              <w:rPr>
                <w:rFonts w:hint="eastAsia"/>
                <w:sz w:val="20"/>
                <w:szCs w:val="20"/>
              </w:rPr>
              <w:t>系</w:t>
            </w:r>
            <w:r>
              <w:rPr>
                <w:sz w:val="20"/>
                <w:szCs w:val="20"/>
              </w:rPr>
              <w:t>统。</w:t>
            </w:r>
          </w:p>
          <w:p>
            <w:pPr>
              <w:pStyle w:val="52"/>
              <w:numPr>
                <w:ilvl w:val="0"/>
                <w:numId w:val="46"/>
              </w:numPr>
              <w:spacing w:line="276" w:lineRule="auto"/>
              <w:ind w:firstLineChars="0"/>
              <w:rPr>
                <w:sz w:val="20"/>
                <w:szCs w:val="20"/>
              </w:rPr>
            </w:pPr>
            <w:r>
              <w:rPr>
                <w:rFonts w:hint="eastAsia"/>
                <w:sz w:val="20"/>
                <w:szCs w:val="20"/>
              </w:rPr>
              <w:t>支</w:t>
            </w:r>
            <w:r>
              <w:rPr>
                <w:sz w:val="20"/>
                <w:szCs w:val="20"/>
              </w:rPr>
              <w:t>持本地终端个人桌面，</w:t>
            </w:r>
            <w:r>
              <w:rPr>
                <w:rFonts w:hint="eastAsia"/>
                <w:sz w:val="20"/>
                <w:szCs w:val="20"/>
              </w:rPr>
              <w:t>个</w:t>
            </w:r>
            <w:r>
              <w:rPr>
                <w:sz w:val="20"/>
                <w:szCs w:val="20"/>
              </w:rPr>
              <w:t>人通过管理员分配的</w:t>
            </w:r>
            <w:r>
              <w:rPr>
                <w:rFonts w:hint="eastAsia"/>
                <w:sz w:val="20"/>
                <w:szCs w:val="20"/>
              </w:rPr>
              <w:t>帐</w:t>
            </w:r>
            <w:r>
              <w:rPr>
                <w:sz w:val="20"/>
                <w:szCs w:val="20"/>
              </w:rPr>
              <w:t>号和密码</w:t>
            </w:r>
            <w:r>
              <w:rPr>
                <w:rFonts w:hint="eastAsia"/>
                <w:sz w:val="20"/>
                <w:szCs w:val="20"/>
              </w:rPr>
              <w:t>进入</w:t>
            </w:r>
            <w:r>
              <w:rPr>
                <w:sz w:val="20"/>
                <w:szCs w:val="20"/>
              </w:rPr>
              <w:t>自己的操作系统，跟其</w:t>
            </w:r>
            <w:r>
              <w:rPr>
                <w:rFonts w:hint="eastAsia"/>
                <w:sz w:val="20"/>
                <w:szCs w:val="20"/>
              </w:rPr>
              <w:t>他</w:t>
            </w:r>
            <w:r>
              <w:rPr>
                <w:sz w:val="20"/>
                <w:szCs w:val="20"/>
              </w:rPr>
              <w:t>人的</w:t>
            </w:r>
            <w:r>
              <w:rPr>
                <w:rFonts w:hint="eastAsia"/>
                <w:sz w:val="20"/>
                <w:szCs w:val="20"/>
              </w:rPr>
              <w:t>系</w:t>
            </w:r>
            <w:r>
              <w:rPr>
                <w:sz w:val="20"/>
                <w:szCs w:val="20"/>
              </w:rPr>
              <w:t>统和教学系统相隔离。</w:t>
            </w:r>
            <w:r>
              <w:rPr>
                <w:rFonts w:hint="eastAsia"/>
                <w:sz w:val="20"/>
                <w:szCs w:val="20"/>
              </w:rPr>
              <w:t>(提</w:t>
            </w:r>
            <w:r>
              <w:rPr>
                <w:sz w:val="20"/>
                <w:szCs w:val="20"/>
              </w:rPr>
              <w:t>供</w:t>
            </w:r>
            <w:r>
              <w:rPr>
                <w:rFonts w:hint="eastAsia"/>
                <w:sz w:val="20"/>
                <w:szCs w:val="20"/>
              </w:rPr>
              <w:t>功</w:t>
            </w:r>
            <w:r>
              <w:rPr>
                <w:sz w:val="20"/>
                <w:szCs w:val="20"/>
              </w:rPr>
              <w:t>能</w:t>
            </w:r>
            <w:r>
              <w:rPr>
                <w:rFonts w:hint="eastAsia"/>
                <w:sz w:val="20"/>
                <w:szCs w:val="20"/>
              </w:rPr>
              <w:t>界</w:t>
            </w:r>
            <w:r>
              <w:rPr>
                <w:sz w:val="20"/>
                <w:szCs w:val="20"/>
              </w:rPr>
              <w:t>面截图</w:t>
            </w:r>
            <w:r>
              <w:rPr>
                <w:rFonts w:hint="eastAsia"/>
                <w:sz w:val="20"/>
                <w:szCs w:val="20"/>
              </w:rPr>
              <w:t>并</w:t>
            </w:r>
            <w:r>
              <w:rPr>
                <w:sz w:val="20"/>
                <w:szCs w:val="20"/>
              </w:rPr>
              <w:t>加</w:t>
            </w:r>
            <w:r>
              <w:rPr>
                <w:rFonts w:hint="eastAsia"/>
                <w:sz w:val="20"/>
                <w:szCs w:val="20"/>
              </w:rPr>
              <w:t>盖原</w:t>
            </w:r>
            <w:r>
              <w:rPr>
                <w:sz w:val="20"/>
                <w:szCs w:val="20"/>
              </w:rPr>
              <w:t>厂公章</w:t>
            </w:r>
            <w:r>
              <w:rPr>
                <w:rFonts w:hint="eastAsia"/>
                <w:sz w:val="20"/>
                <w:szCs w:val="20"/>
              </w:rPr>
              <w:t>)</w:t>
            </w:r>
          </w:p>
          <w:p>
            <w:pPr>
              <w:pStyle w:val="52"/>
              <w:numPr>
                <w:ilvl w:val="0"/>
                <w:numId w:val="46"/>
              </w:numPr>
              <w:spacing w:line="276" w:lineRule="auto"/>
              <w:ind w:firstLineChars="0"/>
              <w:rPr>
                <w:sz w:val="20"/>
                <w:szCs w:val="20"/>
              </w:rPr>
            </w:pPr>
            <w:r>
              <w:rPr>
                <w:rFonts w:hint="eastAsia"/>
                <w:sz w:val="20"/>
                <w:szCs w:val="20"/>
              </w:rPr>
              <w:t>可在</w:t>
            </w:r>
            <w:r>
              <w:rPr>
                <w:sz w:val="20"/>
                <w:szCs w:val="20"/>
              </w:rPr>
              <w:t>全盘</w:t>
            </w:r>
            <w:r>
              <w:rPr>
                <w:rFonts w:hint="eastAsia"/>
                <w:sz w:val="20"/>
                <w:szCs w:val="20"/>
              </w:rPr>
              <w:t>保</w:t>
            </w:r>
            <w:r>
              <w:rPr>
                <w:sz w:val="20"/>
                <w:szCs w:val="20"/>
              </w:rPr>
              <w:t>护的</w:t>
            </w:r>
            <w:r>
              <w:rPr>
                <w:rFonts w:hint="eastAsia"/>
                <w:sz w:val="20"/>
                <w:szCs w:val="20"/>
              </w:rPr>
              <w:t>分区中设定文件夹给学生存放作业,可指定文件后缀名（如.DOC等）防止非法文件存入</w:t>
            </w:r>
          </w:p>
          <w:p>
            <w:pPr>
              <w:pStyle w:val="52"/>
              <w:numPr>
                <w:ilvl w:val="0"/>
                <w:numId w:val="46"/>
              </w:numPr>
              <w:spacing w:line="276" w:lineRule="auto"/>
              <w:ind w:firstLineChars="0"/>
              <w:rPr>
                <w:sz w:val="20"/>
                <w:szCs w:val="20"/>
              </w:rPr>
            </w:pPr>
            <w:r>
              <w:rPr>
                <w:rFonts w:hint="eastAsia"/>
                <w:sz w:val="20"/>
                <w:szCs w:val="20"/>
              </w:rPr>
              <w:t>提供性能监控功能，可监控终</w:t>
            </w:r>
            <w:r>
              <w:rPr>
                <w:sz w:val="20"/>
                <w:szCs w:val="20"/>
              </w:rPr>
              <w:t>端</w:t>
            </w:r>
            <w:r>
              <w:rPr>
                <w:rFonts w:hint="eastAsia"/>
                <w:sz w:val="20"/>
                <w:szCs w:val="20"/>
              </w:rPr>
              <w:t>机</w:t>
            </w:r>
            <w:r>
              <w:rPr>
                <w:sz w:val="20"/>
                <w:szCs w:val="20"/>
              </w:rPr>
              <w:t>中的CPU</w:t>
            </w:r>
            <w:r>
              <w:rPr>
                <w:rFonts w:hint="eastAsia"/>
                <w:sz w:val="20"/>
                <w:szCs w:val="20"/>
              </w:rPr>
              <w:t>、外</w:t>
            </w:r>
            <w:r>
              <w:rPr>
                <w:sz w:val="20"/>
                <w:szCs w:val="20"/>
              </w:rPr>
              <w:t>设、</w:t>
            </w:r>
            <w:r>
              <w:rPr>
                <w:rFonts w:hint="eastAsia"/>
                <w:sz w:val="20"/>
                <w:szCs w:val="20"/>
              </w:rPr>
              <w:t>网络、开</w:t>
            </w:r>
            <w:r>
              <w:rPr>
                <w:sz w:val="20"/>
                <w:szCs w:val="20"/>
              </w:rPr>
              <w:t>机</w:t>
            </w:r>
            <w:r>
              <w:rPr>
                <w:rFonts w:hint="eastAsia"/>
                <w:sz w:val="20"/>
                <w:szCs w:val="20"/>
              </w:rPr>
              <w:t>使用率等指标的实时数据统计。</w:t>
            </w:r>
          </w:p>
          <w:p>
            <w:pPr>
              <w:pStyle w:val="52"/>
              <w:numPr>
                <w:ilvl w:val="0"/>
                <w:numId w:val="46"/>
              </w:numPr>
              <w:spacing w:line="276" w:lineRule="auto"/>
              <w:ind w:firstLineChars="0"/>
              <w:rPr>
                <w:sz w:val="20"/>
                <w:szCs w:val="20"/>
              </w:rPr>
            </w:pPr>
            <w:r>
              <w:rPr>
                <w:rFonts w:hint="eastAsia"/>
                <w:sz w:val="20"/>
                <w:szCs w:val="20"/>
              </w:rPr>
              <w:t>可</w:t>
            </w:r>
            <w:r>
              <w:rPr>
                <w:sz w:val="20"/>
                <w:szCs w:val="20"/>
              </w:rPr>
              <w:t>保留</w:t>
            </w:r>
            <w:r>
              <w:rPr>
                <w:rFonts w:hint="eastAsia"/>
                <w:sz w:val="20"/>
                <w:szCs w:val="20"/>
              </w:rPr>
              <w:t>现</w:t>
            </w:r>
            <w:r>
              <w:rPr>
                <w:sz w:val="20"/>
                <w:szCs w:val="20"/>
              </w:rPr>
              <w:t>有</w:t>
            </w:r>
            <w:r>
              <w:rPr>
                <w:rFonts w:hint="eastAsia"/>
                <w:sz w:val="20"/>
                <w:szCs w:val="20"/>
              </w:rPr>
              <w:t>操</w:t>
            </w:r>
            <w:r>
              <w:rPr>
                <w:sz w:val="20"/>
                <w:szCs w:val="20"/>
              </w:rPr>
              <w:t>作系统的</w:t>
            </w:r>
            <w:r>
              <w:rPr>
                <w:rFonts w:hint="eastAsia"/>
                <w:sz w:val="20"/>
                <w:szCs w:val="20"/>
              </w:rPr>
              <w:t>情</w:t>
            </w:r>
            <w:r>
              <w:rPr>
                <w:sz w:val="20"/>
                <w:szCs w:val="20"/>
              </w:rPr>
              <w:t>况下，对</w:t>
            </w:r>
            <w:r>
              <w:rPr>
                <w:rFonts w:hint="eastAsia"/>
                <w:sz w:val="20"/>
                <w:szCs w:val="20"/>
              </w:rPr>
              <w:t>本</w:t>
            </w:r>
            <w:r>
              <w:rPr>
                <w:sz w:val="20"/>
                <w:szCs w:val="20"/>
              </w:rPr>
              <w:t>地终端硬盘</w:t>
            </w:r>
            <w:r>
              <w:rPr>
                <w:rFonts w:hint="eastAsia"/>
                <w:sz w:val="20"/>
                <w:szCs w:val="20"/>
              </w:rPr>
              <w:t>在windows界</w:t>
            </w:r>
            <w:r>
              <w:rPr>
                <w:sz w:val="20"/>
                <w:szCs w:val="20"/>
              </w:rPr>
              <w:t>面进行重新规划和调</w:t>
            </w:r>
            <w:r>
              <w:rPr>
                <w:rFonts w:hint="eastAsia"/>
                <w:sz w:val="20"/>
                <w:szCs w:val="20"/>
              </w:rPr>
              <w:t>整，</w:t>
            </w:r>
            <w:r>
              <w:rPr>
                <w:sz w:val="20"/>
                <w:szCs w:val="20"/>
              </w:rPr>
              <w:t>可增加系统分区，也可以合并分区。</w:t>
            </w:r>
          </w:p>
          <w:p>
            <w:pPr>
              <w:widowControl/>
              <w:jc w:val="left"/>
              <w:rPr>
                <w:rFonts w:ascii="宋体" w:hAnsi="宋体" w:cs="宋体"/>
                <w:color w:val="000000"/>
                <w:kern w:val="0"/>
                <w:sz w:val="20"/>
                <w:szCs w:val="20"/>
              </w:rPr>
            </w:pPr>
            <w:r>
              <w:rPr>
                <w:rFonts w:hint="eastAsia"/>
                <w:sz w:val="20"/>
                <w:szCs w:val="20"/>
              </w:rPr>
              <w:t>管理机可自动对实验机房进行资产监控，内置动态数据库,可生成变更记录，资产报表。当资产发生人为的变更时,会进行报警处理，可自定义报警策略（自定义报警类型、报警资产白名单、人性化语音报警）</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1-21</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ascii="宋体" w:hAnsi="宋体" w:cs="宋体"/>
                <w:color w:val="000000"/>
                <w:kern w:val="0"/>
                <w:sz w:val="20"/>
                <w:szCs w:val="20"/>
              </w:rPr>
              <w:t>教学软件</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tcPr>
          <w:p>
            <w:pPr>
              <w:pStyle w:val="52"/>
              <w:spacing w:line="276" w:lineRule="auto"/>
              <w:ind w:left="360" w:hanging="360" w:firstLineChars="0"/>
              <w:rPr>
                <w:sz w:val="20"/>
                <w:szCs w:val="20"/>
              </w:rPr>
            </w:pPr>
            <w:r>
              <w:rPr>
                <w:rFonts w:hint="eastAsia"/>
                <w:sz w:val="20"/>
                <w:szCs w:val="20"/>
              </w:rPr>
              <w:t>1.支持屏幕广播，可将管理端屏幕操作广播到连线客户端屏幕上，支持OpenGL、DirectDraw、Direct3D及游戏等大型软件，广播速度快支持远程遥控，管理端可远程遥控所有连线客户端远程进行操作指导全体广播时如有新的机器连接上，可以自动进入同步广播，不需要重新设置广播的机器数量管理端远程可多屏轮流监看客户端屏幕，屏幕监看过程中兼有语音交流、远程控制、屏幕录制功能支持微型管理端功能，客户端实时屏幕在管理端以微型缩略图显示，便于管理人员查看和了解客户端的实时操作支持可视对讲画中画，可以通过外接语音、视频等设备可实现1对1双向语音支持网页白名单、应用程序白名单，可限制客户端计算机的网页访问及程序使用管理端可预先设置好教学或培训内容，客户端登录立即接受并查看支持硬件资产管理功能，管理端可远程查看任意客户端的硬件配置信息进程防杀，防止通过任务管理器去杀掉客户端程序进程,可以提供正版软件。</w:t>
            </w:r>
          </w:p>
          <w:p>
            <w:pPr>
              <w:widowControl/>
              <w:jc w:val="left"/>
              <w:rPr>
                <w:rFonts w:ascii="宋体" w:hAnsi="宋体" w:cs="宋体"/>
                <w:color w:val="000000"/>
                <w:kern w:val="0"/>
                <w:sz w:val="20"/>
                <w:szCs w:val="20"/>
              </w:rPr>
            </w:pPr>
            <w:r>
              <w:rPr>
                <w:rFonts w:hint="eastAsia"/>
                <w:sz w:val="20"/>
                <w:szCs w:val="20"/>
              </w:rPr>
              <w:t>2.我公司已在招标文件中提供售后服务承诺函。每套100个节点（网络版）。</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-22</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sz w:val="20"/>
                <w:szCs w:val="20"/>
              </w:rPr>
              <w:t>系统集成</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批</w:t>
            </w:r>
          </w:p>
        </w:tc>
        <w:tc>
          <w:tcPr>
            <w:tcW w:w="10265" w:type="dxa"/>
            <w:tcBorders>
              <w:top w:val="nil"/>
              <w:left w:val="nil"/>
              <w:bottom w:val="single" w:color="auto" w:sz="4" w:space="0"/>
              <w:right w:val="single" w:color="auto" w:sz="4" w:space="0"/>
            </w:tcBorders>
          </w:tcPr>
          <w:tbl>
            <w:tblPr>
              <w:tblStyle w:val="22"/>
              <w:tblW w:w="9951" w:type="dxa"/>
              <w:tblInd w:w="0" w:type="dxa"/>
              <w:tblLayout w:type="fixed"/>
              <w:tblCellMar>
                <w:top w:w="0" w:type="dxa"/>
                <w:left w:w="108" w:type="dxa"/>
                <w:bottom w:w="0" w:type="dxa"/>
                <w:right w:w="108" w:type="dxa"/>
              </w:tblCellMar>
            </w:tblPr>
            <w:tblGrid>
              <w:gridCol w:w="601"/>
              <w:gridCol w:w="1134"/>
              <w:gridCol w:w="6"/>
              <w:gridCol w:w="1128"/>
              <w:gridCol w:w="7082"/>
            </w:tblGrid>
            <w:tr>
              <w:tblPrEx>
                <w:tblLayout w:type="fixed"/>
                <w:tblCellMar>
                  <w:top w:w="0" w:type="dxa"/>
                  <w:left w:w="108" w:type="dxa"/>
                  <w:bottom w:w="0" w:type="dxa"/>
                  <w:right w:w="108" w:type="dxa"/>
                </w:tblCellMar>
              </w:tblPrEx>
              <w:trPr>
                <w:trHeight w:val="481" w:hRule="atLeast"/>
              </w:trPr>
              <w:tc>
                <w:tcPr>
                  <w:tcW w:w="6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防静电地板</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国内品牌</w:t>
                  </w:r>
                </w:p>
              </w:tc>
              <w:tc>
                <w:tcPr>
                  <w:tcW w:w="7082" w:type="dxa"/>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pacing w:val="8"/>
                      <w:sz w:val="20"/>
                      <w:szCs w:val="20"/>
                    </w:rPr>
                  </w:pPr>
                  <w:r>
                    <w:rPr>
                      <w:rFonts w:hint="eastAsia" w:ascii="宋体" w:hAnsi="宋体"/>
                      <w:color w:val="000000"/>
                      <w:spacing w:val="8"/>
                      <w:sz w:val="20"/>
                      <w:szCs w:val="20"/>
                    </w:rPr>
                    <w:t>防静电地板的技术要求：</w:t>
                  </w:r>
                </w:p>
                <w:p>
                  <w:pPr>
                    <w:widowControl/>
                    <w:jc w:val="left"/>
                    <w:rPr>
                      <w:rFonts w:ascii="宋体" w:hAnsi="宋体" w:cs="宋体"/>
                      <w:kern w:val="0"/>
                      <w:sz w:val="20"/>
                      <w:szCs w:val="20"/>
                    </w:rPr>
                  </w:pPr>
                  <w:r>
                    <w:rPr>
                      <w:rFonts w:ascii="宋体" w:hAnsi="宋体"/>
                      <w:color w:val="000000"/>
                      <w:sz w:val="20"/>
                      <w:szCs w:val="20"/>
                    </w:rPr>
                    <w:t> </w:t>
                  </w:r>
                  <w:r>
                    <w:rPr>
                      <w:rFonts w:hint="eastAsia" w:ascii="宋体" w:hAnsi="宋体"/>
                      <w:color w:val="000000"/>
                      <w:spacing w:val="-11"/>
                      <w:sz w:val="20"/>
                      <w:szCs w:val="20"/>
                    </w:rPr>
                    <w:t>一、全钢陶瓷（地砖式）防静电地板，支架承载能力不低于</w:t>
                  </w:r>
                  <w:r>
                    <w:rPr>
                      <w:rFonts w:ascii="宋体" w:hAnsi="宋体"/>
                      <w:color w:val="000000"/>
                      <w:spacing w:val="-2"/>
                      <w:sz w:val="20"/>
                      <w:szCs w:val="20"/>
                    </w:rPr>
                    <w:t>200KN</w:t>
                  </w:r>
                  <w:r>
                    <w:rPr>
                      <w:rFonts w:hint="eastAsia" w:ascii="宋体" w:hAnsi="宋体"/>
                      <w:color w:val="000000"/>
                      <w:spacing w:val="8"/>
                      <w:sz w:val="20"/>
                      <w:szCs w:val="20"/>
                    </w:rPr>
                    <w:t>，龙骨厚度不低与</w:t>
                  </w:r>
                  <w:r>
                    <w:rPr>
                      <w:rFonts w:ascii="宋体" w:hAnsi="宋体"/>
                      <w:color w:val="000000"/>
                      <w:spacing w:val="8"/>
                      <w:sz w:val="20"/>
                      <w:szCs w:val="20"/>
                    </w:rPr>
                    <w:t>0.8,</w:t>
                  </w:r>
                  <w:r>
                    <w:rPr>
                      <w:rFonts w:hint="eastAsia" w:ascii="宋体" w:hAnsi="宋体"/>
                      <w:color w:val="000000"/>
                      <w:sz w:val="20"/>
                      <w:szCs w:val="20"/>
                    </w:rPr>
                    <w:t>地板规格</w:t>
                  </w:r>
                  <w:r>
                    <w:rPr>
                      <w:rFonts w:ascii="宋体" w:hAnsi="宋体"/>
                      <w:color w:val="000000"/>
                      <w:sz w:val="20"/>
                      <w:szCs w:val="20"/>
                    </w:rPr>
                    <w:t>60</w:t>
                  </w:r>
                  <w:r>
                    <w:rPr>
                      <w:rFonts w:hint="eastAsia" w:ascii="宋体" w:hAnsi="宋体"/>
                      <w:color w:val="000000"/>
                      <w:sz w:val="20"/>
                      <w:szCs w:val="20"/>
                    </w:rPr>
                    <w:t>0×</w:t>
                  </w:r>
                  <w:r>
                    <w:rPr>
                      <w:rFonts w:ascii="宋体" w:hAnsi="宋体"/>
                      <w:color w:val="000000"/>
                      <w:sz w:val="20"/>
                      <w:szCs w:val="20"/>
                    </w:rPr>
                    <w:t>600</w:t>
                  </w:r>
                  <w:r>
                    <w:rPr>
                      <w:rFonts w:hint="eastAsia" w:ascii="宋体" w:hAnsi="宋体"/>
                      <w:color w:val="000000"/>
                      <w:sz w:val="20"/>
                      <w:szCs w:val="20"/>
                    </w:rPr>
                    <w:t>×40mm。每平方米承重</w:t>
                  </w:r>
                  <w:r>
                    <w:rPr>
                      <w:rFonts w:ascii="宋体" w:hAnsi="宋体"/>
                      <w:color w:val="000000"/>
                      <w:sz w:val="20"/>
                      <w:szCs w:val="20"/>
                    </w:rPr>
                    <w:t>600KG</w:t>
                  </w:r>
                  <w:r>
                    <w:rPr>
                      <w:rFonts w:hint="eastAsia" w:ascii="宋体" w:hAnsi="宋体"/>
                      <w:color w:val="000000"/>
                      <w:sz w:val="20"/>
                      <w:szCs w:val="20"/>
                    </w:rPr>
                    <w:t>，系统电阻</w:t>
                  </w:r>
                  <w:r>
                    <w:rPr>
                      <w:rFonts w:ascii="宋体" w:hAnsi="宋体"/>
                      <w:color w:val="000000"/>
                      <w:sz w:val="20"/>
                      <w:szCs w:val="20"/>
                    </w:rPr>
                    <w:t>105~10</w:t>
                  </w:r>
                  <w:r>
                    <w:rPr>
                      <w:rFonts w:hint="eastAsia" w:ascii="宋体" w:hAnsi="宋体"/>
                      <w:color w:val="000000"/>
                      <w:sz w:val="20"/>
                      <w:szCs w:val="20"/>
                    </w:rPr>
                    <w:t>欧姆，防火等级别</w:t>
                  </w:r>
                  <w:r>
                    <w:rPr>
                      <w:rFonts w:ascii="宋体" w:hAnsi="宋体"/>
                      <w:color w:val="000000"/>
                      <w:sz w:val="20"/>
                      <w:szCs w:val="20"/>
                    </w:rPr>
                    <w:t>B1</w:t>
                  </w:r>
                  <w:r>
                    <w:rPr>
                      <w:rFonts w:hint="eastAsia" w:ascii="宋体" w:hAnsi="宋体"/>
                      <w:color w:val="000000"/>
                      <w:sz w:val="20"/>
                      <w:szCs w:val="20"/>
                    </w:rPr>
                    <w:t>级，耐磨</w:t>
                  </w:r>
                  <w:r>
                    <w:rPr>
                      <w:rFonts w:hint="eastAsia" w:ascii="宋体" w:hAnsi="宋体"/>
                      <w:color w:val="000000"/>
                      <w:spacing w:val="-14"/>
                      <w:sz w:val="20"/>
                      <w:szCs w:val="20"/>
                    </w:rPr>
                    <w:t>性能：</w:t>
                  </w:r>
                  <w:r>
                    <w:rPr>
                      <w:rFonts w:ascii="宋体" w:hAnsi="宋体"/>
                      <w:color w:val="000000"/>
                      <w:spacing w:val="-3"/>
                      <w:sz w:val="20"/>
                      <w:szCs w:val="20"/>
                    </w:rPr>
                    <w:t>：0.1g/1000</w:t>
                  </w:r>
                  <w:r>
                    <w:rPr>
                      <w:rFonts w:hint="eastAsia" w:ascii="宋体" w:hAnsi="宋体"/>
                      <w:color w:val="000000"/>
                      <w:spacing w:val="-4"/>
                      <w:sz w:val="20"/>
                      <w:szCs w:val="20"/>
                    </w:rPr>
                    <w:t>转，吸水性：小于</w:t>
                  </w:r>
                  <w:r>
                    <w:rPr>
                      <w:rFonts w:ascii="宋体" w:hAnsi="宋体"/>
                      <w:color w:val="000000"/>
                      <w:spacing w:val="5"/>
                      <w:sz w:val="20"/>
                      <w:szCs w:val="20"/>
                    </w:rPr>
                    <w:t>0.5</w:t>
                  </w:r>
                  <w:r>
                    <w:rPr>
                      <w:rFonts w:hint="eastAsia" w:ascii="宋体" w:hAnsi="宋体"/>
                      <w:color w:val="000000"/>
                      <w:spacing w:val="-10"/>
                      <w:sz w:val="20"/>
                      <w:szCs w:val="20"/>
                    </w:rPr>
                    <w:t>％，横梁和自身高度可调的支座用螺钉连结成，</w:t>
                  </w:r>
                  <w:r>
                    <w:rPr>
                      <w:rFonts w:hint="eastAsia" w:ascii="宋体" w:hAnsi="宋体"/>
                      <w:color w:val="000000"/>
                      <w:spacing w:val="-8"/>
                      <w:sz w:val="20"/>
                      <w:szCs w:val="20"/>
                    </w:rPr>
                    <w:t>稳固的下部支承系统。</w:t>
                  </w:r>
                  <w:r>
                    <w:rPr>
                      <w:rFonts w:hint="eastAsia" w:ascii="宋体" w:hAnsi="宋体"/>
                      <w:color w:val="000000"/>
                      <w:spacing w:val="-9"/>
                      <w:sz w:val="20"/>
                      <w:szCs w:val="20"/>
                    </w:rPr>
                    <w:t>地板集中载荷为</w:t>
                  </w:r>
                  <w:r>
                    <w:rPr>
                      <w:rFonts w:ascii="宋体" w:hAnsi="宋体"/>
                      <w:color w:val="000000"/>
                      <w:spacing w:val="-2"/>
                      <w:sz w:val="20"/>
                      <w:szCs w:val="20"/>
                    </w:rPr>
                    <w:t>270KG</w:t>
                  </w:r>
                  <w:r>
                    <w:rPr>
                      <w:rFonts w:hint="eastAsia" w:ascii="宋体" w:hAnsi="宋体"/>
                      <w:color w:val="000000"/>
                      <w:sz w:val="20"/>
                      <w:szCs w:val="20"/>
                    </w:rPr>
                    <w:t>，</w:t>
                  </w:r>
                  <w:r>
                    <w:rPr>
                      <w:rFonts w:hint="eastAsia" w:ascii="宋体" w:hAnsi="宋体"/>
                      <w:color w:val="000000"/>
                      <w:spacing w:val="-9"/>
                      <w:sz w:val="20"/>
                      <w:szCs w:val="20"/>
                    </w:rPr>
                    <w:t>均布载荷</w:t>
                  </w:r>
                  <w:r>
                    <w:rPr>
                      <w:rFonts w:ascii="宋体" w:hAnsi="宋体"/>
                      <w:color w:val="000000"/>
                      <w:spacing w:val="-4"/>
                      <w:sz w:val="20"/>
                      <w:szCs w:val="20"/>
                    </w:rPr>
                    <w:t>1200KG</w:t>
                  </w:r>
                  <w:r>
                    <w:rPr>
                      <w:rFonts w:ascii="宋体" w:hAnsi="宋体"/>
                      <w:color w:val="000000"/>
                      <w:sz w:val="20"/>
                      <w:szCs w:val="20"/>
                    </w:rPr>
                    <w:t>, </w:t>
                  </w:r>
                  <w:r>
                    <w:rPr>
                      <w:rFonts w:hint="eastAsia" w:ascii="宋体" w:hAnsi="宋体"/>
                      <w:color w:val="000000"/>
                      <w:sz w:val="20"/>
                      <w:szCs w:val="20"/>
                    </w:rPr>
                    <w:t>安装高度为</w:t>
                  </w:r>
                  <w:r>
                    <w:rPr>
                      <w:rFonts w:ascii="宋体" w:hAnsi="宋体"/>
                      <w:color w:val="000000"/>
                      <w:spacing w:val="-2"/>
                      <w:sz w:val="20"/>
                      <w:szCs w:val="20"/>
                    </w:rPr>
                    <w:t>150MM-200MM</w:t>
                  </w:r>
                  <w:r>
                    <w:rPr>
                      <w:rFonts w:hint="eastAsia" w:ascii="宋体" w:hAnsi="宋体"/>
                      <w:color w:val="000000"/>
                      <w:spacing w:val="-9"/>
                      <w:sz w:val="20"/>
                      <w:szCs w:val="20"/>
                    </w:rPr>
                    <w:t>（地面到版面高度）</w:t>
                  </w:r>
                  <w:r>
                    <w:rPr>
                      <w:rFonts w:hint="eastAsia" w:ascii="宋体" w:hAnsi="宋体"/>
                      <w:color w:val="000000"/>
                      <w:sz w:val="20"/>
                      <w:szCs w:val="20"/>
                    </w:rPr>
                    <w:t>。</w:t>
                  </w:r>
                </w:p>
              </w:tc>
            </w:tr>
            <w:tr>
              <w:tblPrEx>
                <w:tblLayout w:type="fixed"/>
                <w:tblCellMar>
                  <w:top w:w="0" w:type="dxa"/>
                  <w:left w:w="108" w:type="dxa"/>
                  <w:bottom w:w="0" w:type="dxa"/>
                  <w:right w:w="108" w:type="dxa"/>
                </w:tblCellMar>
              </w:tblPrEx>
              <w:trPr>
                <w:trHeight w:val="481"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网线</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国内品牌</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六类非屏蔽双绞线</w:t>
                  </w:r>
                </w:p>
              </w:tc>
            </w:tr>
            <w:tr>
              <w:tblPrEx>
                <w:tblLayout w:type="fixed"/>
                <w:tblCellMar>
                  <w:top w:w="0" w:type="dxa"/>
                  <w:left w:w="108" w:type="dxa"/>
                  <w:bottom w:w="0" w:type="dxa"/>
                  <w:right w:w="108" w:type="dxa"/>
                </w:tblCellMar>
              </w:tblPrEx>
              <w:trPr>
                <w:trHeight w:val="305"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电源线</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国内品牌</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BV线6平方单芯（3色）</w:t>
                  </w:r>
                </w:p>
              </w:tc>
            </w:tr>
            <w:tr>
              <w:tblPrEx>
                <w:tblLayout w:type="fixed"/>
                <w:tblCellMar>
                  <w:top w:w="0" w:type="dxa"/>
                  <w:left w:w="108" w:type="dxa"/>
                  <w:bottom w:w="0" w:type="dxa"/>
                  <w:right w:w="108" w:type="dxa"/>
                </w:tblCellMar>
              </w:tblPrEx>
              <w:trPr>
                <w:trHeight w:val="305"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强电地插</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一舟</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双三孔插头</w:t>
                  </w:r>
                </w:p>
              </w:tc>
            </w:tr>
            <w:tr>
              <w:tblPrEx>
                <w:tblLayout w:type="fixed"/>
                <w:tblCellMar>
                  <w:top w:w="0" w:type="dxa"/>
                  <w:left w:w="108" w:type="dxa"/>
                  <w:bottom w:w="0" w:type="dxa"/>
                  <w:right w:w="108" w:type="dxa"/>
                </w:tblCellMar>
              </w:tblPrEx>
              <w:trPr>
                <w:trHeight w:val="305"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弱电地插</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一舟</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双孔含2个六类模块</w:t>
                  </w:r>
                </w:p>
              </w:tc>
            </w:tr>
            <w:tr>
              <w:tblPrEx>
                <w:tblLayout w:type="fixed"/>
                <w:tblCellMar>
                  <w:top w:w="0" w:type="dxa"/>
                  <w:left w:w="108" w:type="dxa"/>
                  <w:bottom w:w="0" w:type="dxa"/>
                  <w:right w:w="108" w:type="dxa"/>
                </w:tblCellMar>
              </w:tblPrEx>
              <w:trPr>
                <w:trHeight w:val="305"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电源插座</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公牛</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4*3孔 1.8米线长</w:t>
                  </w:r>
                </w:p>
              </w:tc>
            </w:tr>
            <w:tr>
              <w:tblPrEx>
                <w:tblLayout w:type="fixed"/>
                <w:tblCellMar>
                  <w:top w:w="0" w:type="dxa"/>
                  <w:left w:w="108" w:type="dxa"/>
                  <w:bottom w:w="0" w:type="dxa"/>
                  <w:right w:w="108" w:type="dxa"/>
                </w:tblCellMar>
              </w:tblPrEx>
              <w:trPr>
                <w:trHeight w:val="305"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配线架</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一舟</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48口</w:t>
                  </w:r>
                </w:p>
              </w:tc>
            </w:tr>
            <w:tr>
              <w:tblPrEx>
                <w:tblLayout w:type="fixed"/>
                <w:tblCellMar>
                  <w:top w:w="0" w:type="dxa"/>
                  <w:left w:w="108" w:type="dxa"/>
                  <w:bottom w:w="0" w:type="dxa"/>
                  <w:right w:w="108" w:type="dxa"/>
                </w:tblCellMar>
              </w:tblPrEx>
              <w:trPr>
                <w:trHeight w:val="305"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理线架</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一舟</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1U</w:t>
                  </w:r>
                </w:p>
              </w:tc>
            </w:tr>
            <w:tr>
              <w:tblPrEx>
                <w:tblLayout w:type="fixed"/>
                <w:tblCellMar>
                  <w:top w:w="0" w:type="dxa"/>
                  <w:left w:w="108" w:type="dxa"/>
                  <w:bottom w:w="0" w:type="dxa"/>
                  <w:right w:w="108" w:type="dxa"/>
                </w:tblCellMar>
              </w:tblPrEx>
              <w:trPr>
                <w:trHeight w:val="305"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机柜</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国内品牌</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1.2米加深机柜</w:t>
                  </w:r>
                </w:p>
              </w:tc>
            </w:tr>
            <w:tr>
              <w:tblPrEx>
                <w:tblLayout w:type="fixed"/>
                <w:tblCellMar>
                  <w:top w:w="0" w:type="dxa"/>
                  <w:left w:w="108" w:type="dxa"/>
                  <w:bottom w:w="0" w:type="dxa"/>
                  <w:right w:w="108" w:type="dxa"/>
                </w:tblCellMar>
              </w:tblPrEx>
              <w:trPr>
                <w:trHeight w:val="305"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管材及辅材</w:t>
                  </w:r>
                </w:p>
              </w:tc>
              <w:tc>
                <w:tcPr>
                  <w:tcW w:w="11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国内品牌</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PVC穿线管、线槽、配电箱、空开等及各类辅材</w:t>
                  </w:r>
                </w:p>
              </w:tc>
            </w:tr>
            <w:tr>
              <w:tblPrEx>
                <w:tblLayout w:type="fixed"/>
                <w:tblCellMar>
                  <w:top w:w="0" w:type="dxa"/>
                  <w:left w:w="108" w:type="dxa"/>
                  <w:bottom w:w="0" w:type="dxa"/>
                  <w:right w:w="108" w:type="dxa"/>
                </w:tblCellMar>
              </w:tblPrEx>
              <w:trPr>
                <w:trHeight w:val="305"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4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电脑桌、凳子</w:t>
                  </w:r>
                </w:p>
              </w:tc>
              <w:tc>
                <w:tcPr>
                  <w:tcW w:w="1128"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数量15套</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color w:val="000000"/>
                      <w:kern w:val="0"/>
                      <w:sz w:val="20"/>
                      <w:szCs w:val="20"/>
                    </w:rPr>
                    <w:t>双联桌三聚氰胺环保高密度加厚防火板，长1400mm 宽700mm。学生凳为钢木长方凳，约</w:t>
                  </w:r>
                  <w:r>
                    <w:rPr>
                      <w:rFonts w:ascii="宋体" w:hAnsi="宋体" w:cs="宋体"/>
                      <w:color w:val="000000"/>
                      <w:kern w:val="0"/>
                      <w:sz w:val="20"/>
                      <w:szCs w:val="20"/>
                    </w:rPr>
                    <w:t>45x37x26cm</w:t>
                  </w:r>
                  <w:r>
                    <w:rPr>
                      <w:rFonts w:hint="eastAsia" w:ascii="宋体" w:hAnsi="宋体" w:cs="宋体"/>
                      <w:color w:val="000000"/>
                      <w:kern w:val="0"/>
                      <w:sz w:val="20"/>
                      <w:szCs w:val="20"/>
                    </w:rPr>
                    <w:t>。</w:t>
                  </w:r>
                </w:p>
              </w:tc>
            </w:tr>
            <w:tr>
              <w:tblPrEx>
                <w:tblLayout w:type="fixed"/>
                <w:tblCellMar>
                  <w:top w:w="0" w:type="dxa"/>
                  <w:left w:w="108" w:type="dxa"/>
                  <w:bottom w:w="0" w:type="dxa"/>
                  <w:right w:w="108" w:type="dxa"/>
                </w:tblCellMar>
              </w:tblPrEx>
              <w:trPr>
                <w:trHeight w:val="305" w:hRule="atLeast"/>
              </w:trPr>
              <w:tc>
                <w:tcPr>
                  <w:tcW w:w="6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268"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系统集成费</w:t>
                  </w:r>
                </w:p>
              </w:tc>
              <w:tc>
                <w:tcPr>
                  <w:tcW w:w="708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强电综合布线、弱电综合布线、集成安装、调试、培训，运费，税费等</w:t>
                  </w:r>
                </w:p>
              </w:tc>
            </w:tr>
            <w:tr>
              <w:tblPrEx>
                <w:tblLayout w:type="fixed"/>
                <w:tblCellMar>
                  <w:top w:w="0" w:type="dxa"/>
                  <w:left w:w="108" w:type="dxa"/>
                  <w:bottom w:w="0" w:type="dxa"/>
                  <w:right w:w="108" w:type="dxa"/>
                </w:tblCellMar>
              </w:tblPrEx>
              <w:trPr>
                <w:trHeight w:val="378" w:hRule="atLeast"/>
              </w:trPr>
              <w:tc>
                <w:tcPr>
                  <w:tcW w:w="9951"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kern w:val="0"/>
                      <w:sz w:val="20"/>
                      <w:szCs w:val="20"/>
                    </w:rPr>
                  </w:pPr>
                  <w:r>
                    <w:rPr>
                      <w:rFonts w:hint="eastAsia" w:ascii="宋体" w:hAnsi="宋体" w:cs="宋体"/>
                      <w:b/>
                      <w:bCs/>
                      <w:kern w:val="0"/>
                      <w:sz w:val="20"/>
                      <w:szCs w:val="20"/>
                    </w:rPr>
                    <w:t>总计：</w:t>
                  </w:r>
                </w:p>
              </w:tc>
            </w:tr>
          </w:tbl>
          <w:p>
            <w:pPr>
              <w:jc w:val="left"/>
              <w:rPr>
                <w:sz w:val="20"/>
                <w:szCs w:val="20"/>
              </w:rPr>
            </w:pP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-23</w:t>
            </w:r>
          </w:p>
        </w:tc>
        <w:tc>
          <w:tcPr>
            <w:tcW w:w="1884" w:type="dxa"/>
            <w:tcBorders>
              <w:top w:val="nil"/>
              <w:left w:val="single" w:color="auto" w:sz="4" w:space="0"/>
              <w:bottom w:val="single" w:color="auto" w:sz="4" w:space="0"/>
              <w:right w:val="single" w:color="auto" w:sz="4" w:space="0"/>
            </w:tcBorders>
          </w:tcPr>
          <w:p>
            <w:pPr>
              <w:jc w:val="left"/>
              <w:rPr>
                <w:sz w:val="20"/>
                <w:szCs w:val="20"/>
              </w:rPr>
            </w:pPr>
            <w:r>
              <w:rPr>
                <w:rFonts w:hint="eastAsia"/>
                <w:sz w:val="20"/>
                <w:szCs w:val="20"/>
              </w:rPr>
              <w:t>数字显示式立式光学计</w:t>
            </w:r>
          </w:p>
        </w:tc>
        <w:tc>
          <w:tcPr>
            <w:tcW w:w="414" w:type="dxa"/>
            <w:tcBorders>
              <w:top w:val="nil"/>
              <w:left w:val="nil"/>
              <w:bottom w:val="single" w:color="auto" w:sz="4" w:space="0"/>
              <w:right w:val="single" w:color="auto" w:sz="4" w:space="0"/>
            </w:tcBorders>
          </w:tcPr>
          <w:p>
            <w:pPr>
              <w:jc w:val="left"/>
              <w:rPr>
                <w:sz w:val="20"/>
                <w:szCs w:val="20"/>
              </w:rPr>
            </w:pPr>
            <w:r>
              <w:rPr>
                <w:rFonts w:hint="eastAsia"/>
                <w:sz w:val="20"/>
                <w:szCs w:val="20"/>
              </w:rPr>
              <w:t>2</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jc w:val="left"/>
              <w:rPr>
                <w:sz w:val="20"/>
                <w:szCs w:val="20"/>
              </w:rPr>
            </w:pPr>
            <w:r>
              <w:rPr>
                <w:rFonts w:hint="eastAsia"/>
                <w:sz w:val="20"/>
                <w:szCs w:val="20"/>
              </w:rPr>
              <w:t xml:space="preserve">一、 用途及特点 ： </w:t>
            </w:r>
          </w:p>
          <w:p>
            <w:pPr>
              <w:jc w:val="left"/>
              <w:rPr>
                <w:sz w:val="20"/>
                <w:szCs w:val="20"/>
              </w:rPr>
            </w:pPr>
            <w:r>
              <w:rPr>
                <w:rFonts w:hint="eastAsia"/>
                <w:sz w:val="20"/>
                <w:szCs w:val="20"/>
              </w:rPr>
              <w:t xml:space="preserve">    本仪器是最新设计制造的立式光学计，直接测量可以达到10毫米，并有公英制的转换显示，更加方便了10毫米以下的工件测量。主要用于对五等量块，量棒，钢球，线形及平行平面状精密量具和零件的外形尺寸作精密测量，本仪器头部亦可作为一个独立体，在科研，生产过程控制及在线测量等方面，对被测件作微小位移测量。</w:t>
            </w:r>
          </w:p>
          <w:p>
            <w:pPr>
              <w:jc w:val="left"/>
              <w:rPr>
                <w:sz w:val="20"/>
                <w:szCs w:val="20"/>
              </w:rPr>
            </w:pPr>
            <w:r>
              <w:rPr>
                <w:rFonts w:hint="eastAsia"/>
                <w:sz w:val="20"/>
                <w:szCs w:val="20"/>
              </w:rPr>
              <w:t xml:space="preserve">二、 技术参数 </w:t>
            </w:r>
          </w:p>
          <w:p>
            <w:pPr>
              <w:jc w:val="left"/>
              <w:rPr>
                <w:sz w:val="20"/>
                <w:szCs w:val="20"/>
              </w:rPr>
            </w:pPr>
            <w:r>
              <w:rPr>
                <w:rFonts w:hint="eastAsia"/>
                <w:sz w:val="20"/>
                <w:szCs w:val="20"/>
              </w:rPr>
              <w:t>被测件最大长度     200 mm</w:t>
            </w:r>
          </w:p>
          <w:p>
            <w:pPr>
              <w:jc w:val="left"/>
              <w:rPr>
                <w:sz w:val="20"/>
                <w:szCs w:val="20"/>
              </w:rPr>
            </w:pPr>
            <w:r>
              <w:rPr>
                <w:rFonts w:hint="eastAsia"/>
                <w:sz w:val="20"/>
                <w:szCs w:val="20"/>
              </w:rPr>
              <w:t>直接测量范围       10 mm</w:t>
            </w:r>
          </w:p>
          <w:p>
            <w:pPr>
              <w:jc w:val="left"/>
              <w:rPr>
                <w:sz w:val="20"/>
                <w:szCs w:val="20"/>
              </w:rPr>
            </w:pPr>
            <w:r>
              <w:rPr>
                <w:rFonts w:hint="eastAsia"/>
                <w:sz w:val="20"/>
                <w:szCs w:val="20"/>
              </w:rPr>
              <w:t>最小显示值         0.0001 mm</w:t>
            </w:r>
          </w:p>
          <w:p>
            <w:pPr>
              <w:jc w:val="left"/>
              <w:rPr>
                <w:sz w:val="20"/>
                <w:szCs w:val="20"/>
              </w:rPr>
            </w:pPr>
            <w:r>
              <w:rPr>
                <w:rFonts w:hint="eastAsia"/>
                <w:sz w:val="20"/>
                <w:szCs w:val="20"/>
              </w:rPr>
              <w:t>测量力            (2±0.2) N</w:t>
            </w:r>
          </w:p>
          <w:p>
            <w:pPr>
              <w:jc w:val="left"/>
              <w:rPr>
                <w:sz w:val="20"/>
                <w:szCs w:val="20"/>
              </w:rPr>
            </w:pPr>
            <w:r>
              <w:rPr>
                <w:rFonts w:hint="eastAsia"/>
                <w:sz w:val="20"/>
                <w:szCs w:val="20"/>
              </w:rPr>
              <w:t>示值变动性         0.0001 mm</w:t>
            </w:r>
          </w:p>
          <w:p>
            <w:pPr>
              <w:jc w:val="left"/>
              <w:rPr>
                <w:sz w:val="20"/>
                <w:szCs w:val="20"/>
              </w:rPr>
            </w:pPr>
            <w:r>
              <w:rPr>
                <w:rFonts w:hint="eastAsia"/>
                <w:sz w:val="20"/>
                <w:szCs w:val="20"/>
              </w:rPr>
              <w:t>最大不准确度       比较测量时 ±0.00025 mm</w:t>
            </w:r>
          </w:p>
          <w:p>
            <w:pPr>
              <w:jc w:val="left"/>
              <w:rPr>
                <w:sz w:val="20"/>
                <w:szCs w:val="20"/>
              </w:rPr>
            </w:pPr>
            <w:r>
              <w:rPr>
                <w:rFonts w:hint="eastAsia"/>
                <w:sz w:val="20"/>
                <w:szCs w:val="20"/>
              </w:rPr>
              <w:t xml:space="preserve">                   直接测量时 ±0.0005 mm</w:t>
            </w:r>
          </w:p>
          <w:p>
            <w:pPr>
              <w:jc w:val="left"/>
              <w:rPr>
                <w:sz w:val="20"/>
                <w:szCs w:val="20"/>
              </w:rPr>
            </w:pPr>
            <w:r>
              <w:rPr>
                <w:rFonts w:hint="eastAsia"/>
                <w:sz w:val="20"/>
                <w:szCs w:val="20"/>
              </w:rPr>
              <w:t>最大测量误差       ±(0.5+L/100) μm L是被测长度,以mm</w:t>
            </w:r>
          </w:p>
          <w:p>
            <w:pPr>
              <w:jc w:val="left"/>
              <w:rPr>
                <w:sz w:val="20"/>
                <w:szCs w:val="20"/>
              </w:rPr>
            </w:pPr>
            <w:r>
              <w:rPr>
                <w:rFonts w:hint="eastAsia"/>
                <w:sz w:val="20"/>
                <w:szCs w:val="20"/>
              </w:rPr>
              <w:t>仪器体积           300x170x410 mm</w:t>
            </w:r>
          </w:p>
          <w:p>
            <w:pPr>
              <w:jc w:val="left"/>
              <w:rPr>
                <w:sz w:val="20"/>
                <w:szCs w:val="20"/>
              </w:rPr>
            </w:pPr>
            <w:r>
              <w:rPr>
                <w:rFonts w:hint="eastAsia"/>
                <w:sz w:val="20"/>
                <w:szCs w:val="20"/>
              </w:rPr>
              <w:t>仪器重量           18 kg</w:t>
            </w:r>
          </w:p>
          <w:p>
            <w:pPr>
              <w:jc w:val="left"/>
              <w:rPr>
                <w:sz w:val="20"/>
                <w:szCs w:val="20"/>
              </w:rPr>
            </w:pPr>
            <w:r>
              <w:rPr>
                <w:rFonts w:hint="eastAsia"/>
                <w:sz w:val="20"/>
                <w:szCs w:val="20"/>
              </w:rPr>
              <w:t>标准配件           可调带筋园台、可调园平台、带筋方工作台、平面测帽Ф2、</w:t>
            </w:r>
          </w:p>
          <w:p>
            <w:pPr>
              <w:jc w:val="left"/>
              <w:rPr>
                <w:sz w:val="20"/>
                <w:szCs w:val="20"/>
              </w:rPr>
            </w:pPr>
            <w:r>
              <w:rPr>
                <w:rFonts w:hint="eastAsia"/>
                <w:sz w:val="20"/>
                <w:szCs w:val="20"/>
              </w:rPr>
              <w:t xml:space="preserve">                   平面测帽Ф8、小球面测帽R20、刃形测帽</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-24</w:t>
            </w:r>
          </w:p>
        </w:tc>
        <w:tc>
          <w:tcPr>
            <w:tcW w:w="1884" w:type="dxa"/>
            <w:tcBorders>
              <w:top w:val="nil"/>
              <w:left w:val="single" w:color="auto" w:sz="4" w:space="0"/>
              <w:bottom w:val="single" w:color="auto" w:sz="4" w:space="0"/>
              <w:right w:val="single" w:color="auto" w:sz="4" w:space="0"/>
            </w:tcBorders>
          </w:tcPr>
          <w:p>
            <w:pPr>
              <w:jc w:val="left"/>
              <w:rPr>
                <w:sz w:val="20"/>
                <w:szCs w:val="20"/>
              </w:rPr>
            </w:pPr>
            <w:r>
              <w:rPr>
                <w:sz w:val="20"/>
                <w:szCs w:val="20"/>
              </w:rPr>
              <w:t>《公差配合与技术测量零件尺寸测量与检验》实训装置</w:t>
            </w:r>
          </w:p>
        </w:tc>
        <w:tc>
          <w:tcPr>
            <w:tcW w:w="414" w:type="dxa"/>
            <w:tcBorders>
              <w:top w:val="nil"/>
              <w:left w:val="nil"/>
              <w:bottom w:val="single" w:color="auto" w:sz="4" w:space="0"/>
              <w:right w:val="single" w:color="auto" w:sz="4" w:space="0"/>
            </w:tcBorders>
          </w:tcPr>
          <w:p>
            <w:pPr>
              <w:jc w:val="left"/>
              <w:rPr>
                <w:sz w:val="20"/>
                <w:szCs w:val="20"/>
              </w:rPr>
            </w:pPr>
            <w:r>
              <w:rPr>
                <w:rFonts w:hint="eastAsia"/>
                <w:sz w:val="20"/>
                <w:szCs w:val="20"/>
              </w:rPr>
              <w:t>10</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autoSpaceDN w:val="0"/>
              <w:spacing w:line="320" w:lineRule="atLeast"/>
              <w:rPr>
                <w:rFonts w:ascii="微软雅黑" w:hAnsi="微软雅黑" w:eastAsia="微软雅黑"/>
                <w:color w:val="333333"/>
                <w:sz w:val="18"/>
              </w:rPr>
            </w:pPr>
            <w:r>
              <w:rPr>
                <w:rFonts w:hint="eastAsia"/>
                <w:sz w:val="20"/>
                <w:szCs w:val="20"/>
              </w:rPr>
              <w:t>一、</w:t>
            </w:r>
            <w:r>
              <w:rPr>
                <w:rFonts w:ascii="宋体" w:hAnsi="宋体"/>
                <w:b/>
                <w:color w:val="333333"/>
              </w:rPr>
              <w:t>产品描述</w:t>
            </w:r>
          </w:p>
          <w:p>
            <w:pPr>
              <w:autoSpaceDN w:val="0"/>
              <w:spacing w:line="320" w:lineRule="atLeast"/>
              <w:jc w:val="left"/>
              <w:rPr>
                <w:rFonts w:ascii="微软雅黑" w:hAnsi="微软雅黑" w:eastAsia="微软雅黑"/>
                <w:color w:val="333333"/>
                <w:sz w:val="18"/>
              </w:rPr>
            </w:pPr>
            <w:r>
              <w:rPr>
                <w:rFonts w:ascii="Times New Roman" w:hAnsi="宋体"/>
                <w:color w:val="333333"/>
              </w:rPr>
              <w:t>《公差配合与技术测量零件尺寸测量与检验》实训装置是我公司教学与科研人员根据机电类、仪器仪表类各专业的培养目标和教学计划，以及现代企业对工程技术人员的实际要求，满足各类院校对实验室建设的实际需要而精心设计的一套实验装置。该实验装置以实验功能系统化、实验项目实际化、实验学生大众化为依据，选用典型零件为测量对象，小型组合精密测量工具为手段。通过系统的实验训练，使学生加深对零件误差、公差、技术测量方法及原理等基础知识的进一步理解。同时，使同学们在对零件误差测量的过程中，不断提高分析问题和解决问题的能力，为后续课程的学习奠定坚实的基础。该实验装置是各类大中专院校实验室建设首选产品</w:t>
            </w:r>
          </w:p>
          <w:p>
            <w:pPr>
              <w:autoSpaceDN w:val="0"/>
              <w:spacing w:line="320" w:lineRule="atLeast"/>
              <w:ind w:left="420" w:hanging="420"/>
              <w:rPr>
                <w:rFonts w:ascii="微软雅黑" w:hAnsi="微软雅黑" w:eastAsia="微软雅黑"/>
                <w:color w:val="333333"/>
                <w:sz w:val="18"/>
              </w:rPr>
            </w:pPr>
            <w:r>
              <w:rPr>
                <w:rFonts w:hint="eastAsia" w:ascii="宋体" w:hAnsi="宋体"/>
                <w:b/>
                <w:color w:val="333333"/>
              </w:rPr>
              <w:t>二、</w:t>
            </w:r>
            <w:r>
              <w:rPr>
                <w:rFonts w:ascii="宋体" w:hAnsi="宋体"/>
                <w:b/>
                <w:color w:val="333333"/>
              </w:rPr>
              <w:t>实训项目</w:t>
            </w:r>
          </w:p>
          <w:p>
            <w:pPr>
              <w:autoSpaceDN w:val="0"/>
              <w:spacing w:line="320" w:lineRule="atLeast"/>
              <w:ind w:left="420" w:firstLine="420"/>
              <w:jc w:val="left"/>
              <w:rPr>
                <w:rFonts w:ascii="微软雅黑" w:hAnsi="微软雅黑" w:eastAsia="微软雅黑"/>
                <w:color w:val="333333"/>
                <w:sz w:val="18"/>
              </w:rPr>
            </w:pPr>
          </w:p>
          <w:tbl>
            <w:tblPr>
              <w:tblStyle w:val="22"/>
              <w:tblW w:w="9990" w:type="dxa"/>
              <w:tblInd w:w="113" w:type="dxa"/>
              <w:tblLayout w:type="fixed"/>
              <w:tblCellMar>
                <w:top w:w="0" w:type="dxa"/>
                <w:left w:w="108" w:type="dxa"/>
                <w:bottom w:w="0" w:type="dxa"/>
                <w:right w:w="108" w:type="dxa"/>
              </w:tblCellMar>
            </w:tblPr>
            <w:tblGrid>
              <w:gridCol w:w="4995"/>
              <w:gridCol w:w="4995"/>
            </w:tblGrid>
            <w:tr>
              <w:tblPrEx>
                <w:tblLayout w:type="fixed"/>
                <w:tblCellMar>
                  <w:top w:w="0" w:type="dxa"/>
                  <w:left w:w="108" w:type="dxa"/>
                  <w:bottom w:w="0" w:type="dxa"/>
                  <w:right w:w="108" w:type="dxa"/>
                </w:tblCellMar>
              </w:tblPrEx>
              <w:trPr>
                <w:trHeight w:val="1274" w:hRule="atLeast"/>
              </w:trPr>
              <w:tc>
                <w:tcPr>
                  <w:tcW w:w="49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tbl>
                  <w:tblPr>
                    <w:tblStyle w:val="22"/>
                    <w:tblW w:w="4776" w:type="dxa"/>
                    <w:tblInd w:w="113" w:type="dxa"/>
                    <w:tblLayout w:type="fixed"/>
                    <w:tblCellMar>
                      <w:top w:w="0" w:type="dxa"/>
                      <w:left w:w="108" w:type="dxa"/>
                      <w:bottom w:w="0" w:type="dxa"/>
                      <w:right w:w="108" w:type="dxa"/>
                    </w:tblCellMar>
                  </w:tblPr>
                  <w:tblGrid>
                    <w:gridCol w:w="53"/>
                    <w:gridCol w:w="2599"/>
                    <w:gridCol w:w="53"/>
                    <w:gridCol w:w="2018"/>
                    <w:gridCol w:w="53"/>
                  </w:tblGrid>
                  <w:tr>
                    <w:tblPrEx>
                      <w:tblLayout w:type="fixed"/>
                      <w:tblCellMar>
                        <w:top w:w="0" w:type="dxa"/>
                        <w:left w:w="108" w:type="dxa"/>
                        <w:bottom w:w="0" w:type="dxa"/>
                        <w:right w:w="108" w:type="dxa"/>
                      </w:tblCellMar>
                    </w:tblPrEx>
                    <w:trPr>
                      <w:gridBefore w:val="1"/>
                      <w:wBefore w:w="53" w:type="dxa"/>
                      <w:trHeight w:val="1274" w:hRule="atLeast"/>
                    </w:trPr>
                    <w:tc>
                      <w:tcPr>
                        <w:tcW w:w="26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00" w:lineRule="atLeast"/>
                          <w:rPr>
                            <w:rFonts w:ascii="微软雅黑" w:hAnsi="微软雅黑" w:eastAsia="微软雅黑"/>
                            <w:color w:val="333333"/>
                            <w:sz w:val="18"/>
                          </w:rPr>
                        </w:pPr>
                        <w:r>
                          <w:rPr>
                            <w:rFonts w:ascii="宋体" w:hAnsi="宋体"/>
                            <w:b/>
                            <w:color w:val="333333"/>
                          </w:rPr>
                          <w:t>实验一 基本尺寸的测量与检验</w:t>
                        </w:r>
                      </w:p>
                      <w:p>
                        <w:pPr>
                          <w:autoSpaceDN w:val="0"/>
                          <w:spacing w:line="300" w:lineRule="atLeast"/>
                          <w:ind w:firstLine="639"/>
                          <w:rPr>
                            <w:rFonts w:ascii="微软雅黑" w:hAnsi="微软雅黑" w:eastAsia="微软雅黑"/>
                            <w:color w:val="333333"/>
                            <w:sz w:val="18"/>
                          </w:rPr>
                        </w:pPr>
                        <w:r>
                          <w:rPr>
                            <w:rFonts w:ascii="宋体" w:hAnsi="宋体"/>
                            <w:color w:val="333333"/>
                          </w:rPr>
                          <w:t>实验1—1长度尺寸的测量与检验</w:t>
                        </w:r>
                      </w:p>
                      <w:p>
                        <w:pPr>
                          <w:autoSpaceDN w:val="0"/>
                          <w:spacing w:line="300" w:lineRule="atLeast"/>
                          <w:ind w:firstLine="639"/>
                          <w:rPr>
                            <w:rFonts w:ascii="微软雅黑" w:hAnsi="微软雅黑" w:eastAsia="微软雅黑"/>
                            <w:color w:val="333333"/>
                            <w:sz w:val="18"/>
                          </w:rPr>
                        </w:pPr>
                        <w:r>
                          <w:rPr>
                            <w:rFonts w:ascii="宋体" w:hAnsi="宋体"/>
                            <w:color w:val="333333"/>
                          </w:rPr>
                          <w:t>实验1—2外圆尺寸的测量与检验</w:t>
                        </w:r>
                      </w:p>
                      <w:p>
                        <w:pPr>
                          <w:autoSpaceDN w:val="0"/>
                          <w:spacing w:line="300" w:lineRule="atLeast"/>
                          <w:ind w:firstLine="639"/>
                          <w:rPr>
                            <w:rFonts w:ascii="微软雅黑" w:hAnsi="微软雅黑" w:eastAsia="微软雅黑"/>
                            <w:color w:val="333333"/>
                            <w:sz w:val="18"/>
                          </w:rPr>
                        </w:pPr>
                        <w:r>
                          <w:rPr>
                            <w:rFonts w:ascii="宋体" w:hAnsi="宋体"/>
                            <w:color w:val="333333"/>
                          </w:rPr>
                          <w:t>实验1—3内圆尺寸的测量与检验</w:t>
                        </w:r>
                      </w:p>
                    </w:tc>
                    <w:tc>
                      <w:tcPr>
                        <w:tcW w:w="2071" w:type="dxa"/>
                        <w:gridSpan w:val="2"/>
                        <w:tcMar>
                          <w:top w:w="0" w:type="dxa"/>
                          <w:left w:w="108" w:type="dxa"/>
                          <w:bottom w:w="0" w:type="dxa"/>
                          <w:right w:w="108" w:type="dxa"/>
                        </w:tcMar>
                      </w:tcPr>
                      <w:p>
                        <w:pPr>
                          <w:autoSpaceDN w:val="0"/>
                          <w:spacing w:line="300" w:lineRule="atLeast"/>
                          <w:ind w:firstLine="118"/>
                          <w:rPr>
                            <w:rFonts w:ascii="微软雅黑" w:hAnsi="微软雅黑" w:eastAsia="微软雅黑"/>
                            <w:color w:val="333333"/>
                            <w:sz w:val="18"/>
                          </w:rPr>
                        </w:pPr>
                        <w:r>
                          <w:rPr>
                            <w:rFonts w:ascii="宋体" w:hAnsi="宋体"/>
                            <w:b/>
                            <w:color w:val="333333"/>
                          </w:rPr>
                          <w:t>实验三普通螺纹尺寸的测量与检验</w:t>
                        </w:r>
                      </w:p>
                      <w:p>
                        <w:pPr>
                          <w:autoSpaceDN w:val="0"/>
                          <w:spacing w:line="300" w:lineRule="atLeast"/>
                          <w:rPr>
                            <w:rFonts w:ascii="微软雅黑" w:hAnsi="微软雅黑" w:eastAsia="微软雅黑"/>
                            <w:color w:val="333333"/>
                            <w:sz w:val="18"/>
                          </w:rPr>
                        </w:pPr>
                        <w:r>
                          <w:rPr>
                            <w:rFonts w:ascii="宋体" w:hAnsi="宋体"/>
                            <w:color w:val="333333"/>
                          </w:rPr>
                          <w:t>实验3—1螺纹样板测量螺距</w:t>
                        </w:r>
                      </w:p>
                      <w:p>
                        <w:pPr>
                          <w:autoSpaceDN w:val="0"/>
                          <w:spacing w:line="300" w:lineRule="atLeast"/>
                          <w:rPr>
                            <w:rFonts w:ascii="微软雅黑" w:hAnsi="微软雅黑" w:eastAsia="微软雅黑"/>
                            <w:color w:val="333333"/>
                            <w:sz w:val="18"/>
                          </w:rPr>
                        </w:pPr>
                        <w:r>
                          <w:rPr>
                            <w:rFonts w:ascii="宋体" w:hAnsi="宋体"/>
                            <w:color w:val="333333"/>
                          </w:rPr>
                          <w:t>实验3—2外螺纹中径尺寸的测量与检验</w:t>
                        </w:r>
                      </w:p>
                      <w:p>
                        <w:pPr>
                          <w:autoSpaceDN w:val="0"/>
                          <w:spacing w:line="300" w:lineRule="atLeast"/>
                          <w:rPr>
                            <w:rFonts w:ascii="微软雅黑" w:hAnsi="微软雅黑" w:eastAsia="微软雅黑"/>
                            <w:color w:val="333333"/>
                            <w:sz w:val="18"/>
                          </w:rPr>
                        </w:pPr>
                        <w:r>
                          <w:rPr>
                            <w:rFonts w:ascii="宋体" w:hAnsi="宋体"/>
                            <w:color w:val="333333"/>
                          </w:rPr>
                          <w:t>实验3—3螺纹环规和塞规检验内、外螺纹</w:t>
                        </w:r>
                      </w:p>
                    </w:tc>
                  </w:tr>
                  <w:tr>
                    <w:tblPrEx>
                      <w:tblLayout w:type="fixed"/>
                      <w:tblCellMar>
                        <w:top w:w="0" w:type="dxa"/>
                        <w:left w:w="108" w:type="dxa"/>
                        <w:bottom w:w="0" w:type="dxa"/>
                        <w:right w:w="108" w:type="dxa"/>
                      </w:tblCellMar>
                    </w:tblPrEx>
                    <w:trPr>
                      <w:gridAfter w:val="1"/>
                      <w:wAfter w:w="53" w:type="dxa"/>
                    </w:trPr>
                    <w:tc>
                      <w:tcPr>
                        <w:tcW w:w="2652" w:type="dxa"/>
                        <w:gridSpan w:val="2"/>
                        <w:vMerge w:val="restart"/>
                        <w:tcMar>
                          <w:top w:w="0" w:type="dxa"/>
                          <w:left w:w="108" w:type="dxa"/>
                          <w:bottom w:w="0" w:type="dxa"/>
                          <w:right w:w="108" w:type="dxa"/>
                        </w:tcMar>
                      </w:tcPr>
                      <w:p>
                        <w:pPr>
                          <w:autoSpaceDN w:val="0"/>
                          <w:spacing w:line="600" w:lineRule="atLeast"/>
                          <w:ind w:firstLine="511"/>
                          <w:rPr>
                            <w:rFonts w:ascii="微软雅黑" w:hAnsi="微软雅黑" w:eastAsia="微软雅黑"/>
                            <w:color w:val="333333"/>
                            <w:sz w:val="18"/>
                          </w:rPr>
                        </w:pPr>
                        <w:r>
                          <w:rPr>
                            <w:rFonts w:ascii="宋体" w:hAnsi="宋体"/>
                            <w:b/>
                            <w:color w:val="333333"/>
                          </w:rPr>
                          <w:t>实验二配合尺寸的测量与检验</w:t>
                        </w:r>
                      </w:p>
                      <w:p>
                        <w:pPr>
                          <w:autoSpaceDN w:val="0"/>
                          <w:spacing w:line="320" w:lineRule="atLeast"/>
                          <w:rPr>
                            <w:rFonts w:ascii="微软雅黑" w:hAnsi="微软雅黑" w:eastAsia="微软雅黑"/>
                            <w:color w:val="333333"/>
                            <w:sz w:val="18"/>
                          </w:rPr>
                        </w:pPr>
                        <w:r>
                          <w:rPr>
                            <w:rFonts w:ascii="宋体" w:hAnsi="宋体"/>
                            <w:color w:val="333333"/>
                          </w:rPr>
                          <w:t>实验2—1 轴与孔配合尺寸的测量与检验</w:t>
                        </w:r>
                      </w:p>
                      <w:p>
                        <w:pPr>
                          <w:autoSpaceDN w:val="0"/>
                          <w:spacing w:line="320" w:lineRule="atLeast"/>
                          <w:rPr>
                            <w:rFonts w:ascii="微软雅黑" w:hAnsi="微软雅黑" w:eastAsia="微软雅黑"/>
                            <w:color w:val="333333"/>
                            <w:sz w:val="18"/>
                          </w:rPr>
                        </w:pPr>
                        <w:r>
                          <w:rPr>
                            <w:rFonts w:ascii="宋体" w:hAnsi="宋体"/>
                            <w:color w:val="333333"/>
                          </w:rPr>
                          <w:t xml:space="preserve"> </w:t>
                        </w:r>
                      </w:p>
                      <w:p>
                        <w:pPr>
                          <w:autoSpaceDN w:val="0"/>
                          <w:spacing w:line="320" w:lineRule="atLeast"/>
                          <w:rPr>
                            <w:rFonts w:ascii="微软雅黑" w:hAnsi="微软雅黑" w:eastAsia="微软雅黑"/>
                            <w:color w:val="333333"/>
                            <w:sz w:val="18"/>
                          </w:rPr>
                        </w:pPr>
                        <w:r>
                          <w:rPr>
                            <w:rFonts w:ascii="宋体" w:hAnsi="宋体"/>
                            <w:color w:val="333333"/>
                          </w:rPr>
                          <w:t>实验2—2滚动轴承配合尺寸的测量与检验</w:t>
                        </w:r>
                      </w:p>
                      <w:p>
                        <w:pPr>
                          <w:autoSpaceDN w:val="0"/>
                          <w:spacing w:line="320" w:lineRule="atLeast"/>
                          <w:ind w:firstLine="639"/>
                          <w:rPr>
                            <w:rFonts w:ascii="微软雅黑" w:hAnsi="微软雅黑" w:eastAsia="微软雅黑"/>
                            <w:color w:val="333333"/>
                            <w:sz w:val="18"/>
                          </w:rPr>
                        </w:pPr>
                        <w:r>
                          <w:rPr>
                            <w:rFonts w:ascii="宋体" w:hAnsi="宋体"/>
                            <w:color w:val="333333"/>
                          </w:rPr>
                          <w:t xml:space="preserve"> </w:t>
                        </w:r>
                      </w:p>
                    </w:tc>
                    <w:tc>
                      <w:tcPr>
                        <w:tcW w:w="2071" w:type="dxa"/>
                        <w:gridSpan w:val="2"/>
                        <w:tcMar>
                          <w:top w:w="0" w:type="dxa"/>
                          <w:left w:w="108" w:type="dxa"/>
                          <w:bottom w:w="0" w:type="dxa"/>
                          <w:right w:w="108" w:type="dxa"/>
                        </w:tcMar>
                      </w:tcPr>
                      <w:p>
                        <w:pPr>
                          <w:autoSpaceDN w:val="0"/>
                          <w:spacing w:line="300" w:lineRule="atLeast"/>
                          <w:rPr>
                            <w:rFonts w:ascii="微软雅黑" w:hAnsi="微软雅黑" w:eastAsia="微软雅黑"/>
                            <w:color w:val="333333"/>
                            <w:sz w:val="18"/>
                          </w:rPr>
                        </w:pPr>
                        <w:r>
                          <w:rPr>
                            <w:rFonts w:ascii="宋体" w:hAnsi="宋体"/>
                            <w:b/>
                            <w:color w:val="333333"/>
                          </w:rPr>
                          <w:t>实验四键与花键尺寸的测量与检验</w:t>
                        </w:r>
                        <w:r>
                          <w:rPr>
                            <w:rFonts w:ascii="宋体" w:hAnsi="宋体"/>
                            <w:sz w:val="24"/>
                          </w:rPr>
                          <w:br w:type="textWrapping"/>
                        </w:r>
                        <w:r>
                          <w:rPr>
                            <w:rFonts w:ascii="宋体" w:hAnsi="宋体"/>
                            <w:color w:val="333333"/>
                          </w:rPr>
                          <w:t>实验4—1单键尺寸的测量与检验</w:t>
                        </w:r>
                        <w:r>
                          <w:rPr>
                            <w:rFonts w:ascii="宋体" w:hAnsi="宋体"/>
                            <w:sz w:val="24"/>
                          </w:rPr>
                          <w:br w:type="textWrapping"/>
                        </w:r>
                        <w:r>
                          <w:rPr>
                            <w:rFonts w:ascii="宋体" w:hAnsi="宋体"/>
                            <w:color w:val="333333"/>
                          </w:rPr>
                          <w:t>实验4—2花键尺寸的测量与检验</w:t>
                        </w:r>
                      </w:p>
                    </w:tc>
                  </w:tr>
                  <w:tr>
                    <w:tblPrEx>
                      <w:tblLayout w:type="fixed"/>
                      <w:tblCellMar>
                        <w:top w:w="0" w:type="dxa"/>
                        <w:left w:w="108" w:type="dxa"/>
                        <w:bottom w:w="0" w:type="dxa"/>
                        <w:right w:w="108" w:type="dxa"/>
                      </w:tblCellMar>
                    </w:tblPrEx>
                    <w:trPr>
                      <w:gridAfter w:val="1"/>
                      <w:wAfter w:w="53" w:type="dxa"/>
                      <w:trHeight w:val="970" w:hRule="atLeast"/>
                    </w:trPr>
                    <w:tc>
                      <w:tcPr>
                        <w:tcW w:w="2652" w:type="dxa"/>
                        <w:gridSpan w:val="2"/>
                        <w:vMerge w:val="continue"/>
                        <w:tcMar>
                          <w:top w:w="0" w:type="dxa"/>
                          <w:left w:w="108" w:type="dxa"/>
                          <w:bottom w:w="0" w:type="dxa"/>
                          <w:right w:w="108" w:type="dxa"/>
                        </w:tcMar>
                      </w:tcPr>
                      <w:p>
                        <w:pPr>
                          <w:rPr>
                            <w:rFonts w:ascii="宋体" w:hAnsi="宋体"/>
                            <w:sz w:val="24"/>
                          </w:rPr>
                        </w:pPr>
                      </w:p>
                    </w:tc>
                    <w:tc>
                      <w:tcPr>
                        <w:tcW w:w="2071" w:type="dxa"/>
                        <w:gridSpan w:val="2"/>
                        <w:tcMar>
                          <w:top w:w="0" w:type="dxa"/>
                          <w:left w:w="108" w:type="dxa"/>
                          <w:bottom w:w="0" w:type="dxa"/>
                          <w:right w:w="108" w:type="dxa"/>
                        </w:tcMar>
                      </w:tcPr>
                      <w:p>
                        <w:pPr>
                          <w:autoSpaceDN w:val="0"/>
                          <w:spacing w:line="300" w:lineRule="atLeast"/>
                          <w:ind w:firstLine="511"/>
                          <w:jc w:val="center"/>
                          <w:rPr>
                            <w:rFonts w:ascii="微软雅黑" w:hAnsi="微软雅黑" w:eastAsia="微软雅黑"/>
                            <w:color w:val="333333"/>
                            <w:sz w:val="18"/>
                          </w:rPr>
                        </w:pPr>
                        <w:r>
                          <w:rPr>
                            <w:rFonts w:ascii="宋体" w:hAnsi="宋体"/>
                            <w:b/>
                            <w:color w:val="333333"/>
                          </w:rPr>
                          <w:t>实验五齿轮尺寸的测量与检验</w:t>
                        </w:r>
                        <w:r>
                          <w:rPr>
                            <w:rFonts w:ascii="宋体" w:hAnsi="宋体"/>
                            <w:sz w:val="24"/>
                          </w:rPr>
                          <w:br w:type="textWrapping"/>
                        </w:r>
                        <w:r>
                          <w:rPr>
                            <w:rFonts w:ascii="宋体" w:hAnsi="宋体"/>
                            <w:color w:val="333333"/>
                          </w:rPr>
                          <w:t>实验5—1齿轮齿厚偏差的测量与检验</w:t>
                        </w:r>
                        <w:r>
                          <w:rPr>
                            <w:rFonts w:ascii="宋体" w:hAnsi="宋体"/>
                            <w:sz w:val="24"/>
                          </w:rPr>
                          <w:br w:type="textWrapping"/>
                        </w:r>
                        <w:r>
                          <w:rPr>
                            <w:rFonts w:ascii="宋体" w:hAnsi="宋体"/>
                            <w:color w:val="333333"/>
                          </w:rPr>
                          <w:t>实验5--2 公法线长度偏差的测量与检验</w:t>
                        </w:r>
                      </w:p>
                    </w:tc>
                  </w:tr>
                </w:tbl>
                <w:p>
                  <w:pPr>
                    <w:autoSpaceDN w:val="0"/>
                    <w:rPr>
                      <w:rFonts w:ascii="微软雅黑" w:hAnsi="微软雅黑" w:eastAsia="微软雅黑"/>
                      <w:color w:val="333333"/>
                      <w:sz w:val="18"/>
                    </w:rPr>
                  </w:pPr>
                </w:p>
              </w:tc>
              <w:tc>
                <w:tcPr>
                  <w:tcW w:w="4995" w:type="dxa"/>
                  <w:tcMar>
                    <w:top w:w="0" w:type="dxa"/>
                    <w:left w:w="108" w:type="dxa"/>
                    <w:bottom w:w="0" w:type="dxa"/>
                    <w:right w:w="108" w:type="dxa"/>
                  </w:tcMar>
                </w:tcPr>
                <w:tbl>
                  <w:tblPr>
                    <w:tblStyle w:val="22"/>
                    <w:tblW w:w="4776" w:type="dxa"/>
                    <w:tblInd w:w="113" w:type="dxa"/>
                    <w:tblLayout w:type="fixed"/>
                    <w:tblCellMar>
                      <w:top w:w="0" w:type="dxa"/>
                      <w:left w:w="108" w:type="dxa"/>
                      <w:bottom w:w="0" w:type="dxa"/>
                      <w:right w:w="108" w:type="dxa"/>
                    </w:tblCellMar>
                  </w:tblPr>
                  <w:tblGrid>
                    <w:gridCol w:w="53"/>
                    <w:gridCol w:w="2599"/>
                    <w:gridCol w:w="53"/>
                    <w:gridCol w:w="2018"/>
                    <w:gridCol w:w="53"/>
                  </w:tblGrid>
                  <w:tr>
                    <w:tblPrEx>
                      <w:tblLayout w:type="fixed"/>
                      <w:tblCellMar>
                        <w:top w:w="0" w:type="dxa"/>
                        <w:left w:w="108" w:type="dxa"/>
                        <w:bottom w:w="0" w:type="dxa"/>
                        <w:right w:w="108" w:type="dxa"/>
                      </w:tblCellMar>
                    </w:tblPrEx>
                    <w:trPr>
                      <w:gridBefore w:val="1"/>
                      <w:wBefore w:w="53" w:type="dxa"/>
                      <w:trHeight w:val="1274" w:hRule="atLeast"/>
                    </w:trPr>
                    <w:tc>
                      <w:tcPr>
                        <w:tcW w:w="265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00" w:lineRule="atLeast"/>
                          <w:rPr>
                            <w:rFonts w:ascii="微软雅黑" w:hAnsi="微软雅黑" w:eastAsia="微软雅黑"/>
                            <w:color w:val="333333"/>
                            <w:sz w:val="18"/>
                          </w:rPr>
                        </w:pPr>
                        <w:r>
                          <w:rPr>
                            <w:rFonts w:ascii="宋体" w:hAnsi="宋体"/>
                            <w:b/>
                            <w:color w:val="333333"/>
                          </w:rPr>
                          <w:t>实验一 基本尺寸的测量与检验</w:t>
                        </w:r>
                      </w:p>
                      <w:p>
                        <w:pPr>
                          <w:autoSpaceDN w:val="0"/>
                          <w:spacing w:line="300" w:lineRule="atLeast"/>
                          <w:ind w:firstLine="639"/>
                          <w:rPr>
                            <w:rFonts w:ascii="微软雅黑" w:hAnsi="微软雅黑" w:eastAsia="微软雅黑"/>
                            <w:color w:val="333333"/>
                            <w:sz w:val="18"/>
                          </w:rPr>
                        </w:pPr>
                        <w:r>
                          <w:rPr>
                            <w:rFonts w:ascii="宋体" w:hAnsi="宋体"/>
                            <w:color w:val="333333"/>
                          </w:rPr>
                          <w:t>实验1—1长度尺寸的测量与检验</w:t>
                        </w:r>
                      </w:p>
                      <w:p>
                        <w:pPr>
                          <w:autoSpaceDN w:val="0"/>
                          <w:spacing w:line="300" w:lineRule="atLeast"/>
                          <w:ind w:firstLine="639"/>
                          <w:rPr>
                            <w:rFonts w:ascii="微软雅黑" w:hAnsi="微软雅黑" w:eastAsia="微软雅黑"/>
                            <w:color w:val="333333"/>
                            <w:sz w:val="18"/>
                          </w:rPr>
                        </w:pPr>
                        <w:r>
                          <w:rPr>
                            <w:rFonts w:ascii="宋体" w:hAnsi="宋体"/>
                            <w:color w:val="333333"/>
                          </w:rPr>
                          <w:t>实验1—2外圆尺寸的测量与检验</w:t>
                        </w:r>
                      </w:p>
                      <w:p>
                        <w:pPr>
                          <w:autoSpaceDN w:val="0"/>
                          <w:spacing w:line="300" w:lineRule="atLeast"/>
                          <w:ind w:firstLine="639"/>
                          <w:rPr>
                            <w:rFonts w:ascii="微软雅黑" w:hAnsi="微软雅黑" w:eastAsia="微软雅黑"/>
                            <w:color w:val="333333"/>
                            <w:sz w:val="18"/>
                          </w:rPr>
                        </w:pPr>
                        <w:r>
                          <w:rPr>
                            <w:rFonts w:ascii="宋体" w:hAnsi="宋体"/>
                            <w:color w:val="333333"/>
                          </w:rPr>
                          <w:t>实验1—3内圆尺寸的测量与检验</w:t>
                        </w:r>
                      </w:p>
                    </w:tc>
                    <w:tc>
                      <w:tcPr>
                        <w:tcW w:w="2071" w:type="dxa"/>
                        <w:gridSpan w:val="2"/>
                        <w:tcMar>
                          <w:top w:w="0" w:type="dxa"/>
                          <w:left w:w="108" w:type="dxa"/>
                          <w:bottom w:w="0" w:type="dxa"/>
                          <w:right w:w="108" w:type="dxa"/>
                        </w:tcMar>
                      </w:tcPr>
                      <w:p>
                        <w:pPr>
                          <w:autoSpaceDN w:val="0"/>
                          <w:spacing w:line="300" w:lineRule="atLeast"/>
                          <w:ind w:firstLine="118"/>
                          <w:rPr>
                            <w:rFonts w:ascii="微软雅黑" w:hAnsi="微软雅黑" w:eastAsia="微软雅黑"/>
                            <w:color w:val="333333"/>
                            <w:sz w:val="18"/>
                          </w:rPr>
                        </w:pPr>
                        <w:r>
                          <w:rPr>
                            <w:rFonts w:ascii="宋体" w:hAnsi="宋体"/>
                            <w:b/>
                            <w:color w:val="333333"/>
                          </w:rPr>
                          <w:t>实验三普通螺纹尺寸的测量与检验</w:t>
                        </w:r>
                      </w:p>
                      <w:p>
                        <w:pPr>
                          <w:autoSpaceDN w:val="0"/>
                          <w:spacing w:line="300" w:lineRule="atLeast"/>
                          <w:rPr>
                            <w:rFonts w:ascii="微软雅黑" w:hAnsi="微软雅黑" w:eastAsia="微软雅黑"/>
                            <w:color w:val="333333"/>
                            <w:sz w:val="18"/>
                          </w:rPr>
                        </w:pPr>
                        <w:r>
                          <w:rPr>
                            <w:rFonts w:ascii="宋体" w:hAnsi="宋体"/>
                            <w:color w:val="333333"/>
                          </w:rPr>
                          <w:t>实验3—1螺纹样板测量螺距</w:t>
                        </w:r>
                      </w:p>
                      <w:p>
                        <w:pPr>
                          <w:autoSpaceDN w:val="0"/>
                          <w:spacing w:line="300" w:lineRule="atLeast"/>
                          <w:rPr>
                            <w:rFonts w:ascii="微软雅黑" w:hAnsi="微软雅黑" w:eastAsia="微软雅黑"/>
                            <w:color w:val="333333"/>
                            <w:sz w:val="18"/>
                          </w:rPr>
                        </w:pPr>
                        <w:r>
                          <w:rPr>
                            <w:rFonts w:ascii="宋体" w:hAnsi="宋体"/>
                            <w:color w:val="333333"/>
                          </w:rPr>
                          <w:t>实验3—2外螺纹中径尺寸的测量与检验</w:t>
                        </w:r>
                      </w:p>
                      <w:p>
                        <w:pPr>
                          <w:autoSpaceDN w:val="0"/>
                          <w:spacing w:line="300" w:lineRule="atLeast"/>
                          <w:rPr>
                            <w:rFonts w:ascii="微软雅黑" w:hAnsi="微软雅黑" w:eastAsia="微软雅黑"/>
                            <w:color w:val="333333"/>
                            <w:sz w:val="18"/>
                          </w:rPr>
                        </w:pPr>
                        <w:r>
                          <w:rPr>
                            <w:rFonts w:ascii="宋体" w:hAnsi="宋体"/>
                            <w:color w:val="333333"/>
                          </w:rPr>
                          <w:t>实验3—3螺纹环规和塞规检验内、外螺纹</w:t>
                        </w:r>
                      </w:p>
                    </w:tc>
                  </w:tr>
                  <w:tr>
                    <w:tblPrEx>
                      <w:tblLayout w:type="fixed"/>
                      <w:tblCellMar>
                        <w:top w:w="0" w:type="dxa"/>
                        <w:left w:w="108" w:type="dxa"/>
                        <w:bottom w:w="0" w:type="dxa"/>
                        <w:right w:w="108" w:type="dxa"/>
                      </w:tblCellMar>
                    </w:tblPrEx>
                    <w:trPr>
                      <w:gridAfter w:val="1"/>
                      <w:wAfter w:w="53" w:type="dxa"/>
                    </w:trPr>
                    <w:tc>
                      <w:tcPr>
                        <w:tcW w:w="2652" w:type="dxa"/>
                        <w:gridSpan w:val="2"/>
                        <w:vMerge w:val="restart"/>
                        <w:tcMar>
                          <w:top w:w="0" w:type="dxa"/>
                          <w:left w:w="108" w:type="dxa"/>
                          <w:bottom w:w="0" w:type="dxa"/>
                          <w:right w:w="108" w:type="dxa"/>
                        </w:tcMar>
                      </w:tcPr>
                      <w:p>
                        <w:pPr>
                          <w:autoSpaceDN w:val="0"/>
                          <w:spacing w:line="600" w:lineRule="atLeast"/>
                          <w:ind w:firstLine="511"/>
                          <w:rPr>
                            <w:rFonts w:ascii="微软雅黑" w:hAnsi="微软雅黑" w:eastAsia="微软雅黑"/>
                            <w:color w:val="333333"/>
                            <w:sz w:val="18"/>
                          </w:rPr>
                        </w:pPr>
                        <w:r>
                          <w:rPr>
                            <w:rFonts w:ascii="宋体" w:hAnsi="宋体"/>
                            <w:b/>
                            <w:color w:val="333333"/>
                          </w:rPr>
                          <w:t>实验二配合尺寸的测量与检验</w:t>
                        </w:r>
                      </w:p>
                      <w:p>
                        <w:pPr>
                          <w:autoSpaceDN w:val="0"/>
                          <w:spacing w:line="320" w:lineRule="atLeast"/>
                          <w:rPr>
                            <w:rFonts w:ascii="微软雅黑" w:hAnsi="微软雅黑" w:eastAsia="微软雅黑"/>
                            <w:color w:val="333333"/>
                            <w:sz w:val="18"/>
                          </w:rPr>
                        </w:pPr>
                        <w:r>
                          <w:rPr>
                            <w:rFonts w:ascii="宋体" w:hAnsi="宋体"/>
                            <w:color w:val="333333"/>
                          </w:rPr>
                          <w:t>实验2—1 轴与孔配合尺寸的测量与检验</w:t>
                        </w:r>
                      </w:p>
                      <w:p>
                        <w:pPr>
                          <w:autoSpaceDN w:val="0"/>
                          <w:spacing w:line="320" w:lineRule="atLeast"/>
                          <w:rPr>
                            <w:rFonts w:ascii="微软雅黑" w:hAnsi="微软雅黑" w:eastAsia="微软雅黑"/>
                            <w:color w:val="333333"/>
                            <w:sz w:val="18"/>
                          </w:rPr>
                        </w:pPr>
                        <w:r>
                          <w:rPr>
                            <w:rFonts w:ascii="宋体" w:hAnsi="宋体"/>
                            <w:color w:val="333333"/>
                          </w:rPr>
                          <w:t xml:space="preserve"> </w:t>
                        </w:r>
                      </w:p>
                      <w:p>
                        <w:pPr>
                          <w:autoSpaceDN w:val="0"/>
                          <w:spacing w:line="320" w:lineRule="atLeast"/>
                          <w:rPr>
                            <w:rFonts w:ascii="微软雅黑" w:hAnsi="微软雅黑" w:eastAsia="微软雅黑"/>
                            <w:color w:val="333333"/>
                            <w:sz w:val="18"/>
                          </w:rPr>
                        </w:pPr>
                        <w:r>
                          <w:rPr>
                            <w:rFonts w:ascii="宋体" w:hAnsi="宋体"/>
                            <w:color w:val="333333"/>
                          </w:rPr>
                          <w:t>实验2—2滚动轴承配合尺寸的测量与检验</w:t>
                        </w:r>
                      </w:p>
                      <w:p>
                        <w:pPr>
                          <w:autoSpaceDN w:val="0"/>
                          <w:spacing w:line="320" w:lineRule="atLeast"/>
                          <w:ind w:firstLine="639"/>
                          <w:rPr>
                            <w:rFonts w:ascii="微软雅黑" w:hAnsi="微软雅黑" w:eastAsia="微软雅黑"/>
                            <w:color w:val="333333"/>
                            <w:sz w:val="18"/>
                          </w:rPr>
                        </w:pPr>
                        <w:r>
                          <w:rPr>
                            <w:rFonts w:ascii="宋体" w:hAnsi="宋体"/>
                            <w:color w:val="333333"/>
                          </w:rPr>
                          <w:t xml:space="preserve"> </w:t>
                        </w:r>
                      </w:p>
                    </w:tc>
                    <w:tc>
                      <w:tcPr>
                        <w:tcW w:w="2071" w:type="dxa"/>
                        <w:gridSpan w:val="2"/>
                        <w:tcMar>
                          <w:top w:w="0" w:type="dxa"/>
                          <w:left w:w="108" w:type="dxa"/>
                          <w:bottom w:w="0" w:type="dxa"/>
                          <w:right w:w="108" w:type="dxa"/>
                        </w:tcMar>
                      </w:tcPr>
                      <w:p>
                        <w:pPr>
                          <w:autoSpaceDN w:val="0"/>
                          <w:spacing w:line="300" w:lineRule="atLeast"/>
                          <w:rPr>
                            <w:rFonts w:ascii="微软雅黑" w:hAnsi="微软雅黑" w:eastAsia="微软雅黑"/>
                            <w:color w:val="333333"/>
                            <w:sz w:val="18"/>
                          </w:rPr>
                        </w:pPr>
                        <w:r>
                          <w:rPr>
                            <w:rFonts w:ascii="宋体" w:hAnsi="宋体"/>
                            <w:b/>
                            <w:color w:val="333333"/>
                          </w:rPr>
                          <w:t>实验四键与花键尺寸的测量与检验</w:t>
                        </w:r>
                        <w:r>
                          <w:rPr>
                            <w:rFonts w:ascii="宋体" w:hAnsi="宋体"/>
                            <w:sz w:val="24"/>
                          </w:rPr>
                          <w:br w:type="textWrapping"/>
                        </w:r>
                        <w:r>
                          <w:rPr>
                            <w:rFonts w:ascii="宋体" w:hAnsi="宋体"/>
                            <w:color w:val="333333"/>
                          </w:rPr>
                          <w:t>实验4—1单键尺寸的测量与检验</w:t>
                        </w:r>
                        <w:r>
                          <w:rPr>
                            <w:rFonts w:ascii="宋体" w:hAnsi="宋体"/>
                            <w:sz w:val="24"/>
                          </w:rPr>
                          <w:br w:type="textWrapping"/>
                        </w:r>
                        <w:r>
                          <w:rPr>
                            <w:rFonts w:ascii="宋体" w:hAnsi="宋体"/>
                            <w:color w:val="333333"/>
                          </w:rPr>
                          <w:t>实验4—2花键尺寸的测量与检验</w:t>
                        </w:r>
                      </w:p>
                    </w:tc>
                  </w:tr>
                  <w:tr>
                    <w:tblPrEx>
                      <w:tblLayout w:type="fixed"/>
                      <w:tblCellMar>
                        <w:top w:w="0" w:type="dxa"/>
                        <w:left w:w="108" w:type="dxa"/>
                        <w:bottom w:w="0" w:type="dxa"/>
                        <w:right w:w="108" w:type="dxa"/>
                      </w:tblCellMar>
                    </w:tblPrEx>
                    <w:trPr>
                      <w:gridAfter w:val="1"/>
                      <w:wAfter w:w="53" w:type="dxa"/>
                      <w:trHeight w:val="970" w:hRule="atLeast"/>
                    </w:trPr>
                    <w:tc>
                      <w:tcPr>
                        <w:tcW w:w="2652" w:type="dxa"/>
                        <w:gridSpan w:val="2"/>
                        <w:vMerge w:val="continue"/>
                        <w:tcMar>
                          <w:top w:w="0" w:type="dxa"/>
                          <w:left w:w="108" w:type="dxa"/>
                          <w:bottom w:w="0" w:type="dxa"/>
                          <w:right w:w="108" w:type="dxa"/>
                        </w:tcMar>
                      </w:tcPr>
                      <w:p>
                        <w:pPr>
                          <w:rPr>
                            <w:rFonts w:ascii="宋体" w:hAnsi="宋体"/>
                            <w:sz w:val="24"/>
                          </w:rPr>
                        </w:pPr>
                      </w:p>
                    </w:tc>
                    <w:tc>
                      <w:tcPr>
                        <w:tcW w:w="2071" w:type="dxa"/>
                        <w:gridSpan w:val="2"/>
                        <w:tcMar>
                          <w:top w:w="0" w:type="dxa"/>
                          <w:left w:w="108" w:type="dxa"/>
                          <w:bottom w:w="0" w:type="dxa"/>
                          <w:right w:w="108" w:type="dxa"/>
                        </w:tcMar>
                      </w:tcPr>
                      <w:p>
                        <w:pPr>
                          <w:autoSpaceDN w:val="0"/>
                          <w:spacing w:line="300" w:lineRule="atLeast"/>
                          <w:ind w:firstLine="511"/>
                          <w:jc w:val="center"/>
                          <w:rPr>
                            <w:rFonts w:ascii="微软雅黑" w:hAnsi="微软雅黑" w:eastAsia="微软雅黑"/>
                            <w:color w:val="333333"/>
                            <w:sz w:val="18"/>
                          </w:rPr>
                        </w:pPr>
                        <w:r>
                          <w:rPr>
                            <w:rFonts w:ascii="宋体" w:hAnsi="宋体"/>
                            <w:b/>
                            <w:color w:val="333333"/>
                          </w:rPr>
                          <w:t>实验五齿轮尺寸的测量与检验</w:t>
                        </w:r>
                        <w:r>
                          <w:rPr>
                            <w:rFonts w:ascii="宋体" w:hAnsi="宋体"/>
                            <w:sz w:val="24"/>
                          </w:rPr>
                          <w:br w:type="textWrapping"/>
                        </w:r>
                        <w:r>
                          <w:rPr>
                            <w:rFonts w:ascii="宋体" w:hAnsi="宋体"/>
                            <w:color w:val="333333"/>
                          </w:rPr>
                          <w:t>实验5—1齿轮齿厚偏差的测量与检验</w:t>
                        </w:r>
                        <w:r>
                          <w:rPr>
                            <w:rFonts w:ascii="宋体" w:hAnsi="宋体"/>
                            <w:sz w:val="24"/>
                          </w:rPr>
                          <w:br w:type="textWrapping"/>
                        </w:r>
                        <w:r>
                          <w:rPr>
                            <w:rFonts w:ascii="宋体" w:hAnsi="宋体"/>
                            <w:color w:val="333333"/>
                          </w:rPr>
                          <w:t>实验5--2 公法线长度偏差的测量与检验</w:t>
                        </w:r>
                      </w:p>
                    </w:tc>
                  </w:tr>
                </w:tbl>
                <w:p>
                  <w:pPr>
                    <w:rPr>
                      <w:rFonts w:ascii="微软雅黑" w:hAnsi="微软雅黑" w:eastAsia="微软雅黑"/>
                      <w:color w:val="333333"/>
                      <w:sz w:val="18"/>
                    </w:rPr>
                  </w:pPr>
                </w:p>
              </w:tc>
            </w:tr>
          </w:tbl>
          <w:p>
            <w:pPr>
              <w:autoSpaceDN w:val="0"/>
              <w:spacing w:line="270" w:lineRule="atLeast"/>
              <w:rPr>
                <w:rFonts w:ascii="微软雅黑" w:hAnsi="微软雅黑" w:eastAsia="微软雅黑"/>
                <w:color w:val="333333"/>
                <w:sz w:val="18"/>
              </w:rPr>
            </w:pPr>
            <w:r>
              <w:rPr>
                <w:rFonts w:ascii="Times New Roman" w:hAnsi="宋体"/>
                <w:b/>
                <w:color w:val="333333"/>
              </w:rPr>
              <w:t xml:space="preserve"> </w:t>
            </w:r>
            <w:r>
              <w:rPr>
                <w:rFonts w:hint="eastAsia" w:ascii="宋体" w:hAnsi="宋体"/>
                <w:b/>
                <w:color w:val="333333"/>
              </w:rPr>
              <w:t>三 、</w:t>
            </w:r>
            <w:r>
              <w:rPr>
                <w:rFonts w:ascii="宋体" w:hAnsi="宋体"/>
                <w:b/>
                <w:color w:val="333333"/>
              </w:rPr>
              <w:t>产品组成</w:t>
            </w:r>
          </w:p>
          <w:p>
            <w:pPr>
              <w:autoSpaceDN w:val="0"/>
              <w:spacing w:line="360" w:lineRule="atLeast"/>
              <w:ind w:firstLine="210"/>
              <w:rPr>
                <w:rFonts w:ascii="微软雅黑" w:hAnsi="微软雅黑" w:eastAsia="微软雅黑"/>
                <w:color w:val="333333"/>
                <w:sz w:val="18"/>
              </w:rPr>
            </w:pPr>
            <w:r>
              <w:rPr>
                <w:rFonts w:ascii="宋体" w:hAnsi="宋体"/>
                <w:color w:val="333333"/>
              </w:rPr>
              <w:t>1、十一套组合测量与检验工具，可进行长度、内外圆、键（花键）槽、螺纹、齿轮等尺寸项目的测量与检验；</w:t>
            </w:r>
          </w:p>
          <w:p>
            <w:pPr>
              <w:autoSpaceDN w:val="0"/>
              <w:spacing w:line="360" w:lineRule="atLeast"/>
              <w:ind w:firstLine="210"/>
              <w:rPr>
                <w:rFonts w:ascii="微软雅黑" w:hAnsi="微软雅黑" w:eastAsia="微软雅黑"/>
                <w:color w:val="333333"/>
                <w:sz w:val="18"/>
              </w:rPr>
            </w:pPr>
            <w:r>
              <w:rPr>
                <w:rFonts w:ascii="宋体" w:hAnsi="宋体"/>
                <w:color w:val="333333"/>
              </w:rPr>
              <w:t>2、专门设计了八个检验零件，零件加工后的实际尺寸有合格与不合格两种，供学生测量后正确判断；</w:t>
            </w:r>
          </w:p>
          <w:p>
            <w:pPr>
              <w:autoSpaceDN w:val="0"/>
              <w:spacing w:line="360" w:lineRule="atLeast"/>
              <w:ind w:firstLine="210"/>
              <w:rPr>
                <w:rFonts w:ascii="微软雅黑" w:hAnsi="微软雅黑" w:eastAsia="微软雅黑"/>
                <w:color w:val="333333"/>
                <w:sz w:val="18"/>
              </w:rPr>
            </w:pPr>
            <w:r>
              <w:rPr>
                <w:rFonts w:ascii="宋体" w:hAnsi="宋体"/>
                <w:color w:val="333333"/>
              </w:rPr>
              <w:t>3、提供了八张与检验零件相配套的标准图纸，供学生测量时使用；</w:t>
            </w:r>
          </w:p>
          <w:p>
            <w:pPr>
              <w:autoSpaceDN w:val="0"/>
              <w:spacing w:line="360" w:lineRule="atLeast"/>
              <w:ind w:firstLine="210"/>
              <w:rPr>
                <w:rFonts w:ascii="微软雅黑" w:hAnsi="微软雅黑" w:eastAsia="微软雅黑"/>
                <w:color w:val="333333"/>
                <w:sz w:val="18"/>
              </w:rPr>
            </w:pPr>
            <w:r>
              <w:rPr>
                <w:rFonts w:ascii="宋体" w:hAnsi="宋体"/>
                <w:color w:val="333333"/>
              </w:rPr>
              <w:t>4、编著了与《公差配合与技术测量》教材相配套的实验指导书，指导学生进行实验。</w:t>
            </w:r>
          </w:p>
          <w:p>
            <w:pPr>
              <w:autoSpaceDN w:val="0"/>
              <w:spacing w:line="320" w:lineRule="atLeast"/>
              <w:rPr>
                <w:rFonts w:ascii="宋体" w:hAnsi="宋体"/>
                <w:b/>
                <w:color w:val="333333"/>
              </w:rPr>
            </w:pPr>
            <w:r>
              <w:rPr>
                <w:rFonts w:hint="eastAsia" w:ascii="宋体" w:hAnsi="宋体"/>
                <w:b/>
                <w:color w:val="333333"/>
              </w:rPr>
              <w:t>四、功能</w:t>
            </w:r>
            <w:r>
              <w:rPr>
                <w:rFonts w:ascii="宋体" w:hAnsi="宋体"/>
                <w:b/>
                <w:color w:val="333333"/>
              </w:rPr>
              <w:t xml:space="preserve"> </w:t>
            </w:r>
          </w:p>
          <w:p>
            <w:pPr>
              <w:autoSpaceDN w:val="0"/>
              <w:spacing w:line="315" w:lineRule="atLeast"/>
              <w:jc w:val="center"/>
              <w:rPr>
                <w:rFonts w:ascii="Times New Roman" w:hAnsi="宋体"/>
                <w:color w:val="333333"/>
              </w:rPr>
            </w:pPr>
            <w:r>
              <w:rPr>
                <w:rFonts w:ascii="宋体" w:hAnsi="宋体"/>
                <w:b/>
                <w:color w:val="333333"/>
                <w:sz w:val="24"/>
              </w:rPr>
              <w:t>零件尺寸误差测量与检验训练</w:t>
            </w:r>
          </w:p>
          <w:tbl>
            <w:tblPr>
              <w:tblStyle w:val="22"/>
              <w:tblW w:w="8388" w:type="dxa"/>
              <w:jc w:val="center"/>
              <w:tblInd w:w="118" w:type="dxa"/>
              <w:tblLayout w:type="fixed"/>
              <w:tblCellMar>
                <w:top w:w="0" w:type="dxa"/>
                <w:left w:w="0" w:type="dxa"/>
                <w:bottom w:w="0" w:type="dxa"/>
                <w:right w:w="0" w:type="dxa"/>
              </w:tblCellMar>
            </w:tblPr>
            <w:tblGrid>
              <w:gridCol w:w="4248"/>
              <w:gridCol w:w="4140"/>
            </w:tblGrid>
            <w:tr>
              <w:tblPrEx>
                <w:tblLayout w:type="fixed"/>
                <w:tblCellMar>
                  <w:top w:w="0" w:type="dxa"/>
                  <w:left w:w="0" w:type="dxa"/>
                  <w:bottom w:w="0" w:type="dxa"/>
                  <w:right w:w="0" w:type="dxa"/>
                </w:tblCellMar>
              </w:tblPrEx>
              <w:trPr>
                <w:trHeight w:val="1274" w:hRule="atLeast"/>
                <w:jc w:val="center"/>
              </w:trPr>
              <w:tc>
                <w:tcPr>
                  <w:tcW w:w="42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autoSpaceDN w:val="0"/>
                    <w:spacing w:line="300" w:lineRule="atLeast"/>
                    <w:ind w:firstLine="639"/>
                    <w:rPr>
                      <w:rFonts w:ascii="Times New Roman" w:hAnsi="宋体"/>
                      <w:color w:val="333333"/>
                    </w:rPr>
                  </w:pPr>
                  <w:r>
                    <w:rPr>
                      <w:rFonts w:ascii="宋体" w:hAnsi="宋体"/>
                      <w:color w:val="333333"/>
                    </w:rPr>
                    <w:t>实训一 基本尺寸的测量与检验</w:t>
                  </w:r>
                </w:p>
                <w:p>
                  <w:pPr>
                    <w:autoSpaceDN w:val="0"/>
                    <w:spacing w:line="300" w:lineRule="atLeast"/>
                    <w:rPr>
                      <w:rFonts w:ascii="Times New Roman" w:hAnsi="宋体"/>
                      <w:color w:val="333333"/>
                    </w:rPr>
                  </w:pPr>
                  <w:r>
                    <w:rPr>
                      <w:rFonts w:ascii="宋体" w:hAnsi="宋体"/>
                      <w:color w:val="333333"/>
                    </w:rPr>
                    <w:t>实训1—1长度尺寸的测量与检验</w:t>
                  </w:r>
                </w:p>
                <w:p>
                  <w:pPr>
                    <w:autoSpaceDN w:val="0"/>
                    <w:spacing w:line="300" w:lineRule="atLeast"/>
                    <w:rPr>
                      <w:rFonts w:ascii="Times New Roman" w:hAnsi="宋体"/>
                      <w:color w:val="333333"/>
                    </w:rPr>
                  </w:pPr>
                  <w:r>
                    <w:rPr>
                      <w:rFonts w:ascii="宋体" w:hAnsi="宋体"/>
                      <w:color w:val="333333"/>
                    </w:rPr>
                    <w:t>实训1—2外圆尺寸的测量与检验</w:t>
                  </w:r>
                </w:p>
                <w:p>
                  <w:pPr>
                    <w:autoSpaceDN w:val="0"/>
                    <w:spacing w:line="300" w:lineRule="atLeast"/>
                    <w:rPr>
                      <w:rFonts w:ascii="Times New Roman" w:hAnsi="宋体"/>
                      <w:color w:val="333333"/>
                      <w:sz w:val="18"/>
                    </w:rPr>
                  </w:pPr>
                  <w:r>
                    <w:rPr>
                      <w:rFonts w:ascii="宋体" w:hAnsi="宋体"/>
                      <w:color w:val="333333"/>
                    </w:rPr>
                    <w:t>实训1—3内圆尺寸的测量与检验</w:t>
                  </w:r>
                </w:p>
              </w:tc>
              <w:tc>
                <w:tcPr>
                  <w:tcW w:w="4140" w:type="dxa"/>
                  <w:tcBorders>
                    <w:top w:val="single" w:color="000000" w:sz="8" w:space="0"/>
                    <w:bottom w:val="single" w:color="000000" w:sz="8" w:space="0"/>
                    <w:right w:val="single" w:color="000000" w:sz="8" w:space="0"/>
                  </w:tcBorders>
                  <w:tcMar>
                    <w:top w:w="0" w:type="dxa"/>
                    <w:left w:w="108" w:type="dxa"/>
                    <w:bottom w:w="0" w:type="dxa"/>
                    <w:right w:w="108" w:type="dxa"/>
                  </w:tcMar>
                </w:tcPr>
                <w:p>
                  <w:pPr>
                    <w:autoSpaceDN w:val="0"/>
                    <w:spacing w:line="300" w:lineRule="atLeast"/>
                    <w:ind w:firstLine="315"/>
                    <w:rPr>
                      <w:rFonts w:ascii="Times New Roman" w:hAnsi="宋体"/>
                      <w:color w:val="333333"/>
                    </w:rPr>
                  </w:pPr>
                  <w:r>
                    <w:rPr>
                      <w:rFonts w:ascii="宋体" w:hAnsi="宋体"/>
                      <w:color w:val="333333"/>
                    </w:rPr>
                    <w:t>实训三 普通螺纹尺寸的测量与检验</w:t>
                  </w:r>
                </w:p>
                <w:p>
                  <w:pPr>
                    <w:autoSpaceDN w:val="0"/>
                    <w:spacing w:line="300" w:lineRule="atLeast"/>
                    <w:rPr>
                      <w:rFonts w:ascii="Times New Roman" w:hAnsi="宋体"/>
                      <w:color w:val="333333"/>
                    </w:rPr>
                  </w:pPr>
                  <w:r>
                    <w:rPr>
                      <w:rFonts w:ascii="宋体" w:hAnsi="宋体"/>
                      <w:color w:val="333333"/>
                    </w:rPr>
                    <w:t>实训3—1 螺纹样板测量螺距</w:t>
                  </w:r>
                </w:p>
                <w:p>
                  <w:pPr>
                    <w:autoSpaceDN w:val="0"/>
                    <w:spacing w:line="300" w:lineRule="atLeast"/>
                    <w:rPr>
                      <w:rFonts w:ascii="Times New Roman" w:hAnsi="宋体"/>
                      <w:color w:val="333333"/>
                    </w:rPr>
                  </w:pPr>
                  <w:r>
                    <w:rPr>
                      <w:rFonts w:ascii="宋体" w:hAnsi="宋体"/>
                      <w:color w:val="333333"/>
                    </w:rPr>
                    <w:t>实训3—2 外螺纹中径尺寸的测量与检验</w:t>
                  </w:r>
                </w:p>
                <w:p>
                  <w:pPr>
                    <w:autoSpaceDN w:val="0"/>
                    <w:spacing w:line="300" w:lineRule="atLeast"/>
                    <w:rPr>
                      <w:rFonts w:ascii="Times New Roman" w:hAnsi="宋体"/>
                      <w:color w:val="333333"/>
                      <w:sz w:val="18"/>
                    </w:rPr>
                  </w:pPr>
                  <w:r>
                    <w:rPr>
                      <w:rFonts w:ascii="宋体" w:hAnsi="宋体"/>
                      <w:color w:val="333333"/>
                    </w:rPr>
                    <w:t>实训3—3 螺纹环规和塞规检验内、外螺纹</w:t>
                  </w:r>
                </w:p>
              </w:tc>
            </w:tr>
            <w:tr>
              <w:tblPrEx>
                <w:tblLayout w:type="fixed"/>
                <w:tblCellMar>
                  <w:top w:w="0" w:type="dxa"/>
                  <w:left w:w="0" w:type="dxa"/>
                  <w:bottom w:w="0" w:type="dxa"/>
                  <w:right w:w="0" w:type="dxa"/>
                </w:tblCellMar>
              </w:tblPrEx>
              <w:trPr>
                <w:jc w:val="center"/>
              </w:trPr>
              <w:tc>
                <w:tcPr>
                  <w:tcW w:w="4248" w:type="dxa"/>
                  <w:vMerge w:val="restart"/>
                  <w:tcBorders>
                    <w:left w:val="single" w:color="000000" w:sz="8" w:space="0"/>
                    <w:bottom w:val="single" w:color="000000" w:sz="8" w:space="0"/>
                    <w:right w:val="single" w:color="000000" w:sz="8" w:space="0"/>
                  </w:tcBorders>
                  <w:tcMar>
                    <w:top w:w="0" w:type="dxa"/>
                    <w:left w:w="108" w:type="dxa"/>
                    <w:bottom w:w="0" w:type="dxa"/>
                    <w:right w:w="108" w:type="dxa"/>
                  </w:tcMar>
                </w:tcPr>
                <w:p>
                  <w:pPr>
                    <w:autoSpaceDN w:val="0"/>
                    <w:spacing w:line="600" w:lineRule="atLeast"/>
                    <w:ind w:firstLine="630"/>
                    <w:rPr>
                      <w:rFonts w:ascii="Times New Roman" w:hAnsi="宋体"/>
                      <w:color w:val="333333"/>
                    </w:rPr>
                  </w:pPr>
                  <w:r>
                    <w:rPr>
                      <w:rFonts w:ascii="宋体" w:hAnsi="宋体"/>
                      <w:color w:val="333333"/>
                    </w:rPr>
                    <w:t>实训二 配合尺寸的测量与检验</w:t>
                  </w:r>
                </w:p>
                <w:p>
                  <w:pPr>
                    <w:autoSpaceDN w:val="0"/>
                    <w:spacing w:line="320" w:lineRule="atLeast"/>
                    <w:rPr>
                      <w:rFonts w:ascii="Times New Roman" w:hAnsi="宋体"/>
                      <w:color w:val="333333"/>
                    </w:rPr>
                  </w:pPr>
                  <w:r>
                    <w:rPr>
                      <w:rFonts w:ascii="宋体" w:hAnsi="宋体"/>
                      <w:color w:val="333333"/>
                    </w:rPr>
                    <w:t>实训2—1 轴与孔配合尺寸的测量与检验</w:t>
                  </w:r>
                </w:p>
                <w:p>
                  <w:pPr>
                    <w:autoSpaceDN w:val="0"/>
                    <w:spacing w:line="320" w:lineRule="atLeast"/>
                    <w:rPr>
                      <w:rFonts w:ascii="Times New Roman" w:hAnsi="宋体"/>
                      <w:color w:val="333333"/>
                      <w:sz w:val="18"/>
                    </w:rPr>
                  </w:pPr>
                  <w:r>
                    <w:rPr>
                      <w:rFonts w:ascii="宋体" w:hAnsi="宋体"/>
                      <w:color w:val="333333"/>
                    </w:rPr>
                    <w:t>实训2—2滚动轴承配合尺寸的测量与检验</w:t>
                  </w:r>
                </w:p>
              </w:tc>
              <w:tc>
                <w:tcPr>
                  <w:tcW w:w="4140" w:type="dxa"/>
                  <w:tcBorders>
                    <w:bottom w:val="single" w:color="000000" w:sz="8" w:space="0"/>
                    <w:right w:val="single" w:color="000000" w:sz="8" w:space="0"/>
                  </w:tcBorders>
                  <w:tcMar>
                    <w:top w:w="0" w:type="dxa"/>
                    <w:left w:w="108" w:type="dxa"/>
                    <w:bottom w:w="0" w:type="dxa"/>
                    <w:right w:w="108" w:type="dxa"/>
                  </w:tcMar>
                </w:tcPr>
                <w:p>
                  <w:pPr>
                    <w:autoSpaceDN w:val="0"/>
                    <w:spacing w:line="300" w:lineRule="atLeast"/>
                    <w:ind w:firstLine="315"/>
                    <w:rPr>
                      <w:rFonts w:ascii="Times New Roman" w:hAnsi="宋体"/>
                      <w:color w:val="333333"/>
                    </w:rPr>
                  </w:pPr>
                  <w:r>
                    <w:rPr>
                      <w:rFonts w:ascii="宋体" w:hAnsi="宋体"/>
                      <w:color w:val="333333"/>
                    </w:rPr>
                    <w:t>实训四 键与花键尺寸的测量与检验</w:t>
                  </w:r>
                </w:p>
                <w:p>
                  <w:pPr>
                    <w:autoSpaceDN w:val="0"/>
                    <w:spacing w:line="300" w:lineRule="atLeast"/>
                    <w:rPr>
                      <w:rFonts w:ascii="Times New Roman" w:hAnsi="宋体"/>
                      <w:color w:val="333333"/>
                    </w:rPr>
                  </w:pPr>
                  <w:r>
                    <w:rPr>
                      <w:rFonts w:ascii="宋体" w:hAnsi="宋体"/>
                      <w:color w:val="333333"/>
                    </w:rPr>
                    <w:t>实训4—1单键尺寸的测量与检验</w:t>
                  </w:r>
                </w:p>
                <w:p>
                  <w:pPr>
                    <w:autoSpaceDN w:val="0"/>
                    <w:spacing w:line="300" w:lineRule="atLeast"/>
                    <w:rPr>
                      <w:rFonts w:ascii="Times New Roman" w:hAnsi="宋体"/>
                      <w:color w:val="333333"/>
                      <w:sz w:val="18"/>
                    </w:rPr>
                  </w:pPr>
                  <w:r>
                    <w:rPr>
                      <w:rFonts w:ascii="宋体" w:hAnsi="宋体"/>
                      <w:color w:val="333333"/>
                    </w:rPr>
                    <w:t>实训4—2 花键尺寸的测量与检验</w:t>
                  </w:r>
                </w:p>
              </w:tc>
            </w:tr>
            <w:tr>
              <w:tblPrEx>
                <w:tblLayout w:type="fixed"/>
                <w:tblCellMar>
                  <w:top w:w="0" w:type="dxa"/>
                  <w:left w:w="0" w:type="dxa"/>
                  <w:bottom w:w="0" w:type="dxa"/>
                  <w:right w:w="0" w:type="dxa"/>
                </w:tblCellMar>
              </w:tblPrEx>
              <w:trPr>
                <w:trHeight w:val="970" w:hRule="atLeast"/>
                <w:jc w:val="center"/>
              </w:trPr>
              <w:tc>
                <w:tcPr>
                  <w:tcW w:w="4248"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tcPr>
                <w:p>
                  <w:pPr>
                    <w:rPr>
                      <w:rFonts w:ascii="宋体" w:hAnsi="宋体"/>
                      <w:sz w:val="24"/>
                    </w:rPr>
                  </w:pPr>
                </w:p>
              </w:tc>
              <w:tc>
                <w:tcPr>
                  <w:tcW w:w="4140" w:type="dxa"/>
                  <w:tcBorders>
                    <w:bottom w:val="single" w:color="000000" w:sz="8" w:space="0"/>
                    <w:right w:val="single" w:color="000000" w:sz="8" w:space="0"/>
                  </w:tcBorders>
                  <w:tcMar>
                    <w:top w:w="0" w:type="dxa"/>
                    <w:left w:w="108" w:type="dxa"/>
                    <w:bottom w:w="0" w:type="dxa"/>
                    <w:right w:w="108" w:type="dxa"/>
                  </w:tcMar>
                </w:tcPr>
                <w:p>
                  <w:pPr>
                    <w:autoSpaceDN w:val="0"/>
                    <w:spacing w:line="300" w:lineRule="atLeast"/>
                    <w:ind w:firstLine="525"/>
                    <w:rPr>
                      <w:rFonts w:ascii="Times New Roman" w:hAnsi="宋体"/>
                      <w:color w:val="333333"/>
                    </w:rPr>
                  </w:pPr>
                  <w:r>
                    <w:rPr>
                      <w:rFonts w:ascii="宋体" w:hAnsi="宋体"/>
                      <w:color w:val="333333"/>
                    </w:rPr>
                    <w:t>实训五 齿轮尺寸的测量与检验</w:t>
                  </w:r>
                </w:p>
                <w:p>
                  <w:pPr>
                    <w:autoSpaceDN w:val="0"/>
                    <w:spacing w:line="300" w:lineRule="atLeast"/>
                    <w:rPr>
                      <w:rFonts w:ascii="Times New Roman" w:hAnsi="宋体"/>
                      <w:color w:val="333333"/>
                    </w:rPr>
                  </w:pPr>
                  <w:r>
                    <w:rPr>
                      <w:rFonts w:ascii="宋体" w:hAnsi="宋体"/>
                      <w:color w:val="333333"/>
                    </w:rPr>
                    <w:t>实训5—1 齿轮齿厚偏差的测量与检验</w:t>
                  </w:r>
                </w:p>
                <w:p>
                  <w:pPr>
                    <w:autoSpaceDN w:val="0"/>
                    <w:spacing w:line="300" w:lineRule="atLeast"/>
                    <w:rPr>
                      <w:rFonts w:ascii="Times New Roman" w:hAnsi="宋体"/>
                      <w:color w:val="333333"/>
                      <w:sz w:val="18"/>
                    </w:rPr>
                  </w:pPr>
                  <w:r>
                    <w:rPr>
                      <w:rFonts w:ascii="宋体" w:hAnsi="宋体"/>
                      <w:color w:val="333333"/>
                    </w:rPr>
                    <w:t>实训5—2 公法线长度偏差的测量与检验</w:t>
                  </w:r>
                </w:p>
              </w:tc>
            </w:tr>
          </w:tbl>
          <w:p>
            <w:pPr>
              <w:autoSpaceDN w:val="0"/>
              <w:spacing w:line="320" w:lineRule="atLeast"/>
              <w:rPr>
                <w:rFonts w:ascii="宋体" w:hAnsi="宋体"/>
                <w:color w:val="333333"/>
                <w:sz w:val="18"/>
              </w:rPr>
            </w:pPr>
            <w:r>
              <w:rPr>
                <w:rFonts w:hint="eastAsia" w:ascii="宋体" w:hAnsi="宋体"/>
                <w:b/>
                <w:color w:val="333333"/>
              </w:rPr>
              <w:t>五、产品特点</w:t>
            </w:r>
            <w:r>
              <w:rPr>
                <w:rFonts w:ascii="宋体" w:hAnsi="宋体"/>
                <w:b/>
                <w:color w:val="333333"/>
              </w:rPr>
              <w:t xml:space="preserve"> </w:t>
            </w:r>
          </w:p>
          <w:p>
            <w:pPr>
              <w:autoSpaceDN w:val="0"/>
              <w:spacing w:line="315" w:lineRule="atLeast"/>
              <w:ind w:firstLine="412"/>
              <w:rPr>
                <w:rFonts w:ascii="Times New Roman" w:hAnsi="宋体"/>
                <w:color w:val="333333"/>
              </w:rPr>
            </w:pPr>
            <w:r>
              <w:rPr>
                <w:rFonts w:ascii="宋体" w:hAnsi="宋体"/>
                <w:color w:val="333333"/>
              </w:rPr>
              <w:t>1、实训项目实际化：实际的测量与检验零件。</w:t>
            </w:r>
          </w:p>
          <w:p>
            <w:pPr>
              <w:autoSpaceDN w:val="0"/>
              <w:spacing w:line="315" w:lineRule="atLeast"/>
              <w:ind w:firstLine="412"/>
              <w:rPr>
                <w:rFonts w:ascii="Times New Roman" w:hAnsi="宋体"/>
                <w:color w:val="333333"/>
              </w:rPr>
            </w:pPr>
            <w:r>
              <w:rPr>
                <w:rFonts w:ascii="宋体" w:hAnsi="宋体"/>
                <w:color w:val="333333"/>
              </w:rPr>
              <w:t>2、实训功能系统化：系统的测量与检验工具、配套的标准图纸及系统实训指导书。</w:t>
            </w:r>
          </w:p>
          <w:p>
            <w:pPr>
              <w:autoSpaceDN w:val="0"/>
              <w:spacing w:line="315" w:lineRule="atLeast"/>
              <w:ind w:firstLine="412"/>
              <w:rPr>
                <w:rFonts w:ascii="Times New Roman" w:hAnsi="宋体"/>
                <w:color w:val="333333"/>
              </w:rPr>
            </w:pPr>
            <w:r>
              <w:rPr>
                <w:rFonts w:ascii="宋体" w:hAnsi="宋体"/>
                <w:color w:val="333333"/>
              </w:rPr>
              <w:t>3、实训学生大众化：小型组合测量与检验装置，两人一组进行实训。</w:t>
            </w:r>
          </w:p>
          <w:p>
            <w:pPr>
              <w:autoSpaceDN w:val="0"/>
              <w:spacing w:line="315" w:lineRule="atLeast"/>
              <w:ind w:firstLine="412"/>
              <w:rPr>
                <w:rFonts w:ascii="Times New Roman" w:hAnsi="宋体"/>
                <w:color w:val="333333"/>
              </w:rPr>
            </w:pPr>
            <w:r>
              <w:rPr>
                <w:rFonts w:ascii="宋体" w:hAnsi="宋体"/>
                <w:color w:val="333333"/>
              </w:rPr>
              <w:t>4、实训管理标准化：便携组合式，使用管理十分方便，实训耗材费用几乎为零。</w:t>
            </w:r>
          </w:p>
          <w:p>
            <w:pPr>
              <w:autoSpaceDN w:val="0"/>
              <w:spacing w:line="320" w:lineRule="atLeast"/>
              <w:rPr>
                <w:rFonts w:ascii="宋体" w:hAnsi="宋体"/>
                <w:color w:val="333333"/>
                <w:sz w:val="18"/>
              </w:rPr>
            </w:pPr>
            <w:r>
              <w:rPr>
                <w:rFonts w:hint="eastAsia" w:ascii="宋体" w:hAnsi="宋体"/>
                <w:b/>
                <w:color w:val="333333"/>
              </w:rPr>
              <w:t xml:space="preserve">六、技术参数 </w:t>
            </w:r>
            <w:r>
              <w:rPr>
                <w:rFonts w:ascii="宋体" w:hAnsi="宋体"/>
                <w:b/>
                <w:color w:val="333333"/>
              </w:rPr>
              <w:t xml:space="preserve"> </w:t>
            </w:r>
          </w:p>
          <w:tbl>
            <w:tblPr>
              <w:tblStyle w:val="22"/>
              <w:tblW w:w="8535" w:type="dxa"/>
              <w:jc w:val="center"/>
              <w:tblInd w:w="118" w:type="dxa"/>
              <w:tblLayout w:type="fixed"/>
              <w:tblCellMar>
                <w:top w:w="0" w:type="dxa"/>
                <w:left w:w="0" w:type="dxa"/>
                <w:bottom w:w="0" w:type="dxa"/>
                <w:right w:w="0" w:type="dxa"/>
              </w:tblCellMar>
            </w:tblPr>
            <w:tblGrid>
              <w:gridCol w:w="1155"/>
              <w:gridCol w:w="2880"/>
              <w:gridCol w:w="1260"/>
              <w:gridCol w:w="3240"/>
            </w:tblGrid>
            <w:tr>
              <w:tblPrEx>
                <w:tblLayout w:type="fixed"/>
                <w:tblCellMar>
                  <w:top w:w="0" w:type="dxa"/>
                  <w:left w:w="0" w:type="dxa"/>
                  <w:bottom w:w="0" w:type="dxa"/>
                  <w:right w:w="0" w:type="dxa"/>
                </w:tblCellMar>
              </w:tblPrEx>
              <w:trPr>
                <w:jc w:val="center"/>
              </w:trPr>
              <w:tc>
                <w:tcPr>
                  <w:tcW w:w="853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15" w:lineRule="atLeast"/>
                    <w:jc w:val="center"/>
                    <w:rPr>
                      <w:rFonts w:ascii="Times New Roman" w:hAnsi="宋体"/>
                      <w:color w:val="333333"/>
                      <w:sz w:val="18"/>
                    </w:rPr>
                  </w:pPr>
                  <w:r>
                    <w:rPr>
                      <w:rFonts w:ascii="宋体" w:hAnsi="宋体"/>
                      <w:b/>
                      <w:color w:val="333333"/>
                    </w:rPr>
                    <w:t>GCPH-2型零件尺寸测量与检验组合实训装置</w:t>
                  </w:r>
                </w:p>
              </w:tc>
            </w:tr>
            <w:tr>
              <w:tblPrEx>
                <w:tblLayout w:type="fixed"/>
                <w:tblCellMar>
                  <w:top w:w="0" w:type="dxa"/>
                  <w:left w:w="0" w:type="dxa"/>
                  <w:bottom w:w="0" w:type="dxa"/>
                  <w:right w:w="0" w:type="dxa"/>
                </w:tblCellMar>
              </w:tblPrEx>
              <w:trPr>
                <w:jc w:val="center"/>
              </w:trPr>
              <w:tc>
                <w:tcPr>
                  <w:tcW w:w="115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项    目</w:t>
                  </w:r>
                </w:p>
              </w:tc>
              <w:tc>
                <w:tcPr>
                  <w:tcW w:w="28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参    数</w:t>
                  </w:r>
                </w:p>
              </w:tc>
              <w:tc>
                <w:tcPr>
                  <w:tcW w:w="126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项    目</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参    数</w:t>
                  </w:r>
                </w:p>
              </w:tc>
            </w:tr>
            <w:tr>
              <w:tblPrEx>
                <w:tblLayout w:type="fixed"/>
                <w:tblCellMar>
                  <w:top w:w="0" w:type="dxa"/>
                  <w:left w:w="0" w:type="dxa"/>
                  <w:bottom w:w="0" w:type="dxa"/>
                  <w:right w:w="0" w:type="dxa"/>
                </w:tblCellMar>
              </w:tblPrEx>
              <w:trPr>
                <w:jc w:val="center"/>
              </w:trPr>
              <w:tc>
                <w:tcPr>
                  <w:tcW w:w="115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外形尺寸</w:t>
                  </w:r>
                </w:p>
              </w:tc>
              <w:tc>
                <w:tcPr>
                  <w:tcW w:w="28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0.4×0.3×0.08m</w:t>
                  </w:r>
                </w:p>
              </w:tc>
              <w:tc>
                <w:tcPr>
                  <w:tcW w:w="126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重    量</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3(kg)</w:t>
                  </w:r>
                </w:p>
              </w:tc>
            </w:tr>
            <w:tr>
              <w:tblPrEx>
                <w:tblLayout w:type="fixed"/>
                <w:tblCellMar>
                  <w:top w:w="0" w:type="dxa"/>
                  <w:left w:w="0" w:type="dxa"/>
                  <w:bottom w:w="0" w:type="dxa"/>
                  <w:right w:w="0" w:type="dxa"/>
                </w:tblCellMar>
              </w:tblPrEx>
              <w:trPr>
                <w:jc w:val="center"/>
              </w:trPr>
              <w:tc>
                <w:tcPr>
                  <w:tcW w:w="115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rPr>
                  </w:pPr>
                  <w:r>
                    <w:rPr>
                      <w:rFonts w:ascii="宋体" w:hAnsi="宋体"/>
                      <w:color w:val="333333"/>
                      <w:sz w:val="18"/>
                    </w:rPr>
                    <w:t>精密检验</w:t>
                  </w:r>
                </w:p>
                <w:p>
                  <w:pPr>
                    <w:autoSpaceDN w:val="0"/>
                    <w:spacing w:line="320" w:lineRule="atLeast"/>
                    <w:jc w:val="center"/>
                    <w:rPr>
                      <w:rFonts w:ascii="Times New Roman" w:hAnsi="宋体"/>
                      <w:color w:val="333333"/>
                      <w:sz w:val="18"/>
                    </w:rPr>
                  </w:pPr>
                  <w:r>
                    <w:rPr>
                      <w:rFonts w:ascii="宋体" w:hAnsi="宋体"/>
                      <w:color w:val="333333"/>
                      <w:sz w:val="18"/>
                    </w:rPr>
                    <w:t>零件</w:t>
                  </w:r>
                </w:p>
              </w:tc>
              <w:tc>
                <w:tcPr>
                  <w:tcW w:w="28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rPr>
                      <w:rFonts w:ascii="Times New Roman" w:hAnsi="宋体"/>
                      <w:color w:val="333333"/>
                      <w:sz w:val="18"/>
                    </w:rPr>
                  </w:pPr>
                  <w:r>
                    <w:rPr>
                      <w:rFonts w:ascii="宋体" w:hAnsi="宋体"/>
                      <w:color w:val="333333"/>
                      <w:sz w:val="18"/>
                    </w:rPr>
                    <w:t>测量块、测量轴、测量轴套、测量轴承、测量花键、测量平键、测量螺纹轴、测量齿轮（7级各一件）</w:t>
                  </w:r>
                </w:p>
              </w:tc>
              <w:tc>
                <w:tcPr>
                  <w:tcW w:w="126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rPr>
                  </w:pPr>
                  <w:r>
                    <w:rPr>
                      <w:rFonts w:ascii="宋体" w:hAnsi="宋体"/>
                      <w:color w:val="333333"/>
                      <w:sz w:val="18"/>
                    </w:rPr>
                    <w:t>精密测量</w:t>
                  </w:r>
                </w:p>
                <w:p>
                  <w:pPr>
                    <w:autoSpaceDN w:val="0"/>
                    <w:spacing w:line="320" w:lineRule="atLeast"/>
                    <w:jc w:val="center"/>
                    <w:rPr>
                      <w:rFonts w:ascii="Times New Roman" w:hAnsi="宋体"/>
                      <w:color w:val="333333"/>
                      <w:sz w:val="18"/>
                    </w:rPr>
                  </w:pPr>
                  <w:r>
                    <w:rPr>
                      <w:rFonts w:ascii="宋体" w:hAnsi="宋体"/>
                      <w:color w:val="333333"/>
                      <w:sz w:val="18"/>
                    </w:rPr>
                    <w:t>工具</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rPr>
                      <w:rFonts w:ascii="Times New Roman" w:hAnsi="宋体"/>
                      <w:color w:val="333333"/>
                      <w:sz w:val="18"/>
                    </w:rPr>
                  </w:pPr>
                  <w:r>
                    <w:rPr>
                      <w:rFonts w:ascii="宋体" w:hAnsi="宋体"/>
                      <w:color w:val="333333"/>
                      <w:sz w:val="18"/>
                    </w:rPr>
                    <w:t>游标卡尺、外径千分尺、内径百分表、螺纹千分尺、公法线千分尺、齿厚卡尺、螺纹环规、螺纹塞规螺纹样板（各一件）</w:t>
                  </w:r>
                </w:p>
              </w:tc>
            </w:tr>
            <w:tr>
              <w:tblPrEx>
                <w:tblLayout w:type="fixed"/>
                <w:tblCellMar>
                  <w:top w:w="0" w:type="dxa"/>
                  <w:left w:w="0" w:type="dxa"/>
                  <w:bottom w:w="0" w:type="dxa"/>
                  <w:right w:w="0" w:type="dxa"/>
                </w:tblCellMar>
              </w:tblPrEx>
              <w:trPr>
                <w:jc w:val="center"/>
              </w:trPr>
              <w:tc>
                <w:tcPr>
                  <w:tcW w:w="115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ind w:firstLine="180"/>
                    <w:rPr>
                      <w:rFonts w:ascii="Times New Roman" w:hAnsi="宋体"/>
                      <w:color w:val="333333"/>
                      <w:sz w:val="18"/>
                    </w:rPr>
                  </w:pPr>
                  <w:r>
                    <w:rPr>
                      <w:rFonts w:ascii="宋体" w:hAnsi="宋体"/>
                      <w:color w:val="333333"/>
                      <w:sz w:val="18"/>
                    </w:rPr>
                    <w:t>技术资料</w:t>
                  </w:r>
                </w:p>
              </w:tc>
              <w:tc>
                <w:tcPr>
                  <w:tcW w:w="28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标准检验零件图纸（八张/套）</w:t>
                  </w:r>
                </w:p>
              </w:tc>
              <w:tc>
                <w:tcPr>
                  <w:tcW w:w="126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教学资料</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指导书及实训报告（含电子稿）</w:t>
                  </w:r>
                </w:p>
              </w:tc>
            </w:tr>
            <w:tr>
              <w:tblPrEx>
                <w:tblLayout w:type="fixed"/>
                <w:tblCellMar>
                  <w:top w:w="0" w:type="dxa"/>
                  <w:left w:w="0" w:type="dxa"/>
                  <w:bottom w:w="0" w:type="dxa"/>
                  <w:right w:w="0" w:type="dxa"/>
                </w:tblCellMar>
              </w:tblPrEx>
              <w:trPr>
                <w:jc w:val="center"/>
              </w:trPr>
              <w:tc>
                <w:tcPr>
                  <w:tcW w:w="115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类    型</w:t>
                  </w:r>
                </w:p>
              </w:tc>
              <w:tc>
                <w:tcPr>
                  <w:tcW w:w="28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便携组合式</w:t>
                  </w:r>
                </w:p>
              </w:tc>
              <w:tc>
                <w:tcPr>
                  <w:tcW w:w="126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外观颜色</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综    色</w:t>
                  </w:r>
                </w:p>
              </w:tc>
            </w:tr>
          </w:tbl>
          <w:p>
            <w:pPr>
              <w:jc w:val="left"/>
              <w:rPr>
                <w:sz w:val="20"/>
                <w:szCs w:val="20"/>
              </w:rPr>
            </w:pP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-25</w:t>
            </w:r>
          </w:p>
        </w:tc>
        <w:tc>
          <w:tcPr>
            <w:tcW w:w="1884" w:type="dxa"/>
            <w:tcBorders>
              <w:top w:val="nil"/>
              <w:left w:val="single" w:color="auto" w:sz="4" w:space="0"/>
              <w:bottom w:val="single" w:color="auto" w:sz="4" w:space="0"/>
              <w:right w:val="single" w:color="auto" w:sz="4" w:space="0"/>
            </w:tcBorders>
          </w:tcPr>
          <w:p>
            <w:pPr>
              <w:jc w:val="left"/>
              <w:rPr>
                <w:sz w:val="20"/>
                <w:szCs w:val="20"/>
              </w:rPr>
            </w:pPr>
            <w:r>
              <w:rPr>
                <w:rFonts w:hint="eastAsia"/>
                <w:sz w:val="20"/>
                <w:szCs w:val="20"/>
              </w:rPr>
              <w:t>《公差配合与技术测量零件形位公差测量与检验》实训装置</w:t>
            </w:r>
          </w:p>
        </w:tc>
        <w:tc>
          <w:tcPr>
            <w:tcW w:w="414" w:type="dxa"/>
            <w:tcBorders>
              <w:top w:val="nil"/>
              <w:left w:val="nil"/>
              <w:bottom w:val="single" w:color="auto" w:sz="4" w:space="0"/>
              <w:right w:val="single" w:color="auto" w:sz="4" w:space="0"/>
            </w:tcBorders>
          </w:tcPr>
          <w:p>
            <w:pPr>
              <w:jc w:val="left"/>
              <w:rPr>
                <w:sz w:val="20"/>
                <w:szCs w:val="20"/>
              </w:rPr>
            </w:pPr>
            <w:r>
              <w:rPr>
                <w:rFonts w:hint="eastAsia"/>
                <w:sz w:val="20"/>
                <w:szCs w:val="20"/>
              </w:rPr>
              <w:t>10</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widowControl/>
              <w:jc w:val="left"/>
              <w:rPr>
                <w:rFonts w:ascii="宋体" w:hAnsi="宋体"/>
                <w:color w:val="000000"/>
                <w:sz w:val="20"/>
                <w:szCs w:val="20"/>
              </w:rPr>
            </w:pPr>
            <w:r>
              <w:rPr>
                <w:rFonts w:hint="eastAsia" w:ascii="宋体" w:hAnsi="宋体"/>
                <w:color w:val="000000"/>
                <w:sz w:val="20"/>
                <w:szCs w:val="20"/>
              </w:rPr>
              <w:t>一 、</w:t>
            </w:r>
            <w:r>
              <w:rPr>
                <w:rFonts w:ascii="宋体" w:hAnsi="宋体"/>
                <w:color w:val="000000"/>
                <w:sz w:val="20"/>
                <w:szCs w:val="20"/>
              </w:rPr>
              <w:t>产品描述</w:t>
            </w:r>
          </w:p>
          <w:p>
            <w:pPr>
              <w:widowControl/>
              <w:jc w:val="left"/>
              <w:rPr>
                <w:rFonts w:ascii="宋体" w:hAnsi="宋体"/>
                <w:color w:val="000000"/>
                <w:sz w:val="20"/>
                <w:szCs w:val="20"/>
              </w:rPr>
            </w:pPr>
            <w:r>
              <w:rPr>
                <w:rFonts w:ascii="宋体" w:hAnsi="宋体"/>
                <w:color w:val="000000"/>
                <w:sz w:val="20"/>
                <w:szCs w:val="20"/>
              </w:rPr>
              <w:t>《公差配合与技术测量零件形位公差测量与检验》实训装置是我公司教学与科研人员根据机电类、仪器仪表类各专业的培养目标和教学计划，以及现代企业对工程技术人员的实际要求，满足各类院校对实验室建设的实际需要而精心设计的一套实验装置。该实验装置以实验功能系统化、实验项目实际化、实验学生大众化为依据，选用典型零件为测量对象，小型组合精密测量工具为手段。通过系统的实验训练，使学生加深对零件误差、公差、技术测量方法及原理等基础知识的进一步理解。同时，使同学们在对零件误差测量的过程中，不断提高分析问题和解决问题的能力，为后续课程的学习奠定坚实的基础。该实验装置是各类大中专院校实验室建设首选产品。</w:t>
            </w:r>
          </w:p>
          <w:p>
            <w:pPr>
              <w:widowControl/>
              <w:jc w:val="left"/>
              <w:rPr>
                <w:rFonts w:ascii="宋体" w:hAnsi="宋体"/>
                <w:color w:val="000000"/>
                <w:sz w:val="20"/>
                <w:szCs w:val="20"/>
              </w:rPr>
            </w:pPr>
            <w:r>
              <w:rPr>
                <w:rFonts w:hint="eastAsia" w:ascii="宋体" w:hAnsi="宋体"/>
                <w:color w:val="000000"/>
                <w:sz w:val="20"/>
                <w:szCs w:val="20"/>
              </w:rPr>
              <w:t>二 、</w:t>
            </w:r>
            <w:r>
              <w:rPr>
                <w:rFonts w:ascii="宋体" w:hAnsi="宋体"/>
                <w:color w:val="000000"/>
                <w:sz w:val="20"/>
                <w:szCs w:val="20"/>
              </w:rPr>
              <w:t xml:space="preserve"> 产品实训项目</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实验一 零件形状误差的测量与检验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实验1—1直线度测量与检验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实验1—2平面度测量与检验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实验1—3圆度测量与检验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实验1—4圆柱度测量与检验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实验二零件位置误差的测量</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实验2—1平行度测量与检验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实验2—2垂直度测量与检验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实验2—3同轴度测量与检验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实验2—4圆柱跳动测量与检验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实验2—5端面跳动测量与检验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实验2—6 对称度测量与检验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实验三 齿轮形位误差的测量与检验实验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3—1齿圈径向跳动测量与检验实验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3—2齿轮齿向误差测量与检验</w:t>
            </w:r>
          </w:p>
          <w:p>
            <w:pPr>
              <w:widowControl/>
              <w:jc w:val="left"/>
              <w:rPr>
                <w:rFonts w:ascii="宋体" w:hAns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三、</w:t>
            </w:r>
            <w:r>
              <w:rPr>
                <w:rFonts w:ascii="宋体" w:hAnsi="宋体"/>
                <w:color w:val="000000"/>
                <w:sz w:val="20"/>
                <w:szCs w:val="20"/>
              </w:rPr>
              <w:t>产品组成</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1、四套组合小型测量仪，可进行直线度、平面度、圆度、圆柱度、平行度、垂直度、同轴度、跳动、对称度、齿轮跳动、齿向误差等项目的测量与检验；</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2、专门设计了八个检验零件，零件加工后的实际尺寸有合格与不合格两种，供学生测量后正确判断；</w:t>
            </w:r>
          </w:p>
          <w:p>
            <w:pPr>
              <w:widowControl/>
              <w:jc w:val="left"/>
              <w:rPr>
                <w:rFonts w:ascii="宋体" w:hAnsi="宋体"/>
                <w:color w:val="000000"/>
                <w:sz w:val="20"/>
                <w:szCs w:val="20"/>
              </w:rPr>
            </w:pPr>
            <w:r>
              <w:rPr>
                <w:rFonts w:hint="eastAsia" w:ascii="宋体" w:hAnsi="宋体"/>
                <w:color w:val="000000"/>
                <w:sz w:val="20"/>
                <w:szCs w:val="20"/>
              </w:rPr>
              <w:t xml:space="preserve">   </w:t>
            </w:r>
            <w:r>
              <w:rPr>
                <w:rFonts w:ascii="宋体" w:hAnsi="宋体"/>
                <w:color w:val="000000"/>
                <w:sz w:val="20"/>
                <w:szCs w:val="20"/>
              </w:rPr>
              <w:t>3、提供了八张与检验零件相配套的标准图纸，供学生测量时使用；</w:t>
            </w:r>
          </w:p>
          <w:p>
            <w:pPr>
              <w:widowControl/>
              <w:jc w:val="left"/>
              <w:rPr>
                <w:rFonts w:ascii="微软雅黑" w:hAnsi="微软雅黑" w:eastAsia="微软雅黑"/>
                <w:color w:val="333333"/>
                <w:sz w:val="18"/>
              </w:rPr>
            </w:pPr>
            <w:r>
              <w:rPr>
                <w:rFonts w:hint="eastAsia" w:ascii="宋体" w:hAnsi="宋体"/>
                <w:color w:val="000000"/>
                <w:sz w:val="20"/>
                <w:szCs w:val="20"/>
              </w:rPr>
              <w:t xml:space="preserve">   </w:t>
            </w:r>
            <w:r>
              <w:rPr>
                <w:rFonts w:ascii="宋体" w:hAnsi="宋体"/>
                <w:color w:val="000000"/>
                <w:sz w:val="20"/>
                <w:szCs w:val="20"/>
              </w:rPr>
              <w:t>4、编著了与《公差配合与技术测量》教材相配套的实验指导书，指导学生进行实验。</w:t>
            </w:r>
          </w:p>
          <w:p>
            <w:pPr>
              <w:widowControl/>
              <w:jc w:val="left"/>
              <w:rPr>
                <w:rFonts w:ascii="宋体" w:hAnsi="宋体"/>
                <w:color w:val="000000"/>
                <w:sz w:val="20"/>
                <w:szCs w:val="20"/>
              </w:rPr>
            </w:pPr>
            <w:r>
              <w:rPr>
                <w:rFonts w:hint="eastAsia" w:ascii="宋体" w:hAnsi="宋体"/>
                <w:color w:val="000000"/>
                <w:sz w:val="20"/>
                <w:szCs w:val="20"/>
              </w:rPr>
              <w:t xml:space="preserve"> 四 、</w:t>
            </w:r>
            <w:r>
              <w:rPr>
                <w:rFonts w:ascii="宋体" w:hAnsi="宋体"/>
                <w:color w:val="000000"/>
                <w:sz w:val="20"/>
                <w:szCs w:val="20"/>
              </w:rPr>
              <w:t>功    能</w:t>
            </w:r>
          </w:p>
          <w:p>
            <w:pPr>
              <w:widowControl/>
              <w:jc w:val="center"/>
              <w:rPr>
                <w:rFonts w:ascii="宋体" w:hAnsi="宋体"/>
                <w:color w:val="000000"/>
                <w:sz w:val="20"/>
                <w:szCs w:val="20"/>
              </w:rPr>
            </w:pPr>
            <w:r>
              <w:rPr>
                <w:rFonts w:ascii="宋体" w:hAnsi="宋体"/>
                <w:color w:val="000000"/>
                <w:sz w:val="20"/>
                <w:szCs w:val="20"/>
              </w:rPr>
              <w:t>零件形位误差测量与检验训练</w:t>
            </w:r>
          </w:p>
          <w:tbl>
            <w:tblPr>
              <w:tblStyle w:val="22"/>
              <w:tblW w:w="8388" w:type="dxa"/>
              <w:tblInd w:w="108" w:type="dxa"/>
              <w:tblLayout w:type="fixed"/>
              <w:tblCellMar>
                <w:top w:w="0" w:type="dxa"/>
                <w:left w:w="0" w:type="dxa"/>
                <w:bottom w:w="0" w:type="dxa"/>
                <w:right w:w="0" w:type="dxa"/>
              </w:tblCellMar>
            </w:tblPr>
            <w:tblGrid>
              <w:gridCol w:w="4248"/>
              <w:gridCol w:w="4140"/>
            </w:tblGrid>
            <w:tr>
              <w:tblPrEx>
                <w:tblLayout w:type="fixed"/>
                <w:tblCellMar>
                  <w:top w:w="0" w:type="dxa"/>
                  <w:left w:w="0" w:type="dxa"/>
                  <w:bottom w:w="0" w:type="dxa"/>
                  <w:right w:w="0" w:type="dxa"/>
                </w:tblCellMar>
              </w:tblPrEx>
              <w:trPr>
                <w:trHeight w:val="1274" w:hRule="atLeast"/>
              </w:trPr>
              <w:tc>
                <w:tcPr>
                  <w:tcW w:w="4248" w:type="dxa"/>
                  <w:tcMar>
                    <w:top w:w="0" w:type="dxa"/>
                    <w:left w:w="108" w:type="dxa"/>
                    <w:bottom w:w="0" w:type="dxa"/>
                    <w:right w:w="108" w:type="dxa"/>
                  </w:tcMar>
                </w:tcPr>
                <w:p>
                  <w:pPr>
                    <w:autoSpaceDN w:val="0"/>
                    <w:spacing w:line="320" w:lineRule="atLeast"/>
                    <w:rPr>
                      <w:rFonts w:ascii="Times New Roman" w:hAnsi="宋体"/>
                      <w:color w:val="333333"/>
                    </w:rPr>
                  </w:pPr>
                  <w:r>
                    <w:rPr>
                      <w:rFonts w:ascii="华文行楷" w:hAnsi="华文行楷" w:eastAsia="华文行楷"/>
                      <w:color w:val="333333"/>
                    </w:rPr>
                    <w:t>实训一 零件形状误差的测量与检验</w:t>
                  </w:r>
                </w:p>
                <w:p>
                  <w:pPr>
                    <w:autoSpaceDN w:val="0"/>
                    <w:spacing w:line="320" w:lineRule="atLeast"/>
                    <w:ind w:firstLine="412"/>
                    <w:rPr>
                      <w:rFonts w:ascii="Times New Roman" w:hAnsi="宋体"/>
                      <w:color w:val="333333"/>
                    </w:rPr>
                  </w:pPr>
                  <w:r>
                    <w:rPr>
                      <w:rFonts w:ascii="宋体" w:hAnsi="宋体"/>
                      <w:color w:val="333333"/>
                    </w:rPr>
                    <w:t>实训</w:t>
                  </w:r>
                  <w:r>
                    <w:rPr>
                      <w:rFonts w:ascii="Times New Roman" w:hAnsi="宋体"/>
                      <w:color w:val="333333"/>
                    </w:rPr>
                    <w:t>1</w:t>
                  </w:r>
                  <w:r>
                    <w:rPr>
                      <w:rFonts w:ascii="宋体" w:hAnsi="宋体"/>
                      <w:color w:val="333333"/>
                    </w:rPr>
                    <w:t>—</w:t>
                  </w:r>
                  <w:r>
                    <w:rPr>
                      <w:rFonts w:ascii="Times New Roman" w:hAnsi="宋体"/>
                      <w:color w:val="333333"/>
                    </w:rPr>
                    <w:t>1</w:t>
                  </w:r>
                  <w:r>
                    <w:rPr>
                      <w:rFonts w:ascii="宋体" w:hAnsi="宋体"/>
                      <w:color w:val="333333"/>
                    </w:rPr>
                    <w:t>直线度测量与检验</w:t>
                  </w:r>
                </w:p>
                <w:p>
                  <w:pPr>
                    <w:autoSpaceDN w:val="0"/>
                    <w:spacing w:line="320" w:lineRule="atLeast"/>
                    <w:ind w:firstLine="412"/>
                    <w:rPr>
                      <w:rFonts w:ascii="Times New Roman" w:hAnsi="宋体"/>
                      <w:color w:val="333333"/>
                    </w:rPr>
                  </w:pPr>
                  <w:r>
                    <w:rPr>
                      <w:rFonts w:ascii="宋体" w:hAnsi="宋体"/>
                      <w:color w:val="333333"/>
                    </w:rPr>
                    <w:t>实训</w:t>
                  </w:r>
                  <w:r>
                    <w:rPr>
                      <w:rFonts w:ascii="Times New Roman" w:hAnsi="宋体"/>
                      <w:color w:val="333333"/>
                    </w:rPr>
                    <w:t>1</w:t>
                  </w:r>
                  <w:r>
                    <w:rPr>
                      <w:rFonts w:ascii="宋体" w:hAnsi="宋体"/>
                      <w:color w:val="333333"/>
                    </w:rPr>
                    <w:t>—</w:t>
                  </w:r>
                  <w:r>
                    <w:rPr>
                      <w:rFonts w:ascii="Times New Roman" w:hAnsi="宋体"/>
                      <w:color w:val="333333"/>
                    </w:rPr>
                    <w:t>2</w:t>
                  </w:r>
                  <w:r>
                    <w:rPr>
                      <w:rFonts w:ascii="宋体" w:hAnsi="宋体"/>
                      <w:color w:val="333333"/>
                    </w:rPr>
                    <w:t>平面度测量与检验</w:t>
                  </w:r>
                </w:p>
                <w:p>
                  <w:pPr>
                    <w:autoSpaceDN w:val="0"/>
                    <w:spacing w:line="320" w:lineRule="atLeast"/>
                    <w:ind w:firstLine="412"/>
                    <w:rPr>
                      <w:rFonts w:ascii="Times New Roman" w:hAnsi="宋体"/>
                      <w:color w:val="333333"/>
                    </w:rPr>
                  </w:pPr>
                  <w:r>
                    <w:rPr>
                      <w:rFonts w:ascii="宋体" w:hAnsi="宋体"/>
                      <w:color w:val="333333"/>
                    </w:rPr>
                    <w:t>实训</w:t>
                  </w:r>
                  <w:r>
                    <w:rPr>
                      <w:rFonts w:ascii="Times New Roman" w:hAnsi="宋体"/>
                      <w:color w:val="333333"/>
                    </w:rPr>
                    <w:t>1</w:t>
                  </w:r>
                  <w:r>
                    <w:rPr>
                      <w:rFonts w:ascii="宋体" w:hAnsi="宋体"/>
                      <w:color w:val="333333"/>
                    </w:rPr>
                    <w:t>—</w:t>
                  </w:r>
                  <w:r>
                    <w:rPr>
                      <w:rFonts w:ascii="Times New Roman" w:hAnsi="宋体"/>
                      <w:color w:val="333333"/>
                    </w:rPr>
                    <w:t>3</w:t>
                  </w:r>
                  <w:r>
                    <w:rPr>
                      <w:rFonts w:ascii="宋体" w:hAnsi="宋体"/>
                      <w:color w:val="333333"/>
                    </w:rPr>
                    <w:t>圆度测量与检验</w:t>
                  </w:r>
                </w:p>
                <w:p>
                  <w:pPr>
                    <w:autoSpaceDN w:val="0"/>
                    <w:spacing w:line="320" w:lineRule="atLeast"/>
                    <w:ind w:firstLine="412"/>
                    <w:rPr>
                      <w:rFonts w:ascii="Times New Roman" w:hAnsi="宋体"/>
                      <w:color w:val="333333"/>
                      <w:sz w:val="18"/>
                    </w:rPr>
                  </w:pPr>
                  <w:r>
                    <w:rPr>
                      <w:rFonts w:ascii="宋体" w:hAnsi="宋体"/>
                      <w:color w:val="333333"/>
                    </w:rPr>
                    <w:t>实训</w:t>
                  </w:r>
                  <w:r>
                    <w:rPr>
                      <w:rFonts w:ascii="Times New Roman" w:hAnsi="宋体"/>
                      <w:color w:val="333333"/>
                    </w:rPr>
                    <w:t>1</w:t>
                  </w:r>
                  <w:r>
                    <w:rPr>
                      <w:rFonts w:ascii="宋体" w:hAnsi="宋体"/>
                      <w:color w:val="333333"/>
                    </w:rPr>
                    <w:t>—</w:t>
                  </w:r>
                  <w:r>
                    <w:rPr>
                      <w:rFonts w:ascii="Times New Roman" w:hAnsi="宋体"/>
                      <w:color w:val="333333"/>
                    </w:rPr>
                    <w:t>4</w:t>
                  </w:r>
                  <w:r>
                    <w:rPr>
                      <w:rFonts w:ascii="宋体" w:hAnsi="宋体"/>
                      <w:color w:val="333333"/>
                    </w:rPr>
                    <w:t>圆柱度测量与检验</w:t>
                  </w:r>
                </w:p>
              </w:tc>
              <w:tc>
                <w:tcPr>
                  <w:tcW w:w="4140" w:type="dxa"/>
                  <w:vMerge w:val="restart"/>
                  <w:tcBorders>
                    <w:bottom w:val="single" w:color="000000" w:sz="8" w:space="0"/>
                  </w:tcBorders>
                  <w:tcMar>
                    <w:top w:w="0" w:type="dxa"/>
                    <w:left w:w="108" w:type="dxa"/>
                    <w:bottom w:w="0" w:type="dxa"/>
                    <w:right w:w="108" w:type="dxa"/>
                  </w:tcMar>
                  <w:vAlign w:val="center"/>
                </w:tcPr>
                <w:p>
                  <w:pPr>
                    <w:autoSpaceDN w:val="0"/>
                    <w:spacing w:line="320" w:lineRule="atLeast"/>
                    <w:ind w:firstLine="447"/>
                    <w:rPr>
                      <w:rFonts w:ascii="Times New Roman" w:hAnsi="宋体"/>
                      <w:color w:val="333333"/>
                    </w:rPr>
                  </w:pPr>
                  <w:r>
                    <w:rPr>
                      <w:rFonts w:ascii="华文行楷" w:hAnsi="华文行楷" w:eastAsia="华文行楷"/>
                      <w:color w:val="333333"/>
                    </w:rPr>
                    <w:t>实训二</w:t>
                  </w:r>
                  <w:r>
                    <w:rPr>
                      <w:rFonts w:ascii="黑体" w:hAnsi="黑体" w:eastAsia="黑体"/>
                      <w:color w:val="333333"/>
                    </w:rPr>
                    <w:t xml:space="preserve"> </w:t>
                  </w:r>
                  <w:r>
                    <w:rPr>
                      <w:rFonts w:ascii="华文行楷" w:hAnsi="华文行楷" w:eastAsia="华文行楷"/>
                      <w:color w:val="333333"/>
                    </w:rPr>
                    <w:t>零件位置误差的测量</w:t>
                  </w:r>
                </w:p>
                <w:p>
                  <w:pPr>
                    <w:autoSpaceDN w:val="0"/>
                    <w:spacing w:line="320" w:lineRule="atLeast"/>
                    <w:ind w:firstLine="412"/>
                    <w:rPr>
                      <w:rFonts w:ascii="Times New Roman" w:hAnsi="宋体"/>
                      <w:color w:val="333333"/>
                    </w:rPr>
                  </w:pPr>
                  <w:r>
                    <w:rPr>
                      <w:rFonts w:ascii="宋体" w:hAnsi="宋体"/>
                      <w:color w:val="333333"/>
                    </w:rPr>
                    <w:t>实训</w:t>
                  </w:r>
                  <w:r>
                    <w:rPr>
                      <w:rFonts w:ascii="Times New Roman" w:hAnsi="宋体"/>
                      <w:color w:val="333333"/>
                    </w:rPr>
                    <w:t>2</w:t>
                  </w:r>
                  <w:r>
                    <w:rPr>
                      <w:rFonts w:ascii="宋体" w:hAnsi="宋体"/>
                      <w:color w:val="333333"/>
                    </w:rPr>
                    <w:t>—</w:t>
                  </w:r>
                  <w:r>
                    <w:rPr>
                      <w:rFonts w:ascii="Times New Roman" w:hAnsi="宋体"/>
                      <w:color w:val="333333"/>
                    </w:rPr>
                    <w:t xml:space="preserve">1 </w:t>
                  </w:r>
                  <w:r>
                    <w:rPr>
                      <w:rFonts w:ascii="宋体" w:hAnsi="宋体"/>
                      <w:color w:val="333333"/>
                    </w:rPr>
                    <w:t>平行度测量与检验</w:t>
                  </w:r>
                </w:p>
                <w:p>
                  <w:pPr>
                    <w:autoSpaceDN w:val="0"/>
                    <w:spacing w:line="320" w:lineRule="atLeast"/>
                    <w:ind w:firstLine="412"/>
                    <w:rPr>
                      <w:rFonts w:ascii="Times New Roman" w:hAnsi="宋体"/>
                      <w:color w:val="333333"/>
                    </w:rPr>
                  </w:pPr>
                  <w:r>
                    <w:rPr>
                      <w:rFonts w:ascii="宋体" w:hAnsi="宋体"/>
                      <w:color w:val="333333"/>
                    </w:rPr>
                    <w:t>实训</w:t>
                  </w:r>
                  <w:r>
                    <w:rPr>
                      <w:rFonts w:ascii="Times New Roman" w:hAnsi="宋体"/>
                      <w:color w:val="333333"/>
                    </w:rPr>
                    <w:t>2</w:t>
                  </w:r>
                  <w:r>
                    <w:rPr>
                      <w:rFonts w:ascii="宋体" w:hAnsi="宋体"/>
                      <w:color w:val="333333"/>
                    </w:rPr>
                    <w:t>—</w:t>
                  </w:r>
                  <w:r>
                    <w:rPr>
                      <w:rFonts w:ascii="Times New Roman" w:hAnsi="宋体"/>
                      <w:color w:val="333333"/>
                    </w:rPr>
                    <w:t xml:space="preserve">2 </w:t>
                  </w:r>
                  <w:r>
                    <w:rPr>
                      <w:rFonts w:ascii="宋体" w:hAnsi="宋体"/>
                      <w:color w:val="333333"/>
                    </w:rPr>
                    <w:t>垂直度测量与检验</w:t>
                  </w:r>
                </w:p>
                <w:p>
                  <w:pPr>
                    <w:autoSpaceDN w:val="0"/>
                    <w:spacing w:line="320" w:lineRule="atLeast"/>
                    <w:ind w:firstLine="412"/>
                    <w:rPr>
                      <w:rFonts w:ascii="Times New Roman" w:hAnsi="宋体"/>
                      <w:color w:val="333333"/>
                    </w:rPr>
                  </w:pPr>
                  <w:r>
                    <w:rPr>
                      <w:rFonts w:ascii="宋体" w:hAnsi="宋体"/>
                      <w:color w:val="333333"/>
                    </w:rPr>
                    <w:t>实训</w:t>
                  </w:r>
                  <w:r>
                    <w:rPr>
                      <w:rFonts w:ascii="Times New Roman" w:hAnsi="宋体"/>
                      <w:color w:val="333333"/>
                    </w:rPr>
                    <w:t>2</w:t>
                  </w:r>
                  <w:r>
                    <w:rPr>
                      <w:rFonts w:ascii="宋体" w:hAnsi="宋体"/>
                      <w:color w:val="333333"/>
                    </w:rPr>
                    <w:t>—</w:t>
                  </w:r>
                  <w:r>
                    <w:rPr>
                      <w:rFonts w:ascii="Times New Roman" w:hAnsi="宋体"/>
                      <w:color w:val="333333"/>
                    </w:rPr>
                    <w:t xml:space="preserve">3 </w:t>
                  </w:r>
                  <w:r>
                    <w:rPr>
                      <w:rFonts w:ascii="宋体" w:hAnsi="宋体"/>
                      <w:color w:val="333333"/>
                    </w:rPr>
                    <w:t>同轴度测量与检验</w:t>
                  </w:r>
                </w:p>
                <w:p>
                  <w:pPr>
                    <w:autoSpaceDN w:val="0"/>
                    <w:spacing w:line="320" w:lineRule="atLeast"/>
                    <w:ind w:firstLine="412"/>
                    <w:rPr>
                      <w:rFonts w:ascii="Times New Roman" w:hAnsi="宋体"/>
                      <w:color w:val="333333"/>
                    </w:rPr>
                  </w:pPr>
                  <w:r>
                    <w:rPr>
                      <w:rFonts w:ascii="宋体" w:hAnsi="宋体"/>
                      <w:color w:val="333333"/>
                    </w:rPr>
                    <w:t>实训</w:t>
                  </w:r>
                  <w:r>
                    <w:rPr>
                      <w:rFonts w:ascii="Times New Roman" w:hAnsi="宋体"/>
                      <w:color w:val="333333"/>
                    </w:rPr>
                    <w:t>2</w:t>
                  </w:r>
                  <w:r>
                    <w:rPr>
                      <w:rFonts w:ascii="宋体" w:hAnsi="宋体"/>
                      <w:color w:val="333333"/>
                    </w:rPr>
                    <w:t>—</w:t>
                  </w:r>
                  <w:r>
                    <w:rPr>
                      <w:rFonts w:ascii="Times New Roman" w:hAnsi="宋体"/>
                      <w:color w:val="333333"/>
                    </w:rPr>
                    <w:t>4</w:t>
                  </w:r>
                  <w:r>
                    <w:rPr>
                      <w:rFonts w:ascii="宋体" w:hAnsi="宋体"/>
                      <w:color w:val="333333"/>
                    </w:rPr>
                    <w:t>圆柱跳动测量与检验</w:t>
                  </w:r>
                </w:p>
                <w:p>
                  <w:pPr>
                    <w:autoSpaceDN w:val="0"/>
                    <w:spacing w:line="320" w:lineRule="atLeast"/>
                    <w:ind w:firstLine="412"/>
                    <w:rPr>
                      <w:rFonts w:ascii="Times New Roman" w:hAnsi="宋体"/>
                      <w:color w:val="333333"/>
                    </w:rPr>
                  </w:pPr>
                  <w:r>
                    <w:rPr>
                      <w:rFonts w:ascii="宋体" w:hAnsi="宋体"/>
                      <w:color w:val="333333"/>
                    </w:rPr>
                    <w:t>实训</w:t>
                  </w:r>
                  <w:r>
                    <w:rPr>
                      <w:rFonts w:ascii="Times New Roman" w:hAnsi="宋体"/>
                      <w:color w:val="333333"/>
                    </w:rPr>
                    <w:t>2</w:t>
                  </w:r>
                  <w:r>
                    <w:rPr>
                      <w:rFonts w:ascii="宋体" w:hAnsi="宋体"/>
                      <w:color w:val="333333"/>
                    </w:rPr>
                    <w:t>—</w:t>
                  </w:r>
                  <w:r>
                    <w:rPr>
                      <w:rFonts w:ascii="Times New Roman" w:hAnsi="宋体"/>
                      <w:color w:val="333333"/>
                    </w:rPr>
                    <w:t>5</w:t>
                  </w:r>
                  <w:r>
                    <w:rPr>
                      <w:rFonts w:ascii="宋体" w:hAnsi="宋体"/>
                      <w:color w:val="333333"/>
                    </w:rPr>
                    <w:t>端面跳动测量与检验</w:t>
                  </w:r>
                </w:p>
                <w:p>
                  <w:pPr>
                    <w:autoSpaceDN w:val="0"/>
                    <w:spacing w:line="320" w:lineRule="atLeast"/>
                    <w:ind w:firstLine="412"/>
                    <w:rPr>
                      <w:rFonts w:ascii="Times New Roman" w:hAnsi="宋体"/>
                      <w:color w:val="333333"/>
                      <w:sz w:val="18"/>
                    </w:rPr>
                  </w:pPr>
                  <w:r>
                    <w:rPr>
                      <w:rFonts w:ascii="宋体" w:hAnsi="宋体"/>
                      <w:color w:val="333333"/>
                    </w:rPr>
                    <w:t>实训</w:t>
                  </w:r>
                  <w:r>
                    <w:rPr>
                      <w:rFonts w:ascii="Times New Roman" w:hAnsi="宋体"/>
                      <w:color w:val="333333"/>
                    </w:rPr>
                    <w:t>2</w:t>
                  </w:r>
                  <w:r>
                    <w:rPr>
                      <w:rFonts w:ascii="宋体" w:hAnsi="宋体"/>
                      <w:color w:val="333333"/>
                    </w:rPr>
                    <w:t>—</w:t>
                  </w:r>
                  <w:r>
                    <w:rPr>
                      <w:rFonts w:ascii="Times New Roman" w:hAnsi="宋体"/>
                      <w:color w:val="333333"/>
                    </w:rPr>
                    <w:t xml:space="preserve">6 </w:t>
                  </w:r>
                  <w:r>
                    <w:rPr>
                      <w:rFonts w:ascii="宋体" w:hAnsi="宋体"/>
                      <w:color w:val="333333"/>
                    </w:rPr>
                    <w:t>对称度测量与检验</w:t>
                  </w:r>
                </w:p>
              </w:tc>
            </w:tr>
            <w:tr>
              <w:tblPrEx>
                <w:tblLayout w:type="fixed"/>
                <w:tblCellMar>
                  <w:top w:w="0" w:type="dxa"/>
                  <w:left w:w="0" w:type="dxa"/>
                  <w:bottom w:w="0" w:type="dxa"/>
                  <w:right w:w="0" w:type="dxa"/>
                </w:tblCellMar>
              </w:tblPrEx>
              <w:trPr>
                <w:trHeight w:val="930" w:hRule="atLeast"/>
              </w:trPr>
              <w:tc>
                <w:tcPr>
                  <w:tcW w:w="4248" w:type="dxa"/>
                  <w:tcBorders>
                    <w:bottom w:val="single" w:color="000000" w:sz="8" w:space="0"/>
                  </w:tcBorders>
                  <w:tcMar>
                    <w:top w:w="0" w:type="dxa"/>
                    <w:left w:w="108" w:type="dxa"/>
                    <w:bottom w:w="0" w:type="dxa"/>
                    <w:right w:w="108" w:type="dxa"/>
                  </w:tcMar>
                </w:tcPr>
                <w:p>
                  <w:pPr>
                    <w:autoSpaceDN w:val="0"/>
                    <w:spacing w:line="320" w:lineRule="atLeast"/>
                    <w:rPr>
                      <w:rFonts w:ascii="Times New Roman" w:hAnsi="宋体"/>
                      <w:color w:val="333333"/>
                    </w:rPr>
                  </w:pPr>
                  <w:r>
                    <w:rPr>
                      <w:rFonts w:ascii="华文行楷" w:hAnsi="华文行楷" w:eastAsia="华文行楷"/>
                      <w:color w:val="333333"/>
                    </w:rPr>
                    <w:t>实训三 齿轮形位误差的测量与检验</w:t>
                  </w:r>
                </w:p>
                <w:p>
                  <w:pPr>
                    <w:autoSpaceDN w:val="0"/>
                    <w:spacing w:line="320" w:lineRule="atLeast"/>
                    <w:ind w:firstLine="412"/>
                    <w:rPr>
                      <w:rFonts w:ascii="Times New Roman" w:hAnsi="宋体"/>
                      <w:color w:val="333333"/>
                    </w:rPr>
                  </w:pPr>
                  <w:r>
                    <w:rPr>
                      <w:rFonts w:ascii="宋体" w:hAnsi="宋体"/>
                      <w:color w:val="333333"/>
                    </w:rPr>
                    <w:t>实训</w:t>
                  </w:r>
                  <w:r>
                    <w:rPr>
                      <w:rFonts w:ascii="Times New Roman" w:hAnsi="宋体"/>
                      <w:color w:val="333333"/>
                    </w:rPr>
                    <w:t>3</w:t>
                  </w:r>
                  <w:r>
                    <w:rPr>
                      <w:rFonts w:ascii="宋体" w:hAnsi="宋体"/>
                      <w:color w:val="333333"/>
                    </w:rPr>
                    <w:t>—</w:t>
                  </w:r>
                  <w:r>
                    <w:rPr>
                      <w:rFonts w:ascii="Times New Roman" w:hAnsi="宋体"/>
                      <w:color w:val="333333"/>
                    </w:rPr>
                    <w:t>1</w:t>
                  </w:r>
                  <w:r>
                    <w:rPr>
                      <w:rFonts w:ascii="宋体" w:hAnsi="宋体"/>
                      <w:color w:val="333333"/>
                    </w:rPr>
                    <w:t>齿圈径向跳动测量与检验</w:t>
                  </w:r>
                </w:p>
                <w:p>
                  <w:pPr>
                    <w:autoSpaceDN w:val="0"/>
                    <w:spacing w:line="320" w:lineRule="atLeast"/>
                    <w:ind w:firstLine="412"/>
                    <w:rPr>
                      <w:rFonts w:ascii="Times New Roman" w:hAnsi="宋体"/>
                      <w:color w:val="333333"/>
                      <w:sz w:val="18"/>
                    </w:rPr>
                  </w:pPr>
                  <w:r>
                    <w:rPr>
                      <w:rFonts w:ascii="宋体" w:hAnsi="宋体"/>
                      <w:color w:val="333333"/>
                    </w:rPr>
                    <w:t>实训</w:t>
                  </w:r>
                  <w:r>
                    <w:rPr>
                      <w:rFonts w:ascii="Times New Roman" w:hAnsi="宋体"/>
                      <w:color w:val="333333"/>
                    </w:rPr>
                    <w:t>3</w:t>
                  </w:r>
                  <w:r>
                    <w:rPr>
                      <w:rFonts w:ascii="宋体" w:hAnsi="宋体"/>
                      <w:color w:val="333333"/>
                    </w:rPr>
                    <w:t>—</w:t>
                  </w:r>
                  <w:r>
                    <w:rPr>
                      <w:rFonts w:ascii="Times New Roman" w:hAnsi="宋体"/>
                      <w:color w:val="333333"/>
                    </w:rPr>
                    <w:t>2</w:t>
                  </w:r>
                  <w:r>
                    <w:rPr>
                      <w:rFonts w:ascii="宋体" w:hAnsi="宋体"/>
                      <w:color w:val="333333"/>
                    </w:rPr>
                    <w:t>齿轮齿向误差测量与检验</w:t>
                  </w:r>
                </w:p>
              </w:tc>
              <w:tc>
                <w:tcPr>
                  <w:tcW w:w="4140" w:type="dxa"/>
                  <w:vMerge w:val="continue"/>
                  <w:tcBorders>
                    <w:bottom w:val="single" w:color="000000" w:sz="8" w:space="0"/>
                  </w:tcBorders>
                  <w:tcMar>
                    <w:top w:w="0" w:type="dxa"/>
                    <w:left w:w="108" w:type="dxa"/>
                    <w:bottom w:w="0" w:type="dxa"/>
                    <w:right w:w="108" w:type="dxa"/>
                  </w:tcMar>
                  <w:vAlign w:val="center"/>
                </w:tcPr>
                <w:p>
                  <w:pPr>
                    <w:autoSpaceDN w:val="0"/>
                    <w:rPr>
                      <w:rFonts w:ascii="宋体" w:hAnsi="宋体"/>
                      <w:sz w:val="24"/>
                    </w:rPr>
                  </w:pPr>
                </w:p>
              </w:tc>
            </w:tr>
          </w:tbl>
          <w:p>
            <w:pPr>
              <w:autoSpaceDN w:val="0"/>
              <w:spacing w:line="270" w:lineRule="atLeast"/>
              <w:rPr>
                <w:rFonts w:ascii="宋体" w:hAnsi="宋体"/>
                <w:color w:val="000000"/>
                <w:sz w:val="20"/>
                <w:szCs w:val="20"/>
              </w:rPr>
            </w:pPr>
            <w:r>
              <w:rPr>
                <w:rFonts w:hint="eastAsia" w:ascii="宋体" w:hAnsi="宋体"/>
                <w:color w:val="000000"/>
                <w:sz w:val="20"/>
                <w:szCs w:val="20"/>
              </w:rPr>
              <w:t>五、</w:t>
            </w:r>
            <w:r>
              <w:rPr>
                <w:rFonts w:ascii="宋体" w:hAnsi="宋体"/>
                <w:color w:val="000000"/>
                <w:sz w:val="20"/>
                <w:szCs w:val="20"/>
              </w:rPr>
              <w:t xml:space="preserve">产品特点  </w:t>
            </w:r>
          </w:p>
          <w:p>
            <w:pPr>
              <w:autoSpaceDN w:val="0"/>
              <w:spacing w:line="320" w:lineRule="atLeast"/>
              <w:ind w:firstLine="412"/>
              <w:rPr>
                <w:rFonts w:ascii="Times New Roman" w:hAnsi="宋体"/>
                <w:color w:val="333333"/>
              </w:rPr>
            </w:pPr>
            <w:r>
              <w:rPr>
                <w:rFonts w:ascii="宋体" w:hAnsi="宋体"/>
                <w:color w:val="333333"/>
              </w:rPr>
              <w:t>1、实训项目实际化：实际的测量与检验零件。</w:t>
            </w:r>
          </w:p>
          <w:p>
            <w:pPr>
              <w:autoSpaceDN w:val="0"/>
              <w:spacing w:line="320" w:lineRule="atLeast"/>
              <w:ind w:firstLine="412"/>
              <w:rPr>
                <w:rFonts w:ascii="Times New Roman" w:hAnsi="宋体"/>
                <w:color w:val="333333"/>
              </w:rPr>
            </w:pPr>
            <w:r>
              <w:rPr>
                <w:rFonts w:ascii="宋体" w:hAnsi="宋体"/>
                <w:color w:val="333333"/>
              </w:rPr>
              <w:t>2、实训功能系统化：系统的测量与检验工具、配套的标准图纸及系统实训指导书。</w:t>
            </w:r>
          </w:p>
          <w:p>
            <w:pPr>
              <w:autoSpaceDN w:val="0"/>
              <w:spacing w:line="320" w:lineRule="atLeast"/>
              <w:ind w:firstLine="412"/>
              <w:rPr>
                <w:rFonts w:ascii="Times New Roman" w:hAnsi="宋体"/>
                <w:color w:val="333333"/>
              </w:rPr>
            </w:pPr>
            <w:r>
              <w:rPr>
                <w:rFonts w:ascii="宋体" w:hAnsi="宋体"/>
                <w:color w:val="333333"/>
              </w:rPr>
              <w:t>3、实训学生大众化：小型组合测量与检验装置，两人一组进行实训。</w:t>
            </w:r>
          </w:p>
          <w:p>
            <w:pPr>
              <w:autoSpaceDN w:val="0"/>
              <w:spacing w:line="320" w:lineRule="atLeast"/>
              <w:ind w:firstLine="412"/>
              <w:rPr>
                <w:rFonts w:ascii="宋体" w:hAnsi="宋体"/>
                <w:color w:val="333333"/>
              </w:rPr>
            </w:pPr>
            <w:r>
              <w:rPr>
                <w:rFonts w:ascii="宋体" w:hAnsi="宋体"/>
                <w:color w:val="333333"/>
              </w:rPr>
              <w:t>4、实训管理标准化：便携组合式，使用管理十分方便，实训耗材费用几乎为零</w:t>
            </w:r>
          </w:p>
          <w:p>
            <w:pPr>
              <w:autoSpaceDN w:val="0"/>
              <w:spacing w:line="270" w:lineRule="atLeast"/>
              <w:rPr>
                <w:rFonts w:ascii="宋体" w:hAnsi="宋体"/>
                <w:color w:val="333333"/>
                <w:sz w:val="18"/>
              </w:rPr>
            </w:pPr>
            <w:r>
              <w:rPr>
                <w:rFonts w:hint="eastAsia" w:ascii="宋体" w:hAnsi="宋体"/>
                <w:color w:val="000000"/>
                <w:sz w:val="20"/>
                <w:szCs w:val="20"/>
              </w:rPr>
              <w:t>六、</w:t>
            </w:r>
            <w:r>
              <w:rPr>
                <w:rFonts w:ascii="宋体" w:hAnsi="宋体"/>
                <w:color w:val="000000"/>
                <w:sz w:val="20"/>
                <w:szCs w:val="20"/>
              </w:rPr>
              <w:t xml:space="preserve">技术参数 </w:t>
            </w:r>
          </w:p>
          <w:tbl>
            <w:tblPr>
              <w:tblStyle w:val="22"/>
              <w:tblW w:w="8535" w:type="dxa"/>
              <w:tblInd w:w="118" w:type="dxa"/>
              <w:tblLayout w:type="fixed"/>
              <w:tblCellMar>
                <w:top w:w="0" w:type="dxa"/>
                <w:left w:w="0" w:type="dxa"/>
                <w:bottom w:w="0" w:type="dxa"/>
                <w:right w:w="0" w:type="dxa"/>
              </w:tblCellMar>
            </w:tblPr>
            <w:tblGrid>
              <w:gridCol w:w="975"/>
              <w:gridCol w:w="3240"/>
              <w:gridCol w:w="1080"/>
              <w:gridCol w:w="3240"/>
            </w:tblGrid>
            <w:tr>
              <w:tblPrEx>
                <w:tblLayout w:type="fixed"/>
                <w:tblCellMar>
                  <w:top w:w="0" w:type="dxa"/>
                  <w:left w:w="0" w:type="dxa"/>
                  <w:bottom w:w="0" w:type="dxa"/>
                  <w:right w:w="0" w:type="dxa"/>
                </w:tblCellMar>
              </w:tblPrEx>
              <w:tc>
                <w:tcPr>
                  <w:tcW w:w="853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15" w:lineRule="atLeast"/>
                    <w:jc w:val="center"/>
                    <w:rPr>
                      <w:rFonts w:ascii="Times New Roman" w:hAnsi="宋体"/>
                      <w:color w:val="333333"/>
                      <w:sz w:val="18"/>
                    </w:rPr>
                  </w:pPr>
                  <w:r>
                    <w:rPr>
                      <w:rFonts w:ascii="宋体" w:hAnsi="宋体"/>
                      <w:b/>
                      <w:color w:val="333333"/>
                    </w:rPr>
                    <w:t>形位公差测量与检验组合实训装置</w:t>
                  </w:r>
                </w:p>
              </w:tc>
            </w:tr>
            <w:tr>
              <w:tblPrEx>
                <w:tblLayout w:type="fixed"/>
                <w:tblCellMar>
                  <w:top w:w="0" w:type="dxa"/>
                  <w:left w:w="0" w:type="dxa"/>
                  <w:bottom w:w="0" w:type="dxa"/>
                  <w:right w:w="0" w:type="dxa"/>
                </w:tblCellMar>
              </w:tblPrEx>
              <w:tc>
                <w:tcPr>
                  <w:tcW w:w="97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项    目</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参    数</w:t>
                  </w:r>
                </w:p>
              </w:tc>
              <w:tc>
                <w:tcPr>
                  <w:tcW w:w="10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项    目</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参    数</w:t>
                  </w:r>
                </w:p>
              </w:tc>
            </w:tr>
            <w:tr>
              <w:tblPrEx>
                <w:tblLayout w:type="fixed"/>
                <w:tblCellMar>
                  <w:top w:w="0" w:type="dxa"/>
                  <w:left w:w="0" w:type="dxa"/>
                  <w:bottom w:w="0" w:type="dxa"/>
                  <w:right w:w="0" w:type="dxa"/>
                </w:tblCellMar>
              </w:tblPrEx>
              <w:tc>
                <w:tcPr>
                  <w:tcW w:w="97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外形尺寸</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0.4×0.3×0.08m</w:t>
                  </w:r>
                </w:p>
              </w:tc>
              <w:tc>
                <w:tcPr>
                  <w:tcW w:w="10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重    量</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5(kg)</w:t>
                  </w:r>
                </w:p>
              </w:tc>
            </w:tr>
            <w:tr>
              <w:tblPrEx>
                <w:tblLayout w:type="fixed"/>
                <w:tblCellMar>
                  <w:top w:w="0" w:type="dxa"/>
                  <w:left w:w="0" w:type="dxa"/>
                  <w:bottom w:w="0" w:type="dxa"/>
                  <w:right w:w="0" w:type="dxa"/>
                </w:tblCellMar>
              </w:tblPrEx>
              <w:tc>
                <w:tcPr>
                  <w:tcW w:w="97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精密检验零件</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rPr>
                      <w:rFonts w:ascii="Times New Roman" w:hAnsi="宋体"/>
                      <w:color w:val="333333"/>
                      <w:sz w:val="18"/>
                    </w:rPr>
                  </w:pPr>
                  <w:r>
                    <w:rPr>
                      <w:rFonts w:ascii="宋体" w:hAnsi="宋体"/>
                      <w:color w:val="333333"/>
                      <w:sz w:val="18"/>
                    </w:rPr>
                    <w:t>齿轮测量组合、圆度（圆柱度）测量组合、直线度测量组合、平面度（平行度）测量组合、垂直度测量组合、对称度测量组合、跳动测量组合</w:t>
                  </w:r>
                </w:p>
              </w:tc>
              <w:tc>
                <w:tcPr>
                  <w:tcW w:w="10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rPr>
                  </w:pPr>
                  <w:r>
                    <w:rPr>
                      <w:rFonts w:ascii="宋体" w:hAnsi="宋体"/>
                      <w:color w:val="333333"/>
                      <w:sz w:val="18"/>
                    </w:rPr>
                    <w:t>精密测量</w:t>
                  </w:r>
                </w:p>
                <w:p>
                  <w:pPr>
                    <w:autoSpaceDN w:val="0"/>
                    <w:spacing w:line="320" w:lineRule="atLeast"/>
                    <w:jc w:val="center"/>
                    <w:rPr>
                      <w:rFonts w:ascii="Times New Roman" w:hAnsi="宋体"/>
                      <w:color w:val="333333"/>
                      <w:sz w:val="18"/>
                    </w:rPr>
                  </w:pPr>
                  <w:r>
                    <w:rPr>
                      <w:rFonts w:ascii="宋体" w:hAnsi="宋体"/>
                      <w:color w:val="333333"/>
                      <w:sz w:val="18"/>
                    </w:rPr>
                    <w:t>工具</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left"/>
                    <w:rPr>
                      <w:rFonts w:ascii="Times New Roman" w:hAnsi="宋体"/>
                      <w:color w:val="333333"/>
                    </w:rPr>
                  </w:pPr>
                  <w:r>
                    <w:rPr>
                      <w:rFonts w:ascii="宋体" w:hAnsi="宋体"/>
                      <w:color w:val="333333"/>
                      <w:sz w:val="18"/>
                    </w:rPr>
                    <w:t>1）跳动测量组合仪（可微调）：跳动测量仪：百分表、杠杆百分表、V型块</w:t>
                  </w:r>
                </w:p>
                <w:p>
                  <w:pPr>
                    <w:autoSpaceDN w:val="0"/>
                    <w:spacing w:line="320" w:lineRule="atLeast"/>
                    <w:rPr>
                      <w:rFonts w:ascii="Times New Roman" w:hAnsi="宋体"/>
                      <w:color w:val="333333"/>
                      <w:sz w:val="18"/>
                    </w:rPr>
                  </w:pPr>
                  <w:r>
                    <w:rPr>
                      <w:rFonts w:ascii="宋体" w:hAnsi="宋体"/>
                      <w:color w:val="333333"/>
                      <w:sz w:val="18"/>
                    </w:rPr>
                    <w:t>2）测微组合仪（可微调）：测微仪、百分表</w:t>
                  </w:r>
                </w:p>
              </w:tc>
            </w:tr>
            <w:tr>
              <w:tblPrEx>
                <w:tblLayout w:type="fixed"/>
                <w:tblCellMar>
                  <w:top w:w="0" w:type="dxa"/>
                  <w:left w:w="0" w:type="dxa"/>
                  <w:bottom w:w="0" w:type="dxa"/>
                  <w:right w:w="0" w:type="dxa"/>
                </w:tblCellMar>
              </w:tblPrEx>
              <w:tc>
                <w:tcPr>
                  <w:tcW w:w="97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rPr>
                      <w:rFonts w:ascii="Times New Roman" w:hAnsi="宋体"/>
                      <w:color w:val="333333"/>
                      <w:sz w:val="18"/>
                    </w:rPr>
                  </w:pPr>
                  <w:r>
                    <w:rPr>
                      <w:rFonts w:ascii="宋体" w:hAnsi="宋体"/>
                      <w:color w:val="333333"/>
                      <w:sz w:val="18"/>
                    </w:rPr>
                    <w:t>技术资料</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标准检验零件图纸（八张/套）</w:t>
                  </w:r>
                </w:p>
              </w:tc>
              <w:tc>
                <w:tcPr>
                  <w:tcW w:w="10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教学资料</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指导书及实训报告（含电子稿）</w:t>
                  </w:r>
                </w:p>
              </w:tc>
            </w:tr>
            <w:tr>
              <w:tblPrEx>
                <w:tblLayout w:type="fixed"/>
                <w:tblCellMar>
                  <w:top w:w="0" w:type="dxa"/>
                  <w:left w:w="0" w:type="dxa"/>
                  <w:bottom w:w="0" w:type="dxa"/>
                  <w:right w:w="0" w:type="dxa"/>
                </w:tblCellMar>
              </w:tblPrEx>
              <w:tc>
                <w:tcPr>
                  <w:tcW w:w="97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类    型</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便携组合式</w:t>
                  </w:r>
                </w:p>
              </w:tc>
              <w:tc>
                <w:tcPr>
                  <w:tcW w:w="10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外观颜色</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综   色</w:t>
                  </w:r>
                </w:p>
              </w:tc>
            </w:tr>
          </w:tbl>
          <w:p>
            <w:pPr>
              <w:jc w:val="left"/>
              <w:rPr>
                <w:sz w:val="20"/>
                <w:szCs w:val="20"/>
              </w:rPr>
            </w:pP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-26</w:t>
            </w:r>
          </w:p>
        </w:tc>
        <w:tc>
          <w:tcPr>
            <w:tcW w:w="1884" w:type="dxa"/>
            <w:tcBorders>
              <w:top w:val="nil"/>
              <w:left w:val="single" w:color="auto" w:sz="4" w:space="0"/>
              <w:bottom w:val="single" w:color="auto" w:sz="4" w:space="0"/>
              <w:right w:val="single" w:color="auto" w:sz="4" w:space="0"/>
            </w:tcBorders>
          </w:tcPr>
          <w:p>
            <w:pPr>
              <w:jc w:val="left"/>
              <w:rPr>
                <w:sz w:val="20"/>
                <w:szCs w:val="20"/>
              </w:rPr>
            </w:pPr>
            <w:r>
              <w:rPr>
                <w:rFonts w:hint="eastAsia"/>
                <w:sz w:val="20"/>
                <w:szCs w:val="20"/>
              </w:rPr>
              <w:t>《公差配合与技术测量表面粗糙度对比与检验》实训装置</w:t>
            </w:r>
          </w:p>
        </w:tc>
        <w:tc>
          <w:tcPr>
            <w:tcW w:w="414" w:type="dxa"/>
            <w:tcBorders>
              <w:top w:val="nil"/>
              <w:left w:val="nil"/>
              <w:bottom w:val="single" w:color="auto" w:sz="4" w:space="0"/>
              <w:right w:val="single" w:color="auto" w:sz="4" w:space="0"/>
            </w:tcBorders>
          </w:tcPr>
          <w:p>
            <w:pPr>
              <w:jc w:val="left"/>
              <w:rPr>
                <w:sz w:val="20"/>
                <w:szCs w:val="20"/>
              </w:rPr>
            </w:pPr>
            <w:r>
              <w:rPr>
                <w:rFonts w:hint="eastAsia"/>
                <w:sz w:val="20"/>
                <w:szCs w:val="20"/>
              </w:rPr>
              <w:t>10</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autoSpaceDN w:val="0"/>
              <w:spacing w:line="320" w:lineRule="atLeast"/>
              <w:rPr>
                <w:rFonts w:ascii="宋体" w:hAnsi="宋体"/>
                <w:color w:val="333333"/>
              </w:rPr>
            </w:pPr>
            <w:r>
              <w:rPr>
                <w:rFonts w:hint="eastAsia" w:ascii="宋体" w:hAnsi="宋体"/>
                <w:color w:val="333333"/>
              </w:rPr>
              <w:t xml:space="preserve">一 、功能 </w:t>
            </w:r>
            <w:r>
              <w:rPr>
                <w:rFonts w:ascii="宋体" w:hAnsi="宋体"/>
                <w:color w:val="333333"/>
              </w:rPr>
              <w:t xml:space="preserve"> </w:t>
            </w:r>
          </w:p>
          <w:p>
            <w:pPr>
              <w:autoSpaceDN w:val="0"/>
              <w:spacing w:line="320" w:lineRule="atLeast"/>
              <w:ind w:firstLine="412"/>
              <w:jc w:val="center"/>
              <w:rPr>
                <w:rFonts w:ascii="宋体" w:hAnsi="宋体"/>
                <w:color w:val="333333"/>
              </w:rPr>
            </w:pPr>
            <w:r>
              <w:rPr>
                <w:rFonts w:ascii="宋体" w:hAnsi="宋体"/>
                <w:color w:val="333333"/>
              </w:rPr>
              <w:t>零件表面粗糙度对比检验训练</w:t>
            </w:r>
          </w:p>
          <w:tbl>
            <w:tblPr>
              <w:tblStyle w:val="22"/>
              <w:tblW w:w="8388" w:type="dxa"/>
              <w:tblInd w:w="108" w:type="dxa"/>
              <w:tblLayout w:type="fixed"/>
              <w:tblCellMar>
                <w:top w:w="0" w:type="dxa"/>
                <w:left w:w="0" w:type="dxa"/>
                <w:bottom w:w="0" w:type="dxa"/>
                <w:right w:w="0" w:type="dxa"/>
              </w:tblCellMar>
            </w:tblPr>
            <w:tblGrid>
              <w:gridCol w:w="4248"/>
              <w:gridCol w:w="4140"/>
            </w:tblGrid>
            <w:tr>
              <w:tblPrEx>
                <w:tblLayout w:type="fixed"/>
                <w:tblCellMar>
                  <w:top w:w="0" w:type="dxa"/>
                  <w:left w:w="0" w:type="dxa"/>
                  <w:bottom w:w="0" w:type="dxa"/>
                  <w:right w:w="0" w:type="dxa"/>
                </w:tblCellMar>
              </w:tblPrEx>
              <w:trPr>
                <w:trHeight w:val="1058" w:hRule="atLeast"/>
              </w:trPr>
              <w:tc>
                <w:tcPr>
                  <w:tcW w:w="4248" w:type="dxa"/>
                  <w:tcMar>
                    <w:top w:w="0" w:type="dxa"/>
                    <w:left w:w="108" w:type="dxa"/>
                    <w:bottom w:w="0" w:type="dxa"/>
                    <w:right w:w="108" w:type="dxa"/>
                  </w:tcMar>
                </w:tcPr>
                <w:p>
                  <w:pPr>
                    <w:autoSpaceDN w:val="0"/>
                    <w:spacing w:line="315" w:lineRule="atLeast"/>
                    <w:rPr>
                      <w:rFonts w:ascii="Times New Roman" w:hAnsi="宋体"/>
                      <w:color w:val="333333"/>
                    </w:rPr>
                  </w:pPr>
                  <w:r>
                    <w:rPr>
                      <w:rFonts w:ascii="宋体" w:hAnsi="宋体"/>
                      <w:color w:val="333333"/>
                    </w:rPr>
                    <w:t>训练一</w:t>
                  </w:r>
                  <w:r>
                    <w:rPr>
                      <w:rFonts w:ascii="Times New Roman" w:hAnsi="宋体"/>
                      <w:color w:val="333333"/>
                    </w:rPr>
                    <w:t xml:space="preserve">  </w:t>
                  </w:r>
                  <w:r>
                    <w:rPr>
                      <w:rFonts w:ascii="宋体" w:hAnsi="宋体"/>
                      <w:color w:val="333333"/>
                    </w:rPr>
                    <w:t>平面刨削表面粗糙度对比检验</w:t>
                  </w:r>
                </w:p>
                <w:p>
                  <w:pPr>
                    <w:autoSpaceDN w:val="0"/>
                    <w:spacing w:line="315" w:lineRule="atLeast"/>
                    <w:rPr>
                      <w:rFonts w:ascii="Times New Roman" w:hAnsi="宋体"/>
                      <w:color w:val="333333"/>
                    </w:rPr>
                  </w:pPr>
                  <w:r>
                    <w:rPr>
                      <w:rFonts w:ascii="宋体" w:hAnsi="宋体"/>
                      <w:color w:val="333333"/>
                    </w:rPr>
                    <w:t>训练二</w:t>
                  </w:r>
                  <w:r>
                    <w:rPr>
                      <w:rFonts w:ascii="Times New Roman" w:hAnsi="宋体"/>
                      <w:color w:val="333333"/>
                    </w:rPr>
                    <w:t xml:space="preserve">  </w:t>
                  </w:r>
                  <w:r>
                    <w:rPr>
                      <w:rFonts w:ascii="宋体" w:hAnsi="宋体"/>
                      <w:color w:val="333333"/>
                    </w:rPr>
                    <w:t>平面铣削表面粗糙度对比检验</w:t>
                  </w:r>
                </w:p>
                <w:p>
                  <w:pPr>
                    <w:autoSpaceDN w:val="0"/>
                    <w:spacing w:line="315" w:lineRule="atLeast"/>
                    <w:rPr>
                      <w:rFonts w:ascii="Times New Roman" w:hAnsi="宋体" w:eastAsia="微软雅黑"/>
                      <w:color w:val="333333"/>
                      <w:sz w:val="18"/>
                    </w:rPr>
                  </w:pPr>
                  <w:r>
                    <w:rPr>
                      <w:rFonts w:ascii="宋体" w:hAnsi="宋体"/>
                      <w:color w:val="333333"/>
                    </w:rPr>
                    <w:t>训练三</w:t>
                  </w:r>
                  <w:r>
                    <w:rPr>
                      <w:rFonts w:ascii="Times New Roman" w:hAnsi="宋体"/>
                      <w:color w:val="333333"/>
                    </w:rPr>
                    <w:t xml:space="preserve">  </w:t>
                  </w:r>
                  <w:r>
                    <w:rPr>
                      <w:rFonts w:ascii="宋体" w:hAnsi="宋体"/>
                      <w:color w:val="333333"/>
                    </w:rPr>
                    <w:t>外圆车削表面粗糙度对比检验</w:t>
                  </w:r>
                </w:p>
              </w:tc>
              <w:tc>
                <w:tcPr>
                  <w:tcW w:w="4140" w:type="dxa"/>
                  <w:tcMar>
                    <w:top w:w="0" w:type="dxa"/>
                    <w:left w:w="108" w:type="dxa"/>
                    <w:bottom w:w="0" w:type="dxa"/>
                    <w:right w:w="108" w:type="dxa"/>
                  </w:tcMar>
                  <w:vAlign w:val="center"/>
                </w:tcPr>
                <w:p>
                  <w:pPr>
                    <w:autoSpaceDN w:val="0"/>
                    <w:spacing w:line="315" w:lineRule="atLeast"/>
                    <w:rPr>
                      <w:rFonts w:ascii="Times New Roman" w:hAnsi="宋体"/>
                      <w:color w:val="333333"/>
                    </w:rPr>
                  </w:pPr>
                  <w:r>
                    <w:rPr>
                      <w:rFonts w:ascii="宋体" w:hAnsi="宋体"/>
                      <w:color w:val="333333"/>
                    </w:rPr>
                    <w:t>训练四</w:t>
                  </w:r>
                  <w:r>
                    <w:rPr>
                      <w:rFonts w:ascii="Times New Roman" w:hAnsi="宋体"/>
                      <w:color w:val="333333"/>
                    </w:rPr>
                    <w:t xml:space="preserve">  </w:t>
                  </w:r>
                  <w:r>
                    <w:rPr>
                      <w:rFonts w:ascii="宋体" w:hAnsi="宋体"/>
                      <w:color w:val="333333"/>
                    </w:rPr>
                    <w:t>外圆磨削表面粗糙度对比检验</w:t>
                  </w:r>
                </w:p>
                <w:p>
                  <w:pPr>
                    <w:autoSpaceDN w:val="0"/>
                    <w:spacing w:line="315" w:lineRule="atLeast"/>
                    <w:rPr>
                      <w:rFonts w:ascii="Times New Roman" w:hAnsi="宋体" w:eastAsia="微软雅黑"/>
                      <w:color w:val="333333"/>
                      <w:sz w:val="18"/>
                    </w:rPr>
                  </w:pPr>
                  <w:r>
                    <w:rPr>
                      <w:rFonts w:ascii="宋体" w:hAnsi="宋体"/>
                      <w:color w:val="333333"/>
                    </w:rPr>
                    <w:t>训练五</w:t>
                  </w:r>
                  <w:r>
                    <w:rPr>
                      <w:rFonts w:ascii="Times New Roman" w:hAnsi="宋体"/>
                      <w:color w:val="333333"/>
                    </w:rPr>
                    <w:t xml:space="preserve">  </w:t>
                  </w:r>
                  <w:r>
                    <w:rPr>
                      <w:rFonts w:ascii="宋体" w:hAnsi="宋体"/>
                      <w:color w:val="333333"/>
                    </w:rPr>
                    <w:t>平面磨削表面粗糙度对比检验</w:t>
                  </w:r>
                </w:p>
              </w:tc>
            </w:tr>
          </w:tbl>
          <w:p>
            <w:pPr>
              <w:autoSpaceDN w:val="0"/>
              <w:spacing w:line="315" w:lineRule="atLeast"/>
              <w:rPr>
                <w:rFonts w:ascii="宋体" w:hAnsi="宋体"/>
                <w:color w:val="333333"/>
              </w:rPr>
            </w:pPr>
            <w:r>
              <w:rPr>
                <w:rFonts w:ascii="宋体" w:hAnsi="宋体"/>
                <w:color w:val="333333"/>
              </w:rPr>
              <w:t xml:space="preserve"> </w:t>
            </w:r>
            <w:r>
              <w:rPr>
                <w:rFonts w:hint="eastAsia" w:ascii="宋体" w:hAnsi="宋体"/>
                <w:color w:val="333333"/>
              </w:rPr>
              <w:t>二、</w:t>
            </w:r>
            <w:r>
              <w:rPr>
                <w:rFonts w:ascii="宋体" w:hAnsi="宋体"/>
                <w:color w:val="333333"/>
              </w:rPr>
              <w:t xml:space="preserve">产品特点  </w:t>
            </w:r>
          </w:p>
          <w:p>
            <w:pPr>
              <w:autoSpaceDN w:val="0"/>
              <w:spacing w:line="315" w:lineRule="atLeast"/>
              <w:rPr>
                <w:rFonts w:ascii="宋体" w:hAnsi="宋体"/>
                <w:color w:val="333333"/>
              </w:rPr>
            </w:pPr>
            <w:r>
              <w:rPr>
                <w:rFonts w:ascii="宋体" w:hAnsi="宋体"/>
                <w:color w:val="333333"/>
              </w:rPr>
              <w:t>1、实训项目实际化：实际的对比样块和检验零件。</w:t>
            </w:r>
          </w:p>
          <w:p>
            <w:pPr>
              <w:autoSpaceDN w:val="0"/>
              <w:spacing w:line="315" w:lineRule="atLeast"/>
              <w:rPr>
                <w:rFonts w:ascii="宋体" w:hAnsi="宋体"/>
                <w:color w:val="333333"/>
              </w:rPr>
            </w:pPr>
            <w:r>
              <w:rPr>
                <w:rFonts w:ascii="宋体" w:hAnsi="宋体"/>
                <w:color w:val="333333"/>
              </w:rPr>
              <w:t>2、实训功能系统化：系统的对比样块和检验零件、配套的标准图纸及实训指导书。</w:t>
            </w:r>
          </w:p>
          <w:p>
            <w:pPr>
              <w:autoSpaceDN w:val="0"/>
              <w:spacing w:line="315" w:lineRule="atLeast"/>
              <w:rPr>
                <w:rFonts w:ascii="宋体" w:hAnsi="宋体"/>
                <w:color w:val="333333"/>
              </w:rPr>
            </w:pPr>
            <w:r>
              <w:rPr>
                <w:rFonts w:ascii="宋体" w:hAnsi="宋体"/>
                <w:color w:val="333333"/>
              </w:rPr>
              <w:t>3、实训学生大众化：小型组合检验装置，两人一组进行实训。</w:t>
            </w:r>
          </w:p>
          <w:p>
            <w:pPr>
              <w:autoSpaceDN w:val="0"/>
              <w:spacing w:line="315" w:lineRule="atLeast"/>
              <w:rPr>
                <w:rFonts w:ascii="宋体" w:hAnsi="宋体"/>
                <w:color w:val="333333"/>
              </w:rPr>
            </w:pPr>
            <w:r>
              <w:rPr>
                <w:rFonts w:ascii="宋体" w:hAnsi="宋体"/>
                <w:color w:val="333333"/>
              </w:rPr>
              <w:t>4、实训管理标准化：管理十分方便，训练耗材用几乎为零。</w:t>
            </w:r>
          </w:p>
          <w:p>
            <w:pPr>
              <w:autoSpaceDN w:val="0"/>
              <w:spacing w:line="315" w:lineRule="atLeast"/>
              <w:rPr>
                <w:rFonts w:ascii="宋体" w:hAnsi="宋体"/>
                <w:color w:val="333333"/>
              </w:rPr>
            </w:pPr>
            <w:r>
              <w:rPr>
                <w:rFonts w:hint="eastAsia" w:ascii="宋体" w:hAnsi="宋体"/>
                <w:color w:val="333333"/>
              </w:rPr>
              <w:t>三 、</w:t>
            </w:r>
            <w:r>
              <w:rPr>
                <w:rFonts w:ascii="宋体" w:hAnsi="宋体"/>
                <w:color w:val="333333"/>
              </w:rPr>
              <w:t xml:space="preserve">技术参数  </w:t>
            </w:r>
          </w:p>
          <w:tbl>
            <w:tblPr>
              <w:tblStyle w:val="22"/>
              <w:tblW w:w="8535" w:type="dxa"/>
              <w:tblInd w:w="118" w:type="dxa"/>
              <w:tblLayout w:type="fixed"/>
              <w:tblCellMar>
                <w:top w:w="0" w:type="dxa"/>
                <w:left w:w="0" w:type="dxa"/>
                <w:bottom w:w="0" w:type="dxa"/>
                <w:right w:w="0" w:type="dxa"/>
              </w:tblCellMar>
            </w:tblPr>
            <w:tblGrid>
              <w:gridCol w:w="975"/>
              <w:gridCol w:w="3240"/>
              <w:gridCol w:w="1080"/>
              <w:gridCol w:w="3240"/>
            </w:tblGrid>
            <w:tr>
              <w:tblPrEx>
                <w:tblLayout w:type="fixed"/>
                <w:tblCellMar>
                  <w:top w:w="0" w:type="dxa"/>
                  <w:left w:w="0" w:type="dxa"/>
                  <w:bottom w:w="0" w:type="dxa"/>
                  <w:right w:w="0" w:type="dxa"/>
                </w:tblCellMar>
              </w:tblPrEx>
              <w:tc>
                <w:tcPr>
                  <w:tcW w:w="853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15" w:lineRule="atLeast"/>
                    <w:jc w:val="center"/>
                    <w:rPr>
                      <w:rFonts w:ascii="Times New Roman" w:hAnsi="宋体" w:eastAsia="微软雅黑"/>
                      <w:color w:val="333333"/>
                      <w:sz w:val="18"/>
                    </w:rPr>
                  </w:pPr>
                  <w:r>
                    <w:rPr>
                      <w:rFonts w:ascii="宋体" w:hAnsi="宋体"/>
                      <w:b/>
                      <w:color w:val="333333"/>
                    </w:rPr>
                    <w:t>《公差配合与技术测量表面粗糙度对比与检验》实训装置</w:t>
                  </w:r>
                </w:p>
              </w:tc>
            </w:tr>
            <w:tr>
              <w:tblPrEx>
                <w:tblLayout w:type="fixed"/>
                <w:tblCellMar>
                  <w:top w:w="0" w:type="dxa"/>
                  <w:left w:w="0" w:type="dxa"/>
                  <w:bottom w:w="0" w:type="dxa"/>
                  <w:right w:w="0" w:type="dxa"/>
                </w:tblCellMar>
              </w:tblPrEx>
              <w:tc>
                <w:tcPr>
                  <w:tcW w:w="97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项  目</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参  数</w:t>
                  </w:r>
                </w:p>
              </w:tc>
              <w:tc>
                <w:tcPr>
                  <w:tcW w:w="10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项  目</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参  数</w:t>
                  </w:r>
                </w:p>
              </w:tc>
            </w:tr>
            <w:tr>
              <w:tblPrEx>
                <w:tblLayout w:type="fixed"/>
                <w:tblCellMar>
                  <w:top w:w="0" w:type="dxa"/>
                  <w:left w:w="0" w:type="dxa"/>
                  <w:bottom w:w="0" w:type="dxa"/>
                  <w:right w:w="0" w:type="dxa"/>
                </w:tblCellMar>
              </w:tblPrEx>
              <w:tc>
                <w:tcPr>
                  <w:tcW w:w="97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外形尺寸</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0.4×0.3×0.08m</w:t>
                  </w:r>
                </w:p>
              </w:tc>
              <w:tc>
                <w:tcPr>
                  <w:tcW w:w="10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重   量</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4(kg)</w:t>
                  </w:r>
                </w:p>
              </w:tc>
            </w:tr>
            <w:tr>
              <w:tblPrEx>
                <w:tblLayout w:type="fixed"/>
                <w:tblCellMar>
                  <w:top w:w="0" w:type="dxa"/>
                  <w:left w:w="0" w:type="dxa"/>
                  <w:bottom w:w="0" w:type="dxa"/>
                  <w:right w:w="0" w:type="dxa"/>
                </w:tblCellMar>
              </w:tblPrEx>
              <w:tc>
                <w:tcPr>
                  <w:tcW w:w="97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000000"/>
                      <w:sz w:val="18"/>
                    </w:rPr>
                    <w:t>对比样块</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rPr>
                      <w:rFonts w:ascii="Times New Roman" w:hAnsi="宋体"/>
                      <w:color w:val="333333"/>
                    </w:rPr>
                  </w:pPr>
                  <w:r>
                    <w:rPr>
                      <w:rFonts w:ascii="宋体" w:hAnsi="宋体"/>
                      <w:color w:val="333333"/>
                      <w:sz w:val="18"/>
                    </w:rPr>
                    <w:t>1、平面刨削表面粗糙度对比</w:t>
                  </w:r>
                  <w:r>
                    <w:rPr>
                      <w:rFonts w:ascii="宋体" w:hAnsi="宋体"/>
                      <w:color w:val="000000"/>
                      <w:sz w:val="18"/>
                    </w:rPr>
                    <w:t>样块（套）</w:t>
                  </w:r>
                </w:p>
                <w:p>
                  <w:pPr>
                    <w:autoSpaceDN w:val="0"/>
                    <w:spacing w:line="320" w:lineRule="atLeast"/>
                    <w:rPr>
                      <w:rFonts w:ascii="Times New Roman" w:hAnsi="宋体"/>
                      <w:color w:val="333333"/>
                    </w:rPr>
                  </w:pPr>
                  <w:r>
                    <w:rPr>
                      <w:rFonts w:ascii="宋体" w:hAnsi="宋体"/>
                      <w:color w:val="333333"/>
                      <w:sz w:val="18"/>
                    </w:rPr>
                    <w:t>2、平面铣削表面粗糙度对比</w:t>
                  </w:r>
                  <w:r>
                    <w:rPr>
                      <w:rFonts w:ascii="宋体" w:hAnsi="宋体"/>
                      <w:color w:val="000000"/>
                      <w:sz w:val="18"/>
                    </w:rPr>
                    <w:t>样块（套）</w:t>
                  </w:r>
                </w:p>
                <w:p>
                  <w:pPr>
                    <w:autoSpaceDN w:val="0"/>
                    <w:spacing w:line="320" w:lineRule="atLeast"/>
                    <w:rPr>
                      <w:rFonts w:ascii="Times New Roman" w:hAnsi="宋体"/>
                      <w:color w:val="333333"/>
                    </w:rPr>
                  </w:pPr>
                  <w:r>
                    <w:rPr>
                      <w:rFonts w:ascii="宋体" w:hAnsi="宋体"/>
                      <w:color w:val="000000"/>
                      <w:sz w:val="18"/>
                    </w:rPr>
                    <w:t>3、</w:t>
                  </w:r>
                  <w:r>
                    <w:rPr>
                      <w:rFonts w:ascii="宋体" w:hAnsi="宋体"/>
                      <w:color w:val="333333"/>
                      <w:sz w:val="18"/>
                    </w:rPr>
                    <w:t>外圆车削表面粗糙度对比</w:t>
                  </w:r>
                  <w:r>
                    <w:rPr>
                      <w:rFonts w:ascii="宋体" w:hAnsi="宋体"/>
                      <w:color w:val="000000"/>
                      <w:sz w:val="18"/>
                    </w:rPr>
                    <w:t>样块（套）</w:t>
                  </w:r>
                </w:p>
                <w:p>
                  <w:pPr>
                    <w:autoSpaceDN w:val="0"/>
                    <w:spacing w:line="320" w:lineRule="atLeast"/>
                    <w:rPr>
                      <w:rFonts w:ascii="Times New Roman" w:hAnsi="宋体"/>
                      <w:color w:val="333333"/>
                    </w:rPr>
                  </w:pPr>
                  <w:r>
                    <w:rPr>
                      <w:rFonts w:ascii="宋体" w:hAnsi="宋体"/>
                      <w:color w:val="333333"/>
                      <w:sz w:val="18"/>
                    </w:rPr>
                    <w:t>4、外圆磨削表面粗糙度对比</w:t>
                  </w:r>
                  <w:r>
                    <w:rPr>
                      <w:rFonts w:ascii="宋体" w:hAnsi="宋体"/>
                      <w:color w:val="000000"/>
                      <w:sz w:val="18"/>
                    </w:rPr>
                    <w:t>样块（套）</w:t>
                  </w:r>
                </w:p>
                <w:p>
                  <w:pPr>
                    <w:autoSpaceDN w:val="0"/>
                    <w:spacing w:line="320" w:lineRule="atLeast"/>
                    <w:rPr>
                      <w:rFonts w:ascii="Times New Roman" w:hAnsi="宋体" w:eastAsia="微软雅黑"/>
                      <w:color w:val="333333"/>
                      <w:sz w:val="18"/>
                    </w:rPr>
                  </w:pPr>
                  <w:r>
                    <w:rPr>
                      <w:rFonts w:ascii="宋体" w:hAnsi="宋体"/>
                      <w:color w:val="333333"/>
                      <w:sz w:val="18"/>
                    </w:rPr>
                    <w:t>5、平面磨削表面粗糙度对比</w:t>
                  </w:r>
                  <w:r>
                    <w:rPr>
                      <w:rFonts w:ascii="宋体" w:hAnsi="宋体"/>
                      <w:color w:val="000000"/>
                      <w:sz w:val="18"/>
                    </w:rPr>
                    <w:t>样块（套）</w:t>
                  </w:r>
                </w:p>
              </w:tc>
              <w:tc>
                <w:tcPr>
                  <w:tcW w:w="10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检验零件</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rPr>
                      <w:rFonts w:ascii="Times New Roman" w:hAnsi="宋体"/>
                      <w:color w:val="333333"/>
                    </w:rPr>
                  </w:pPr>
                  <w:r>
                    <w:rPr>
                      <w:rFonts w:ascii="宋体" w:hAnsi="宋体"/>
                      <w:color w:val="333333"/>
                      <w:sz w:val="18"/>
                    </w:rPr>
                    <w:t>1、平面刨削表面粗糙度对比零件</w:t>
                  </w:r>
                  <w:r>
                    <w:rPr>
                      <w:rFonts w:ascii="宋体" w:hAnsi="宋体"/>
                      <w:color w:val="000000"/>
                      <w:sz w:val="18"/>
                    </w:rPr>
                    <w:t>（套）</w:t>
                  </w:r>
                </w:p>
                <w:p>
                  <w:pPr>
                    <w:autoSpaceDN w:val="0"/>
                    <w:spacing w:line="320" w:lineRule="atLeast"/>
                    <w:rPr>
                      <w:rFonts w:ascii="Times New Roman" w:hAnsi="宋体"/>
                      <w:color w:val="333333"/>
                    </w:rPr>
                  </w:pPr>
                  <w:r>
                    <w:rPr>
                      <w:rFonts w:ascii="宋体" w:hAnsi="宋体"/>
                      <w:color w:val="333333"/>
                      <w:sz w:val="18"/>
                    </w:rPr>
                    <w:t>2、平面铣削表面粗糙度对比零件</w:t>
                  </w:r>
                  <w:r>
                    <w:rPr>
                      <w:rFonts w:ascii="宋体" w:hAnsi="宋体"/>
                      <w:color w:val="000000"/>
                      <w:sz w:val="18"/>
                    </w:rPr>
                    <w:t>（套）</w:t>
                  </w:r>
                </w:p>
                <w:p>
                  <w:pPr>
                    <w:autoSpaceDN w:val="0"/>
                    <w:spacing w:line="320" w:lineRule="atLeast"/>
                    <w:rPr>
                      <w:rFonts w:ascii="Times New Roman" w:hAnsi="宋体"/>
                      <w:color w:val="333333"/>
                    </w:rPr>
                  </w:pPr>
                  <w:r>
                    <w:rPr>
                      <w:rFonts w:ascii="宋体" w:hAnsi="宋体"/>
                      <w:color w:val="000000"/>
                      <w:sz w:val="18"/>
                    </w:rPr>
                    <w:t>3、</w:t>
                  </w:r>
                  <w:r>
                    <w:rPr>
                      <w:rFonts w:ascii="宋体" w:hAnsi="宋体"/>
                      <w:color w:val="333333"/>
                      <w:sz w:val="18"/>
                    </w:rPr>
                    <w:t>外圆车削表面粗糙度对比零件</w:t>
                  </w:r>
                  <w:r>
                    <w:rPr>
                      <w:rFonts w:ascii="宋体" w:hAnsi="宋体"/>
                      <w:color w:val="000000"/>
                      <w:sz w:val="18"/>
                    </w:rPr>
                    <w:t>（套）</w:t>
                  </w:r>
                </w:p>
                <w:p>
                  <w:pPr>
                    <w:autoSpaceDN w:val="0"/>
                    <w:spacing w:line="320" w:lineRule="atLeast"/>
                    <w:rPr>
                      <w:rFonts w:ascii="Times New Roman" w:hAnsi="宋体"/>
                      <w:color w:val="333333"/>
                    </w:rPr>
                  </w:pPr>
                  <w:r>
                    <w:rPr>
                      <w:rFonts w:ascii="宋体" w:hAnsi="宋体"/>
                      <w:color w:val="333333"/>
                      <w:sz w:val="18"/>
                    </w:rPr>
                    <w:t>4、外圆磨削表面粗糙度对比零件</w:t>
                  </w:r>
                  <w:r>
                    <w:rPr>
                      <w:rFonts w:ascii="宋体" w:hAnsi="宋体"/>
                      <w:color w:val="000000"/>
                      <w:sz w:val="18"/>
                    </w:rPr>
                    <w:t>（套）</w:t>
                  </w:r>
                </w:p>
                <w:p>
                  <w:pPr>
                    <w:autoSpaceDN w:val="0"/>
                    <w:spacing w:line="320" w:lineRule="atLeast"/>
                    <w:rPr>
                      <w:rFonts w:ascii="Times New Roman" w:hAnsi="宋体" w:eastAsia="微软雅黑"/>
                      <w:color w:val="333333"/>
                      <w:sz w:val="18"/>
                    </w:rPr>
                  </w:pPr>
                  <w:r>
                    <w:rPr>
                      <w:rFonts w:ascii="宋体" w:hAnsi="宋体"/>
                      <w:color w:val="333333"/>
                      <w:sz w:val="18"/>
                    </w:rPr>
                    <w:t>5、平面磨削表面粗糙度对比零件</w:t>
                  </w:r>
                  <w:r>
                    <w:rPr>
                      <w:rFonts w:ascii="宋体" w:hAnsi="宋体"/>
                      <w:color w:val="000000"/>
                      <w:sz w:val="18"/>
                    </w:rPr>
                    <w:t>（套）</w:t>
                  </w:r>
                </w:p>
              </w:tc>
            </w:tr>
            <w:tr>
              <w:tblPrEx>
                <w:tblLayout w:type="fixed"/>
                <w:tblCellMar>
                  <w:top w:w="0" w:type="dxa"/>
                  <w:left w:w="0" w:type="dxa"/>
                  <w:bottom w:w="0" w:type="dxa"/>
                  <w:right w:w="0" w:type="dxa"/>
                </w:tblCellMar>
              </w:tblPrEx>
              <w:tc>
                <w:tcPr>
                  <w:tcW w:w="97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类    型</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便携组合式</w:t>
                  </w:r>
                </w:p>
              </w:tc>
              <w:tc>
                <w:tcPr>
                  <w:tcW w:w="10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外观颜色</w:t>
                  </w:r>
                </w:p>
              </w:tc>
              <w:tc>
                <w:tcPr>
                  <w:tcW w:w="32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eastAsia="微软雅黑"/>
                      <w:color w:val="333333"/>
                      <w:sz w:val="18"/>
                    </w:rPr>
                  </w:pPr>
                  <w:r>
                    <w:rPr>
                      <w:rFonts w:ascii="宋体" w:hAnsi="宋体"/>
                      <w:color w:val="333333"/>
                      <w:sz w:val="18"/>
                    </w:rPr>
                    <w:t>综   色</w:t>
                  </w:r>
                </w:p>
              </w:tc>
            </w:tr>
          </w:tbl>
          <w:p>
            <w:pPr>
              <w:jc w:val="left"/>
              <w:rPr>
                <w:sz w:val="20"/>
                <w:szCs w:val="20"/>
              </w:rPr>
            </w:pPr>
            <w:r>
              <w:rPr>
                <w:rFonts w:ascii="微软雅黑" w:hAnsi="微软雅黑" w:eastAsia="微软雅黑"/>
                <w:color w:val="333333"/>
                <w:sz w:val="18"/>
              </w:rPr>
              <w:t>　</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-27</w:t>
            </w:r>
          </w:p>
        </w:tc>
        <w:tc>
          <w:tcPr>
            <w:tcW w:w="1884" w:type="dxa"/>
            <w:tcBorders>
              <w:top w:val="nil"/>
              <w:left w:val="single" w:color="auto" w:sz="4" w:space="0"/>
              <w:bottom w:val="single" w:color="auto" w:sz="4" w:space="0"/>
              <w:right w:val="single" w:color="auto" w:sz="4" w:space="0"/>
            </w:tcBorders>
          </w:tcPr>
          <w:p>
            <w:pPr>
              <w:jc w:val="left"/>
              <w:rPr>
                <w:sz w:val="20"/>
                <w:szCs w:val="20"/>
              </w:rPr>
            </w:pPr>
            <w:r>
              <w:rPr>
                <w:rFonts w:hint="eastAsia"/>
                <w:sz w:val="20"/>
                <w:szCs w:val="20"/>
              </w:rPr>
              <w:t>《公差配合与技术测量》</w:t>
            </w:r>
          </w:p>
          <w:p>
            <w:pPr>
              <w:jc w:val="left"/>
              <w:rPr>
                <w:sz w:val="20"/>
                <w:szCs w:val="20"/>
              </w:rPr>
            </w:pPr>
            <w:r>
              <w:rPr>
                <w:rFonts w:hint="eastAsia"/>
                <w:sz w:val="20"/>
                <w:szCs w:val="20"/>
              </w:rPr>
              <w:t>实训展示陈列柜</w:t>
            </w:r>
          </w:p>
        </w:tc>
        <w:tc>
          <w:tcPr>
            <w:tcW w:w="414" w:type="dxa"/>
            <w:tcBorders>
              <w:top w:val="nil"/>
              <w:left w:val="nil"/>
              <w:bottom w:val="single" w:color="auto" w:sz="4" w:space="0"/>
              <w:right w:val="single" w:color="auto" w:sz="4" w:space="0"/>
            </w:tcBorders>
          </w:tcPr>
          <w:p>
            <w:pPr>
              <w:jc w:val="left"/>
              <w:rPr>
                <w:sz w:val="20"/>
                <w:szCs w:val="20"/>
              </w:rPr>
            </w:pPr>
            <w:r>
              <w:rPr>
                <w:rFonts w:hint="eastAsia"/>
                <w:sz w:val="20"/>
                <w:szCs w:val="20"/>
              </w:rPr>
              <w:t>2</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 xml:space="preserve">套 </w:t>
            </w:r>
          </w:p>
        </w:tc>
        <w:tc>
          <w:tcPr>
            <w:tcW w:w="10265" w:type="dxa"/>
            <w:tcBorders>
              <w:top w:val="nil"/>
              <w:left w:val="nil"/>
              <w:bottom w:val="single" w:color="auto" w:sz="4" w:space="0"/>
              <w:right w:val="single" w:color="auto" w:sz="4" w:space="0"/>
            </w:tcBorders>
          </w:tcPr>
          <w:p>
            <w:pPr>
              <w:autoSpaceDN w:val="0"/>
              <w:spacing w:line="315" w:lineRule="atLeast"/>
              <w:rPr>
                <w:rFonts w:ascii="宋体" w:hAnsi="宋体"/>
                <w:color w:val="333333"/>
              </w:rPr>
            </w:pPr>
            <w:r>
              <w:rPr>
                <w:rFonts w:hint="eastAsia" w:ascii="宋体" w:hAnsi="宋体"/>
                <w:color w:val="333333"/>
              </w:rPr>
              <w:t>一、</w:t>
            </w:r>
            <w:r>
              <w:rPr>
                <w:rFonts w:ascii="宋体" w:hAnsi="宋体"/>
                <w:color w:val="333333"/>
              </w:rPr>
              <w:t xml:space="preserve">功    能  </w:t>
            </w:r>
          </w:p>
          <w:p>
            <w:pPr>
              <w:autoSpaceDN w:val="0"/>
              <w:spacing w:line="315" w:lineRule="atLeast"/>
              <w:jc w:val="center"/>
              <w:rPr>
                <w:rFonts w:ascii="Times New Roman" w:hAnsi="宋体"/>
                <w:color w:val="333333"/>
              </w:rPr>
            </w:pPr>
            <w:r>
              <w:rPr>
                <w:rFonts w:ascii="宋体" w:hAnsi="宋体"/>
                <w:b/>
                <w:color w:val="333333"/>
                <w:sz w:val="24"/>
              </w:rPr>
              <w:t>测量工具、零件误差测量及表面粗糙度认知训练</w:t>
            </w:r>
          </w:p>
          <w:tbl>
            <w:tblPr>
              <w:tblStyle w:val="22"/>
              <w:tblW w:w="8388" w:type="dxa"/>
              <w:tblInd w:w="108" w:type="dxa"/>
              <w:tblLayout w:type="fixed"/>
              <w:tblCellMar>
                <w:top w:w="0" w:type="dxa"/>
                <w:left w:w="0" w:type="dxa"/>
                <w:bottom w:w="0" w:type="dxa"/>
                <w:right w:w="0" w:type="dxa"/>
              </w:tblCellMar>
            </w:tblPr>
            <w:tblGrid>
              <w:gridCol w:w="4248"/>
              <w:gridCol w:w="4140"/>
            </w:tblGrid>
            <w:tr>
              <w:tblPrEx>
                <w:tblLayout w:type="fixed"/>
                <w:tblCellMar>
                  <w:top w:w="0" w:type="dxa"/>
                  <w:left w:w="0" w:type="dxa"/>
                  <w:bottom w:w="0" w:type="dxa"/>
                  <w:right w:w="0" w:type="dxa"/>
                </w:tblCellMar>
              </w:tblPrEx>
              <w:trPr>
                <w:trHeight w:val="953" w:hRule="atLeast"/>
              </w:trPr>
              <w:tc>
                <w:tcPr>
                  <w:tcW w:w="4248" w:type="dxa"/>
                  <w:tcMar>
                    <w:top w:w="0" w:type="dxa"/>
                    <w:left w:w="108" w:type="dxa"/>
                    <w:bottom w:w="0" w:type="dxa"/>
                    <w:right w:w="108" w:type="dxa"/>
                  </w:tcMar>
                </w:tcPr>
                <w:p>
                  <w:pPr>
                    <w:autoSpaceDN w:val="0"/>
                    <w:spacing w:line="315" w:lineRule="atLeast"/>
                    <w:rPr>
                      <w:rFonts w:ascii="Times New Roman" w:hAnsi="宋体"/>
                      <w:color w:val="333333"/>
                    </w:rPr>
                  </w:pPr>
                  <w:r>
                    <w:rPr>
                      <w:rFonts w:ascii="宋体" w:hAnsi="宋体"/>
                      <w:color w:val="333333"/>
                    </w:rPr>
                    <w:t>训练一</w:t>
                  </w:r>
                  <w:r>
                    <w:rPr>
                      <w:rFonts w:ascii="Times New Roman" w:hAnsi="宋体"/>
                      <w:color w:val="333333"/>
                    </w:rPr>
                    <w:t xml:space="preserve"> </w:t>
                  </w:r>
                  <w:r>
                    <w:rPr>
                      <w:rFonts w:ascii="宋体" w:hAnsi="宋体"/>
                      <w:color w:val="333333"/>
                    </w:rPr>
                    <w:t>测量工具简介</w:t>
                  </w:r>
                </w:p>
                <w:p>
                  <w:pPr>
                    <w:autoSpaceDN w:val="0"/>
                    <w:spacing w:line="315" w:lineRule="atLeast"/>
                    <w:rPr>
                      <w:rFonts w:ascii="Times New Roman" w:hAnsi="宋体"/>
                      <w:color w:val="333333"/>
                    </w:rPr>
                  </w:pPr>
                  <w:r>
                    <w:rPr>
                      <w:rFonts w:ascii="宋体" w:hAnsi="宋体"/>
                      <w:color w:val="333333"/>
                    </w:rPr>
                    <w:t>训练二</w:t>
                  </w:r>
                  <w:r>
                    <w:rPr>
                      <w:rFonts w:ascii="Times New Roman" w:hAnsi="宋体"/>
                      <w:color w:val="333333"/>
                    </w:rPr>
                    <w:t xml:space="preserve"> </w:t>
                  </w:r>
                  <w:r>
                    <w:rPr>
                      <w:rFonts w:ascii="宋体" w:hAnsi="宋体"/>
                      <w:color w:val="333333"/>
                    </w:rPr>
                    <w:t>零件基本尺寸误差测量</w:t>
                  </w:r>
                </w:p>
                <w:p>
                  <w:pPr>
                    <w:autoSpaceDN w:val="0"/>
                    <w:spacing w:line="315" w:lineRule="atLeast"/>
                    <w:rPr>
                      <w:rFonts w:ascii="Times New Roman" w:hAnsi="宋体"/>
                      <w:color w:val="333333"/>
                      <w:sz w:val="18"/>
                    </w:rPr>
                  </w:pPr>
                  <w:r>
                    <w:rPr>
                      <w:rFonts w:ascii="宋体" w:hAnsi="宋体"/>
                      <w:color w:val="333333"/>
                    </w:rPr>
                    <w:t>训练三</w:t>
                  </w:r>
                  <w:r>
                    <w:rPr>
                      <w:rFonts w:ascii="Times New Roman" w:hAnsi="宋体"/>
                      <w:color w:val="333333"/>
                    </w:rPr>
                    <w:t xml:space="preserve"> </w:t>
                  </w:r>
                  <w:r>
                    <w:rPr>
                      <w:rFonts w:ascii="宋体" w:hAnsi="宋体"/>
                      <w:color w:val="333333"/>
                    </w:rPr>
                    <w:t>螺纹、齿轮尺寸误差测量</w:t>
                  </w:r>
                </w:p>
              </w:tc>
              <w:tc>
                <w:tcPr>
                  <w:tcW w:w="4140" w:type="dxa"/>
                  <w:tcMar>
                    <w:top w:w="0" w:type="dxa"/>
                    <w:left w:w="108" w:type="dxa"/>
                    <w:bottom w:w="0" w:type="dxa"/>
                    <w:right w:w="108" w:type="dxa"/>
                  </w:tcMar>
                </w:tcPr>
                <w:p>
                  <w:pPr>
                    <w:autoSpaceDN w:val="0"/>
                    <w:spacing w:line="315" w:lineRule="atLeast"/>
                    <w:rPr>
                      <w:rFonts w:ascii="Times New Roman" w:hAnsi="宋体"/>
                      <w:color w:val="333333"/>
                    </w:rPr>
                  </w:pPr>
                  <w:r>
                    <w:rPr>
                      <w:rFonts w:ascii="宋体" w:hAnsi="宋体"/>
                      <w:color w:val="333333"/>
                    </w:rPr>
                    <w:t>训练四</w:t>
                  </w:r>
                  <w:r>
                    <w:rPr>
                      <w:rFonts w:ascii="Times New Roman" w:hAnsi="宋体"/>
                      <w:color w:val="333333"/>
                    </w:rPr>
                    <w:t xml:space="preserve"> </w:t>
                  </w:r>
                  <w:r>
                    <w:rPr>
                      <w:rFonts w:ascii="宋体" w:hAnsi="宋体"/>
                      <w:color w:val="333333"/>
                    </w:rPr>
                    <w:t>零件形状误差测量</w:t>
                  </w:r>
                </w:p>
                <w:p>
                  <w:pPr>
                    <w:autoSpaceDN w:val="0"/>
                    <w:spacing w:line="315" w:lineRule="atLeast"/>
                    <w:rPr>
                      <w:rFonts w:ascii="Times New Roman" w:hAnsi="宋体"/>
                      <w:color w:val="333333"/>
                    </w:rPr>
                  </w:pPr>
                  <w:r>
                    <w:rPr>
                      <w:rFonts w:ascii="宋体" w:hAnsi="宋体"/>
                      <w:color w:val="333333"/>
                    </w:rPr>
                    <w:t>训练五</w:t>
                  </w:r>
                  <w:r>
                    <w:rPr>
                      <w:rFonts w:ascii="Times New Roman" w:hAnsi="宋体"/>
                      <w:color w:val="333333"/>
                    </w:rPr>
                    <w:t xml:space="preserve"> </w:t>
                  </w:r>
                  <w:r>
                    <w:rPr>
                      <w:rFonts w:ascii="宋体" w:hAnsi="宋体"/>
                      <w:color w:val="333333"/>
                    </w:rPr>
                    <w:t>零件位置误差测量</w:t>
                  </w:r>
                </w:p>
                <w:p>
                  <w:pPr>
                    <w:autoSpaceDN w:val="0"/>
                    <w:spacing w:line="315" w:lineRule="atLeast"/>
                    <w:rPr>
                      <w:rFonts w:ascii="Times New Roman" w:hAnsi="宋体"/>
                      <w:color w:val="333333"/>
                      <w:sz w:val="18"/>
                    </w:rPr>
                  </w:pPr>
                  <w:r>
                    <w:rPr>
                      <w:rFonts w:ascii="宋体" w:hAnsi="宋体"/>
                      <w:color w:val="333333"/>
                    </w:rPr>
                    <w:t>训练六</w:t>
                  </w:r>
                  <w:r>
                    <w:rPr>
                      <w:rFonts w:ascii="Times New Roman" w:hAnsi="宋体"/>
                      <w:color w:val="333333"/>
                    </w:rPr>
                    <w:t xml:space="preserve"> </w:t>
                  </w:r>
                  <w:r>
                    <w:rPr>
                      <w:rFonts w:ascii="宋体" w:hAnsi="宋体"/>
                      <w:color w:val="333333"/>
                    </w:rPr>
                    <w:t>零件表面粗糙度对比检验</w:t>
                  </w:r>
                </w:p>
              </w:tc>
            </w:tr>
          </w:tbl>
          <w:p>
            <w:pPr>
              <w:autoSpaceDN w:val="0"/>
              <w:spacing w:line="315" w:lineRule="atLeast"/>
              <w:rPr>
                <w:rFonts w:ascii="宋体" w:hAnsi="宋体"/>
                <w:color w:val="333333"/>
              </w:rPr>
            </w:pPr>
            <w:r>
              <w:rPr>
                <w:rFonts w:hint="eastAsia" w:ascii="宋体" w:hAnsi="宋体"/>
                <w:color w:val="333333"/>
              </w:rPr>
              <w:t>二、</w:t>
            </w:r>
            <w:r>
              <w:rPr>
                <w:rFonts w:ascii="宋体" w:hAnsi="宋体"/>
                <w:color w:val="333333"/>
              </w:rPr>
              <w:t xml:space="preserve">产品特点  </w:t>
            </w:r>
          </w:p>
          <w:p>
            <w:pPr>
              <w:autoSpaceDN w:val="0"/>
              <w:spacing w:line="315" w:lineRule="atLeast"/>
              <w:ind w:firstLine="412"/>
              <w:rPr>
                <w:rFonts w:ascii="Times New Roman" w:hAnsi="宋体"/>
                <w:color w:val="333333"/>
              </w:rPr>
            </w:pPr>
            <w:r>
              <w:rPr>
                <w:rFonts w:ascii="宋体" w:hAnsi="宋体"/>
                <w:color w:val="333333"/>
                <w:sz w:val="24"/>
              </w:rPr>
              <w:t>1、展示内容实际化：实际的测量工具、检验零件，与生产一线接轨的测量原理；</w:t>
            </w:r>
          </w:p>
          <w:p>
            <w:pPr>
              <w:autoSpaceDN w:val="0"/>
              <w:spacing w:line="315" w:lineRule="atLeast"/>
              <w:ind w:firstLine="412"/>
              <w:rPr>
                <w:rFonts w:ascii="Times New Roman" w:hAnsi="宋体"/>
                <w:color w:val="333333"/>
              </w:rPr>
            </w:pPr>
            <w:r>
              <w:rPr>
                <w:rFonts w:ascii="宋体" w:hAnsi="宋体"/>
                <w:color w:val="333333"/>
                <w:sz w:val="24"/>
              </w:rPr>
              <w:t>2、展示项目系统化：系统的测量工具及系统的测量与检验项目；</w:t>
            </w:r>
          </w:p>
          <w:p>
            <w:pPr>
              <w:autoSpaceDN w:val="0"/>
              <w:spacing w:line="315" w:lineRule="atLeast"/>
              <w:ind w:firstLine="412"/>
              <w:rPr>
                <w:rFonts w:ascii="Times New Roman" w:hAnsi="宋体"/>
                <w:color w:val="333333"/>
              </w:rPr>
            </w:pPr>
            <w:r>
              <w:rPr>
                <w:rFonts w:ascii="宋体" w:hAnsi="宋体"/>
                <w:color w:val="333333"/>
                <w:sz w:val="24"/>
              </w:rPr>
              <w:t>3、展示教学电教化：语音辅助教学系统。</w:t>
            </w:r>
          </w:p>
          <w:p>
            <w:pPr>
              <w:autoSpaceDN w:val="0"/>
              <w:spacing w:line="315" w:lineRule="atLeast"/>
              <w:rPr>
                <w:rFonts w:ascii="宋体" w:hAnsi="宋体"/>
                <w:color w:val="333333"/>
              </w:rPr>
            </w:pPr>
            <w:r>
              <w:rPr>
                <w:rFonts w:hint="eastAsia" w:ascii="宋体" w:hAnsi="宋体"/>
                <w:color w:val="333333"/>
              </w:rPr>
              <w:t>三、</w:t>
            </w:r>
            <w:r>
              <w:rPr>
                <w:rFonts w:ascii="宋体" w:hAnsi="宋体"/>
                <w:color w:val="333333"/>
              </w:rPr>
              <w:t xml:space="preserve">技术参数  </w:t>
            </w:r>
          </w:p>
          <w:tbl>
            <w:tblPr>
              <w:tblStyle w:val="22"/>
              <w:tblW w:w="8535" w:type="dxa"/>
              <w:tblInd w:w="118" w:type="dxa"/>
              <w:tblLayout w:type="fixed"/>
              <w:tblCellMar>
                <w:top w:w="0" w:type="dxa"/>
                <w:left w:w="0" w:type="dxa"/>
                <w:bottom w:w="0" w:type="dxa"/>
                <w:right w:w="0" w:type="dxa"/>
              </w:tblCellMar>
            </w:tblPr>
            <w:tblGrid>
              <w:gridCol w:w="1155"/>
              <w:gridCol w:w="3060"/>
              <w:gridCol w:w="1980"/>
              <w:gridCol w:w="2340"/>
            </w:tblGrid>
            <w:tr>
              <w:tblPrEx>
                <w:tblLayout w:type="fixed"/>
                <w:tblCellMar>
                  <w:top w:w="0" w:type="dxa"/>
                  <w:left w:w="0" w:type="dxa"/>
                  <w:bottom w:w="0" w:type="dxa"/>
                  <w:right w:w="0" w:type="dxa"/>
                </w:tblCellMar>
              </w:tblPrEx>
              <w:tc>
                <w:tcPr>
                  <w:tcW w:w="8535"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15" w:lineRule="atLeast"/>
                    <w:jc w:val="center"/>
                    <w:rPr>
                      <w:rFonts w:ascii="Times New Roman" w:hAnsi="宋体"/>
                      <w:color w:val="333333"/>
                      <w:sz w:val="18"/>
                    </w:rPr>
                  </w:pPr>
                  <w:r>
                    <w:rPr>
                      <w:rFonts w:ascii="宋体" w:hAnsi="宋体"/>
                      <w:b/>
                      <w:color w:val="333333"/>
                    </w:rPr>
                    <w:t>GCPH-10型《公差配合与技术测量》实训展示组合展示柜</w:t>
                  </w:r>
                </w:p>
              </w:tc>
            </w:tr>
            <w:tr>
              <w:tblPrEx>
                <w:tblLayout w:type="fixed"/>
                <w:tblCellMar>
                  <w:top w:w="0" w:type="dxa"/>
                  <w:left w:w="0" w:type="dxa"/>
                  <w:bottom w:w="0" w:type="dxa"/>
                  <w:right w:w="0" w:type="dxa"/>
                </w:tblCellMar>
              </w:tblPrEx>
              <w:tc>
                <w:tcPr>
                  <w:tcW w:w="115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项  目</w:t>
                  </w:r>
                </w:p>
              </w:tc>
              <w:tc>
                <w:tcPr>
                  <w:tcW w:w="306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参  数</w:t>
                  </w:r>
                </w:p>
              </w:tc>
              <w:tc>
                <w:tcPr>
                  <w:tcW w:w="19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项  目</w:t>
                  </w:r>
                </w:p>
              </w:tc>
              <w:tc>
                <w:tcPr>
                  <w:tcW w:w="23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参  数</w:t>
                  </w:r>
                </w:p>
              </w:tc>
            </w:tr>
            <w:tr>
              <w:tblPrEx>
                <w:tblLayout w:type="fixed"/>
                <w:tblCellMar>
                  <w:top w:w="0" w:type="dxa"/>
                  <w:left w:w="0" w:type="dxa"/>
                  <w:bottom w:w="0" w:type="dxa"/>
                  <w:right w:w="0" w:type="dxa"/>
                </w:tblCellMar>
              </w:tblPrEx>
              <w:tc>
                <w:tcPr>
                  <w:tcW w:w="115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外形尺寸</w:t>
                  </w:r>
                </w:p>
              </w:tc>
              <w:tc>
                <w:tcPr>
                  <w:tcW w:w="306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1.2×0.3×2.0m</w:t>
                  </w:r>
                </w:p>
              </w:tc>
              <w:tc>
                <w:tcPr>
                  <w:tcW w:w="19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重   量</w:t>
                  </w:r>
                </w:p>
              </w:tc>
              <w:tc>
                <w:tcPr>
                  <w:tcW w:w="23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30(kg)</w:t>
                  </w:r>
                </w:p>
              </w:tc>
            </w:tr>
            <w:tr>
              <w:tblPrEx>
                <w:tblLayout w:type="fixed"/>
                <w:tblCellMar>
                  <w:top w:w="0" w:type="dxa"/>
                  <w:left w:w="0" w:type="dxa"/>
                  <w:bottom w:w="0" w:type="dxa"/>
                  <w:right w:w="0" w:type="dxa"/>
                </w:tblCellMar>
              </w:tblPrEx>
              <w:tc>
                <w:tcPr>
                  <w:tcW w:w="115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展示柜数量</w:t>
                  </w:r>
                </w:p>
              </w:tc>
              <w:tc>
                <w:tcPr>
                  <w:tcW w:w="7380" w:type="dxa"/>
                  <w:gridSpan w:val="3"/>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rPr>
                      <w:rFonts w:ascii="Times New Roman" w:hAnsi="宋体"/>
                      <w:color w:val="333333"/>
                    </w:rPr>
                  </w:pPr>
                  <w:r>
                    <w:rPr>
                      <w:rFonts w:ascii="宋体" w:hAnsi="宋体"/>
                      <w:color w:val="333333"/>
                      <w:sz w:val="18"/>
                    </w:rPr>
                    <w:t>1、测量工具简介</w:t>
                  </w:r>
                  <w:r>
                    <w:rPr>
                      <w:rFonts w:ascii="宋体" w:hAnsi="宋体"/>
                      <w:color w:val="000000"/>
                      <w:sz w:val="18"/>
                    </w:rPr>
                    <w:t>（两</w:t>
                  </w:r>
                  <w:r>
                    <w:rPr>
                      <w:rFonts w:ascii="宋体" w:hAnsi="宋体"/>
                      <w:color w:val="333333"/>
                      <w:sz w:val="18"/>
                    </w:rPr>
                    <w:t>柜</w:t>
                  </w:r>
                  <w:r>
                    <w:rPr>
                      <w:rFonts w:ascii="宋体" w:hAnsi="宋体"/>
                      <w:color w:val="000000"/>
                      <w:sz w:val="18"/>
                    </w:rPr>
                    <w:t xml:space="preserve">）                </w:t>
                  </w:r>
                  <w:r>
                    <w:rPr>
                      <w:rFonts w:ascii="宋体" w:hAnsi="宋体"/>
                      <w:color w:val="333333"/>
                      <w:sz w:val="18"/>
                    </w:rPr>
                    <w:t>2、零件基本尺寸误差测量</w:t>
                  </w:r>
                  <w:r>
                    <w:rPr>
                      <w:rFonts w:ascii="宋体" w:hAnsi="宋体"/>
                      <w:color w:val="000000"/>
                      <w:sz w:val="18"/>
                    </w:rPr>
                    <w:t>（两</w:t>
                  </w:r>
                  <w:r>
                    <w:rPr>
                      <w:rFonts w:ascii="宋体" w:hAnsi="宋体"/>
                      <w:color w:val="333333"/>
                      <w:sz w:val="18"/>
                    </w:rPr>
                    <w:t>柜</w:t>
                  </w:r>
                  <w:r>
                    <w:rPr>
                      <w:rFonts w:ascii="宋体" w:hAnsi="宋体"/>
                      <w:color w:val="000000"/>
                      <w:sz w:val="18"/>
                    </w:rPr>
                    <w:t>）</w:t>
                  </w:r>
                </w:p>
                <w:p>
                  <w:pPr>
                    <w:autoSpaceDN w:val="0"/>
                    <w:spacing w:line="320" w:lineRule="atLeast"/>
                    <w:rPr>
                      <w:rFonts w:ascii="Times New Roman" w:hAnsi="宋体"/>
                      <w:color w:val="333333"/>
                    </w:rPr>
                  </w:pPr>
                  <w:r>
                    <w:rPr>
                      <w:rFonts w:ascii="宋体" w:hAnsi="宋体"/>
                      <w:color w:val="333333"/>
                      <w:sz w:val="18"/>
                    </w:rPr>
                    <w:t>3、螺纹、齿轮尺寸误差测量</w:t>
                  </w:r>
                  <w:r>
                    <w:rPr>
                      <w:rFonts w:ascii="宋体" w:hAnsi="宋体"/>
                      <w:color w:val="000000"/>
                      <w:sz w:val="18"/>
                    </w:rPr>
                    <w:t>（一</w:t>
                  </w:r>
                  <w:r>
                    <w:rPr>
                      <w:rFonts w:ascii="宋体" w:hAnsi="宋体"/>
                      <w:color w:val="333333"/>
                      <w:sz w:val="18"/>
                    </w:rPr>
                    <w:t>柜</w:t>
                  </w:r>
                  <w:r>
                    <w:rPr>
                      <w:rFonts w:ascii="宋体" w:hAnsi="宋体"/>
                      <w:color w:val="000000"/>
                      <w:sz w:val="18"/>
                    </w:rPr>
                    <w:t xml:space="preserve">）      </w:t>
                  </w:r>
                  <w:r>
                    <w:rPr>
                      <w:rFonts w:ascii="宋体" w:hAnsi="宋体"/>
                      <w:color w:val="333333"/>
                      <w:sz w:val="18"/>
                    </w:rPr>
                    <w:t>4、零件形状与位置误差测量</w:t>
                  </w:r>
                  <w:r>
                    <w:rPr>
                      <w:rFonts w:ascii="宋体" w:hAnsi="宋体"/>
                      <w:color w:val="000000"/>
                      <w:sz w:val="18"/>
                    </w:rPr>
                    <w:t>（三</w:t>
                  </w:r>
                  <w:r>
                    <w:rPr>
                      <w:rFonts w:ascii="宋体" w:hAnsi="宋体"/>
                      <w:color w:val="333333"/>
                      <w:sz w:val="18"/>
                    </w:rPr>
                    <w:t>柜</w:t>
                  </w:r>
                  <w:r>
                    <w:rPr>
                      <w:rFonts w:ascii="宋体" w:hAnsi="宋体"/>
                      <w:color w:val="000000"/>
                      <w:sz w:val="18"/>
                    </w:rPr>
                    <w:t>）</w:t>
                  </w:r>
                </w:p>
                <w:p>
                  <w:pPr>
                    <w:autoSpaceDN w:val="0"/>
                    <w:spacing w:line="320" w:lineRule="atLeast"/>
                    <w:rPr>
                      <w:rFonts w:ascii="Times New Roman" w:hAnsi="宋体"/>
                      <w:color w:val="333333"/>
                      <w:sz w:val="18"/>
                    </w:rPr>
                  </w:pPr>
                  <w:r>
                    <w:rPr>
                      <w:rFonts w:ascii="宋体" w:hAnsi="宋体"/>
                      <w:color w:val="333333"/>
                      <w:sz w:val="18"/>
                    </w:rPr>
                    <w:t>5、零件表面粗糙度对比检验</w:t>
                  </w:r>
                  <w:r>
                    <w:rPr>
                      <w:rFonts w:ascii="宋体" w:hAnsi="宋体"/>
                      <w:color w:val="000000"/>
                      <w:sz w:val="18"/>
                    </w:rPr>
                    <w:t>（一</w:t>
                  </w:r>
                  <w:r>
                    <w:rPr>
                      <w:rFonts w:ascii="宋体" w:hAnsi="宋体"/>
                      <w:color w:val="333333"/>
                      <w:sz w:val="18"/>
                    </w:rPr>
                    <w:t>柜</w:t>
                  </w:r>
                  <w:r>
                    <w:rPr>
                      <w:rFonts w:ascii="宋体" w:hAnsi="宋体"/>
                      <w:color w:val="000000"/>
                      <w:sz w:val="18"/>
                    </w:rPr>
                    <w:t>）</w:t>
                  </w:r>
                </w:p>
              </w:tc>
            </w:tr>
            <w:tr>
              <w:tblPrEx>
                <w:tblLayout w:type="fixed"/>
                <w:tblCellMar>
                  <w:top w:w="0" w:type="dxa"/>
                  <w:left w:w="0" w:type="dxa"/>
                  <w:bottom w:w="0" w:type="dxa"/>
                  <w:right w:w="0" w:type="dxa"/>
                </w:tblCellMar>
              </w:tblPrEx>
              <w:tc>
                <w:tcPr>
                  <w:tcW w:w="1155"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类    型</w:t>
                  </w:r>
                </w:p>
              </w:tc>
              <w:tc>
                <w:tcPr>
                  <w:tcW w:w="306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铝合金框架座式结构</w:t>
                  </w:r>
                </w:p>
              </w:tc>
              <w:tc>
                <w:tcPr>
                  <w:tcW w:w="198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外观颜色</w:t>
                  </w:r>
                </w:p>
              </w:tc>
              <w:tc>
                <w:tcPr>
                  <w:tcW w:w="2340" w:type="dxa"/>
                  <w:tcBorders>
                    <w:bottom w:val="single" w:color="000000" w:sz="8" w:space="0"/>
                    <w:right w:val="single" w:color="000000" w:sz="8" w:space="0"/>
                  </w:tcBorders>
                  <w:tcMar>
                    <w:top w:w="0" w:type="dxa"/>
                    <w:left w:w="108" w:type="dxa"/>
                    <w:bottom w:w="0" w:type="dxa"/>
                    <w:right w:w="108" w:type="dxa"/>
                  </w:tcMar>
                  <w:vAlign w:val="center"/>
                </w:tcPr>
                <w:p>
                  <w:pPr>
                    <w:autoSpaceDN w:val="0"/>
                    <w:spacing w:line="320" w:lineRule="atLeast"/>
                    <w:jc w:val="center"/>
                    <w:rPr>
                      <w:rFonts w:ascii="Times New Roman" w:hAnsi="宋体"/>
                      <w:color w:val="333333"/>
                      <w:sz w:val="18"/>
                    </w:rPr>
                  </w:pPr>
                  <w:r>
                    <w:rPr>
                      <w:rFonts w:ascii="宋体" w:hAnsi="宋体"/>
                      <w:color w:val="333333"/>
                      <w:sz w:val="18"/>
                    </w:rPr>
                    <w:t>综   色</w:t>
                  </w:r>
                </w:p>
              </w:tc>
            </w:tr>
          </w:tbl>
          <w:p>
            <w:pPr>
              <w:jc w:val="left"/>
              <w:rPr>
                <w:sz w:val="20"/>
                <w:szCs w:val="20"/>
              </w:rPr>
            </w:pP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-28</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公差-豪华LED彩色挂图板柜</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1套</w:t>
            </w:r>
          </w:p>
        </w:tc>
        <w:tc>
          <w:tcPr>
            <w:tcW w:w="10265" w:type="dxa"/>
            <w:tcBorders>
              <w:top w:val="nil"/>
              <w:left w:val="nil"/>
              <w:bottom w:val="single" w:color="auto" w:sz="4" w:space="0"/>
              <w:right w:val="single" w:color="auto" w:sz="4" w:space="0"/>
            </w:tcBorders>
          </w:tcPr>
          <w:p>
            <w:pPr>
              <w:autoSpaceDN w:val="0"/>
              <w:spacing w:line="315" w:lineRule="atLeast"/>
              <w:ind w:firstLine="480"/>
              <w:rPr>
                <w:rFonts w:ascii="Times New Roman" w:hAnsi="宋体"/>
                <w:color w:val="333333"/>
              </w:rPr>
            </w:pPr>
            <w:r>
              <w:rPr>
                <w:rFonts w:ascii="宋体" w:hAnsi="宋体"/>
                <w:color w:val="333333"/>
                <w:sz w:val="24"/>
              </w:rPr>
              <w:t>《公差配合与技术测量》实训教学挂图由《零件尺寸误差测量》、《零件形位误差测量》及《表面粗糙度对比检验》三部分组成，共12张。有有机玻璃和框架式两种。其目的是配合《公差配合与技术测量》课程的实训教学，增加实训教学的内容，衬托实训室的教学氛围，方向性的指导学生实训。</w:t>
            </w:r>
          </w:p>
          <w:p>
            <w:pPr>
              <w:autoSpaceDN w:val="0"/>
              <w:spacing w:line="315" w:lineRule="atLeast"/>
              <w:ind w:firstLine="480"/>
              <w:rPr>
                <w:sz w:val="20"/>
                <w:szCs w:val="20"/>
              </w:rPr>
            </w:pPr>
            <w:r>
              <w:rPr>
                <w:rFonts w:ascii="宋体" w:hAnsi="宋体"/>
                <w:color w:val="333333"/>
                <w:sz w:val="24"/>
              </w:rPr>
              <w:t>本挂图具有独特、实用、美观之特点。</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-29</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公差实验台</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32</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jc w:val="left"/>
              <w:rPr>
                <w:rFonts w:ascii="宋体" w:hAnsi="宋体"/>
                <w:color w:val="333333"/>
                <w:sz w:val="24"/>
              </w:rPr>
            </w:pPr>
            <w:r>
              <w:rPr>
                <w:rFonts w:hint="eastAsia" w:ascii="宋体" w:hAnsi="宋体"/>
                <w:color w:val="333333"/>
                <w:sz w:val="24"/>
              </w:rPr>
              <w:t>一、试验台规格：1200×750×830mm ，钢木结构，台面：威盛亚实芯理化板，柜体：高密度板且防火板面。</w:t>
            </w:r>
          </w:p>
          <w:p>
            <w:r>
              <w:rPr>
                <w:rFonts w:hint="eastAsia"/>
              </w:rPr>
              <w:t>二、每个试验台提供钣金木面方凳2个</w:t>
            </w:r>
          </w:p>
          <w:p>
            <w:pPr>
              <w:widowControl/>
              <w:ind w:firstLine="482"/>
              <w:jc w:val="left"/>
            </w:pPr>
            <w:r>
              <w:rPr>
                <w:rFonts w:hint="eastAsia"/>
              </w:rPr>
              <w:t>1. 外形尺寸：长×宽×高=360mm×260mm×450mm。</w:t>
            </w:r>
          </w:p>
          <w:p>
            <w:pPr>
              <w:widowControl/>
              <w:ind w:firstLine="482"/>
              <w:jc w:val="left"/>
            </w:pPr>
            <w:r>
              <w:rPr>
                <w:rFonts w:hint="eastAsia"/>
              </w:rPr>
              <w:t>2. 凳框采用1.1mm厚的优质方管和优质冷轧钢板焊接而成，坚固耐用。</w:t>
            </w:r>
          </w:p>
          <w:p>
            <w:pPr>
              <w:widowControl/>
              <w:ind w:firstLine="482"/>
              <w:jc w:val="left"/>
            </w:pPr>
            <w:r>
              <w:rPr>
                <w:rFonts w:hint="eastAsia"/>
              </w:rPr>
              <w:t>3. 凳框表面全自动脱脂、静电喷塑处理，防锈性能好，环保健康。</w:t>
            </w:r>
          </w:p>
          <w:p>
            <w:pPr>
              <w:widowControl/>
              <w:ind w:firstLine="482"/>
              <w:jc w:val="left"/>
            </w:pPr>
            <w:r>
              <w:rPr>
                <w:rFonts w:hint="eastAsia"/>
              </w:rPr>
              <w:t>4. 凳面基材采用18mm厚的高密度复合板材，表面高温热压防火PVC，安全环保。</w:t>
            </w:r>
          </w:p>
          <w:p>
            <w:pPr>
              <w:ind w:firstLine="630" w:firstLineChars="300"/>
              <w:jc w:val="left"/>
              <w:rPr>
                <w:sz w:val="20"/>
                <w:szCs w:val="20"/>
              </w:rPr>
            </w:pPr>
            <w:r>
              <w:rPr>
                <w:rFonts w:hint="eastAsia"/>
              </w:rPr>
              <w:t>5. 凳脚安装高分子树脂脚套，防滑防磨损，保护地面。</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-30</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sz w:val="20"/>
                <w:szCs w:val="20"/>
              </w:rPr>
              <w:t>机械系统动力学飞轮调速创新组合试验台</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2</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spacing w:after="240"/>
              <w:jc w:val="left"/>
              <w:rPr>
                <w:rFonts w:ascii="宋体" w:hAnsi="宋体" w:cs="宋体"/>
                <w:sz w:val="20"/>
                <w:szCs w:val="20"/>
              </w:rPr>
            </w:pPr>
            <w:r>
              <w:rPr>
                <w:rFonts w:hint="eastAsia"/>
                <w:sz w:val="20"/>
                <w:szCs w:val="20"/>
              </w:rPr>
              <w:t>技术参数：</w:t>
            </w:r>
            <w:r>
              <w:rPr>
                <w:rFonts w:hint="eastAsia"/>
                <w:sz w:val="20"/>
                <w:szCs w:val="20"/>
              </w:rPr>
              <w:br w:type="textWrapping"/>
            </w:r>
            <w:r>
              <w:rPr>
                <w:rFonts w:hint="eastAsia"/>
                <w:sz w:val="20"/>
                <w:szCs w:val="20"/>
              </w:rPr>
              <w:t>冲压力传感器量程：0～10000N-精度：0.05％； 电机转矩传感器量程：0～100N-精度：0.05％；飞轮角位移传感器：输出电压：0－5V  脉冲数：360脉冲 /周；电机额定功率：P=100W； 电机转速：1400r/min； 电源：220V交流/50HZ；外形尺寸：1100×600×860(mm)；含测试用光电编码器等配件。提供免费操作培训。</w:t>
            </w:r>
            <w:r>
              <w:rPr>
                <w:rFonts w:hint="eastAsia"/>
                <w:sz w:val="20"/>
                <w:szCs w:val="20"/>
              </w:rPr>
              <w:br w:type="textWrapping"/>
            </w:r>
            <w:r>
              <w:rPr>
                <w:rFonts w:hint="eastAsia"/>
                <w:sz w:val="20"/>
                <w:szCs w:val="20"/>
              </w:rPr>
              <w:t>配实验台规格：1200×750×830mm ，钢木结构，台面：威盛亚实芯理化板，柜体：高密度板且防火板面。</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-31</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sz w:val="20"/>
                <w:szCs w:val="20"/>
              </w:rPr>
              <w:t>齿轮</w:t>
            </w:r>
            <w:r>
              <w:rPr>
                <w:rFonts w:hint="eastAsia"/>
                <w:sz w:val="20"/>
                <w:szCs w:val="20"/>
              </w:rPr>
              <w:t>、</w:t>
            </w:r>
            <w:r>
              <w:rPr>
                <w:sz w:val="20"/>
                <w:szCs w:val="20"/>
              </w:rPr>
              <w:t>涡轮传动效率组合试验台</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2</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技术参数：</w:t>
            </w:r>
            <w:r>
              <w:rPr>
                <w:rFonts w:hint="eastAsia"/>
                <w:sz w:val="20"/>
                <w:szCs w:val="20"/>
              </w:rPr>
              <w:br w:type="textWrapping"/>
            </w:r>
            <w:r>
              <w:rPr>
                <w:rFonts w:hint="eastAsia"/>
                <w:sz w:val="20"/>
                <w:szCs w:val="20"/>
              </w:rPr>
              <w:t>（1）单、双头蜗杆蜗轮减速器各1台：速比i=15、30；（2）圆柱齿轮减速器 1台：速比i=15；（3）摆线针轮减速器1台：速比i=17； （4） 直流调速电机1台，调速范围：0～1500r/min  功率600W；（5）磁粉制动器（1台）：额定转矩50N.m；（6）光电传感器2个；（7）电  源：220V交流/50HZ；含测试用LED数码显示器等配件。设置“多机通讯”接口, 可实现一台计算机与多台实验台进行多机通讯的实验操作。提供免费操作培训。</w:t>
            </w:r>
            <w:r>
              <w:rPr>
                <w:rFonts w:hint="eastAsia"/>
                <w:sz w:val="20"/>
                <w:szCs w:val="20"/>
              </w:rPr>
              <w:br w:type="textWrapping"/>
            </w:r>
            <w:r>
              <w:rPr>
                <w:rFonts w:hint="eastAsia"/>
                <w:sz w:val="20"/>
                <w:szCs w:val="20"/>
              </w:rPr>
              <w:t xml:space="preserve">配实验台规格：1200×750×830mm ，钢木结构，台面：威盛亚实芯理化板，柜体：高密度板且防火板面。 </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-32</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智能</w:t>
            </w:r>
            <w:r>
              <w:rPr>
                <w:sz w:val="20"/>
                <w:szCs w:val="20"/>
              </w:rPr>
              <w:t>带</w:t>
            </w:r>
            <w:r>
              <w:rPr>
                <w:rFonts w:hint="eastAsia"/>
                <w:sz w:val="20"/>
                <w:szCs w:val="20"/>
              </w:rPr>
              <w:t>、</w:t>
            </w:r>
            <w:r>
              <w:rPr>
                <w:sz w:val="20"/>
                <w:szCs w:val="20"/>
              </w:rPr>
              <w:t>链传动组合试验台</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2</w:t>
            </w:r>
          </w:p>
        </w:tc>
        <w:tc>
          <w:tcPr>
            <w:tcW w:w="616" w:type="dxa"/>
            <w:tcBorders>
              <w:top w:val="nil"/>
              <w:left w:val="nil"/>
              <w:bottom w:val="single" w:color="auto" w:sz="4" w:space="0"/>
              <w:right w:val="single" w:color="auto" w:sz="4" w:space="0"/>
            </w:tcBorders>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技术参数：</w:t>
            </w:r>
            <w:r>
              <w:rPr>
                <w:rFonts w:hint="eastAsia"/>
                <w:sz w:val="20"/>
                <w:szCs w:val="20"/>
              </w:rPr>
              <w:br w:type="textWrapping"/>
            </w:r>
            <w:r>
              <w:rPr>
                <w:rFonts w:hint="eastAsia"/>
                <w:sz w:val="20"/>
                <w:szCs w:val="20"/>
              </w:rPr>
              <w:t>（1） 主动电机调速范围：0～1500r/min；（2） 带轮直径：D1=D2=120mm（平带、V带、同步带）；（3） 包角：a1=a2=180度； （4）  链轮齿数：z1=27 z2=30；（5） 链条节距：t1=12.7 t2=25.4(双节距)；（6） 主动电机调速范围：0～1500r/min；（7） 额定转矩：T=2.256N.M ；（8） 电机额定功率：P=355W×2；（9） 电   源：220V交流/50HZ；（10） 外形尺寸：1100×600×760(mm)；含测试用S232串行线等配件。设置“多机通讯”接口, 可实现一台计算机与多台实验台进行多机通讯的实验操作。提供免费操作培训。</w:t>
            </w:r>
            <w:r>
              <w:rPr>
                <w:rFonts w:hint="eastAsia"/>
                <w:sz w:val="20"/>
                <w:szCs w:val="20"/>
              </w:rPr>
              <w:br w:type="textWrapping"/>
            </w:r>
            <w:r>
              <w:rPr>
                <w:rFonts w:hint="eastAsia"/>
                <w:sz w:val="20"/>
                <w:szCs w:val="20"/>
              </w:rPr>
              <w:t>配实验台规格：1200×750×830mm ，钢木结构，台面：威盛亚实芯理化板，柜体：高密度板且防火板面。</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-33</w:t>
            </w:r>
          </w:p>
        </w:tc>
        <w:tc>
          <w:tcPr>
            <w:tcW w:w="1884"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创新设计</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 支持双内核</w:t>
            </w:r>
            <w:r>
              <w:rPr>
                <w:rFonts w:hint="eastAsia"/>
                <w:sz w:val="20"/>
                <w:szCs w:val="20"/>
                <w:highlight w:val="none"/>
              </w:rPr>
              <w:t>：Parasolid和AICS。</w:t>
            </w:r>
            <w:r>
              <w:rPr>
                <w:rFonts w:hint="eastAsia"/>
                <w:sz w:val="20"/>
                <w:szCs w:val="20"/>
              </w:rPr>
              <w:t>设计过程中可以根据不同设计需要，切换不同内核或进行双内核协同运算，以达到最佳造型效果。</w:t>
            </w:r>
            <w:r>
              <w:rPr>
                <w:rFonts w:hint="eastAsia"/>
                <w:sz w:val="20"/>
                <w:szCs w:val="20"/>
              </w:rPr>
              <w:br w:type="textWrapping"/>
            </w:r>
            <w:r>
              <w:rPr>
                <w:rFonts w:hint="eastAsia"/>
                <w:sz w:val="20"/>
                <w:szCs w:val="20"/>
              </w:rPr>
              <w:t>2) 三维实体造型功能 ：具备拉伸、旋转、放样、导动、抽壳、过渡、拔模等特征造型方式以及对特征的编辑、修改、物性计算和干涉检查功能；</w:t>
            </w:r>
            <w:r>
              <w:rPr>
                <w:rFonts w:hint="eastAsia"/>
                <w:sz w:val="20"/>
                <w:szCs w:val="20"/>
              </w:rPr>
              <w:br w:type="textWrapping"/>
            </w:r>
            <w:r>
              <w:rPr>
                <w:rFonts w:hint="eastAsia"/>
                <w:sz w:val="20"/>
                <w:szCs w:val="20"/>
              </w:rPr>
              <w:t>3) 具备三维曲面设计功能：具备直纹面、旋转面、导动面、放样面、边界面、网格面生成方式，每种生成方式下还有不同的选项。可以实现实体表面与曲面之间的转换、曲面加厚成实体以及封闭曲面转为实体；</w:t>
            </w:r>
            <w:r>
              <w:rPr>
                <w:rFonts w:hint="eastAsia"/>
                <w:sz w:val="20"/>
                <w:szCs w:val="20"/>
              </w:rPr>
              <w:br w:type="textWrapping"/>
            </w:r>
            <w:r>
              <w:rPr>
                <w:rFonts w:hint="eastAsia"/>
                <w:sz w:val="20"/>
                <w:szCs w:val="20"/>
              </w:rPr>
              <w:t>4) 具备钣金设计功能：提供钣料、折弯、凸缘、冲孔等钣金设计特征图素库，可从图素库中直接拖拽的方式进行钣金设计，可以对弯曲半径、角度、位置等参数进行修改。并可以实现钣金件的自动展开；</w:t>
            </w:r>
            <w:r>
              <w:rPr>
                <w:rFonts w:hint="eastAsia"/>
                <w:sz w:val="20"/>
                <w:szCs w:val="20"/>
              </w:rPr>
              <w:br w:type="textWrapping"/>
            </w:r>
            <w:r>
              <w:rPr>
                <w:rFonts w:hint="eastAsia"/>
                <w:sz w:val="20"/>
                <w:szCs w:val="20"/>
              </w:rPr>
              <w:t>5) 双建模方式：提供创新模式和工程模式（全参数化建模），创新模式，将可视化的自由设计与精确化设计结合在一起，使产品设计跨越了传统参数化造型CAD软件的复杂性限制，不论是经验丰富的专业人员，还是刚进入设计领域的初学者，都能轻松开展产品创新工作。</w:t>
            </w:r>
            <w:r>
              <w:rPr>
                <w:rFonts w:hint="eastAsia"/>
                <w:sz w:val="20"/>
                <w:szCs w:val="20"/>
              </w:rPr>
              <w:br w:type="textWrapping"/>
            </w:r>
            <w:r>
              <w:rPr>
                <w:rFonts w:hint="eastAsia"/>
                <w:sz w:val="20"/>
                <w:szCs w:val="20"/>
              </w:rPr>
              <w:t>6) 支持流体系结构设计，在同一环境下进行零件设计和装配设计功能，提供拖放和三维球的无约束装配和基于约束的装配，装配环境与零件设计环境统一并可建立零件与装配之间的关联关系；</w:t>
            </w:r>
            <w:r>
              <w:rPr>
                <w:rFonts w:hint="eastAsia"/>
                <w:sz w:val="20"/>
                <w:szCs w:val="20"/>
              </w:rPr>
              <w:br w:type="textWrapping"/>
            </w:r>
            <w:r>
              <w:rPr>
                <w:rFonts w:hint="eastAsia"/>
                <w:sz w:val="20"/>
                <w:szCs w:val="20"/>
              </w:rPr>
              <w:t>7) 三维球工具：三维球工具为各种三维对象的平移、旋转、对齐、定向、定位和拷贝、镜像、阵列（矩形、圆形、螺旋、3D曲线）等各种复杂三维变换提供了灵活、便捷的操作，提供该功能演示。</w:t>
            </w:r>
            <w:r>
              <w:rPr>
                <w:rFonts w:hint="eastAsia"/>
                <w:sz w:val="20"/>
                <w:szCs w:val="20"/>
              </w:rPr>
              <w:br w:type="textWrapping"/>
            </w:r>
            <w:r>
              <w:rPr>
                <w:rFonts w:hint="eastAsia"/>
                <w:sz w:val="20"/>
                <w:szCs w:val="20"/>
              </w:rPr>
              <w:t>8) 拖放式设计及智能手柄:直接用鼠标拖动设计元素进行设计操作，利用“Shift”键或选项的设置即可实现对棱边、面、顶点、孔和中心点等特征点线面的的智能捕捉；可见驱动手柄实现对特征尺寸、轮廓形状和独立表面位置的动态、直观操作，并可以动态修改尺寸或通过鼠标右键输入尺寸的精确数值。</w:t>
            </w:r>
            <w:r>
              <w:rPr>
                <w:rFonts w:hint="eastAsia"/>
                <w:sz w:val="20"/>
                <w:szCs w:val="20"/>
              </w:rPr>
              <w:br w:type="textWrapping"/>
            </w:r>
            <w:r>
              <w:rPr>
                <w:rFonts w:hint="eastAsia"/>
                <w:sz w:val="20"/>
                <w:szCs w:val="20"/>
              </w:rPr>
              <w:t>9) 基于鼠标拖放设计元素的三维设计方式，提供基本图素、高级图素及对用户开放的自定义图素。</w:t>
            </w:r>
            <w:r>
              <w:rPr>
                <w:rFonts w:hint="eastAsia"/>
                <w:sz w:val="20"/>
                <w:szCs w:val="20"/>
              </w:rPr>
              <w:br w:type="textWrapping"/>
            </w:r>
            <w:r>
              <w:rPr>
                <w:rFonts w:hint="eastAsia"/>
                <w:sz w:val="20"/>
                <w:szCs w:val="20"/>
              </w:rPr>
              <w:t>10) 图素库和常用标准零件库53个大类， 4600个图符，30多万规格：除提供常用几何图形组成的图素库外，还需提供多种符合国家标准的标准件图库，包括连结件、紧固件、齿轮、轴承、型钢、齿轮、螺旋线等标准件工具，提供螺钉、螺栓、螺母、垫圈等国标零件库等；</w:t>
            </w:r>
            <w:r>
              <w:rPr>
                <w:rFonts w:hint="eastAsia"/>
                <w:sz w:val="20"/>
                <w:szCs w:val="20"/>
              </w:rPr>
              <w:br w:type="textWrapping"/>
            </w:r>
            <w:r>
              <w:rPr>
                <w:rFonts w:hint="eastAsia"/>
                <w:sz w:val="20"/>
                <w:szCs w:val="20"/>
              </w:rPr>
              <w:t>11) 渲染与动画设计功能：内置渲染和动画功能，可以实现物体表面纹理、图案、光照效果、特殊效果的设计。智能动画提供多种动画效果和对三维空间轨迹直接生成动画效果的功能。渲染和动画效果可输出专业级的虚拟产品展示的3D影片。</w:t>
            </w:r>
            <w:r>
              <w:rPr>
                <w:rFonts w:hint="eastAsia"/>
                <w:sz w:val="20"/>
                <w:szCs w:val="20"/>
              </w:rPr>
              <w:br w:type="textWrapping"/>
            </w:r>
            <w:r>
              <w:rPr>
                <w:rFonts w:hint="eastAsia"/>
                <w:sz w:val="20"/>
                <w:szCs w:val="20"/>
              </w:rPr>
              <w:t>12) 三维图纸转换二维工程图：可以实现从三维零件到二维三视图的自动转换，并提供剖视、剖面、局部放大、尺寸投影等视图操作功能。</w:t>
            </w:r>
            <w:r>
              <w:rPr>
                <w:rFonts w:hint="eastAsia"/>
                <w:sz w:val="20"/>
                <w:szCs w:val="20"/>
              </w:rPr>
              <w:br w:type="textWrapping"/>
            </w:r>
            <w:r>
              <w:rPr>
                <w:rFonts w:hint="eastAsia"/>
                <w:sz w:val="20"/>
                <w:szCs w:val="20"/>
              </w:rPr>
              <w:t>13) 设计历史回滚:在工程模式下，可以在设计树中使用回滚条退回到设计树中任意位置，当模型处于回滚状态时，可以新增特征或编辑已有的特征。</w:t>
            </w:r>
            <w:r>
              <w:rPr>
                <w:rFonts w:hint="eastAsia"/>
                <w:sz w:val="20"/>
                <w:szCs w:val="20"/>
              </w:rPr>
              <w:br w:type="textWrapping"/>
            </w:r>
            <w:r>
              <w:rPr>
                <w:rFonts w:hint="eastAsia"/>
                <w:sz w:val="20"/>
                <w:szCs w:val="20"/>
              </w:rPr>
              <w:t>14) 数据接口：兼容各种主流的3D软件，支持 IGES、STEP、STL、 3DS、VRML等多种常用中间格式数据的转换，支持 DXF/DWG、Pro/E、CATIA、UG、ICS、EXB等系统的三维数据文件，并能实现特征识别、编辑修改和装配。</w:t>
            </w:r>
            <w:r>
              <w:rPr>
                <w:rFonts w:hint="eastAsia"/>
                <w:sz w:val="20"/>
                <w:szCs w:val="20"/>
              </w:rPr>
              <w:br w:type="textWrapping"/>
            </w:r>
            <w:r>
              <w:rPr>
                <w:rFonts w:hint="eastAsia"/>
                <w:sz w:val="20"/>
                <w:szCs w:val="20"/>
              </w:rPr>
              <w:t>15) 用于CAD的图库管理办法：该技术提供了一整套的三维零件图库、二维工程图图形图符应用方案，俗称图库方案。可以协助用户定义、编辑、调用、管理参数化的三维模型及工程图图形图符。</w:t>
            </w:r>
            <w:r>
              <w:rPr>
                <w:rFonts w:hint="eastAsia"/>
                <w:sz w:val="20"/>
                <w:szCs w:val="20"/>
              </w:rPr>
              <w:br w:type="textWrapping"/>
            </w:r>
            <w:r>
              <w:rPr>
                <w:rFonts w:hint="eastAsia"/>
                <w:sz w:val="20"/>
                <w:szCs w:val="20"/>
              </w:rPr>
              <w:t>16) 图库方案能够将符合国家标准的图符、企业标准化图符等进行参数化设计，以分类组织的形式进行存贮并给予重用、共享，能极大提高图符的标准化，提高设计效率。</w:t>
            </w:r>
            <w:r>
              <w:rPr>
                <w:rFonts w:hint="eastAsia"/>
                <w:sz w:val="20"/>
                <w:szCs w:val="20"/>
              </w:rPr>
              <w:br w:type="textWrapping"/>
            </w:r>
            <w:r>
              <w:rPr>
                <w:rFonts w:hint="eastAsia"/>
                <w:sz w:val="20"/>
                <w:szCs w:val="20"/>
              </w:rPr>
              <w:t>17) 支持PMI（产品和制造信息）。可以添加更全面的三维注释，添加设计的制造要求，产品部件设计的信息传递到产品制造中，能够在整个产品生命周期之中重复利用信息。PMI传递的信息包括尺寸、文字注释、形位公差、表面粗糙度及焊接符号等。</w:t>
            </w:r>
            <w:r>
              <w:rPr>
                <w:rFonts w:hint="eastAsia"/>
                <w:sz w:val="20"/>
                <w:szCs w:val="20"/>
              </w:rPr>
              <w:br w:type="textWrapping"/>
            </w:r>
            <w:r>
              <w:rPr>
                <w:rFonts w:hint="eastAsia"/>
                <w:sz w:val="20"/>
                <w:szCs w:val="20"/>
              </w:rPr>
              <w:t>18) 支持三维模型智能批注，用于对三维模型进行编辑、审阅的工具，利用这个工具可以完成对三维模型几何的编辑修改，可以完成添加孔、移动面、编辑半径、删除特征等常用的操作；也可以在模型上添加注释；可以分步查看模型上的批注内容，使工程师能够方便直观的完成设计的审阅流程。</w:t>
            </w:r>
            <w:r>
              <w:rPr>
                <w:rFonts w:hint="eastAsia"/>
                <w:sz w:val="20"/>
                <w:szCs w:val="20"/>
              </w:rPr>
              <w:br w:type="textWrapping"/>
            </w:r>
            <w:r>
              <w:rPr>
                <w:rFonts w:hint="eastAsia"/>
                <w:sz w:val="20"/>
                <w:szCs w:val="20"/>
              </w:rPr>
              <w:t>19) 支持设计环境输出3D PDF格式和U3D格式。</w:t>
            </w:r>
            <w:r>
              <w:rPr>
                <w:rFonts w:hint="eastAsia"/>
                <w:sz w:val="20"/>
                <w:szCs w:val="20"/>
              </w:rPr>
              <w:br w:type="textWrapping"/>
            </w:r>
            <w:r>
              <w:rPr>
                <w:rFonts w:hint="eastAsia"/>
                <w:sz w:val="20"/>
                <w:szCs w:val="20"/>
              </w:rPr>
              <w:t>20) 具有完全自主知识产权，提供生产厂家产品授权</w:t>
            </w:r>
            <w:r>
              <w:rPr>
                <w:rFonts w:hint="eastAsia"/>
                <w:sz w:val="20"/>
                <w:szCs w:val="20"/>
                <w:highlight w:val="none"/>
              </w:rPr>
              <w:t>、售后服务承诺书、*提供专利证书复印件</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-34</w:t>
            </w:r>
          </w:p>
        </w:tc>
        <w:tc>
          <w:tcPr>
            <w:tcW w:w="1884"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路线定额</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 数据导入：从本地和服务器上导入DWG、EXB文件和工艺图表文件中的设计信息和工艺信息，形成面向产品结构的工艺信息汇总资料，现场演示。</w:t>
            </w:r>
            <w:r>
              <w:rPr>
                <w:rFonts w:hint="eastAsia"/>
                <w:sz w:val="20"/>
                <w:szCs w:val="20"/>
              </w:rPr>
              <w:br w:type="textWrapping"/>
            </w:r>
            <w:r>
              <w:rPr>
                <w:rFonts w:hint="eastAsia"/>
                <w:sz w:val="20"/>
                <w:szCs w:val="20"/>
              </w:rPr>
              <w:t>2) 汇总表格定制：提供强大的定制功能，用户可根据自己的需要定制、汇总表格的内容和要求等；</w:t>
            </w:r>
            <w:r>
              <w:rPr>
                <w:rFonts w:hint="eastAsia"/>
                <w:sz w:val="20"/>
                <w:szCs w:val="20"/>
              </w:rPr>
              <w:br w:type="textWrapping"/>
            </w:r>
            <w:r>
              <w:rPr>
                <w:rFonts w:hint="eastAsia"/>
                <w:sz w:val="20"/>
                <w:szCs w:val="20"/>
              </w:rPr>
              <w:t>3) 汇总表格输出：提供存储、打印或者输出到Excel等多种汇总结果的输出形式。</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-35</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工艺规划</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 工艺卡片的填写与编辑：自己定义表格、填写表格，也可以拷贝粘贴Word、Excel等软件的数据；</w:t>
            </w:r>
            <w:r>
              <w:rPr>
                <w:rFonts w:hint="eastAsia"/>
                <w:sz w:val="20"/>
                <w:szCs w:val="20"/>
              </w:rPr>
              <w:br w:type="textWrapping"/>
            </w:r>
            <w:r>
              <w:rPr>
                <w:rFonts w:hint="eastAsia"/>
                <w:sz w:val="20"/>
                <w:szCs w:val="20"/>
              </w:rPr>
              <w:t>2) CAD图形的重用和图形绘制：可以输入DXF、DWG、EXB等CAD系统的图形文件；在工艺环境下绘制工艺简图、工艺模板；提供工艺简图中需要的定位夹紧符号库等；可调用国家标准的各种图库标准件；</w:t>
            </w:r>
            <w:r>
              <w:rPr>
                <w:rFonts w:hint="eastAsia"/>
                <w:sz w:val="20"/>
                <w:szCs w:val="20"/>
              </w:rPr>
              <w:br w:type="textWrapping"/>
            </w:r>
            <w:r>
              <w:rPr>
                <w:rFonts w:hint="eastAsia"/>
                <w:sz w:val="20"/>
                <w:szCs w:val="20"/>
              </w:rPr>
              <w:t>3) 卡片的智能双向关联填写：工艺过程卡片上的内容与相应工序卡片上的相关内容可以双向自动关联更新；</w:t>
            </w:r>
            <w:r>
              <w:rPr>
                <w:rFonts w:hint="eastAsia"/>
                <w:sz w:val="20"/>
                <w:szCs w:val="20"/>
              </w:rPr>
              <w:br w:type="textWrapping"/>
            </w:r>
            <w:r>
              <w:rPr>
                <w:rFonts w:hint="eastAsia"/>
                <w:sz w:val="20"/>
                <w:szCs w:val="20"/>
              </w:rPr>
              <w:t>4) 提供工艺知识库：提供专业的工艺知识库，可以帮助用户快速填写工艺卡片；系统开放的数据库结构，允许用户自由扩充，定制自己的知识库；</w:t>
            </w:r>
            <w:r>
              <w:rPr>
                <w:rFonts w:hint="eastAsia"/>
                <w:sz w:val="20"/>
                <w:szCs w:val="20"/>
              </w:rPr>
              <w:br w:type="textWrapping"/>
            </w:r>
            <w:r>
              <w:rPr>
                <w:rFonts w:hint="eastAsia"/>
                <w:sz w:val="20"/>
                <w:szCs w:val="20"/>
              </w:rPr>
              <w:t>5) 卡片模板定制功能：用户既可以利用软件提供的国标模板进行填写，也可以利用卡片模板定义功能，实现模板单元格与知识库的关联；</w:t>
            </w:r>
            <w:r>
              <w:rPr>
                <w:rFonts w:hint="eastAsia"/>
                <w:sz w:val="20"/>
                <w:szCs w:val="20"/>
              </w:rPr>
              <w:br w:type="textWrapping"/>
            </w:r>
            <w:r>
              <w:rPr>
                <w:rFonts w:hint="eastAsia"/>
                <w:sz w:val="20"/>
                <w:szCs w:val="20"/>
              </w:rPr>
              <w:t>6) 查询导航功能：对一套工艺的所有卡片按树状层次展示给用户；在填写卡片时，将单元格对应的知识以树状层次结构展示。可在卡片树上选取指定的卡片进行打印输出；</w:t>
            </w:r>
            <w:r>
              <w:rPr>
                <w:rFonts w:hint="eastAsia"/>
                <w:sz w:val="20"/>
                <w:szCs w:val="20"/>
              </w:rPr>
              <w:br w:type="textWrapping"/>
            </w:r>
            <w:r>
              <w:rPr>
                <w:rFonts w:hint="eastAsia"/>
                <w:sz w:val="20"/>
                <w:szCs w:val="20"/>
              </w:rPr>
              <w:t>7) 工艺信息统计等辅助功能。</w:t>
            </w:r>
            <w:r>
              <w:rPr>
                <w:rFonts w:hint="eastAsia"/>
                <w:sz w:val="20"/>
                <w:szCs w:val="20"/>
              </w:rPr>
              <w:br w:type="textWrapping"/>
            </w:r>
            <w:r>
              <w:rPr>
                <w:rFonts w:hint="eastAsia"/>
                <w:sz w:val="20"/>
                <w:szCs w:val="20"/>
              </w:rPr>
              <w:t>8) 工艺简图图库：符合最新国标的标准件图库53个大类、4600个图符、30多万种规格，提供完全开放式的图库管理和定制图库。</w:t>
            </w:r>
            <w:r>
              <w:rPr>
                <w:rFonts w:hint="eastAsia"/>
                <w:sz w:val="20"/>
                <w:szCs w:val="20"/>
              </w:rPr>
              <w:br w:type="textWrapping"/>
            </w:r>
            <w:r>
              <w:rPr>
                <w:rFonts w:hint="eastAsia"/>
                <w:sz w:val="20"/>
                <w:szCs w:val="20"/>
              </w:rPr>
              <w:t>9) 内嵌云存储功能，支持工艺文件移动受控分享。</w:t>
            </w:r>
            <w:r>
              <w:rPr>
                <w:rFonts w:hint="eastAsia"/>
                <w:sz w:val="20"/>
                <w:szCs w:val="20"/>
              </w:rPr>
              <w:br w:type="textWrapping"/>
            </w:r>
            <w:r>
              <w:rPr>
                <w:rFonts w:hint="eastAsia"/>
                <w:sz w:val="20"/>
                <w:szCs w:val="20"/>
              </w:rPr>
              <w:t>10) 输出浏览格式：支持输出PDF、JPG、TIF、PNG多种浏览文件。</w:t>
            </w:r>
            <w:r>
              <w:rPr>
                <w:rFonts w:hint="eastAsia"/>
                <w:sz w:val="20"/>
                <w:szCs w:val="20"/>
              </w:rPr>
              <w:br w:type="textWrapping"/>
            </w:r>
            <w:r>
              <w:rPr>
                <w:rFonts w:hint="eastAsia"/>
                <w:sz w:val="20"/>
                <w:szCs w:val="20"/>
              </w:rPr>
              <w:t>11) 具有完全知识产权，支持二次开发和扩展，满足专业应用和需求。提供生产厂家产品授权、售后服务承诺书、提供专利证书复印件。</w:t>
            </w:r>
            <w:r>
              <w:rPr>
                <w:rFonts w:hint="eastAsia"/>
                <w:sz w:val="20"/>
                <w:szCs w:val="20"/>
              </w:rPr>
              <w:br w:type="textWrapping"/>
            </w:r>
            <w:r>
              <w:rPr>
                <w:rFonts w:hint="eastAsia"/>
                <w:sz w:val="20"/>
                <w:szCs w:val="20"/>
              </w:rPr>
              <w:t>12) 工艺文件排版打印：能够对工艺文件文件批量排版打印。</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-36</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数控车</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 可以绘制任意复杂的图形，可通过DXF、IGES、EXB等数据接口与其它系统交换数据。</w:t>
            </w:r>
            <w:r>
              <w:rPr>
                <w:rFonts w:hint="eastAsia"/>
                <w:sz w:val="20"/>
                <w:szCs w:val="20"/>
              </w:rPr>
              <w:br w:type="textWrapping"/>
            </w:r>
            <w:r>
              <w:rPr>
                <w:rFonts w:hint="eastAsia"/>
                <w:sz w:val="20"/>
                <w:szCs w:val="20"/>
              </w:rPr>
              <w:t>2) 具有功能强大、使用简单的轨迹生成及通用后置处理功能，包括如下：轮廓粗车：实现对工件外轮廓表面、内轮廓表面和端面的粗车加工，用来快速清除毛坯的多余部分；轮廓精车：实现对工件外轮廓表面、内轮廓表面和端面的精车加工；切槽：该功能用于在工件外轮廓表面、内轮廓表面和端面切槽；钻中心孔：该功能用于在工件的旋转中心钻中心孔；车螺纹：该功能为非固定循环方式加工螺纹，可对螺纹加工中的各种工艺条件，加工方式进行灵活的控制；螺纹固定循环：该功能采用固定循环方式加工螺纹；参数修改：对生成的轨迹不满意时可以用参数修改功能对轨迹的各种参数进行修改，以生成新的加工轨迹；刀具管理：该功能定义、确定刀具的有关数据，以便于用户从刀具库中获取刀具信息和对刀具库进行维护；轨迹仿真：对已有的加工轨迹进行加工过程模拟，以检查加工轨迹的正确性。</w:t>
            </w:r>
            <w:r>
              <w:rPr>
                <w:rFonts w:hint="eastAsia"/>
                <w:sz w:val="20"/>
                <w:szCs w:val="20"/>
              </w:rPr>
              <w:br w:type="textWrapping"/>
            </w:r>
            <w:r>
              <w:rPr>
                <w:rFonts w:hint="eastAsia"/>
                <w:sz w:val="20"/>
                <w:szCs w:val="20"/>
              </w:rPr>
              <w:t>3) 可按加工要求生成各种复杂图形的加工轨迹。</w:t>
            </w:r>
            <w:r>
              <w:rPr>
                <w:rFonts w:hint="eastAsia"/>
                <w:sz w:val="20"/>
                <w:szCs w:val="20"/>
              </w:rPr>
              <w:br w:type="textWrapping"/>
            </w:r>
            <w:r>
              <w:rPr>
                <w:rFonts w:hint="eastAsia"/>
                <w:sz w:val="20"/>
                <w:szCs w:val="20"/>
              </w:rPr>
              <w:t>4) 通用的后置处理模块使可以满足各种控制系统的代码格式，可输出G代码，并可对生成的代码进行校验及加工仿真。</w:t>
            </w:r>
            <w:r>
              <w:rPr>
                <w:rFonts w:hint="eastAsia"/>
                <w:sz w:val="20"/>
                <w:szCs w:val="20"/>
              </w:rPr>
              <w:br w:type="textWrapping"/>
            </w:r>
            <w:r>
              <w:rPr>
                <w:rFonts w:hint="eastAsia"/>
                <w:sz w:val="20"/>
                <w:szCs w:val="20"/>
              </w:rPr>
              <w:t>5) 具有完全知识产权，提供生产厂家产品授权、</w:t>
            </w:r>
            <w:r>
              <w:rPr>
                <w:rFonts w:hint="eastAsia"/>
                <w:sz w:val="20"/>
                <w:szCs w:val="20"/>
                <w:highlight w:val="none"/>
              </w:rPr>
              <w:t>售后服务承诺书、提供专利证书复印件。</w:t>
            </w:r>
            <w:r>
              <w:rPr>
                <w:rFonts w:hint="eastAsia"/>
                <w:sz w:val="20"/>
                <w:szCs w:val="20"/>
                <w:highlight w:val="none"/>
              </w:rPr>
              <w:br w:type="textWrapping"/>
            </w:r>
            <w:r>
              <w:rPr>
                <w:rFonts w:hint="eastAsia"/>
                <w:sz w:val="20"/>
                <w:szCs w:val="20"/>
              </w:rPr>
              <w:t>6) 具有 CAD 软件的强大绘图功能和完善的外部数据接口。</w:t>
            </w:r>
            <w:r>
              <w:rPr>
                <w:rFonts w:hint="eastAsia"/>
                <w:sz w:val="20"/>
                <w:szCs w:val="20"/>
              </w:rPr>
              <w:br w:type="textWrapping"/>
            </w:r>
            <w:r>
              <w:rPr>
                <w:rFonts w:hint="eastAsia"/>
                <w:sz w:val="20"/>
                <w:szCs w:val="20"/>
              </w:rPr>
              <w:t>7) 机床通信：具有FANUC、SIEMENS、华中数控、广州数控等系统通信功能；</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-37</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制造工程师 三轴加工</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numPr>
                <w:ilvl w:val="0"/>
                <w:numId w:val="47"/>
              </w:numPr>
              <w:jc w:val="left"/>
              <w:rPr>
                <w:sz w:val="20"/>
                <w:szCs w:val="20"/>
              </w:rPr>
            </w:pPr>
            <w:r>
              <w:rPr>
                <w:rFonts w:hint="eastAsia"/>
                <w:sz w:val="20"/>
                <w:szCs w:val="20"/>
              </w:rPr>
              <w:t>自由线框造型：提供基础点、直线、圆/弧、矩形、椭圆、样条、公式曲线、文字、位图图像矢量化等造型功能，和曲线各类裁剪、过渡、组合、拉伸、优化、控制顶点编辑等功能；</w:t>
            </w:r>
            <w:r>
              <w:rPr>
                <w:rFonts w:hint="eastAsia"/>
                <w:sz w:val="20"/>
                <w:szCs w:val="20"/>
              </w:rPr>
              <w:br w:type="textWrapping"/>
            </w:r>
            <w:r>
              <w:rPr>
                <w:rFonts w:hint="eastAsia"/>
                <w:sz w:val="20"/>
                <w:szCs w:val="20"/>
              </w:rPr>
              <w:t>2) 自由曲面造型：提供多种NURBS曲面造型手段：可通过列表数据、数学模型、字体、数据文件及各种测量数据生成样条曲线；通过扫描、放样、旋转、导动、等距、边界网格等多种形式生成复杂曲面；并提供裁剪、延伸、缝合、拼接、过渡等曲线曲面裁剪手段；</w:t>
            </w:r>
            <w:r>
              <w:rPr>
                <w:rFonts w:hint="eastAsia"/>
                <w:sz w:val="20"/>
                <w:szCs w:val="20"/>
              </w:rPr>
              <w:br w:type="textWrapping"/>
            </w:r>
            <w:r>
              <w:rPr>
                <w:rFonts w:hint="eastAsia"/>
                <w:sz w:val="20"/>
                <w:szCs w:val="20"/>
              </w:rPr>
              <w:t>3) 特征实体造型：提供位伸、旋转、导动、放样、倒角、圆角、打孔、筋板、拔模、分模等特征造型方式，可以将二维的草图轮廓快速生成三维实体模型；</w:t>
            </w:r>
            <w:r>
              <w:rPr>
                <w:rFonts w:hint="eastAsia"/>
                <w:sz w:val="20"/>
                <w:szCs w:val="20"/>
              </w:rPr>
              <w:br w:type="textWrapping"/>
            </w:r>
            <w:r>
              <w:rPr>
                <w:rFonts w:hint="eastAsia"/>
                <w:sz w:val="20"/>
                <w:szCs w:val="20"/>
              </w:rPr>
              <w:t>4) 三轴加工功能：多样化的加工方式可以安排从粗加工、半精加工到精加工的加工工艺路线，高效生成刀具轨迹。提供平面区域粗加工、等高线粗加工等粗加工方式；平面轮廓、轮廓导动、曲面轮廓、曲面区域、参数线、投影线、等高线、扫描线、平面、笔式清根、曲线投影、三维偏置、轮廓偏置等多种精加工功能；</w:t>
            </w:r>
            <w:r>
              <w:rPr>
                <w:rFonts w:hint="eastAsia"/>
                <w:sz w:val="20"/>
                <w:szCs w:val="20"/>
              </w:rPr>
              <w:br w:type="textWrapping"/>
            </w:r>
            <w:r>
              <w:rPr>
                <w:rFonts w:hint="eastAsia"/>
                <w:sz w:val="20"/>
                <w:szCs w:val="20"/>
              </w:rPr>
              <w:t>5) 宏加工：提供倒圆角加工，可生成加工圆角的轨迹和带有宏指令的加工代码，可以充分利用宏程序功能，使得倒圆角的加工程序变得异常简单灵活；</w:t>
            </w:r>
            <w:r>
              <w:rPr>
                <w:rFonts w:hint="eastAsia"/>
                <w:sz w:val="20"/>
                <w:szCs w:val="20"/>
              </w:rPr>
              <w:br w:type="textWrapping"/>
            </w:r>
            <w:r>
              <w:rPr>
                <w:rFonts w:hint="eastAsia"/>
                <w:sz w:val="20"/>
                <w:szCs w:val="20"/>
              </w:rPr>
              <w:t>6) 雕刻加工：提供图像浮雕加工、影像雕刻加工、曲面图像浮雕加工等雕刻加工功能；</w:t>
            </w:r>
            <w:r>
              <w:rPr>
                <w:rFonts w:hint="eastAsia"/>
                <w:sz w:val="20"/>
                <w:szCs w:val="20"/>
              </w:rPr>
              <w:br w:type="textWrapping"/>
            </w:r>
            <w:r>
              <w:rPr>
                <w:rFonts w:hint="eastAsia"/>
                <w:sz w:val="20"/>
                <w:szCs w:val="20"/>
              </w:rPr>
              <w:t>7) 知识加工：通过运用知识加工，经验丰富的编程者则可以将加工的步骤、刀具、工艺条件进行记录、保存和重用，大幅提高编程效率和编程的自动化程度；数控编程的初学者可以快速学会编程，共享经验丰富的编程者的经验和技巧，可形成标准化的加工流程；</w:t>
            </w:r>
            <w:r>
              <w:rPr>
                <w:rFonts w:hint="eastAsia"/>
                <w:sz w:val="20"/>
                <w:szCs w:val="20"/>
              </w:rPr>
              <w:br w:type="textWrapping"/>
            </w:r>
            <w:r>
              <w:rPr>
                <w:rFonts w:hint="eastAsia"/>
                <w:sz w:val="20"/>
                <w:szCs w:val="20"/>
              </w:rPr>
              <w:t>8) 生成加工工序单：可自动按加工的先后顺序生成加工工艺单。在加工工艺单上有必要的毛坯信息、零件信息、刀具信息、代码信息，加工时间信息，方便编程者和机床操作者之间的交流，减少加工中错误的产生；</w:t>
            </w:r>
            <w:r>
              <w:rPr>
                <w:rFonts w:hint="eastAsia"/>
                <w:sz w:val="20"/>
                <w:szCs w:val="20"/>
              </w:rPr>
              <w:br w:type="textWrapping"/>
            </w:r>
            <w:r>
              <w:rPr>
                <w:rFonts w:hint="eastAsia"/>
                <w:sz w:val="20"/>
                <w:szCs w:val="20"/>
              </w:rPr>
              <w:t>9) 加工工艺控制：提供丰富的工艺控制参数，可以方便地控制加工过程，可以控制切削方向以及轨迹形状的任意细节，提高机床的进给速度，可得到高品质的加工效果和加工效率；</w:t>
            </w:r>
            <w:r>
              <w:rPr>
                <w:rFonts w:hint="eastAsia"/>
                <w:sz w:val="20"/>
                <w:szCs w:val="20"/>
              </w:rPr>
              <w:br w:type="textWrapping"/>
            </w:r>
            <w:r>
              <w:rPr>
                <w:rFonts w:hint="eastAsia"/>
                <w:sz w:val="20"/>
                <w:szCs w:val="20"/>
              </w:rPr>
              <w:t>10) 具有完全知识产权。提供生产厂家产品授权、</w:t>
            </w:r>
            <w:r>
              <w:rPr>
                <w:rFonts w:hint="eastAsia"/>
                <w:sz w:val="20"/>
                <w:szCs w:val="20"/>
                <w:highlight w:val="none"/>
              </w:rPr>
              <w:t>售后服务承诺书。</w:t>
            </w:r>
            <w:r>
              <w:rPr>
                <w:rFonts w:hint="eastAsia"/>
                <w:sz w:val="20"/>
                <w:szCs w:val="20"/>
                <w:highlight w:val="none"/>
              </w:rPr>
              <w:br w:type="textWrapping"/>
            </w:r>
            <w:r>
              <w:rPr>
                <w:rFonts w:hint="eastAsia"/>
                <w:sz w:val="20"/>
                <w:szCs w:val="20"/>
              </w:rPr>
              <w:t>11) 加工轨迹仿真：提供轨迹仿真手段以检验数控代码的正确性。轨迹仿真支持线框仿真和实体仿真。线框仿真显示刀具沿轨迹轮廓的运动过程，让用户快速了解轨迹运动情况；实体真实感仿真模拟加工过程，显示加工余量；自动检查刀具切削刃、刀柄等在加工过程中是否存在干涉现象。</w:t>
            </w:r>
            <w:r>
              <w:rPr>
                <w:rFonts w:hint="eastAsia"/>
                <w:sz w:val="20"/>
                <w:szCs w:val="20"/>
              </w:rPr>
              <w:br w:type="textWrapping"/>
            </w:r>
            <w:r>
              <w:rPr>
                <w:rFonts w:hint="eastAsia"/>
                <w:sz w:val="20"/>
                <w:szCs w:val="20"/>
              </w:rPr>
              <w:t>12) 查询功能：可查询坐标、距离、角度以及图素属性等；</w:t>
            </w:r>
            <w:r>
              <w:rPr>
                <w:rFonts w:hint="eastAsia"/>
                <w:sz w:val="20"/>
                <w:szCs w:val="20"/>
              </w:rPr>
              <w:br w:type="textWrapping"/>
            </w:r>
            <w:r>
              <w:rPr>
                <w:rFonts w:hint="eastAsia"/>
                <w:sz w:val="20"/>
                <w:szCs w:val="20"/>
              </w:rPr>
              <w:t>13) 通用后置处理：提供的后置处理器，无需生成中间文件就可直接输出G代码指令。系统不仅可以提供常见的数控系统后置格式，用户还可以自定义专用数控系统的后置处理格式；</w:t>
            </w:r>
          </w:p>
          <w:p>
            <w:pPr>
              <w:numPr>
                <w:ilvl w:val="0"/>
                <w:numId w:val="47"/>
              </w:numPr>
              <w:jc w:val="left"/>
              <w:rPr>
                <w:sz w:val="20"/>
                <w:szCs w:val="20"/>
              </w:rPr>
            </w:pP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-38</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制造工程师 多轴加工</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9</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 提供4轴柱面曲线加工：根据给定的曲线，生成四轴加工轨迹。可以指定第四轴是A轴还是B轴。支持刀具空间左补偿、右补偿、左右补偿及无补偿。支持指定补偿后的加工刀次；</w:t>
            </w:r>
            <w:r>
              <w:rPr>
                <w:rFonts w:hint="eastAsia"/>
                <w:sz w:val="20"/>
                <w:szCs w:val="20"/>
              </w:rPr>
              <w:br w:type="textWrapping"/>
            </w:r>
            <w:r>
              <w:rPr>
                <w:rFonts w:hint="eastAsia"/>
                <w:sz w:val="20"/>
                <w:szCs w:val="20"/>
              </w:rPr>
              <w:t>2) 提供4轴平切面加工：可以指定第四轴是A轴还是B轴。可以指定最小刀轴转角和最小加工步长，保证加工表面质量；</w:t>
            </w:r>
            <w:r>
              <w:rPr>
                <w:rFonts w:hint="eastAsia"/>
                <w:sz w:val="20"/>
                <w:szCs w:val="20"/>
              </w:rPr>
              <w:br w:type="textWrapping"/>
            </w:r>
            <w:r>
              <w:rPr>
                <w:rFonts w:hint="eastAsia"/>
                <w:sz w:val="20"/>
                <w:szCs w:val="20"/>
              </w:rPr>
              <w:t>3) 提供4轴柱面包裹加工：可将任意线条通过加工方式直接包裹在选择的柱面上，生成刀具轨迹。</w:t>
            </w:r>
            <w:r>
              <w:rPr>
                <w:rFonts w:hint="eastAsia"/>
                <w:sz w:val="20"/>
                <w:szCs w:val="20"/>
              </w:rPr>
              <w:br w:type="textWrapping"/>
            </w:r>
            <w:r>
              <w:rPr>
                <w:rFonts w:hint="eastAsia"/>
                <w:sz w:val="20"/>
                <w:szCs w:val="20"/>
              </w:rPr>
              <w:t xml:space="preserve">4) 叶轮叶片加工：提供叶轮、叶片粗、精加工功能。叶轮粗加工对叶轮相邻二叶片之间的余量进行粗加工，叶轮精加工对叶轮每个单一叶片的二侧和底面进行精加工。叶轮粗、精加工可以指定叶轮装卡方位是X轴、Y轴还是Z轴，可以指定横向切削还是纵向切削，切削方向是从左到右、从右到左、从两边到中间或从中间到两边； </w:t>
            </w:r>
            <w:r>
              <w:rPr>
                <w:rFonts w:hint="eastAsia"/>
                <w:sz w:val="20"/>
                <w:szCs w:val="20"/>
              </w:rPr>
              <w:br w:type="textWrapping"/>
            </w:r>
            <w:r>
              <w:rPr>
                <w:rFonts w:hint="eastAsia"/>
                <w:sz w:val="20"/>
                <w:szCs w:val="20"/>
              </w:rPr>
              <w:t>5) 五轴加工功能：提供五轴G01钻孔、五轴侧铣、五轴参数线、五轴曲线、五轴定向加工、五轴曲面区域、五轴等高精、五轴曲线投影、五轴平行线、五轴限制线、五轴沿曲线、五轴平行面、五轴限制面、五轴平行等五轴加工功能；</w:t>
            </w:r>
            <w:r>
              <w:rPr>
                <w:rFonts w:hint="eastAsia"/>
                <w:sz w:val="20"/>
                <w:szCs w:val="20"/>
              </w:rPr>
              <w:br w:type="textWrapping"/>
            </w:r>
            <w:r>
              <w:rPr>
                <w:rFonts w:hint="eastAsia"/>
                <w:sz w:val="20"/>
                <w:szCs w:val="20"/>
              </w:rPr>
              <w:t>6) 轨迹转换：提供五轴转四轴轨迹功能，把五轴加工轨迹转为四轴加工轨迹，使一部分用五轴加工的轨迹也可以用四轴加工机床进行加工。可以设定旋转角为A或B；提供三轴转五轴轨迹功能，可以把三轴加工轨迹转为五轴加工轨迹；</w:t>
            </w:r>
            <w:r>
              <w:rPr>
                <w:rFonts w:hint="eastAsia"/>
                <w:sz w:val="20"/>
                <w:szCs w:val="20"/>
              </w:rPr>
              <w:br w:type="textWrapping"/>
            </w:r>
            <w:r>
              <w:rPr>
                <w:rFonts w:hint="eastAsia"/>
                <w:sz w:val="20"/>
                <w:szCs w:val="20"/>
              </w:rPr>
              <w:t>7) 五轴定向加工：提供五轴定向加工功能，通过定义加工方向，确定五轴加工方向，然后利用二-三轴加工轨迹进行定向加工。支持利用机床倾斜加工面定义功能，把工件摆到一个倾斜位置后进行三轴加工，支持固定循环加工、G02、G03圆弧插补等加工指令；</w:t>
            </w:r>
            <w:r>
              <w:rPr>
                <w:rFonts w:hint="eastAsia"/>
                <w:sz w:val="20"/>
                <w:szCs w:val="20"/>
              </w:rPr>
              <w:br w:type="textWrapping"/>
            </w:r>
            <w:r>
              <w:rPr>
                <w:rFonts w:hint="eastAsia"/>
                <w:sz w:val="20"/>
                <w:szCs w:val="20"/>
              </w:rPr>
              <w:t>8) 五轴后置：提供五轴后置处理，支持市场主流数控系统的代码输出。支持各种结构的五轴机床后置定制。支持各轴名称定义，支持后置文件名及多文件文件名加序号定义</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-39</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数控仿真</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1、硬件平台：CPU PII350以上；内存64MB以上；显示器分辨率1024×768最优，显卡32MB以上。操作系统：中文Windows 2000/WinXP/VISTA/Windows 7/Windows 10。</w:t>
            </w:r>
          </w:p>
          <w:p>
            <w:pPr>
              <w:rPr>
                <w:sz w:val="20"/>
                <w:szCs w:val="20"/>
              </w:rPr>
            </w:pPr>
            <w:r>
              <w:rPr>
                <w:rFonts w:hint="eastAsia"/>
                <w:sz w:val="20"/>
                <w:szCs w:val="20"/>
              </w:rPr>
              <w:t>2、数控机床与控制系统。数控机床类型包括车床（前置刀架车床及后置刀架车床,四工位、八工位、十二工位刀架）、铣床、加工中心（包含换刀机械手），控制系统包括国内外主流控制系统（</w:t>
            </w:r>
            <w:r>
              <w:rPr>
                <w:rFonts w:hint="eastAsia"/>
                <w:sz w:val="20"/>
                <w:szCs w:val="20"/>
                <w:highlight w:val="none"/>
              </w:rPr>
              <w:t>如FANUC、SINUMRIK、MAZAK、HAAS、GSK、HNC、FAGOR、KND、WA、PA8000 、GREAT、巴西Romi、意大利DECKEL FP4、匈牙利NCT 104T）</w:t>
            </w:r>
            <w:r>
              <w:rPr>
                <w:rFonts w:hint="eastAsia"/>
                <w:sz w:val="20"/>
                <w:szCs w:val="20"/>
              </w:rPr>
              <w:t>。特别要求：含有SINUMRIK 828车削系统、加工中心控制系统, 含有HNC21、HNC22、HNC210T。</w:t>
            </w:r>
          </w:p>
          <w:p>
            <w:pPr>
              <w:rPr>
                <w:sz w:val="20"/>
                <w:szCs w:val="20"/>
              </w:rPr>
            </w:pPr>
            <w:r>
              <w:rPr>
                <w:rFonts w:hint="eastAsia"/>
                <w:sz w:val="20"/>
                <w:szCs w:val="20"/>
              </w:rPr>
              <w:t>3、软件包含国内外厂家数控面板，要求80个以上数控系统，200个以上数控控制面板。</w:t>
            </w:r>
          </w:p>
          <w:p>
            <w:pPr>
              <w:rPr>
                <w:sz w:val="20"/>
                <w:szCs w:val="20"/>
              </w:rPr>
            </w:pPr>
            <w:r>
              <w:rPr>
                <w:rFonts w:hint="eastAsia"/>
                <w:sz w:val="20"/>
                <w:szCs w:val="20"/>
              </w:rPr>
              <w:t>4、软件支持SINUMRIK参数(变量)，即宏程序编程;支持华中、FANUC、广州数控、三菱的宏程序编程。</w:t>
            </w:r>
          </w:p>
          <w:p>
            <w:pPr>
              <w:rPr>
                <w:sz w:val="20"/>
                <w:szCs w:val="20"/>
              </w:rPr>
            </w:pPr>
            <w:r>
              <w:rPr>
                <w:rFonts w:hint="eastAsia"/>
                <w:sz w:val="20"/>
                <w:szCs w:val="20"/>
              </w:rPr>
              <w:t>5、软件支持ISO-1056准备功能码（G代码）、辅助功能码（M代码）及其它指令代码，同时支持各系统自定义代码以及固定循环。如FANUC的R/C（倒圆/倒角功能），镜像G51，旋转G68\G69，直线角度A指令；支持SINUMRIK的模态指令。</w:t>
            </w:r>
          </w:p>
          <w:p>
            <w:pPr>
              <w:rPr>
                <w:sz w:val="20"/>
                <w:szCs w:val="20"/>
              </w:rPr>
            </w:pPr>
            <w:r>
              <w:rPr>
                <w:rFonts w:hint="eastAsia"/>
                <w:sz w:val="20"/>
                <w:szCs w:val="20"/>
              </w:rPr>
              <w:t>6、软件采用数据库统一管理的刀具材料、特性参数库；含数百种不同材料、类型和形状的车刀、铣刀；支持用户自定义刀具及相关特性参数。</w:t>
            </w:r>
          </w:p>
          <w:p>
            <w:pPr>
              <w:rPr>
                <w:sz w:val="20"/>
                <w:szCs w:val="20"/>
              </w:rPr>
            </w:pPr>
            <w:r>
              <w:rPr>
                <w:rFonts w:hint="eastAsia"/>
                <w:sz w:val="20"/>
                <w:szCs w:val="20"/>
              </w:rPr>
              <w:t>7、可仿真数控机床操作的整个过程例如：毛坯定义，工件装夹，压板安装，基准对刀，安装刀具，机床手动操作等；支持数控车床加工好的零件切断后的重新装夹加工以及掉头加工。8、数控程序的自动，MDI等运行模式；三维工件的实时切削；三维刀具轨迹的显示；刀具补偿、坐标系设置等系统参数的设定。</w:t>
            </w:r>
          </w:p>
          <w:p>
            <w:pPr>
              <w:rPr>
                <w:sz w:val="20"/>
                <w:szCs w:val="20"/>
              </w:rPr>
            </w:pPr>
            <w:r>
              <w:rPr>
                <w:rFonts w:hint="eastAsia"/>
                <w:sz w:val="20"/>
                <w:szCs w:val="20"/>
              </w:rPr>
              <w:t>9、手动、自动加工等模式下的实时碰撞检测；包括刀柄刀具与夹具、压板、刀具，机床行程越界，主轴不转时刀柄刀具与工件等的碰撞，并且支持设置评分标准并对错误信息进行实时评分。</w:t>
            </w:r>
          </w:p>
          <w:p>
            <w:pPr>
              <w:rPr>
                <w:sz w:val="20"/>
                <w:szCs w:val="20"/>
              </w:rPr>
            </w:pPr>
            <w:r>
              <w:rPr>
                <w:rFonts w:hint="eastAsia"/>
                <w:sz w:val="20"/>
                <w:szCs w:val="20"/>
              </w:rPr>
              <w:t>10、可以导入各种CAD/CAM软件生成或自行编辑的数控程序，如PRO-E,UG,CAXA-ME,MASTCAM等；数控程序的编辑，输入(支持键盘输入)，输出；可实现数控程序预检查和运行中的动态检查以及生成刀具轨迹线并且具有可视化数控代码调试工具，能够对照轨迹线和程序进行检查修改。</w:t>
            </w:r>
          </w:p>
          <w:p>
            <w:pPr>
              <w:rPr>
                <w:sz w:val="20"/>
                <w:szCs w:val="20"/>
              </w:rPr>
            </w:pPr>
            <w:r>
              <w:rPr>
                <w:rFonts w:hint="eastAsia"/>
                <w:sz w:val="20"/>
                <w:szCs w:val="20"/>
              </w:rPr>
              <w:t>11、测量：基于剖面图的铣床工件自动测量，采用游标卡尺和螺旋测微器的车床工件智能测量。可实现对零件模型的三维测量功能，可以对加工工件的直径、长度、圆弧半径、端面距离等进行精准测量，可精确至0.001mm，包含千分尺、卡尺，利用特征点、线以及距离进行测量；基于刀具切削参数零件表面粗糙度的测量。</w:t>
            </w:r>
          </w:p>
          <w:p>
            <w:pPr>
              <w:rPr>
                <w:sz w:val="20"/>
                <w:szCs w:val="20"/>
              </w:rPr>
            </w:pPr>
            <w:r>
              <w:rPr>
                <w:rFonts w:hint="eastAsia"/>
                <w:sz w:val="20"/>
                <w:szCs w:val="20"/>
              </w:rPr>
              <w:t>12、手动对刀功能，与实际机床对刀加工基本一致；铣床以及加工中心具有基准芯棒和寻边器对刀功能并支持使用对刀仪对刀;车床对刀为直径测量法；支持快速对刀方便程序模拟。13、支持多种三维设计软件生成的毛坯模型，可实时显示零件加工过程、冷却液、加工声效、铁屑等。</w:t>
            </w:r>
          </w:p>
          <w:p>
            <w:pPr>
              <w:rPr>
                <w:sz w:val="20"/>
                <w:szCs w:val="20"/>
              </w:rPr>
            </w:pPr>
            <w:r>
              <w:rPr>
                <w:rFonts w:hint="eastAsia"/>
                <w:sz w:val="20"/>
                <w:szCs w:val="20"/>
              </w:rPr>
              <w:t>14、用户管理：通过服务器注册用户名和密码，学生可以在局域网内任何一台PC登录仿真软件网络版，以达到网络统一管理与监控。</w:t>
            </w:r>
          </w:p>
          <w:p>
            <w:pPr>
              <w:rPr>
                <w:sz w:val="20"/>
                <w:szCs w:val="20"/>
              </w:rPr>
            </w:pPr>
            <w:r>
              <w:rPr>
                <w:rFonts w:hint="eastAsia"/>
                <w:sz w:val="20"/>
                <w:szCs w:val="20"/>
              </w:rPr>
              <w:t>15、习题管理：服务器可以增加、编辑习题，教师发送习题图片，学生答题，通过互发解答方便教师与学生的交流，题库支持同时自动以及手动添加习题。</w:t>
            </w:r>
          </w:p>
          <w:p>
            <w:pPr>
              <w:rPr>
                <w:sz w:val="20"/>
                <w:szCs w:val="20"/>
              </w:rPr>
            </w:pPr>
            <w:r>
              <w:rPr>
                <w:rFonts w:hint="eastAsia"/>
                <w:sz w:val="20"/>
                <w:szCs w:val="20"/>
              </w:rPr>
              <w:t>16、网络监控：可根据注册信息，记录学生操作过程，服务器远程控制和查询学生的登录和退出以及加工操作。</w:t>
            </w:r>
          </w:p>
          <w:p>
            <w:pPr>
              <w:rPr>
                <w:sz w:val="20"/>
                <w:szCs w:val="20"/>
              </w:rPr>
            </w:pPr>
            <w:r>
              <w:rPr>
                <w:rFonts w:hint="eastAsia"/>
                <w:sz w:val="20"/>
                <w:szCs w:val="20"/>
              </w:rPr>
              <w:t>17、考试系统：包括题库管理、试卷管理、考试过程的管理、自动保存、自动记录和回放以及试卷自动评分；支持学生计算机崩溃后能够正常续考，服务器崩溃后能够正常接发学生考卷；也可以根据事先设定的评分标准对考试的操作过程及工件的尺寸进行自动评分。</w:t>
            </w:r>
          </w:p>
          <w:p>
            <w:pPr>
              <w:rPr>
                <w:sz w:val="20"/>
                <w:szCs w:val="20"/>
              </w:rPr>
            </w:pPr>
            <w:r>
              <w:rPr>
                <w:rFonts w:hint="eastAsia"/>
                <w:sz w:val="20"/>
                <w:szCs w:val="20"/>
              </w:rPr>
              <w:t>18、考务系统：包括考试数据管理、准考证管理、以及考试成绩管理。</w:t>
            </w:r>
          </w:p>
          <w:p>
            <w:pPr>
              <w:rPr>
                <w:sz w:val="20"/>
                <w:szCs w:val="20"/>
              </w:rPr>
            </w:pPr>
            <w:r>
              <w:rPr>
                <w:rFonts w:hint="eastAsia"/>
                <w:sz w:val="20"/>
                <w:szCs w:val="20"/>
              </w:rPr>
              <w:t>19、软件自带AVI文件的录制和回放、Windows系统的宏录制和回放。</w:t>
            </w:r>
          </w:p>
          <w:p>
            <w:pPr>
              <w:rPr>
                <w:sz w:val="20"/>
                <w:szCs w:val="20"/>
              </w:rPr>
            </w:pPr>
            <w:r>
              <w:rPr>
                <w:rFonts w:hint="eastAsia"/>
                <w:sz w:val="20"/>
                <w:szCs w:val="20"/>
              </w:rPr>
              <w:t>20、可实现对零件模型的三维测量，可以对加工工件的直径、长度、圆弧半径、端面距离等进行精准测量，可精确至0.001mm，实现量块测量、手动对刀功能。</w:t>
            </w:r>
          </w:p>
          <w:p>
            <w:pPr>
              <w:rPr>
                <w:sz w:val="20"/>
                <w:szCs w:val="20"/>
              </w:rPr>
            </w:pPr>
            <w:r>
              <w:rPr>
                <w:rFonts w:hint="eastAsia"/>
                <w:sz w:val="20"/>
                <w:szCs w:val="20"/>
              </w:rPr>
              <w:t>21、提供插补原理模块，提供逐点比较法（直线插补、圆弧插补）、数字积分法（直线插补、圆弧插补）、函数比较法（直线插补、圆弧插补）、编译码分析等让学员了解数控机床切削走刀的基本原理。</w:t>
            </w:r>
          </w:p>
          <w:p>
            <w:pPr>
              <w:rPr>
                <w:sz w:val="20"/>
                <w:szCs w:val="20"/>
              </w:rPr>
            </w:pPr>
            <w:r>
              <w:rPr>
                <w:rFonts w:hint="eastAsia"/>
                <w:sz w:val="20"/>
                <w:szCs w:val="20"/>
              </w:rPr>
              <w:t>22、网络版支持示教（一对多的屏幕广播）、远程协助，方便教师与学员互动。</w:t>
            </w:r>
          </w:p>
          <w:p>
            <w:pPr>
              <w:rPr>
                <w:sz w:val="20"/>
                <w:szCs w:val="20"/>
              </w:rPr>
            </w:pPr>
            <w:r>
              <w:rPr>
                <w:rFonts w:hint="eastAsia"/>
                <w:sz w:val="20"/>
                <w:szCs w:val="20"/>
              </w:rPr>
              <w:t>23、支持互联网自动更新升级，终生免费升级和维护。</w:t>
            </w:r>
          </w:p>
          <w:p>
            <w:pPr>
              <w:rPr>
                <w:sz w:val="20"/>
                <w:szCs w:val="20"/>
              </w:rPr>
            </w:pPr>
            <w:r>
              <w:rPr>
                <w:rFonts w:hint="eastAsia"/>
                <w:sz w:val="20"/>
                <w:szCs w:val="20"/>
              </w:rPr>
              <w:t>24、可以免费订做面板或根据现有系统修改操作面版。</w:t>
            </w:r>
          </w:p>
          <w:p>
            <w:pPr>
              <w:rPr>
                <w:sz w:val="20"/>
                <w:szCs w:val="20"/>
              </w:rPr>
            </w:pPr>
            <w:r>
              <w:rPr>
                <w:rFonts w:hint="eastAsia"/>
                <w:sz w:val="20"/>
                <w:szCs w:val="20"/>
              </w:rPr>
              <w:t>25、支持多语言实时切换，支持双屏显示。</w:t>
            </w:r>
          </w:p>
          <w:p>
            <w:pPr>
              <w:rPr>
                <w:sz w:val="20"/>
                <w:szCs w:val="20"/>
              </w:rPr>
            </w:pPr>
            <w:r>
              <w:rPr>
                <w:rFonts w:hint="eastAsia"/>
                <w:sz w:val="20"/>
                <w:szCs w:val="20"/>
              </w:rPr>
              <w:t>26、本产品须提供该软件的计算机软件著作权登记证书复印件加盖著作权人公章。</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-40</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代码编程助手</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 支持G41/G42、G43加刀具补偿后的轨迹显示。</w:t>
            </w:r>
            <w:r>
              <w:rPr>
                <w:rFonts w:hint="eastAsia"/>
                <w:sz w:val="20"/>
                <w:szCs w:val="20"/>
              </w:rPr>
              <w:br w:type="textWrapping"/>
            </w:r>
            <w:r>
              <w:rPr>
                <w:rFonts w:hint="eastAsia"/>
                <w:sz w:val="20"/>
                <w:szCs w:val="20"/>
              </w:rPr>
              <w:t>2. 支持G83啄式钻孔仿真（真实模拟啄式动作）。</w:t>
            </w:r>
            <w:r>
              <w:rPr>
                <w:rFonts w:hint="eastAsia"/>
                <w:sz w:val="20"/>
                <w:szCs w:val="20"/>
              </w:rPr>
              <w:br w:type="textWrapping"/>
            </w:r>
            <w:r>
              <w:rPr>
                <w:rFonts w:hint="eastAsia"/>
                <w:sz w:val="20"/>
                <w:szCs w:val="20"/>
              </w:rPr>
              <w:t>3. 支持刀具库及刀具补偿值的设置；具有刀补轨迹、原始轨迹显示开关，可分别显示或同时显示这两种轨迹。</w:t>
            </w:r>
            <w:r>
              <w:rPr>
                <w:rFonts w:hint="eastAsia"/>
                <w:sz w:val="20"/>
                <w:szCs w:val="20"/>
              </w:rPr>
              <w:br w:type="textWrapping"/>
            </w:r>
            <w:r>
              <w:rPr>
                <w:rFonts w:hint="eastAsia"/>
                <w:sz w:val="20"/>
                <w:szCs w:val="20"/>
              </w:rPr>
              <w:t>4. 支持机床公共变量（全局变量）的设置（#100-#999）。</w:t>
            </w:r>
            <w:r>
              <w:rPr>
                <w:rFonts w:hint="eastAsia"/>
                <w:sz w:val="20"/>
                <w:szCs w:val="20"/>
              </w:rPr>
              <w:br w:type="textWrapping"/>
            </w:r>
            <w:r>
              <w:rPr>
                <w:rFonts w:hint="eastAsia"/>
                <w:sz w:val="20"/>
                <w:szCs w:val="20"/>
              </w:rPr>
              <w:t>5. 支持代码读入过滤。代码/轨迹段的颜色设置，如快速移动、直线、圆弧（顺/逆圆弧）、刀补轨迹段的颜色设置；支持刀位点显示开关。</w:t>
            </w:r>
            <w:r>
              <w:rPr>
                <w:rFonts w:hint="eastAsia"/>
                <w:sz w:val="20"/>
                <w:szCs w:val="20"/>
              </w:rPr>
              <w:br w:type="textWrapping"/>
            </w:r>
            <w:r>
              <w:rPr>
                <w:rFonts w:hint="eastAsia"/>
                <w:sz w:val="20"/>
                <w:szCs w:val="20"/>
              </w:rPr>
              <w:t>6. 支持本机串口传输功能（发送/接收）。</w:t>
            </w:r>
            <w:r>
              <w:rPr>
                <w:rFonts w:hint="eastAsia"/>
                <w:sz w:val="20"/>
                <w:szCs w:val="20"/>
              </w:rPr>
              <w:br w:type="textWrapping"/>
            </w:r>
            <w:r>
              <w:rPr>
                <w:rFonts w:hint="eastAsia"/>
                <w:sz w:val="20"/>
                <w:szCs w:val="20"/>
              </w:rPr>
              <w:t>7. 支持代码图形的显示平移/缩放/旋转及标准视图热键切换。方便的修改F值、S值功能。</w:t>
            </w:r>
            <w:r>
              <w:rPr>
                <w:rFonts w:hint="eastAsia"/>
                <w:sz w:val="20"/>
                <w:szCs w:val="20"/>
              </w:rPr>
              <w:br w:type="textWrapping"/>
            </w:r>
            <w:r>
              <w:rPr>
                <w:rFonts w:hint="eastAsia"/>
                <w:sz w:val="20"/>
                <w:szCs w:val="20"/>
              </w:rPr>
              <w:t>8. 仿真支持“#”局部变量/公用变量调用。仿真支持条件/循环语句（IF、DO、WHILE、END、GOTO、THEN）。</w:t>
            </w:r>
            <w:r>
              <w:rPr>
                <w:rFonts w:hint="eastAsia"/>
                <w:sz w:val="20"/>
                <w:szCs w:val="20"/>
              </w:rPr>
              <w:br w:type="textWrapping"/>
            </w:r>
            <w:r>
              <w:rPr>
                <w:rFonts w:hint="eastAsia"/>
                <w:sz w:val="20"/>
                <w:szCs w:val="20"/>
              </w:rPr>
              <w:t>9. 支持运算函数（+、-、*、/、%、=、SIN、COS、TAN、ASIN、ACOS 、ATAN 、SQRT 、ABS 、LN 、EXP 、LE、GE、EQ、NE、GT、LT）计算。</w:t>
            </w:r>
            <w:r>
              <w:rPr>
                <w:rFonts w:hint="eastAsia"/>
                <w:sz w:val="20"/>
                <w:szCs w:val="20"/>
              </w:rPr>
              <w:br w:type="textWrapping"/>
            </w:r>
            <w:r>
              <w:rPr>
                <w:rFonts w:hint="eastAsia"/>
                <w:sz w:val="20"/>
                <w:szCs w:val="20"/>
              </w:rPr>
              <w:t>10. 支持M99/M98的子函数调用。</w:t>
            </w:r>
            <w:r>
              <w:rPr>
                <w:rFonts w:hint="eastAsia"/>
                <w:sz w:val="20"/>
                <w:szCs w:val="20"/>
              </w:rPr>
              <w:br w:type="textWrapping"/>
            </w:r>
            <w:r>
              <w:rPr>
                <w:rFonts w:hint="eastAsia"/>
                <w:sz w:val="20"/>
                <w:szCs w:val="20"/>
              </w:rPr>
              <w:t>11. 支持G10L12的变量写入。仿真编辑模块支持文件存储文件名的命名规则设置。支持死循环保护，可设定最大循环次数。具有宏编程开关，关闭后能够提升反读超大三维曲面轨迹速度，打开后能处理手工宏指令编程。</w:t>
            </w:r>
            <w:r>
              <w:rPr>
                <w:rFonts w:hint="eastAsia"/>
                <w:sz w:val="20"/>
                <w:szCs w:val="20"/>
              </w:rPr>
              <w:br w:type="textWrapping"/>
            </w:r>
            <w:r>
              <w:rPr>
                <w:rFonts w:hint="eastAsia"/>
                <w:sz w:val="20"/>
                <w:szCs w:val="20"/>
              </w:rPr>
              <w:t>12、支持后置转换，即可将标准ISO码转换成Heidenhain、Siemens、Hass、Fagor、华中数控、广州数控格式代码。</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-41</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 xml:space="preserve">产品数据 协同管理   </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 用户管理中有人员管理、角色管理、相关用户管理，权限设置管理；数据加密包括电子仓库中文件格式的加密、电子仓库所在目录的加密、作业和教案等文件输出控制等；</w:t>
            </w:r>
            <w:r>
              <w:rPr>
                <w:rFonts w:hint="eastAsia"/>
                <w:sz w:val="20"/>
                <w:szCs w:val="20"/>
              </w:rPr>
              <w:br w:type="textWrapping"/>
            </w:r>
            <w:r>
              <w:rPr>
                <w:rFonts w:hint="eastAsia"/>
                <w:sz w:val="20"/>
                <w:szCs w:val="20"/>
              </w:rPr>
              <w:t>2) 系统以结构树的方式组织零部件，图纸和文档围绕零部件进行组织。结构树建立可以通过CAD图纸信息提取和手工两种方式建立；</w:t>
            </w:r>
            <w:r>
              <w:rPr>
                <w:rFonts w:hint="eastAsia"/>
                <w:sz w:val="20"/>
                <w:szCs w:val="20"/>
              </w:rPr>
              <w:br w:type="textWrapping"/>
            </w:r>
            <w:r>
              <w:rPr>
                <w:rFonts w:hint="eastAsia"/>
                <w:sz w:val="20"/>
                <w:szCs w:val="20"/>
              </w:rPr>
              <w:t>3) 文档管理包含对图纸和文档的管理，图纸指的是CAD系统产生的二维图纸等各种电子图型文件；</w:t>
            </w:r>
            <w:r>
              <w:rPr>
                <w:rFonts w:hint="eastAsia"/>
                <w:sz w:val="20"/>
                <w:szCs w:val="20"/>
              </w:rPr>
              <w:br w:type="textWrapping"/>
            </w:r>
            <w:r>
              <w:rPr>
                <w:rFonts w:hint="eastAsia"/>
                <w:sz w:val="20"/>
                <w:szCs w:val="20"/>
              </w:rPr>
              <w:t>4) 版本控制版本管理与文档的生命周期相关联，生命周期包含有新建、入库、出库、发布、重发布、归档等阶段，对应的文档有版本和工作版本之分。支持版本回滚和清除；</w:t>
            </w:r>
            <w:r>
              <w:rPr>
                <w:rFonts w:hint="eastAsia"/>
                <w:sz w:val="20"/>
                <w:szCs w:val="20"/>
              </w:rPr>
              <w:br w:type="textWrapping"/>
            </w:r>
            <w:r>
              <w:rPr>
                <w:rFonts w:hint="eastAsia"/>
                <w:sz w:val="20"/>
                <w:szCs w:val="20"/>
              </w:rPr>
              <w:t>5) 实现对设计数据和信息的查找，对于查询结果可以直接利用；</w:t>
            </w:r>
            <w:r>
              <w:rPr>
                <w:rFonts w:hint="eastAsia"/>
                <w:sz w:val="20"/>
                <w:szCs w:val="20"/>
              </w:rPr>
              <w:br w:type="textWrapping"/>
            </w:r>
            <w:r>
              <w:rPr>
                <w:rFonts w:hint="eastAsia"/>
                <w:sz w:val="20"/>
                <w:szCs w:val="20"/>
              </w:rPr>
              <w:t>6) 数据重用为提高新产品的设计效率，对现有数据的应用，其中主要包括两方面的内容，一是借用现有零部件和图纸；二是复制现有零部件和图纸，在原有图纸的基础上进行修改；</w:t>
            </w:r>
            <w:r>
              <w:rPr>
                <w:rFonts w:hint="eastAsia"/>
                <w:sz w:val="20"/>
                <w:szCs w:val="20"/>
              </w:rPr>
              <w:br w:type="textWrapping"/>
            </w:r>
            <w:r>
              <w:rPr>
                <w:rFonts w:hint="eastAsia"/>
                <w:sz w:val="20"/>
                <w:szCs w:val="20"/>
              </w:rPr>
              <w:t>7) 报表统计图文档提供产品明细表、部件明细表、自制件明细表、外购件明细表、标准件明细表等，明细表报表格式由用户定制；</w:t>
            </w:r>
            <w:r>
              <w:rPr>
                <w:rFonts w:hint="eastAsia"/>
                <w:sz w:val="20"/>
                <w:szCs w:val="20"/>
              </w:rPr>
              <w:br w:type="textWrapping"/>
            </w:r>
            <w:r>
              <w:rPr>
                <w:rFonts w:hint="eastAsia"/>
                <w:sz w:val="20"/>
                <w:szCs w:val="20"/>
              </w:rPr>
              <w:t>8) 支持工具图文档提供的工具包括批量入库、图纸出库、拼图打印、表单定义、报表定义等。</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-42</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协同管理  工作流</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9</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 工作流定义工具：支持图纸审批、更改等流程模板的定义。支持串行流程、并行流程、子流程、抄送节点、应用节点设置。支持流程节点角色设置；支持流程执行中的模板变更、动态人员指定；支持流程节点跳跃；支持流程节点的人员代理；支持流程流出条件控制；支持流程循环设置。支持流程节点的流入事件、流出事件、任务提交事件、任务撤销事件的脚本编制。</w:t>
            </w:r>
            <w:r>
              <w:rPr>
                <w:rFonts w:hint="eastAsia"/>
                <w:sz w:val="20"/>
                <w:szCs w:val="20"/>
              </w:rPr>
              <w:br w:type="textWrapping"/>
            </w:r>
            <w:r>
              <w:rPr>
                <w:rFonts w:hint="eastAsia"/>
                <w:sz w:val="20"/>
                <w:szCs w:val="20"/>
              </w:rPr>
              <w:t>2) 工作流引擎：主要负责将任务按照模板定义的路线进行发送。在流程启动时，负责加载并解析流程模板定义，创建开始任务并自动发送该任务给初始的参与者；参与者在收到任务、完成任务并提交任务给引擎时，引擎根据流程模板定义的规则将这些任务向后续节点发送；工作流引擎还不断监视超期任务和对即将到期的任务进行发送通知提醒的作用；在运行期间触发相关事件并根据流程模板定义的事件类型执行相关的外部程序。</w:t>
            </w:r>
            <w:r>
              <w:rPr>
                <w:rFonts w:hint="eastAsia"/>
                <w:sz w:val="20"/>
                <w:szCs w:val="20"/>
              </w:rPr>
              <w:br w:type="textWrapping"/>
            </w:r>
            <w:r>
              <w:rPr>
                <w:rFonts w:hint="eastAsia"/>
                <w:sz w:val="20"/>
                <w:szCs w:val="20"/>
              </w:rPr>
              <w:t>3) 工作流监控：主要用于监视正在运行的各个流程的状态，以及查看已经完成、终止的流程的所有任务情况，流程管理者可以随时暂停、恢复、终止流程。另外，对于已经死锁的流程，管理者可以变更流程的定义，使得流程能够继续运行。</w:t>
            </w:r>
            <w:r>
              <w:rPr>
                <w:rFonts w:hint="eastAsia"/>
                <w:sz w:val="20"/>
                <w:szCs w:val="20"/>
              </w:rPr>
              <w:br w:type="textWrapping"/>
            </w:r>
            <w:r>
              <w:rPr>
                <w:rFonts w:hint="eastAsia"/>
                <w:sz w:val="20"/>
                <w:szCs w:val="20"/>
              </w:rPr>
              <w:t>4) 任务箱：主要用于收发、管理来自于工作流的任务。</w:t>
            </w:r>
            <w:r>
              <w:rPr>
                <w:rFonts w:hint="eastAsia"/>
                <w:sz w:val="20"/>
                <w:szCs w:val="20"/>
              </w:rPr>
              <w:br w:type="textWrapping"/>
            </w:r>
            <w:r>
              <w:rPr>
                <w:rFonts w:hint="eastAsia"/>
                <w:sz w:val="20"/>
                <w:szCs w:val="20"/>
              </w:rPr>
              <w:t>5) 消息提醒：主要用于监视当前用户是否有新的工作流任务，如果有新的任务它将提醒用户并可以启动任务箱。</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-43</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协同管理签审</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9</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1) 提供针对DWG、EXB、CXP格式文件的电子签名，审核、校对等人员信息自动写入到图纸指定的位置，字体符合Windows风格。 </w:t>
            </w:r>
            <w:r>
              <w:rPr>
                <w:rFonts w:hint="eastAsia"/>
                <w:sz w:val="20"/>
                <w:szCs w:val="20"/>
              </w:rPr>
              <w:br w:type="textWrapping"/>
            </w:r>
            <w:r>
              <w:rPr>
                <w:rFonts w:hint="eastAsia"/>
                <w:sz w:val="20"/>
                <w:szCs w:val="20"/>
              </w:rPr>
              <w:t>2) 针对固定格式的word、excel提供电子签名，审核、校对等人员信息自动写入到文件指定的位置，字体符合Windows风格。</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-44</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协同管理红线批注</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9</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节点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 可以对电子图板、工艺图表和exb、cxp、dwg文件进行批注，批注内容不在打印中体现。</w:t>
            </w:r>
            <w:r>
              <w:rPr>
                <w:rFonts w:hint="eastAsia"/>
                <w:sz w:val="20"/>
                <w:szCs w:val="20"/>
              </w:rPr>
              <w:br w:type="textWrapping"/>
            </w:r>
            <w:r>
              <w:rPr>
                <w:rFonts w:hint="eastAsia"/>
                <w:sz w:val="20"/>
                <w:szCs w:val="20"/>
              </w:rPr>
              <w:t>2) 支持批注查看、编辑、删除的权限控制。</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-45</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投影仪、固定屏幕</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投投影仪规格参数：</w:t>
            </w:r>
            <w:r>
              <w:rPr>
                <w:rFonts w:hint="eastAsia"/>
                <w:sz w:val="20"/>
                <w:szCs w:val="20"/>
              </w:rPr>
              <w:br w:type="textWrapping"/>
            </w:r>
            <w:r>
              <w:rPr>
                <w:rFonts w:hint="eastAsia"/>
                <w:sz w:val="20"/>
                <w:szCs w:val="20"/>
              </w:rPr>
              <w:t>投影画面尺寸：30-300英寸</w:t>
            </w:r>
            <w:r>
              <w:rPr>
                <w:rFonts w:hint="eastAsia"/>
                <w:sz w:val="20"/>
                <w:szCs w:val="20"/>
              </w:rPr>
              <w:br w:type="textWrapping"/>
            </w:r>
            <w:r>
              <w:rPr>
                <w:rFonts w:hint="eastAsia"/>
                <w:sz w:val="20"/>
                <w:szCs w:val="20"/>
              </w:rPr>
              <w:t>亮度(流明)：4000流明</w:t>
            </w:r>
            <w:r>
              <w:rPr>
                <w:rFonts w:hint="eastAsia"/>
                <w:sz w:val="20"/>
                <w:szCs w:val="20"/>
              </w:rPr>
              <w:br w:type="textWrapping"/>
            </w:r>
            <w:r>
              <w:rPr>
                <w:rFonts w:hint="eastAsia"/>
                <w:sz w:val="20"/>
                <w:szCs w:val="20"/>
              </w:rPr>
              <w:t>标准分辨率：1024X768dpi</w:t>
            </w:r>
            <w:r>
              <w:rPr>
                <w:rFonts w:hint="eastAsia"/>
                <w:sz w:val="20"/>
                <w:szCs w:val="20"/>
              </w:rPr>
              <w:br w:type="textWrapping"/>
            </w:r>
            <w:r>
              <w:rPr>
                <w:rFonts w:hint="eastAsia"/>
                <w:sz w:val="20"/>
                <w:szCs w:val="20"/>
              </w:rPr>
              <w:t>对比度：10001-20000:1</w:t>
            </w:r>
            <w:r>
              <w:rPr>
                <w:rFonts w:hint="eastAsia"/>
                <w:sz w:val="20"/>
                <w:szCs w:val="20"/>
              </w:rPr>
              <w:br w:type="textWrapping"/>
            </w:r>
            <w:r>
              <w:rPr>
                <w:rFonts w:hint="eastAsia"/>
                <w:sz w:val="20"/>
                <w:szCs w:val="20"/>
              </w:rPr>
              <w:t>投影光源：UHE灯泡</w:t>
            </w:r>
            <w:r>
              <w:rPr>
                <w:rFonts w:hint="eastAsia"/>
                <w:sz w:val="20"/>
                <w:szCs w:val="20"/>
              </w:rPr>
              <w:br w:type="textWrapping"/>
            </w:r>
            <w:r>
              <w:rPr>
                <w:rFonts w:hint="eastAsia"/>
                <w:sz w:val="20"/>
                <w:szCs w:val="20"/>
              </w:rPr>
              <w:t>显示技术：三片LCD</w:t>
            </w:r>
            <w:r>
              <w:rPr>
                <w:rFonts w:hint="eastAsia"/>
                <w:sz w:val="20"/>
                <w:szCs w:val="20"/>
              </w:rPr>
              <w:br w:type="textWrapping"/>
            </w:r>
            <w:r>
              <w:rPr>
                <w:rFonts w:hint="eastAsia"/>
                <w:sz w:val="20"/>
                <w:szCs w:val="20"/>
              </w:rPr>
              <w:t>投影镜头：1.6倍光学变焦（手动）/聚焦（手动）</w:t>
            </w:r>
            <w:r>
              <w:rPr>
                <w:rFonts w:hint="eastAsia"/>
                <w:sz w:val="20"/>
                <w:szCs w:val="20"/>
              </w:rPr>
              <w:br w:type="textWrapping"/>
            </w:r>
            <w:r>
              <w:rPr>
                <w:rFonts w:hint="eastAsia"/>
                <w:sz w:val="20"/>
                <w:szCs w:val="20"/>
              </w:rPr>
              <w:t>照度均匀度：87%</w:t>
            </w:r>
            <w:r>
              <w:rPr>
                <w:rFonts w:hint="eastAsia"/>
                <w:sz w:val="20"/>
                <w:szCs w:val="20"/>
              </w:rPr>
              <w:br w:type="textWrapping"/>
            </w:r>
            <w:r>
              <w:rPr>
                <w:rFonts w:hint="eastAsia"/>
                <w:sz w:val="20"/>
                <w:szCs w:val="20"/>
              </w:rPr>
              <w:t>变焦：1.6倍</w:t>
            </w:r>
            <w:r>
              <w:rPr>
                <w:rFonts w:hint="eastAsia"/>
                <w:sz w:val="20"/>
                <w:szCs w:val="20"/>
              </w:rPr>
              <w:br w:type="textWrapping"/>
            </w:r>
            <w:r>
              <w:rPr>
                <w:rFonts w:hint="eastAsia"/>
                <w:sz w:val="20"/>
                <w:szCs w:val="20"/>
              </w:rPr>
              <w:t>对焦：手动</w:t>
            </w:r>
            <w:r>
              <w:rPr>
                <w:rFonts w:hint="eastAsia"/>
                <w:sz w:val="20"/>
                <w:szCs w:val="20"/>
              </w:rPr>
              <w:br w:type="textWrapping"/>
            </w:r>
            <w:r>
              <w:rPr>
                <w:rFonts w:hint="eastAsia"/>
                <w:sz w:val="20"/>
                <w:szCs w:val="20"/>
              </w:rPr>
              <w:t>屏幕宽高比例：4:3</w:t>
            </w:r>
            <w:r>
              <w:rPr>
                <w:rFonts w:hint="eastAsia"/>
                <w:sz w:val="20"/>
                <w:szCs w:val="20"/>
              </w:rPr>
              <w:br w:type="textWrapping"/>
            </w:r>
            <w:r>
              <w:rPr>
                <w:rFonts w:hint="eastAsia"/>
                <w:sz w:val="20"/>
                <w:szCs w:val="20"/>
              </w:rPr>
              <w:t>色彩：10.7亿色</w:t>
            </w:r>
            <w:r>
              <w:rPr>
                <w:rFonts w:hint="eastAsia"/>
                <w:sz w:val="20"/>
                <w:szCs w:val="20"/>
              </w:rPr>
              <w:br w:type="textWrapping"/>
            </w:r>
            <w:r>
              <w:rPr>
                <w:rFonts w:hint="eastAsia"/>
                <w:sz w:val="20"/>
                <w:szCs w:val="20"/>
              </w:rPr>
              <w:t>连接：VGA接口、USB接口、HDMI接口、MHL接口、音频接口</w:t>
            </w:r>
            <w:r>
              <w:rPr>
                <w:rFonts w:hint="eastAsia"/>
                <w:sz w:val="20"/>
                <w:szCs w:val="20"/>
              </w:rPr>
              <w:br w:type="textWrapping"/>
            </w:r>
            <w:r>
              <w:rPr>
                <w:rFonts w:hint="eastAsia"/>
                <w:sz w:val="20"/>
                <w:szCs w:val="20"/>
              </w:rPr>
              <w:t>电源：100 - 240 V AC +/- 10 %, 50/60 Hz</w:t>
            </w:r>
            <w:r>
              <w:rPr>
                <w:rFonts w:hint="eastAsia"/>
                <w:sz w:val="20"/>
                <w:szCs w:val="20"/>
              </w:rPr>
              <w:br w:type="textWrapping"/>
            </w:r>
            <w:r>
              <w:rPr>
                <w:rFonts w:hint="eastAsia"/>
                <w:sz w:val="20"/>
                <w:szCs w:val="20"/>
              </w:rPr>
              <w:t>噪音(dB)：37dB/27dB</w:t>
            </w:r>
            <w:r>
              <w:rPr>
                <w:rFonts w:hint="eastAsia"/>
                <w:sz w:val="20"/>
                <w:szCs w:val="20"/>
              </w:rPr>
              <w:br w:type="textWrapping"/>
            </w:r>
            <w:r>
              <w:rPr>
                <w:rFonts w:hint="eastAsia"/>
                <w:sz w:val="20"/>
                <w:szCs w:val="20"/>
              </w:rPr>
              <w:t>扬声器：10W</w:t>
            </w:r>
            <w:r>
              <w:rPr>
                <w:rFonts w:hint="eastAsia"/>
                <w:sz w:val="20"/>
                <w:szCs w:val="20"/>
              </w:rPr>
              <w:br w:type="textWrapping"/>
            </w:r>
            <w:r>
              <w:rPr>
                <w:rFonts w:hint="eastAsia"/>
                <w:sz w:val="20"/>
                <w:szCs w:val="20"/>
              </w:rPr>
              <w:t>固定屏幕型号：经科JK画框投影幕布中边框H3-FL/W2   ￥2990.00</w:t>
            </w:r>
            <w:r>
              <w:rPr>
                <w:rFonts w:hint="eastAsia"/>
                <w:sz w:val="20"/>
                <w:szCs w:val="20"/>
              </w:rPr>
              <w:br w:type="textWrapping"/>
            </w:r>
            <w:r>
              <w:rPr>
                <w:rFonts w:hint="eastAsia"/>
                <w:sz w:val="20"/>
                <w:szCs w:val="20"/>
              </w:rPr>
              <w:t>固定屏幕规格参数：</w:t>
            </w:r>
            <w:r>
              <w:rPr>
                <w:rFonts w:hint="eastAsia"/>
                <w:sz w:val="20"/>
                <w:szCs w:val="20"/>
              </w:rPr>
              <w:br w:type="textWrapping"/>
            </w:r>
            <w:r>
              <w:rPr>
                <w:rFonts w:hint="eastAsia"/>
                <w:sz w:val="20"/>
                <w:szCs w:val="20"/>
              </w:rPr>
              <w:t>幕布类别:画框</w:t>
            </w:r>
            <w:r>
              <w:rPr>
                <w:rFonts w:hint="eastAsia"/>
                <w:sz w:val="20"/>
                <w:szCs w:val="20"/>
              </w:rPr>
              <w:br w:type="textWrapping"/>
            </w:r>
            <w:r>
              <w:rPr>
                <w:rFonts w:hint="eastAsia"/>
                <w:sz w:val="20"/>
                <w:szCs w:val="20"/>
              </w:rPr>
              <w:t>幕布比例:4:3</w:t>
            </w:r>
            <w:r>
              <w:rPr>
                <w:rFonts w:hint="eastAsia"/>
                <w:sz w:val="20"/>
                <w:szCs w:val="20"/>
              </w:rPr>
              <w:br w:type="textWrapping"/>
            </w:r>
            <w:r>
              <w:rPr>
                <w:rFonts w:hint="eastAsia"/>
                <w:sz w:val="20"/>
                <w:szCs w:val="20"/>
              </w:rPr>
              <w:t>幕布尺寸（英寸）:150</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-46</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交换机</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3</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个</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 产品类型：千兆以太网交换机</w:t>
            </w:r>
            <w:r>
              <w:rPr>
                <w:rFonts w:hint="eastAsia"/>
                <w:sz w:val="20"/>
                <w:szCs w:val="20"/>
              </w:rPr>
              <w:br w:type="textWrapping"/>
            </w:r>
            <w:r>
              <w:rPr>
                <w:rFonts w:hint="eastAsia"/>
                <w:sz w:val="20"/>
                <w:szCs w:val="20"/>
              </w:rPr>
              <w:t>应用层级：二层</w:t>
            </w:r>
            <w:r>
              <w:rPr>
                <w:rFonts w:hint="eastAsia"/>
                <w:sz w:val="20"/>
                <w:szCs w:val="20"/>
              </w:rPr>
              <w:br w:type="textWrapping"/>
            </w:r>
            <w:r>
              <w:rPr>
                <w:rFonts w:hint="eastAsia"/>
                <w:sz w:val="20"/>
                <w:szCs w:val="20"/>
              </w:rPr>
              <w:t>传输速率：10/100/1000Mbps</w:t>
            </w:r>
            <w:r>
              <w:rPr>
                <w:rFonts w:hint="eastAsia"/>
                <w:sz w:val="20"/>
                <w:szCs w:val="20"/>
              </w:rPr>
              <w:br w:type="textWrapping"/>
            </w:r>
            <w:r>
              <w:rPr>
                <w:rFonts w:hint="eastAsia"/>
                <w:sz w:val="20"/>
                <w:szCs w:val="20"/>
              </w:rPr>
              <w:t>端口数量：24个</w:t>
            </w:r>
            <w:r>
              <w:rPr>
                <w:rFonts w:hint="eastAsia"/>
                <w:sz w:val="20"/>
                <w:szCs w:val="20"/>
              </w:rPr>
              <w:br w:type="textWrapping"/>
            </w:r>
            <w:r>
              <w:rPr>
                <w:rFonts w:hint="eastAsia"/>
                <w:sz w:val="20"/>
                <w:szCs w:val="20"/>
              </w:rPr>
              <w:t>背板带宽：48Gbps</w:t>
            </w:r>
            <w:r>
              <w:rPr>
                <w:rFonts w:hint="eastAsia"/>
                <w:sz w:val="20"/>
                <w:szCs w:val="20"/>
              </w:rPr>
              <w:br w:type="textWrapping"/>
            </w:r>
            <w:r>
              <w:rPr>
                <w:rFonts w:hint="eastAsia"/>
                <w:sz w:val="20"/>
                <w:szCs w:val="20"/>
              </w:rPr>
              <w:t>MAC地址表：8K</w:t>
            </w:r>
            <w:r>
              <w:rPr>
                <w:rFonts w:hint="eastAsia"/>
                <w:sz w:val="20"/>
                <w:szCs w:val="20"/>
              </w:rPr>
              <w:br w:type="textWrapping"/>
            </w:r>
            <w:r>
              <w:rPr>
                <w:rFonts w:hint="eastAsia"/>
                <w:sz w:val="20"/>
                <w:szCs w:val="20"/>
              </w:rPr>
              <w:t>网络标准：IEEE 802.3，IEEE 802.3u，IEEE ...</w:t>
            </w:r>
            <w:r>
              <w:rPr>
                <w:rFonts w:hint="eastAsia"/>
                <w:sz w:val="20"/>
                <w:szCs w:val="20"/>
              </w:rPr>
              <w:br w:type="textWrapping"/>
            </w:r>
            <w:r>
              <w:rPr>
                <w:rFonts w:hint="eastAsia"/>
                <w:sz w:val="20"/>
                <w:szCs w:val="20"/>
              </w:rPr>
              <w:t>端口结构：非模块化</w:t>
            </w:r>
            <w:r>
              <w:rPr>
                <w:rFonts w:hint="eastAsia"/>
                <w:sz w:val="20"/>
                <w:szCs w:val="20"/>
              </w:rPr>
              <w:br w:type="textWrapping"/>
            </w:r>
            <w:r>
              <w:rPr>
                <w:rFonts w:hint="eastAsia"/>
                <w:sz w:val="20"/>
                <w:szCs w:val="20"/>
              </w:rPr>
              <w:t>交换方式：存储-转发</w:t>
            </w:r>
            <w:r>
              <w:rPr>
                <w:rFonts w:hint="eastAsia"/>
                <w:sz w:val="20"/>
                <w:szCs w:val="20"/>
              </w:rPr>
              <w:br w:type="textWrapping"/>
            </w:r>
            <w:r>
              <w:rPr>
                <w:rFonts w:hint="eastAsia"/>
                <w:sz w:val="20"/>
                <w:szCs w:val="20"/>
              </w:rPr>
              <w:t>传输模式：支持全双工</w:t>
            </w:r>
            <w:r>
              <w:rPr>
                <w:rFonts w:hint="eastAsia"/>
                <w:sz w:val="20"/>
                <w:szCs w:val="20"/>
              </w:rPr>
              <w:br w:type="textWrapping"/>
            </w:r>
            <w:r>
              <w:rPr>
                <w:rFonts w:hint="eastAsia"/>
                <w:sz w:val="20"/>
                <w:szCs w:val="20"/>
              </w:rPr>
              <w:t>网络协议：CSMA/CD</w:t>
            </w:r>
            <w:r>
              <w:rPr>
                <w:rFonts w:hint="eastAsia"/>
                <w:sz w:val="20"/>
                <w:szCs w:val="20"/>
              </w:rPr>
              <w:br w:type="textWrapping"/>
            </w:r>
            <w:r>
              <w:rPr>
                <w:rFonts w:hint="eastAsia"/>
                <w:sz w:val="20"/>
                <w:szCs w:val="20"/>
              </w:rPr>
              <w:t>QOS：支持IEEE802.1p QoS（4队列）</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-47</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服务器机柜</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个</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普通型网络机柜</w:t>
            </w:r>
            <w:r>
              <w:rPr>
                <w:rFonts w:hint="eastAsia"/>
                <w:sz w:val="20"/>
                <w:szCs w:val="20"/>
                <w:highlight w:val="red"/>
              </w:rPr>
              <w:br w:type="textWrapping"/>
            </w:r>
            <w:r>
              <w:rPr>
                <w:rFonts w:hint="eastAsia"/>
                <w:sz w:val="20"/>
                <w:szCs w:val="20"/>
              </w:rPr>
              <w:t>尺寸：600X600X2055mm</w:t>
            </w:r>
            <w:r>
              <w:rPr>
                <w:rFonts w:hint="eastAsia"/>
                <w:sz w:val="20"/>
                <w:szCs w:val="20"/>
              </w:rPr>
              <w:br w:type="textWrapping"/>
            </w:r>
            <w:r>
              <w:rPr>
                <w:rFonts w:hint="eastAsia"/>
                <w:sz w:val="20"/>
                <w:szCs w:val="20"/>
              </w:rPr>
              <w:t>容量：42U</w:t>
            </w:r>
            <w:r>
              <w:rPr>
                <w:rFonts w:hint="eastAsia"/>
                <w:sz w:val="20"/>
                <w:szCs w:val="20"/>
              </w:rPr>
              <w:br w:type="textWrapping"/>
            </w:r>
            <w:r>
              <w:rPr>
                <w:rFonts w:hint="eastAsia"/>
                <w:sz w:val="20"/>
                <w:szCs w:val="20"/>
              </w:rPr>
              <w:t>类型：网络机柜</w:t>
            </w:r>
            <w:r>
              <w:rPr>
                <w:rFonts w:hint="eastAsia"/>
                <w:sz w:val="20"/>
                <w:szCs w:val="20"/>
              </w:rPr>
              <w:br w:type="textWrapping"/>
            </w:r>
            <w:r>
              <w:rPr>
                <w:rFonts w:hint="eastAsia"/>
                <w:sz w:val="20"/>
                <w:szCs w:val="20"/>
              </w:rPr>
              <w:t>插排：8位10A</w:t>
            </w:r>
            <w:r>
              <w:rPr>
                <w:rFonts w:hint="eastAsia"/>
                <w:sz w:val="20"/>
                <w:szCs w:val="20"/>
              </w:rPr>
              <w:br w:type="textWrapping"/>
            </w:r>
            <w:r>
              <w:rPr>
                <w:rFonts w:hint="eastAsia"/>
                <w:sz w:val="20"/>
                <w:szCs w:val="20"/>
              </w:rPr>
              <w:t>风扇：2组</w:t>
            </w:r>
            <w:r>
              <w:rPr>
                <w:rFonts w:hint="eastAsia"/>
                <w:sz w:val="20"/>
                <w:szCs w:val="20"/>
              </w:rPr>
              <w:br w:type="textWrapping"/>
            </w:r>
            <w:r>
              <w:rPr>
                <w:rFonts w:hint="eastAsia"/>
                <w:sz w:val="20"/>
                <w:szCs w:val="20"/>
              </w:rPr>
              <w:t>托盘：3</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-48</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音响系统</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350W+350W大功率纯后级功放一台：输出功率(8Ω)：350W*2、输出功率(桥接)：900W、输出功率(4Ω)：450W*2、灵敏度：0.775Vrms(0dB)、阻尼系数：＞400、响应频率：20Hz-20KHz、分离度：＞80dB 、电压增益(8Ω)：38dB、失真度：＜0.1% 、                     转换速率：＞40/μs、输入端子：平衡XLR插、输入阻抗：平衡20KΩ 非平衡10KΩ；</w:t>
            </w:r>
            <w:r>
              <w:rPr>
                <w:rFonts w:hint="eastAsia"/>
                <w:sz w:val="20"/>
                <w:szCs w:val="20"/>
              </w:rPr>
              <w:br w:type="textWrapping"/>
            </w:r>
            <w:r>
              <w:rPr>
                <w:rFonts w:hint="eastAsia"/>
                <w:sz w:val="20"/>
                <w:szCs w:val="20"/>
              </w:rPr>
              <w:t>15英寸音响两只：额定功率：250W、低音单元：15英寸、峰值功率：500W 、灵敏度：98dB、额定阻抗：8Ω、响应频率：45Hz-25KHz</w:t>
            </w:r>
            <w:r>
              <w:rPr>
                <w:rFonts w:hint="eastAsia"/>
                <w:sz w:val="20"/>
                <w:szCs w:val="20"/>
              </w:rPr>
              <w:br w:type="textWrapping"/>
            </w:r>
            <w:r>
              <w:rPr>
                <w:rFonts w:hint="eastAsia"/>
                <w:sz w:val="20"/>
                <w:szCs w:val="20"/>
              </w:rPr>
              <w:t>八路调音台一台：话筒输入：30dB、话筒输入阻抗：2k  ohms、线路输入：21dB、线路输入阻抗：＞10k  ohms、其他输入：22dB              输出阻抗：＞100  ohms、主要输出：±4dB、话筒响应频率：+0,-1dB,＜10Hz~80KHz其他输出：±4dB、主要响应频率：+0,-3dB,＜10Hz~120KHz。</w:t>
            </w:r>
            <w:r>
              <w:rPr>
                <w:rFonts w:hint="eastAsia"/>
                <w:sz w:val="20"/>
                <w:szCs w:val="20"/>
              </w:rPr>
              <w:br w:type="textWrapping"/>
            </w:r>
            <w:r>
              <w:rPr>
                <w:rFonts w:hint="eastAsia"/>
                <w:sz w:val="20"/>
                <w:szCs w:val="20"/>
              </w:rPr>
              <w:t>U段可调频高端一拖二鹅颈会议话筒2个</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-49</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座椅</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8</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定制座椅（5工位学生桌及5把椅子）</w:t>
            </w:r>
            <w:r>
              <w:rPr>
                <w:rFonts w:hint="eastAsia"/>
                <w:sz w:val="20"/>
                <w:szCs w:val="20"/>
              </w:rPr>
              <w:br w:type="textWrapping"/>
            </w:r>
            <w:r>
              <w:rPr>
                <w:rFonts w:hint="eastAsia"/>
                <w:sz w:val="20"/>
                <w:szCs w:val="20"/>
              </w:rPr>
              <w:t> 定制桌子：钢木结构，扇形状，直径2200毫米，可放置5台计算机的显示器，高70-80cm，玻璃隔挡条纹状高300毫米</w:t>
            </w:r>
            <w:r>
              <w:rPr>
                <w:rFonts w:hint="eastAsia"/>
                <w:sz w:val="20"/>
                <w:szCs w:val="20"/>
              </w:rPr>
              <w:br w:type="textWrapping"/>
            </w:r>
            <w:r>
              <w:rPr>
                <w:rFonts w:hint="eastAsia"/>
                <w:sz w:val="20"/>
                <w:szCs w:val="20"/>
              </w:rPr>
              <w:t> 座椅：圆形皮质、可升降</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-50</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多媒体教师桌椅</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前推讲台规格：1400x730x900mm</w:t>
            </w:r>
            <w:r>
              <w:rPr>
                <w:rFonts w:hint="eastAsia"/>
                <w:sz w:val="20"/>
                <w:szCs w:val="20"/>
              </w:rPr>
              <w:br w:type="textWrapping"/>
            </w:r>
            <w:r>
              <w:rPr>
                <w:rFonts w:hint="eastAsia"/>
                <w:sz w:val="20"/>
                <w:szCs w:val="20"/>
              </w:rPr>
              <w:t>1、材料选用优质冷轧钢板，表面静电喷塑处理，防腐防锈耐磨。</w:t>
            </w:r>
            <w:r>
              <w:rPr>
                <w:rFonts w:hint="eastAsia"/>
                <w:sz w:val="20"/>
                <w:szCs w:val="20"/>
              </w:rPr>
              <w:br w:type="textWrapping"/>
            </w:r>
            <w:r>
              <w:rPr>
                <w:rFonts w:hint="eastAsia"/>
                <w:sz w:val="20"/>
                <w:szCs w:val="20"/>
              </w:rPr>
              <w:t>2、盖板由路轨推拉和折叠相结合。</w:t>
            </w:r>
            <w:r>
              <w:rPr>
                <w:rFonts w:hint="eastAsia"/>
                <w:sz w:val="20"/>
                <w:szCs w:val="20"/>
              </w:rPr>
              <w:br w:type="textWrapping"/>
            </w:r>
            <w:r>
              <w:rPr>
                <w:rFonts w:hint="eastAsia"/>
                <w:sz w:val="20"/>
                <w:szCs w:val="20"/>
              </w:rPr>
              <w:t>3、整体造型设计以人为本，边角采用圆弧过渡，工艺精湛，高贵大方。</w:t>
            </w:r>
            <w:r>
              <w:rPr>
                <w:rFonts w:hint="eastAsia"/>
                <w:sz w:val="20"/>
                <w:szCs w:val="20"/>
              </w:rPr>
              <w:br w:type="textWrapping"/>
            </w:r>
            <w:r>
              <w:rPr>
                <w:rFonts w:hint="eastAsia"/>
                <w:sz w:val="20"/>
                <w:szCs w:val="20"/>
              </w:rPr>
              <w:t>4、接口配制齐备：电源、笔记本电脑VGA、音频、视频、网口、USB。</w:t>
            </w:r>
            <w:r>
              <w:rPr>
                <w:rFonts w:hint="eastAsia"/>
                <w:sz w:val="20"/>
                <w:szCs w:val="20"/>
              </w:rPr>
              <w:br w:type="textWrapping"/>
            </w:r>
            <w:r>
              <w:rPr>
                <w:rFonts w:hint="eastAsia"/>
                <w:sz w:val="20"/>
                <w:szCs w:val="20"/>
              </w:rPr>
              <w:t>5、一把锁控制，开启方便，也可安装IC卡电磁锁，方便联网和远程控制。</w:t>
            </w:r>
            <w:r>
              <w:rPr>
                <w:rFonts w:hint="eastAsia"/>
                <w:sz w:val="20"/>
                <w:szCs w:val="20"/>
              </w:rPr>
              <w:br w:type="textWrapping"/>
            </w:r>
            <w:r>
              <w:rPr>
                <w:rFonts w:hint="eastAsia"/>
                <w:sz w:val="20"/>
                <w:szCs w:val="20"/>
              </w:rPr>
              <w:t>6、安全防盗，并配备漏电保安器和接地装置。</w:t>
            </w:r>
            <w:r>
              <w:rPr>
                <w:rFonts w:hint="eastAsia"/>
                <w:sz w:val="20"/>
                <w:szCs w:val="20"/>
              </w:rPr>
              <w:br w:type="textWrapping"/>
            </w:r>
            <w:r>
              <w:rPr>
                <w:rFonts w:hint="eastAsia"/>
                <w:sz w:val="20"/>
                <w:szCs w:val="20"/>
              </w:rPr>
              <w:t>7、多种电教设备或其控制部件集成在一起，方便教学操作；而且全方位控制，适应电化教学各项功能。</w:t>
            </w:r>
            <w:r>
              <w:rPr>
                <w:rFonts w:hint="eastAsia"/>
                <w:sz w:val="20"/>
                <w:szCs w:val="20"/>
              </w:rPr>
              <w:br w:type="textWrapping"/>
            </w:r>
            <w:r>
              <w:rPr>
                <w:rFonts w:hint="eastAsia"/>
                <w:sz w:val="20"/>
                <w:szCs w:val="20"/>
              </w:rPr>
              <w:t>8、可放置以下设备:中控装置，视频展示台，电脑主机，17寸纯平显示器或19寸宽屏液晶显示器，键盘鼠标，VCD，功放，笔记本电脑，话筒等等（第4,5项单加钱）。</w:t>
            </w:r>
            <w:r>
              <w:rPr>
                <w:rFonts w:hint="eastAsia"/>
                <w:sz w:val="20"/>
                <w:szCs w:val="20"/>
              </w:rPr>
              <w:br w:type="textWrapping"/>
            </w:r>
            <w:r>
              <w:rPr>
                <w:rFonts w:hint="eastAsia"/>
                <w:sz w:val="20"/>
                <w:szCs w:val="20"/>
              </w:rPr>
              <w:t>椅子：金属材质、网棉、带脚踏、可旋转、可躺、铝合金钢制五星脚</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-51</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学生机电脑</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40</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vAlign w:val="center"/>
          </w:tcPr>
          <w:p>
            <w:pPr>
              <w:pStyle w:val="53"/>
              <w:ind w:firstLine="400"/>
              <w:contextualSpacing/>
              <w:jc w:val="left"/>
              <w:rPr>
                <w:rFonts w:ascii="宋体" w:hAnsi="宋体" w:cs="Calibri"/>
                <w:sz w:val="20"/>
                <w:szCs w:val="20"/>
              </w:rPr>
            </w:pPr>
            <w:r>
              <w:rPr>
                <w:rFonts w:hint="eastAsia" w:ascii="宋体" w:hAnsi="宋体" w:cs="Calibri"/>
                <w:sz w:val="20"/>
                <w:szCs w:val="20"/>
              </w:rPr>
              <w:t>硬件配置：</w:t>
            </w:r>
          </w:p>
          <w:p>
            <w:pPr>
              <w:pStyle w:val="53"/>
              <w:ind w:firstLine="400"/>
              <w:contextualSpacing/>
              <w:jc w:val="left"/>
              <w:rPr>
                <w:rFonts w:ascii="宋体" w:hAnsi="宋体" w:cs="宋体"/>
                <w:sz w:val="18"/>
                <w:szCs w:val="18"/>
              </w:rPr>
            </w:pPr>
            <w:r>
              <w:rPr>
                <w:rFonts w:ascii="宋体" w:hAnsi="宋体" w:cs="Calibri"/>
                <w:sz w:val="20"/>
                <w:szCs w:val="20"/>
              </w:rPr>
              <w:t>1.CPU:</w:t>
            </w:r>
            <w:r>
              <w:rPr>
                <w:rFonts w:hint="eastAsia" w:ascii="宋体" w:hAnsi="宋体" w:cs="Calibri"/>
                <w:sz w:val="20"/>
                <w:szCs w:val="20"/>
              </w:rPr>
              <w:t xml:space="preserve"> Intel  Core i7-7700(3.6G/8M/4核)处理器；</w:t>
            </w:r>
          </w:p>
          <w:p>
            <w:pPr>
              <w:ind w:firstLine="400" w:firstLineChars="200"/>
              <w:rPr>
                <w:rFonts w:ascii="宋体" w:hAnsi="宋体" w:cs="Calibri"/>
                <w:sz w:val="20"/>
                <w:szCs w:val="20"/>
              </w:rPr>
            </w:pPr>
            <w:r>
              <w:rPr>
                <w:rFonts w:hint="eastAsia" w:ascii="宋体" w:hAnsi="宋体" w:cs="Calibri"/>
                <w:sz w:val="20"/>
                <w:szCs w:val="20"/>
              </w:rPr>
              <w:t xml:space="preserve">2.主板：Intel </w:t>
            </w:r>
            <w:r>
              <w:rPr>
                <w:rFonts w:ascii="宋体" w:hAnsi="宋体" w:cs="Calibri"/>
                <w:sz w:val="20"/>
                <w:szCs w:val="20"/>
              </w:rPr>
              <w:t>B250</w:t>
            </w:r>
            <w:r>
              <w:rPr>
                <w:rFonts w:hint="eastAsia" w:ascii="宋体" w:hAnsi="宋体" w:cs="Calibri"/>
                <w:sz w:val="20"/>
                <w:szCs w:val="20"/>
              </w:rPr>
              <w:t>芯片组及以上；</w:t>
            </w:r>
          </w:p>
          <w:p>
            <w:pPr>
              <w:ind w:firstLine="400" w:firstLineChars="200"/>
              <w:rPr>
                <w:rFonts w:ascii="宋体" w:hAnsi="宋体" w:cs="Calibri"/>
                <w:sz w:val="20"/>
                <w:szCs w:val="20"/>
              </w:rPr>
            </w:pPr>
            <w:r>
              <w:rPr>
                <w:rFonts w:hint="eastAsia" w:ascii="宋体" w:hAnsi="宋体" w:cs="Calibri"/>
                <w:sz w:val="20"/>
                <w:szCs w:val="20"/>
              </w:rPr>
              <w:t>3.内存：8GB DDR4 2666，两个内存插槽，最大支持32GB；</w:t>
            </w:r>
          </w:p>
          <w:p>
            <w:pPr>
              <w:ind w:left="399" w:leftChars="190"/>
              <w:rPr>
                <w:rFonts w:ascii="宋体" w:hAnsi="宋体" w:cs="Calibri"/>
                <w:sz w:val="20"/>
                <w:szCs w:val="20"/>
              </w:rPr>
            </w:pPr>
            <w:r>
              <w:rPr>
                <w:rFonts w:hint="eastAsia" w:ascii="宋体" w:hAnsi="宋体" w:cs="Calibri"/>
                <w:sz w:val="20"/>
                <w:szCs w:val="20"/>
              </w:rPr>
              <w:t>4.硬盘：1TB SATA，支持SATA+固态硬盘，最大支持2TB，支持M.2 SSD硬盘；</w:t>
            </w:r>
            <w:r>
              <w:rPr>
                <w:rFonts w:hint="eastAsia" w:ascii="宋体" w:hAnsi="宋体" w:cs="Calibri"/>
                <w:sz w:val="20"/>
                <w:szCs w:val="20"/>
              </w:rPr>
              <w:br w:type="textWrapping"/>
            </w:r>
            <w:r>
              <w:rPr>
                <w:rFonts w:ascii="宋体" w:hAnsi="宋体" w:cs="Calibri"/>
                <w:sz w:val="20"/>
                <w:szCs w:val="20"/>
              </w:rPr>
              <w:t>5.</w:t>
            </w:r>
            <w:r>
              <w:rPr>
                <w:rFonts w:hint="eastAsia" w:ascii="宋体" w:hAnsi="宋体" w:cs="Calibri"/>
                <w:sz w:val="20"/>
                <w:szCs w:val="20"/>
              </w:rPr>
              <w:t>显卡：AMD Radeon R7 430 2G GDDR5 双头DP+VGA 128bit 显卡</w:t>
            </w:r>
            <w:r>
              <w:rPr>
                <w:rFonts w:hint="eastAsia" w:ascii="宋体" w:hAnsi="宋体" w:cs="Calibri"/>
                <w:sz w:val="20"/>
                <w:szCs w:val="20"/>
              </w:rPr>
              <w:br w:type="textWrapping"/>
            </w:r>
            <w:r>
              <w:rPr>
                <w:rFonts w:hint="eastAsia" w:ascii="宋体" w:hAnsi="宋体" w:cs="Calibri"/>
                <w:sz w:val="20"/>
                <w:szCs w:val="20"/>
              </w:rPr>
              <w:t>6.键盘鼠标：USB防水抗菌键盘、USB光电鼠标，须提供SGS抗菌认证；</w:t>
            </w:r>
            <w:r>
              <w:rPr>
                <w:rFonts w:hint="eastAsia" w:ascii="宋体" w:hAnsi="宋体" w:cs="Calibri"/>
                <w:sz w:val="20"/>
                <w:szCs w:val="20"/>
              </w:rPr>
              <w:br w:type="textWrapping"/>
            </w:r>
            <w:r>
              <w:rPr>
                <w:rFonts w:hint="eastAsia" w:ascii="宋体" w:hAnsi="宋体" w:cs="Calibri"/>
                <w:sz w:val="20"/>
                <w:szCs w:val="20"/>
              </w:rPr>
              <w:t xml:space="preserve">7.机箱：小巧机箱，机箱不大于16升。 </w:t>
            </w:r>
            <w:r>
              <w:rPr>
                <w:rFonts w:hint="eastAsia" w:ascii="宋体" w:hAnsi="宋体" w:cs="Calibri"/>
                <w:sz w:val="20"/>
                <w:szCs w:val="20"/>
              </w:rPr>
              <w:br w:type="textWrapping"/>
            </w:r>
            <w:r>
              <w:rPr>
                <w:rFonts w:hint="eastAsia" w:ascii="宋体" w:hAnsi="宋体" w:cs="Calibri"/>
                <w:sz w:val="20"/>
                <w:szCs w:val="20"/>
              </w:rPr>
              <w:t>8.光驱：内置</w:t>
            </w:r>
            <w:r>
              <w:rPr>
                <w:rFonts w:ascii="宋体" w:hAnsi="宋体" w:cs="Calibri"/>
                <w:sz w:val="20"/>
                <w:szCs w:val="20"/>
              </w:rPr>
              <w:t>DVDRW</w:t>
            </w:r>
            <w:r>
              <w:rPr>
                <w:rFonts w:hint="eastAsia" w:ascii="宋体" w:hAnsi="宋体" w:cs="Calibri"/>
                <w:sz w:val="20"/>
                <w:szCs w:val="20"/>
              </w:rPr>
              <w:t>；</w:t>
            </w:r>
          </w:p>
          <w:p>
            <w:pPr>
              <w:ind w:firstLine="400" w:firstLineChars="200"/>
              <w:rPr>
                <w:rFonts w:ascii="宋体" w:hAnsi="宋体" w:cs="Calibri"/>
                <w:sz w:val="20"/>
                <w:szCs w:val="20"/>
              </w:rPr>
            </w:pPr>
            <w:r>
              <w:rPr>
                <w:rFonts w:hint="eastAsia" w:ascii="宋体" w:hAnsi="宋体" w:cs="Calibri"/>
                <w:sz w:val="20"/>
                <w:szCs w:val="20"/>
              </w:rPr>
              <w:t>9．扩展接口：4个USB 3.</w:t>
            </w:r>
            <w:r>
              <w:rPr>
                <w:rFonts w:ascii="宋体" w:hAnsi="宋体" w:cs="Calibri"/>
                <w:sz w:val="20"/>
                <w:szCs w:val="20"/>
              </w:rPr>
              <w:t>1</w:t>
            </w:r>
            <w:r>
              <w:rPr>
                <w:rFonts w:hint="eastAsia" w:ascii="宋体" w:hAnsi="宋体" w:cs="Calibri"/>
                <w:sz w:val="20"/>
                <w:szCs w:val="20"/>
              </w:rPr>
              <w:t>，4个USB 2.0 ,1个D</w:t>
            </w:r>
            <w:r>
              <w:rPr>
                <w:rFonts w:ascii="宋体" w:hAnsi="宋体" w:cs="Calibri"/>
                <w:sz w:val="20"/>
                <w:szCs w:val="20"/>
              </w:rPr>
              <w:t>P</w:t>
            </w:r>
            <w:r>
              <w:rPr>
                <w:rFonts w:hint="eastAsia" w:ascii="宋体" w:hAnsi="宋体" w:cs="Calibri"/>
                <w:sz w:val="20"/>
                <w:szCs w:val="20"/>
              </w:rPr>
              <w:t>，1个RJ-45，1个VGA，</w:t>
            </w:r>
            <w:r>
              <w:rPr>
                <w:rFonts w:ascii="宋体" w:hAnsi="宋体" w:cs="HPSimplified-Light"/>
                <w:sz w:val="20"/>
                <w:szCs w:val="20"/>
              </w:rPr>
              <w:t>1</w:t>
            </w:r>
            <w:r>
              <w:rPr>
                <w:rFonts w:hint="eastAsia" w:ascii="宋体" w:hAnsi="宋体" w:cs="HPSimplifiedHans-Light"/>
                <w:sz w:val="20"/>
                <w:szCs w:val="20"/>
              </w:rPr>
              <w:t>个用于无线网卡的</w:t>
            </w:r>
            <w:r>
              <w:rPr>
                <w:rFonts w:ascii="宋体" w:hAnsi="宋体" w:cs="HPSimplified-Light"/>
                <w:sz w:val="20"/>
                <w:szCs w:val="20"/>
              </w:rPr>
              <w:t>M.2 PCI-E</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x16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 xml:space="preserve">PCI-E x4 </w:t>
            </w:r>
            <w:r>
              <w:rPr>
                <w:rFonts w:hint="eastAsia" w:ascii="宋体" w:hAnsi="宋体" w:cs="HPSimplified-Light"/>
                <w:sz w:val="20"/>
                <w:szCs w:val="20"/>
              </w:rPr>
              <w:t>，</w:t>
            </w:r>
            <w:r>
              <w:rPr>
                <w:rFonts w:ascii="宋体" w:hAnsi="宋体" w:cs="HPSimplified-Light"/>
                <w:sz w:val="20"/>
                <w:szCs w:val="20"/>
              </w:rPr>
              <w:t>1</w:t>
            </w:r>
            <w:r>
              <w:rPr>
                <w:rFonts w:hint="eastAsia" w:ascii="宋体" w:hAnsi="宋体" w:cs="HPSimplifiedHans-Light"/>
                <w:sz w:val="20"/>
                <w:szCs w:val="20"/>
              </w:rPr>
              <w:t>个</w:t>
            </w:r>
            <w:r>
              <w:rPr>
                <w:rFonts w:ascii="宋体" w:hAnsi="宋体" w:cs="HPSimplified-Light"/>
                <w:sz w:val="20"/>
                <w:szCs w:val="20"/>
              </w:rPr>
              <w:t>PCI</w:t>
            </w:r>
            <w:r>
              <w:rPr>
                <w:rFonts w:hint="eastAsia" w:ascii="宋体" w:hAnsi="宋体" w:cs="Calibri"/>
                <w:sz w:val="20"/>
                <w:szCs w:val="20"/>
              </w:rPr>
              <w:t>；</w:t>
            </w:r>
            <w:r>
              <w:rPr>
                <w:rFonts w:hint="eastAsia"/>
              </w:rPr>
              <w:t>2个RS-232串口；</w:t>
            </w:r>
          </w:p>
          <w:p>
            <w:pPr>
              <w:ind w:left="399" w:leftChars="190"/>
              <w:rPr>
                <w:rFonts w:ascii="宋体" w:hAnsi="宋体" w:cs="Calibri"/>
                <w:sz w:val="20"/>
                <w:szCs w:val="20"/>
              </w:rPr>
            </w:pPr>
            <w:r>
              <w:rPr>
                <w:rFonts w:hint="eastAsia" w:ascii="宋体" w:hAnsi="宋体" w:cs="Calibri"/>
                <w:sz w:val="20"/>
                <w:szCs w:val="20"/>
              </w:rPr>
              <w:t>1</w:t>
            </w:r>
            <w:r>
              <w:rPr>
                <w:rFonts w:ascii="宋体" w:hAnsi="宋体" w:cs="Calibri"/>
                <w:sz w:val="20"/>
                <w:szCs w:val="20"/>
              </w:rPr>
              <w:t>0</w:t>
            </w:r>
            <w:r>
              <w:rPr>
                <w:rFonts w:hint="eastAsia" w:ascii="宋体" w:hAnsi="宋体" w:cs="Calibri"/>
                <w:sz w:val="20"/>
                <w:szCs w:val="20"/>
              </w:rPr>
              <w:t>.电源：小于或等于180W 85%</w:t>
            </w:r>
            <w:r>
              <w:rPr>
                <w:rFonts w:ascii="宋体" w:hAnsi="宋体" w:cs="Calibri"/>
                <w:sz w:val="20"/>
                <w:szCs w:val="20"/>
              </w:rPr>
              <w:t xml:space="preserve"> P</w:t>
            </w:r>
            <w:r>
              <w:rPr>
                <w:rFonts w:hint="eastAsia" w:ascii="宋体" w:hAnsi="宋体" w:cs="Calibri"/>
                <w:sz w:val="20"/>
                <w:szCs w:val="20"/>
              </w:rPr>
              <w:t>lus高效节能电源；</w:t>
            </w:r>
            <w:r>
              <w:rPr>
                <w:rFonts w:hint="eastAsia" w:ascii="宋体" w:hAnsi="宋体" w:cs="Calibri"/>
                <w:sz w:val="20"/>
                <w:szCs w:val="20"/>
              </w:rPr>
              <w:br w:type="textWrapping"/>
            </w:r>
            <w:r>
              <w:rPr>
                <w:rFonts w:hint="eastAsia" w:ascii="宋体" w:hAnsi="宋体" w:cs="Calibri"/>
                <w:sz w:val="20"/>
                <w:szCs w:val="20"/>
              </w:rPr>
              <w:t>1</w:t>
            </w:r>
            <w:r>
              <w:rPr>
                <w:rFonts w:ascii="宋体" w:hAnsi="宋体" w:cs="Calibri"/>
                <w:sz w:val="20"/>
                <w:szCs w:val="20"/>
              </w:rPr>
              <w:t>1</w:t>
            </w:r>
            <w:r>
              <w:rPr>
                <w:rFonts w:hint="eastAsia" w:ascii="宋体" w:hAnsi="宋体" w:cs="Calibri"/>
                <w:sz w:val="20"/>
                <w:szCs w:val="20"/>
              </w:rPr>
              <w:t>.音频：集成立体音频输出，内置扬声器；</w:t>
            </w:r>
            <w:r>
              <w:rPr>
                <w:rFonts w:hint="eastAsia" w:ascii="宋体" w:hAnsi="宋体" w:cs="Calibri"/>
                <w:sz w:val="20"/>
                <w:szCs w:val="20"/>
              </w:rPr>
              <w:br w:type="textWrapping"/>
            </w:r>
            <w:r>
              <w:rPr>
                <w:rFonts w:hint="eastAsia" w:ascii="宋体" w:hAnsi="宋体" w:cs="仿宋"/>
                <w:sz w:val="20"/>
                <w:szCs w:val="20"/>
              </w:rPr>
              <w:t>★</w:t>
            </w:r>
            <w:r>
              <w:rPr>
                <w:rFonts w:hint="eastAsia" w:ascii="宋体" w:hAnsi="宋体" w:cs="Calibri"/>
                <w:sz w:val="20"/>
                <w:szCs w:val="20"/>
              </w:rPr>
              <w:t>1</w:t>
            </w:r>
            <w:r>
              <w:rPr>
                <w:rFonts w:ascii="宋体" w:hAnsi="宋体" w:cs="Calibri"/>
                <w:sz w:val="20"/>
                <w:szCs w:val="20"/>
              </w:rPr>
              <w:t>2</w:t>
            </w:r>
            <w:r>
              <w:rPr>
                <w:rFonts w:hint="eastAsia" w:ascii="宋体" w:hAnsi="宋体" w:cs="Calibri"/>
                <w:sz w:val="20"/>
                <w:szCs w:val="20"/>
              </w:rPr>
              <w:t>.显示器：21.5"宽屏16:9 LED背光液晶显示器,</w:t>
            </w:r>
            <w:r>
              <w:rPr>
                <w:rFonts w:ascii="宋体" w:hAnsi="宋体" w:cs="Calibri"/>
                <w:sz w:val="20"/>
                <w:szCs w:val="20"/>
              </w:rPr>
              <w:t>VGA+DVI</w:t>
            </w:r>
            <w:r>
              <w:rPr>
                <w:rFonts w:hint="eastAsia" w:ascii="宋体" w:hAnsi="宋体" w:cs="Calibri"/>
                <w:sz w:val="20"/>
                <w:szCs w:val="20"/>
              </w:rPr>
              <w:t>接口 ,1920x1080，提供低蓝光认证，所投标产品显示器有原厂预置优化显示器寿命模块，提供相关网站截图；</w:t>
            </w:r>
            <w:r>
              <w:rPr>
                <w:rFonts w:hint="eastAsia" w:ascii="宋体" w:hAnsi="宋体" w:cs="Calibri"/>
                <w:sz w:val="20"/>
                <w:szCs w:val="20"/>
              </w:rPr>
              <w:br w:type="textWrapping"/>
            </w:r>
            <w:r>
              <w:rPr>
                <w:rFonts w:hint="eastAsia" w:ascii="宋体" w:hAnsi="宋体" w:cs="Calibri"/>
                <w:sz w:val="20"/>
                <w:szCs w:val="20"/>
              </w:rPr>
              <w:t xml:space="preserve">13. 操作系统：必须预装windows </w:t>
            </w:r>
            <w:r>
              <w:rPr>
                <w:rFonts w:ascii="宋体" w:hAnsi="宋体" w:cs="Calibri"/>
                <w:sz w:val="20"/>
                <w:szCs w:val="20"/>
              </w:rPr>
              <w:t>7</w:t>
            </w:r>
            <w:r>
              <w:rPr>
                <w:rFonts w:hint="eastAsia" w:ascii="宋体" w:hAnsi="宋体" w:cs="Calibri"/>
                <w:sz w:val="20"/>
                <w:szCs w:val="20"/>
              </w:rPr>
              <w:t>操作系统，须提供微软针对此用户的预装操作系统的证明文件；</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r>
              <w:rPr>
                <w:rFonts w:eastAsia="仿宋_GB2312"/>
                <w:b/>
                <w:kern w:val="0"/>
                <w:szCs w:val="21"/>
              </w:rPr>
              <w:t>1</w:t>
            </w:r>
            <w:r>
              <w:rPr>
                <w:rFonts w:hint="eastAsia" w:eastAsia="仿宋_GB2312"/>
                <w:b/>
                <w:kern w:val="0"/>
                <w:szCs w:val="21"/>
              </w:rPr>
              <w:t>-52</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教师工作站</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产品类型 台式工作站</w:t>
            </w:r>
            <w:r>
              <w:rPr>
                <w:rFonts w:hint="eastAsia"/>
                <w:sz w:val="20"/>
                <w:szCs w:val="20"/>
              </w:rPr>
              <w:br w:type="textWrapping"/>
            </w:r>
            <w:r>
              <w:rPr>
                <w:rFonts w:hint="eastAsia"/>
                <w:sz w:val="20"/>
                <w:szCs w:val="20"/>
              </w:rPr>
              <w:t>CPU类型 Intel 至强W-2102</w:t>
            </w:r>
            <w:r>
              <w:rPr>
                <w:rFonts w:hint="eastAsia"/>
                <w:sz w:val="20"/>
                <w:szCs w:val="20"/>
              </w:rPr>
              <w:br w:type="textWrapping"/>
            </w:r>
            <w:r>
              <w:rPr>
                <w:rFonts w:hint="eastAsia"/>
                <w:sz w:val="20"/>
                <w:szCs w:val="20"/>
              </w:rPr>
              <w:t>CPU主频 2.9GHz</w:t>
            </w:r>
            <w:r>
              <w:rPr>
                <w:rFonts w:hint="eastAsia"/>
                <w:sz w:val="20"/>
                <w:szCs w:val="20"/>
              </w:rPr>
              <w:br w:type="textWrapping"/>
            </w:r>
            <w:r>
              <w:rPr>
                <w:rFonts w:hint="eastAsia"/>
                <w:sz w:val="20"/>
                <w:szCs w:val="20"/>
              </w:rPr>
              <w:t>标配CPU数量 1颗</w:t>
            </w:r>
            <w:r>
              <w:rPr>
                <w:rFonts w:hint="eastAsia"/>
                <w:sz w:val="20"/>
                <w:szCs w:val="20"/>
              </w:rPr>
              <w:br w:type="textWrapping"/>
            </w:r>
            <w:r>
              <w:rPr>
                <w:rFonts w:hint="eastAsia"/>
                <w:sz w:val="20"/>
                <w:szCs w:val="20"/>
              </w:rPr>
              <w:t>三级缓存 25MB</w:t>
            </w:r>
            <w:r>
              <w:rPr>
                <w:rFonts w:hint="eastAsia"/>
                <w:sz w:val="20"/>
                <w:szCs w:val="20"/>
              </w:rPr>
              <w:br w:type="textWrapping"/>
            </w:r>
            <w:r>
              <w:rPr>
                <w:rFonts w:hint="eastAsia"/>
                <w:sz w:val="20"/>
                <w:szCs w:val="20"/>
              </w:rPr>
              <w:t>CPU核心 四核</w:t>
            </w:r>
            <w:r>
              <w:rPr>
                <w:rFonts w:hint="eastAsia"/>
                <w:sz w:val="20"/>
                <w:szCs w:val="20"/>
              </w:rPr>
              <w:br w:type="textWrapping"/>
            </w:r>
            <w:r>
              <w:rPr>
                <w:rFonts w:hint="eastAsia"/>
                <w:sz w:val="20"/>
                <w:szCs w:val="20"/>
              </w:rPr>
              <w:t>CPU线程数 四线程</w:t>
            </w:r>
            <w:r>
              <w:rPr>
                <w:rFonts w:hint="eastAsia"/>
                <w:sz w:val="20"/>
                <w:szCs w:val="20"/>
              </w:rPr>
              <w:br w:type="textWrapping"/>
            </w:r>
            <w:r>
              <w:rPr>
                <w:rFonts w:hint="eastAsia"/>
                <w:sz w:val="20"/>
                <w:szCs w:val="20"/>
              </w:rPr>
              <w:t>主板规格</w:t>
            </w:r>
            <w:r>
              <w:rPr>
                <w:rFonts w:hint="eastAsia"/>
                <w:sz w:val="20"/>
                <w:szCs w:val="20"/>
              </w:rPr>
              <w:br w:type="textWrapping"/>
            </w:r>
            <w:r>
              <w:rPr>
                <w:rFonts w:hint="eastAsia"/>
                <w:sz w:val="20"/>
                <w:szCs w:val="20"/>
              </w:rPr>
              <w:t>扩展槽 2×PCI-E 3.0 x16</w:t>
            </w:r>
            <w:r>
              <w:rPr>
                <w:rFonts w:hint="eastAsia"/>
                <w:sz w:val="20"/>
                <w:szCs w:val="20"/>
              </w:rPr>
              <w:br w:type="textWrapping"/>
            </w:r>
            <w:r>
              <w:rPr>
                <w:rFonts w:hint="eastAsia"/>
                <w:sz w:val="20"/>
                <w:szCs w:val="20"/>
              </w:rPr>
              <w:t>1×PCI-E 3.0 x16（x8线程）</w:t>
            </w:r>
            <w:r>
              <w:rPr>
                <w:rFonts w:hint="eastAsia"/>
                <w:sz w:val="20"/>
                <w:szCs w:val="20"/>
              </w:rPr>
              <w:br w:type="textWrapping"/>
            </w:r>
            <w:r>
              <w:rPr>
                <w:rFonts w:hint="eastAsia"/>
                <w:sz w:val="20"/>
                <w:szCs w:val="20"/>
              </w:rPr>
              <w:t>1×PCI-E 3.0 x16（x4线程）</w:t>
            </w:r>
            <w:r>
              <w:rPr>
                <w:rFonts w:hint="eastAsia"/>
                <w:sz w:val="20"/>
                <w:szCs w:val="20"/>
              </w:rPr>
              <w:br w:type="textWrapping"/>
            </w:r>
            <w:r>
              <w:rPr>
                <w:rFonts w:hint="eastAsia"/>
                <w:sz w:val="20"/>
                <w:szCs w:val="20"/>
              </w:rPr>
              <w:t>1×PCI-E 3.0 x16（x1线程）</w:t>
            </w:r>
            <w:r>
              <w:rPr>
                <w:rFonts w:hint="eastAsia"/>
                <w:sz w:val="20"/>
                <w:szCs w:val="20"/>
              </w:rPr>
              <w:br w:type="textWrapping"/>
            </w:r>
            <w:r>
              <w:rPr>
                <w:rFonts w:hint="eastAsia"/>
                <w:sz w:val="20"/>
                <w:szCs w:val="20"/>
              </w:rPr>
              <w:t>1×PCI-E 3.0 32/33</w:t>
            </w:r>
            <w:r>
              <w:rPr>
                <w:rFonts w:hint="eastAsia"/>
                <w:sz w:val="20"/>
                <w:szCs w:val="20"/>
              </w:rPr>
              <w:br w:type="textWrapping"/>
            </w:r>
            <w:r>
              <w:rPr>
                <w:rFonts w:hint="eastAsia"/>
                <w:sz w:val="20"/>
                <w:szCs w:val="20"/>
              </w:rPr>
              <w:t>内存类型 DDR4</w:t>
            </w:r>
            <w:r>
              <w:rPr>
                <w:rFonts w:hint="eastAsia"/>
                <w:sz w:val="20"/>
                <w:szCs w:val="20"/>
              </w:rPr>
              <w:br w:type="textWrapping"/>
            </w:r>
            <w:r>
              <w:rPr>
                <w:rFonts w:hint="eastAsia"/>
                <w:sz w:val="20"/>
                <w:szCs w:val="20"/>
              </w:rPr>
              <w:t>内存大小 16GB</w:t>
            </w:r>
            <w:r>
              <w:rPr>
                <w:rFonts w:hint="eastAsia"/>
                <w:sz w:val="20"/>
                <w:szCs w:val="20"/>
              </w:rPr>
              <w:br w:type="textWrapping"/>
            </w:r>
            <w:r>
              <w:rPr>
                <w:rFonts w:hint="eastAsia"/>
                <w:sz w:val="20"/>
                <w:szCs w:val="20"/>
              </w:rPr>
              <w:t>内存描述 16GB(2×8GB) 2666MHz DDR4 ECC RDIMM 内存</w:t>
            </w:r>
            <w:r>
              <w:rPr>
                <w:rFonts w:hint="eastAsia"/>
                <w:sz w:val="20"/>
                <w:szCs w:val="20"/>
              </w:rPr>
              <w:br w:type="textWrapping"/>
            </w:r>
            <w:r>
              <w:rPr>
                <w:rFonts w:hint="eastAsia"/>
                <w:sz w:val="20"/>
                <w:szCs w:val="20"/>
              </w:rPr>
              <w:t>硬盘接口类型 SATA</w:t>
            </w:r>
            <w:r>
              <w:rPr>
                <w:rFonts w:hint="eastAsia"/>
                <w:sz w:val="20"/>
                <w:szCs w:val="20"/>
              </w:rPr>
              <w:br w:type="textWrapping"/>
            </w:r>
            <w:r>
              <w:rPr>
                <w:rFonts w:hint="eastAsia"/>
                <w:sz w:val="20"/>
                <w:szCs w:val="20"/>
              </w:rPr>
              <w:t>硬盘描述 1TB 3.5英寸 7200转 SATA硬盘</w:t>
            </w:r>
            <w:r>
              <w:rPr>
                <w:rFonts w:hint="eastAsia"/>
                <w:sz w:val="20"/>
                <w:szCs w:val="20"/>
              </w:rPr>
              <w:br w:type="textWrapping"/>
            </w:r>
            <w:r>
              <w:rPr>
                <w:rFonts w:hint="eastAsia"/>
                <w:sz w:val="20"/>
                <w:szCs w:val="20"/>
              </w:rPr>
              <w:t>驱动器托架 2个FlexBay和1个5.25" FlexBay（可支持1个3.5"或2个2.5" HDD/SSD作为出厂选项或客户套件）</w:t>
            </w:r>
            <w:r>
              <w:rPr>
                <w:rFonts w:hint="eastAsia"/>
                <w:sz w:val="20"/>
                <w:szCs w:val="20"/>
              </w:rPr>
              <w:br w:type="textWrapping"/>
            </w:r>
            <w:r>
              <w:rPr>
                <w:rFonts w:hint="eastAsia"/>
                <w:sz w:val="20"/>
                <w:szCs w:val="20"/>
              </w:rPr>
              <w:t>1个超薄光驱托架；1个SD UHS ll 3类插槽，仅支持读取（软件已启用）</w:t>
            </w:r>
            <w:r>
              <w:rPr>
                <w:rFonts w:hint="eastAsia"/>
                <w:sz w:val="20"/>
                <w:szCs w:val="20"/>
              </w:rPr>
              <w:br w:type="textWrapping"/>
            </w:r>
            <w:r>
              <w:rPr>
                <w:rFonts w:hint="eastAsia"/>
                <w:sz w:val="20"/>
                <w:szCs w:val="20"/>
              </w:rPr>
              <w:t>显卡芯片 NVIDIA Quadro NVS315</w:t>
            </w:r>
            <w:r>
              <w:rPr>
                <w:rFonts w:hint="eastAsia"/>
                <w:sz w:val="20"/>
                <w:szCs w:val="20"/>
              </w:rPr>
              <w:br w:type="textWrapping"/>
            </w:r>
            <w:r>
              <w:rPr>
                <w:rFonts w:hint="eastAsia"/>
                <w:sz w:val="20"/>
                <w:szCs w:val="20"/>
              </w:rPr>
              <w:t>显存容量 1GB</w:t>
            </w:r>
            <w:r>
              <w:rPr>
                <w:rFonts w:hint="eastAsia"/>
                <w:sz w:val="20"/>
                <w:szCs w:val="20"/>
              </w:rPr>
              <w:br w:type="textWrapping"/>
            </w:r>
            <w:r>
              <w:rPr>
                <w:rFonts w:hint="eastAsia"/>
                <w:sz w:val="20"/>
                <w:szCs w:val="20"/>
              </w:rPr>
              <w:t>I/O接口 前置：2个USB 3.1 Type A端口  2个USB 3.1 Type C端口、1个通用耳机插孔、支持PCIe的机箱中可配多达2个（未来可配4个）PCIe插槽，适用于M.2和U.2（未来支持）PCIe SSD</w:t>
            </w:r>
            <w:r>
              <w:rPr>
                <w:rFonts w:hint="eastAsia"/>
                <w:sz w:val="20"/>
                <w:szCs w:val="20"/>
              </w:rPr>
              <w:br w:type="textWrapping"/>
            </w:r>
            <w:r>
              <w:rPr>
                <w:rFonts w:hint="eastAsia"/>
                <w:sz w:val="20"/>
                <w:szCs w:val="20"/>
              </w:rPr>
              <w:t>I/O接口后置：6个USB 3.1 Type A端口、1个串行端口、1个RJ45网络端口、2个PS2端口、1个音频输出端口</w:t>
            </w:r>
            <w:r>
              <w:rPr>
                <w:rFonts w:hint="eastAsia"/>
                <w:sz w:val="20"/>
                <w:szCs w:val="20"/>
              </w:rPr>
              <w:br w:type="textWrapping"/>
            </w:r>
            <w:r>
              <w:rPr>
                <w:rFonts w:hint="eastAsia"/>
                <w:sz w:val="20"/>
                <w:szCs w:val="20"/>
              </w:rPr>
              <w:t>1个音频输入/麦克风端口</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1-53</w:t>
            </w:r>
          </w:p>
        </w:tc>
        <w:tc>
          <w:tcPr>
            <w:tcW w:w="1884" w:type="dxa"/>
            <w:tcBorders>
              <w:top w:val="nil"/>
              <w:left w:val="single" w:color="auto" w:sz="4" w:space="0"/>
              <w:bottom w:val="single" w:color="auto" w:sz="4" w:space="0"/>
              <w:right w:val="single" w:color="auto" w:sz="4" w:space="0"/>
            </w:tcBorders>
            <w:vAlign w:val="center"/>
          </w:tcPr>
          <w:p>
            <w:pPr>
              <w:jc w:val="left"/>
              <w:rPr>
                <w:sz w:val="20"/>
                <w:szCs w:val="20"/>
              </w:rPr>
            </w:pPr>
            <w:r>
              <w:rPr>
                <w:rFonts w:hint="eastAsia"/>
                <w:sz w:val="20"/>
                <w:szCs w:val="20"/>
              </w:rPr>
              <w:t>实施培训附件及其他</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批</w:t>
            </w:r>
          </w:p>
        </w:tc>
        <w:tc>
          <w:tcPr>
            <w:tcW w:w="10265"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项目实施及培训，网络布线施工、屏蔽网线≥超五类、数据线、电源线≥4 mm2、插排及各种耗材等</w:t>
            </w:r>
          </w:p>
          <w:p>
            <w:pPr>
              <w:jc w:val="left"/>
              <w:rPr>
                <w:sz w:val="20"/>
                <w:szCs w:val="20"/>
              </w:rPr>
            </w:pPr>
            <w:r>
              <w:rPr>
                <w:rFonts w:hint="eastAsia"/>
                <w:sz w:val="20"/>
                <w:szCs w:val="20"/>
              </w:rPr>
              <w:t>附件资源包（行业，企业、应用展示；）</w:t>
            </w:r>
          </w:p>
          <w:p>
            <w:pPr>
              <w:jc w:val="left"/>
              <w:rPr>
                <w:sz w:val="20"/>
                <w:szCs w:val="20"/>
              </w:rPr>
            </w:pPr>
            <w:r>
              <w:rPr>
                <w:rFonts w:hint="eastAsia"/>
                <w:sz w:val="20"/>
                <w:szCs w:val="20"/>
              </w:rPr>
              <w:t>1)      包含机床的简介、类型、组成、特点及加工对象等5项资源包.</w:t>
            </w:r>
          </w:p>
          <w:p>
            <w:pPr>
              <w:jc w:val="left"/>
              <w:rPr>
                <w:sz w:val="20"/>
                <w:szCs w:val="20"/>
              </w:rPr>
            </w:pPr>
            <w:r>
              <w:rPr>
                <w:rFonts w:hint="eastAsia"/>
                <w:sz w:val="20"/>
                <w:szCs w:val="20"/>
              </w:rPr>
              <w:t>2)      包含刀具、刀库、工具系统、顺铣与逆铣、切削用量、切削用量查询、切削液、工件的夹紧与定位、平面加工、轮廓与型腔加工、曲面加工、孔加工、螺纹加工等13项资源包内容。</w:t>
            </w:r>
          </w:p>
          <w:p>
            <w:pPr>
              <w:jc w:val="left"/>
              <w:rPr>
                <w:sz w:val="20"/>
                <w:szCs w:val="20"/>
              </w:rPr>
            </w:pPr>
            <w:r>
              <w:rPr>
                <w:rFonts w:hint="eastAsia"/>
                <w:sz w:val="20"/>
                <w:szCs w:val="20"/>
              </w:rPr>
              <w:t>3)包含编程指令、坐标系、基本设定、基本编程指令、刀具半径补偿、刀具长度补偿、参考点指令、固定循环、子程序、简化编程、宏程序、可编程参数输入等12项资源包内容。</w:t>
            </w:r>
          </w:p>
          <w:p>
            <w:pPr>
              <w:jc w:val="left"/>
              <w:rPr>
                <w:sz w:val="20"/>
                <w:szCs w:val="20"/>
              </w:rPr>
            </w:pPr>
            <w:r>
              <w:rPr>
                <w:rFonts w:hint="eastAsia"/>
                <w:sz w:val="20"/>
                <w:szCs w:val="20"/>
              </w:rPr>
              <w:t>4)包含机床的安全操作规程及维护保养，同时对机床的面板及系统功能进行介绍，还对程序的编辑和管理、程序的运行、基本操作和辅助功能进行了全面、细致的讲解，共41项资源包内容。</w:t>
            </w:r>
          </w:p>
          <w:p>
            <w:pPr>
              <w:jc w:val="left"/>
              <w:rPr>
                <w:sz w:val="20"/>
                <w:szCs w:val="20"/>
              </w:rPr>
            </w:pPr>
            <w:r>
              <w:rPr>
                <w:rFonts w:hint="eastAsia"/>
                <w:sz w:val="20"/>
                <w:szCs w:val="20"/>
              </w:rPr>
              <w:t>5)包含基本知识及技能，并配有4个应用实例的资源包，分别包含图纸分析、工序划分、工艺分析、参考程序及视频操作等资源内容。</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-54</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油泥专用加热器</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2 </w:t>
            </w:r>
          </w:p>
        </w:tc>
        <w:tc>
          <w:tcPr>
            <w:tcW w:w="616" w:type="dxa"/>
            <w:tcBorders>
              <w:top w:val="nil"/>
              <w:left w:val="nil"/>
              <w:bottom w:val="single" w:color="auto" w:sz="4" w:space="0"/>
              <w:right w:val="single" w:color="auto" w:sz="4" w:space="0"/>
            </w:tcBorders>
            <w:vAlign w:val="center"/>
          </w:tcPr>
          <w:p>
            <w:pPr>
              <w:jc w:val="center"/>
              <w:rPr>
                <w:sz w:val="20"/>
                <w:szCs w:val="20"/>
                <w:highlight w:val="none"/>
              </w:rPr>
            </w:pPr>
            <w:r>
              <w:rPr>
                <w:rFonts w:hint="eastAsia"/>
                <w:sz w:val="20"/>
                <w:szCs w:val="20"/>
                <w:highlight w:val="none"/>
              </w:rPr>
              <w:t>台</w:t>
            </w:r>
          </w:p>
        </w:tc>
        <w:tc>
          <w:tcPr>
            <w:tcW w:w="10265" w:type="dxa"/>
            <w:tcBorders>
              <w:top w:val="nil"/>
              <w:left w:val="nil"/>
              <w:bottom w:val="single" w:color="auto" w:sz="4" w:space="0"/>
              <w:right w:val="single" w:color="auto" w:sz="4" w:space="0"/>
            </w:tcBorders>
            <w:vAlign w:val="center"/>
          </w:tcPr>
          <w:p>
            <w:pPr>
              <w:rPr>
                <w:sz w:val="20"/>
                <w:szCs w:val="20"/>
                <w:highlight w:val="none"/>
              </w:rPr>
            </w:pPr>
            <w:r>
              <w:rPr>
                <w:rFonts w:hint="eastAsia"/>
                <w:sz w:val="20"/>
                <w:szCs w:val="20"/>
                <w:highlight w:val="none"/>
              </w:rPr>
              <w:t>外型尺寸：670×480×1350 mm；</w:t>
            </w:r>
            <w:r>
              <w:rPr>
                <w:rFonts w:hint="eastAsia"/>
                <w:sz w:val="20"/>
                <w:szCs w:val="20"/>
                <w:highlight w:val="none"/>
              </w:rPr>
              <w:br w:type="textWrapping"/>
            </w:r>
            <w:r>
              <w:rPr>
                <w:rFonts w:hint="eastAsia"/>
                <w:sz w:val="20"/>
                <w:szCs w:val="20"/>
                <w:highlight w:val="none"/>
              </w:rPr>
              <w:t>★内部尺寸：510×445×790 mm； 搁板尺寸：500×387×38 mm； 搁板层数：5层；</w:t>
            </w:r>
            <w:r>
              <w:rPr>
                <w:rFonts w:hint="eastAsia"/>
                <w:sz w:val="20"/>
                <w:szCs w:val="20"/>
                <w:highlight w:val="none"/>
              </w:rPr>
              <w:br w:type="textWrapping"/>
            </w:r>
            <w:r>
              <w:rPr>
                <w:rFonts w:hint="eastAsia"/>
                <w:sz w:val="20"/>
                <w:szCs w:val="20"/>
                <w:highlight w:val="none"/>
              </w:rPr>
              <w:t>额定电压：AC 220V，50Hz；加热功率：2.41kW；电源线截面：3×2.5 mm²；</w:t>
            </w:r>
            <w:r>
              <w:rPr>
                <w:rFonts w:hint="eastAsia"/>
                <w:sz w:val="20"/>
                <w:szCs w:val="20"/>
                <w:highlight w:val="none"/>
              </w:rPr>
              <w:br w:type="textWrapping"/>
            </w:r>
            <w:r>
              <w:rPr>
                <w:rFonts w:hint="eastAsia"/>
                <w:sz w:val="20"/>
                <w:szCs w:val="20"/>
                <w:highlight w:val="none"/>
              </w:rPr>
              <w:t>★作业容量：80kg；</w:t>
            </w:r>
            <w:r>
              <w:rPr>
                <w:rFonts w:hint="eastAsia"/>
                <w:sz w:val="20"/>
                <w:szCs w:val="20"/>
                <w:highlight w:val="none"/>
              </w:rPr>
              <w:br w:type="textWrapping"/>
            </w:r>
            <w:r>
              <w:rPr>
                <w:rFonts w:hint="eastAsia"/>
                <w:sz w:val="20"/>
                <w:szCs w:val="20"/>
                <w:highlight w:val="none"/>
              </w:rPr>
              <w:t>材质构造：内胆、外壳全不锈钢；</w:t>
            </w:r>
            <w:r>
              <w:rPr>
                <w:rFonts w:hint="eastAsia"/>
                <w:sz w:val="20"/>
                <w:szCs w:val="20"/>
                <w:highlight w:val="none"/>
              </w:rPr>
              <w:br w:type="textWrapping"/>
            </w:r>
            <w:r>
              <w:rPr>
                <w:rFonts w:hint="eastAsia"/>
                <w:sz w:val="20"/>
                <w:szCs w:val="20"/>
                <w:highlight w:val="none"/>
              </w:rPr>
              <w:t>包装规格：860×640×1510 mm；</w:t>
            </w:r>
            <w:r>
              <w:rPr>
                <w:rFonts w:hint="eastAsia"/>
                <w:sz w:val="20"/>
                <w:szCs w:val="20"/>
                <w:highlight w:val="none"/>
              </w:rPr>
              <w:br w:type="textWrapping"/>
            </w:r>
            <w:r>
              <w:rPr>
                <w:rFonts w:hint="eastAsia"/>
                <w:sz w:val="20"/>
                <w:szCs w:val="20"/>
                <w:highlight w:val="none"/>
              </w:rPr>
              <w:t>★油泥专用加热器的功能：</w:t>
            </w:r>
            <w:r>
              <w:rPr>
                <w:rFonts w:hint="eastAsia"/>
                <w:sz w:val="20"/>
                <w:szCs w:val="20"/>
                <w:highlight w:val="none"/>
              </w:rPr>
              <w:br w:type="textWrapping"/>
            </w:r>
            <w:r>
              <w:rPr>
                <w:rFonts w:hint="eastAsia"/>
                <w:sz w:val="20"/>
                <w:szCs w:val="20"/>
                <w:highlight w:val="none"/>
              </w:rPr>
              <w:t>1. 热废气处理装置（去异味）；</w:t>
            </w:r>
            <w:r>
              <w:rPr>
                <w:rFonts w:hint="eastAsia"/>
                <w:sz w:val="20"/>
                <w:szCs w:val="20"/>
                <w:highlight w:val="none"/>
              </w:rPr>
              <w:br w:type="textWrapping"/>
            </w:r>
            <w:r>
              <w:rPr>
                <w:rFonts w:hint="eastAsia"/>
                <w:sz w:val="20"/>
                <w:szCs w:val="20"/>
                <w:highlight w:val="none"/>
              </w:rPr>
              <w:t>2. 内置鼓风机，使油泥受热均匀；</w:t>
            </w:r>
            <w:r>
              <w:rPr>
                <w:rFonts w:hint="eastAsia"/>
                <w:sz w:val="20"/>
                <w:szCs w:val="20"/>
                <w:highlight w:val="none"/>
              </w:rPr>
              <w:br w:type="textWrapping"/>
            </w:r>
            <w:r>
              <w:rPr>
                <w:rFonts w:hint="eastAsia"/>
                <w:sz w:val="20"/>
                <w:szCs w:val="20"/>
                <w:highlight w:val="none"/>
              </w:rPr>
              <w:t>3. 增加油泥粘性，同时可以增加油泥的使用次数；</w:t>
            </w:r>
            <w:r>
              <w:rPr>
                <w:rFonts w:hint="eastAsia"/>
                <w:sz w:val="20"/>
                <w:szCs w:val="20"/>
                <w:highlight w:val="none"/>
              </w:rPr>
              <w:br w:type="textWrapping"/>
            </w:r>
            <w:r>
              <w:rPr>
                <w:rFonts w:hint="eastAsia"/>
                <w:sz w:val="20"/>
                <w:szCs w:val="20"/>
                <w:highlight w:val="none"/>
              </w:rPr>
              <w:t>4. 微电脑管理系统，装置温度、时间自动调节系统；</w:t>
            </w:r>
            <w:r>
              <w:rPr>
                <w:rFonts w:hint="eastAsia"/>
                <w:sz w:val="20"/>
                <w:szCs w:val="20"/>
                <w:highlight w:val="none"/>
              </w:rPr>
              <w:br w:type="textWrapping"/>
            </w:r>
            <w:r>
              <w:rPr>
                <w:rFonts w:hint="eastAsia"/>
                <w:sz w:val="20"/>
                <w:szCs w:val="20"/>
                <w:highlight w:val="none"/>
              </w:rPr>
              <w:t>5. 配置观察窗，便于确认加热器内部情况；</w:t>
            </w:r>
            <w:r>
              <w:rPr>
                <w:rFonts w:hint="eastAsia"/>
                <w:sz w:val="20"/>
                <w:szCs w:val="20"/>
                <w:highlight w:val="none"/>
              </w:rPr>
              <w:br w:type="textWrapping"/>
            </w:r>
            <w:r>
              <w:rPr>
                <w:rFonts w:hint="eastAsia"/>
                <w:sz w:val="20"/>
                <w:szCs w:val="20"/>
                <w:highlight w:val="none"/>
              </w:rPr>
              <w:t xml:space="preserve">6. 带防漏电、防过热装置，保障操作安全。包安装培训                                                </w:t>
            </w:r>
          </w:p>
          <w:p>
            <w:pPr>
              <w:rPr>
                <w:sz w:val="20"/>
                <w:szCs w:val="20"/>
                <w:highlight w:val="none"/>
              </w:rPr>
            </w:pPr>
            <w:r>
              <w:rPr>
                <w:rFonts w:hint="eastAsia"/>
                <w:sz w:val="20"/>
                <w:szCs w:val="20"/>
                <w:highlight w:val="none"/>
              </w:rPr>
              <w:t xml:space="preserve">★配置便携式油泥加热器一个：加热空间：0.3 ㎡；预热时间：5 min；额定功率：1 kW               </w:t>
            </w:r>
          </w:p>
          <w:p>
            <w:pPr>
              <w:rPr>
                <w:sz w:val="20"/>
                <w:szCs w:val="20"/>
                <w:highlight w:val="none"/>
              </w:rPr>
            </w:pPr>
            <w:r>
              <w:rPr>
                <w:rFonts w:hint="eastAsia"/>
                <w:sz w:val="20"/>
                <w:szCs w:val="20"/>
                <w:highlight w:val="none"/>
              </w:rPr>
              <w:t>★油泥实训及课程教案：一年7天服务培训，为期两年（免费）专业工业设计资源库课件分享（免费）</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-55</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油泥模型升降平台</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8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尺寸大约是1200mm*800mm，上面标有刻度（20mm) ；</w:t>
            </w:r>
            <w:r>
              <w:rPr>
                <w:rFonts w:hint="eastAsia"/>
                <w:sz w:val="20"/>
                <w:szCs w:val="20"/>
              </w:rPr>
              <w:br w:type="textWrapping"/>
            </w:r>
            <w:r>
              <w:rPr>
                <w:rFonts w:hint="eastAsia"/>
                <w:sz w:val="20"/>
                <w:szCs w:val="20"/>
              </w:rPr>
              <w:t>四周带有凹槽，方便回收刮下的油泥，并且可以旋转；</w:t>
            </w:r>
            <w:r>
              <w:rPr>
                <w:rFonts w:hint="eastAsia"/>
                <w:sz w:val="20"/>
                <w:szCs w:val="20"/>
              </w:rPr>
              <w:br w:type="textWrapping"/>
            </w:r>
            <w:r>
              <w:rPr>
                <w:rFonts w:hint="eastAsia"/>
                <w:sz w:val="20"/>
                <w:szCs w:val="20"/>
              </w:rPr>
              <w:t>★台面尺寸：1200mm*800mm；</w:t>
            </w:r>
            <w:r>
              <w:rPr>
                <w:rFonts w:hint="eastAsia"/>
                <w:sz w:val="20"/>
                <w:szCs w:val="20"/>
              </w:rPr>
              <w:br w:type="textWrapping"/>
            </w:r>
            <w:r>
              <w:rPr>
                <w:rFonts w:hint="eastAsia"/>
                <w:sz w:val="20"/>
                <w:szCs w:val="20"/>
              </w:rPr>
              <w:t>★高度范围：720mm-1220mm；</w:t>
            </w:r>
            <w:r>
              <w:rPr>
                <w:rFonts w:hint="eastAsia"/>
                <w:sz w:val="20"/>
                <w:szCs w:val="20"/>
              </w:rPr>
              <w:br w:type="textWrapping"/>
            </w:r>
            <w:r>
              <w:rPr>
                <w:rFonts w:hint="eastAsia"/>
                <w:sz w:val="20"/>
                <w:szCs w:val="20"/>
              </w:rPr>
              <w:t>额定承重：300 kg；</w:t>
            </w:r>
            <w:r>
              <w:rPr>
                <w:rFonts w:hint="eastAsia"/>
                <w:sz w:val="20"/>
                <w:szCs w:val="20"/>
              </w:rPr>
              <w:br w:type="textWrapping"/>
            </w:r>
            <w:r>
              <w:rPr>
                <w:rFonts w:hint="eastAsia"/>
                <w:sz w:val="20"/>
                <w:szCs w:val="20"/>
              </w:rPr>
              <w:t>★附加特征：带20mm刻度，带抽屉、回收槽，可升降、360度旋转；包安装培训</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-56</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29件套油泥刮刀工具</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4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适合1：4小比例模型制作。</w:t>
            </w:r>
            <w:r>
              <w:rPr>
                <w:rFonts w:hint="eastAsia"/>
                <w:sz w:val="20"/>
                <w:szCs w:val="20"/>
              </w:rPr>
              <w:br w:type="textWrapping"/>
            </w:r>
            <w:r>
              <w:rPr>
                <w:rFonts w:hint="eastAsia"/>
                <w:sz w:val="20"/>
                <w:szCs w:val="20"/>
              </w:rPr>
              <w:t>材质：M-42优质钢，荷木，进口胶水；</w:t>
            </w:r>
            <w:r>
              <w:rPr>
                <w:rFonts w:hint="eastAsia"/>
                <w:sz w:val="20"/>
                <w:szCs w:val="20"/>
              </w:rPr>
              <w:br w:type="textWrapping"/>
            </w:r>
            <w:r>
              <w:rPr>
                <w:rFonts w:hint="eastAsia"/>
                <w:sz w:val="20"/>
                <w:szCs w:val="20"/>
              </w:rPr>
              <w:t>套装：29 PCS/Box；</w:t>
            </w:r>
            <w:r>
              <w:rPr>
                <w:rFonts w:hint="eastAsia"/>
                <w:sz w:val="20"/>
                <w:szCs w:val="20"/>
              </w:rPr>
              <w:br w:type="textWrapping"/>
            </w:r>
            <w:r>
              <w:rPr>
                <w:rFonts w:hint="eastAsia"/>
                <w:sz w:val="20"/>
                <w:szCs w:val="20"/>
              </w:rPr>
              <w:t>★内含：直角油泥刮刀（单面带齿）ZJ-30（规格a30×b14×c52mm）、ZJ-50（规格a50×b14×c54mm）、ZJ-75（规格a75×b14×c55mm）、ZJ-100（规格a100×b14×c64mm）；</w:t>
            </w:r>
            <w:r>
              <w:rPr>
                <w:rFonts w:hint="eastAsia"/>
                <w:sz w:val="20"/>
                <w:szCs w:val="20"/>
              </w:rPr>
              <w:br w:type="textWrapping"/>
            </w:r>
            <w:r>
              <w:rPr>
                <w:rFonts w:hint="eastAsia"/>
                <w:sz w:val="20"/>
                <w:szCs w:val="20"/>
              </w:rPr>
              <w:t>双刃弧度油泥刮刀SR-75（规格a75×b15×c56mm）、SR-125（规格a125×b20×c75mm）；</w:t>
            </w:r>
            <w:r>
              <w:rPr>
                <w:rFonts w:hint="eastAsia"/>
                <w:sz w:val="20"/>
                <w:szCs w:val="20"/>
              </w:rPr>
              <w:br w:type="textWrapping"/>
            </w:r>
            <w:r>
              <w:rPr>
                <w:rFonts w:hint="eastAsia"/>
                <w:sz w:val="20"/>
                <w:szCs w:val="20"/>
              </w:rPr>
              <w:t>直线弧型油泥刮刀（单面带齿）ZX-75（规格a75×b15×c54mm）、ZX-100（规格a100×b20×c60mm）、ZX-125（规格a125×b20×c70mm）、ZX-150（规格a150×b20×c75mm）；</w:t>
            </w:r>
            <w:r>
              <w:rPr>
                <w:rFonts w:hint="eastAsia"/>
                <w:sz w:val="20"/>
                <w:szCs w:val="20"/>
              </w:rPr>
              <w:br w:type="textWrapping"/>
            </w:r>
            <w:r>
              <w:rPr>
                <w:rFonts w:hint="eastAsia"/>
                <w:sz w:val="20"/>
                <w:szCs w:val="20"/>
              </w:rPr>
              <w:t>精细单刃油泥刮刀JX32（规格a32×b9×c53mm）、JX48（规格a48×b16×c54mm）、JX66（规格a66×b19×c60mm）；</w:t>
            </w:r>
            <w:r>
              <w:rPr>
                <w:rFonts w:hint="eastAsia"/>
                <w:sz w:val="20"/>
                <w:szCs w:val="20"/>
              </w:rPr>
              <w:br w:type="textWrapping"/>
            </w:r>
            <w:r>
              <w:rPr>
                <w:rFonts w:hint="eastAsia"/>
                <w:sz w:val="20"/>
                <w:szCs w:val="20"/>
              </w:rPr>
              <w:t>三角刮刀SJ45（规格a45×b15×c85mm）；</w:t>
            </w:r>
            <w:r>
              <w:rPr>
                <w:rFonts w:hint="eastAsia"/>
                <w:sz w:val="20"/>
                <w:szCs w:val="20"/>
              </w:rPr>
              <w:br w:type="textWrapping"/>
            </w:r>
            <w:r>
              <w:rPr>
                <w:rFonts w:hint="eastAsia"/>
                <w:sz w:val="20"/>
                <w:szCs w:val="20"/>
              </w:rPr>
              <w:t>凹面削制工具DT002A（规格A176×B4×C4mm）、DT002B（规格A176×B6×C6mm）、ST001C（规格A176×B8×C8mm）、ST001D（规格A220×B11×C11mm）、ST001A（规格A220×B18×C18mm）、ST001B（A220×B25×C25mm）；</w:t>
            </w:r>
            <w:r>
              <w:rPr>
                <w:rFonts w:hint="eastAsia"/>
                <w:sz w:val="20"/>
                <w:szCs w:val="20"/>
              </w:rPr>
              <w:br w:type="textWrapping"/>
            </w:r>
            <w:r>
              <w:rPr>
                <w:rFonts w:hint="eastAsia"/>
                <w:sz w:val="20"/>
                <w:szCs w:val="20"/>
              </w:rPr>
              <w:t>钢制刮片BM-311704（规格0.30×300×50 mm）、BM-311708（规格0.20×250×45 mm）、BM-311712（规格0.10×150×45 mm）、BM-311715（规格0.30×245×60 mm）、BM-311721（规格0.20×170×45 mm）、BM-311722（规格0.20×165×40 mm）、BM-311725（规格0.10×100×40 mm）、BM-311728（规格0.10× 95×40 mm）；</w:t>
            </w:r>
            <w:r>
              <w:rPr>
                <w:rFonts w:hint="eastAsia"/>
                <w:sz w:val="20"/>
                <w:szCs w:val="20"/>
              </w:rPr>
              <w:br w:type="textWrapping"/>
            </w:r>
            <w:r>
              <w:rPr>
                <w:rFonts w:hint="eastAsia"/>
                <w:sz w:val="20"/>
                <w:szCs w:val="20"/>
              </w:rPr>
              <w:t>工具箱GJX-29（规格525 × 354 × 154 mm）；</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-57</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钢制修整刀10件套</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4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套装：10 PCS/Box；</w:t>
            </w:r>
            <w:r>
              <w:rPr>
                <w:rFonts w:hint="eastAsia"/>
                <w:sz w:val="20"/>
                <w:szCs w:val="20"/>
              </w:rPr>
              <w:br w:type="textWrapping"/>
            </w:r>
            <w:r>
              <w:rPr>
                <w:rFonts w:hint="eastAsia"/>
                <w:sz w:val="20"/>
                <w:szCs w:val="20"/>
              </w:rPr>
              <w:t>★包含：NO.1（长度235mm）、NO.2（长度245mm）、NO.3（长度225mm）、NO.4（长度250mm）、NO.5（长度225mm）、NO.6（长度235mm）、NO.7（长度250mm）、NO.8（长度260mm）、NO.9（长度225mm）、NO.10（长度235mm）；</w:t>
            </w:r>
            <w:r>
              <w:rPr>
                <w:rFonts w:hint="eastAsia"/>
                <w:sz w:val="20"/>
                <w:szCs w:val="20"/>
              </w:rPr>
              <w:br w:type="textWrapping"/>
            </w:r>
            <w:r>
              <w:rPr>
                <w:rFonts w:hint="eastAsia"/>
                <w:sz w:val="20"/>
                <w:szCs w:val="20"/>
              </w:rPr>
              <w:t>包装规格：290 × 210 × 58 mm；</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-58</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泡沫打磨工具套装</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3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套装：10 PCS/Set；</w:t>
            </w:r>
            <w:r>
              <w:rPr>
                <w:rFonts w:hint="eastAsia"/>
                <w:sz w:val="20"/>
                <w:szCs w:val="20"/>
              </w:rPr>
              <w:br w:type="textWrapping"/>
            </w:r>
            <w:r>
              <w:rPr>
                <w:rFonts w:hint="eastAsia"/>
                <w:sz w:val="20"/>
                <w:szCs w:val="20"/>
              </w:rPr>
              <w:t>★包含</w:t>
            </w:r>
            <w:r>
              <w:rPr>
                <w:rFonts w:hint="eastAsia"/>
                <w:sz w:val="20"/>
                <w:szCs w:val="20"/>
                <w:highlight w:val="none"/>
              </w:rPr>
              <w:t>：RS-310P（刀刃规格L85×W8.5mm·R5，包装92×230×30mm）；</w:t>
            </w:r>
            <w:r>
              <w:rPr>
                <w:rFonts w:hint="eastAsia"/>
                <w:sz w:val="20"/>
                <w:szCs w:val="20"/>
                <w:highlight w:val="none"/>
              </w:rPr>
              <w:br w:type="textWrapping"/>
            </w:r>
            <w:r>
              <w:rPr>
                <w:rFonts w:hint="eastAsia"/>
                <w:sz w:val="20"/>
                <w:szCs w:val="20"/>
                <w:highlight w:val="none"/>
              </w:rPr>
              <w:t>S-410P、S-210P、S-10P（刀刃规格△L28×H83mm，包装92×230×30mm）；</w:t>
            </w:r>
            <w:r>
              <w:rPr>
                <w:rFonts w:hint="eastAsia"/>
                <w:sz w:val="20"/>
                <w:szCs w:val="20"/>
                <w:highlight w:val="none"/>
              </w:rPr>
              <w:br w:type="textWrapping"/>
            </w:r>
            <w:r>
              <w:rPr>
                <w:rFonts w:hint="eastAsia"/>
                <w:sz w:val="20"/>
                <w:szCs w:val="20"/>
                <w:highlight w:val="none"/>
              </w:rPr>
              <w:t>M-420P、M-220P、M-20P（刀刃规格L152×W24mm，包装92×230×30mm）；</w:t>
            </w:r>
            <w:r>
              <w:rPr>
                <w:rFonts w:hint="eastAsia"/>
                <w:sz w:val="20"/>
                <w:szCs w:val="20"/>
                <w:highlight w:val="none"/>
              </w:rPr>
              <w:br w:type="textWrapping"/>
            </w:r>
            <w:r>
              <w:rPr>
                <w:rFonts w:hint="eastAsia"/>
                <w:sz w:val="20"/>
                <w:szCs w:val="20"/>
                <w:highlight w:val="none"/>
              </w:rPr>
              <w:t>L-430P、L-30P、L-730P（</w:t>
            </w:r>
            <w:r>
              <w:rPr>
                <w:rFonts w:hint="eastAsia"/>
                <w:sz w:val="20"/>
                <w:szCs w:val="20"/>
              </w:rPr>
              <w:t>刀刃规格L152×W51mm，包装92×230×50mm）；</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-59</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水平划线座套装</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4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包装：2 PCS/Set； 平轴SP-P001 规格：H200 划针：L160 圆轴SP-Y002 规格：H200 划针：H200</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-60</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金属针束尺套装</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规格：150mm ； 使用范围：约148mm*49mm ； 使用针枚数：约185枚 ；</w:t>
            </w:r>
            <w:r>
              <w:rPr>
                <w:rFonts w:hint="eastAsia"/>
                <w:sz w:val="20"/>
                <w:szCs w:val="20"/>
              </w:rPr>
              <w:br w:type="textWrapping"/>
            </w:r>
            <w:r>
              <w:rPr>
                <w:rFonts w:hint="eastAsia"/>
                <w:sz w:val="20"/>
                <w:szCs w:val="20"/>
              </w:rPr>
              <w:t>针尺寸：84mm*0.8mm；规格：300mm ； 范围：约293mm*106mm ； 使用针枚数：约280枚 ；</w:t>
            </w:r>
            <w:r>
              <w:rPr>
                <w:rFonts w:hint="eastAsia"/>
                <w:sz w:val="20"/>
                <w:szCs w:val="20"/>
              </w:rPr>
              <w:br w:type="textWrapping"/>
            </w:r>
            <w:r>
              <w:rPr>
                <w:rFonts w:hint="eastAsia"/>
                <w:sz w:val="20"/>
                <w:szCs w:val="20"/>
              </w:rPr>
              <w:t>针尺寸：150mm*1.0mm ；材质：不锈钢SUS304；包装：2 PCS/Set；</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-61</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刮片40片套</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4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材质：SK5钢材；</w:t>
            </w:r>
            <w:r>
              <w:rPr>
                <w:rFonts w:hint="eastAsia"/>
                <w:sz w:val="20"/>
                <w:szCs w:val="20"/>
              </w:rPr>
              <w:br w:type="textWrapping"/>
            </w:r>
            <w:r>
              <w:rPr>
                <w:rFonts w:hint="eastAsia"/>
                <w:sz w:val="20"/>
                <w:szCs w:val="20"/>
              </w:rPr>
              <w:t>套装：40 PCS/Box；</w:t>
            </w:r>
            <w:r>
              <w:rPr>
                <w:rFonts w:hint="eastAsia"/>
                <w:sz w:val="20"/>
                <w:szCs w:val="20"/>
              </w:rPr>
              <w:br w:type="textWrapping"/>
            </w:r>
            <w:r>
              <w:rPr>
                <w:rFonts w:hint="eastAsia"/>
                <w:sz w:val="20"/>
                <w:szCs w:val="20"/>
              </w:rPr>
              <w:t>★尺寸：厚0.1mm，厚0.2mm，厚0.3mm， 厚0.4mm；</w:t>
            </w:r>
            <w:r>
              <w:rPr>
                <w:rFonts w:hint="eastAsia"/>
                <w:sz w:val="20"/>
                <w:szCs w:val="20"/>
              </w:rPr>
              <w:br w:type="textWrapping"/>
            </w:r>
            <w:r>
              <w:rPr>
                <w:rFonts w:hint="eastAsia"/>
                <w:sz w:val="20"/>
                <w:szCs w:val="20"/>
              </w:rPr>
              <w:t>★包装规格：430 × 100 × 72 mm；</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-62</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模型泡沫芯料</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1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m³</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br w:type="textWrapping"/>
            </w:r>
            <w:r>
              <w:rPr>
                <w:rFonts w:hint="eastAsia"/>
                <w:sz w:val="20"/>
                <w:szCs w:val="20"/>
              </w:rPr>
              <w:t>规格：2000 × 1230 × 420 mm； 密度：80kg/ m³；</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-63</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泡沫芯料粘合剂</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1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箱</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混合比： 1：1；</w:t>
            </w:r>
            <w:r>
              <w:rPr>
                <w:rFonts w:hint="eastAsia"/>
                <w:sz w:val="20"/>
                <w:szCs w:val="20"/>
              </w:rPr>
              <w:br w:type="textWrapping"/>
            </w:r>
            <w:r>
              <w:rPr>
                <w:rFonts w:hint="eastAsia"/>
                <w:sz w:val="20"/>
                <w:szCs w:val="20"/>
              </w:rPr>
              <w:t>粘度近似值75°F ：19000；</w:t>
            </w:r>
            <w:r>
              <w:rPr>
                <w:rFonts w:hint="eastAsia"/>
                <w:sz w:val="20"/>
                <w:szCs w:val="20"/>
              </w:rPr>
              <w:br w:type="textWrapping"/>
            </w:r>
            <w:r>
              <w:rPr>
                <w:rFonts w:hint="eastAsia"/>
                <w:sz w:val="20"/>
                <w:szCs w:val="20"/>
              </w:rPr>
              <w:t>75°F 时的操作时间近似值：70分钟；</w:t>
            </w:r>
            <w:r>
              <w:rPr>
                <w:rFonts w:hint="eastAsia"/>
                <w:sz w:val="20"/>
                <w:szCs w:val="20"/>
              </w:rPr>
              <w:br w:type="textWrapping"/>
            </w:r>
            <w:r>
              <w:rPr>
                <w:rFonts w:hint="eastAsia"/>
                <w:sz w:val="20"/>
                <w:szCs w:val="20"/>
              </w:rPr>
              <w:t>75°F 时的T型剥离：2；</w:t>
            </w:r>
            <w:r>
              <w:rPr>
                <w:rFonts w:hint="eastAsia"/>
                <w:sz w:val="20"/>
                <w:szCs w:val="20"/>
              </w:rPr>
              <w:br w:type="textWrapping"/>
            </w:r>
            <w:r>
              <w:rPr>
                <w:rFonts w:hint="eastAsia"/>
                <w:sz w:val="20"/>
                <w:szCs w:val="20"/>
              </w:rPr>
              <w:t>重叠剪切强度75°F：2500；</w:t>
            </w:r>
            <w:r>
              <w:rPr>
                <w:rFonts w:hint="eastAsia"/>
                <w:sz w:val="20"/>
                <w:szCs w:val="20"/>
              </w:rPr>
              <w:br w:type="textWrapping"/>
            </w:r>
            <w:r>
              <w:rPr>
                <w:rFonts w:hint="eastAsia"/>
                <w:sz w:val="20"/>
                <w:szCs w:val="20"/>
              </w:rPr>
              <w:t>重量：50ml/支；</w:t>
            </w:r>
            <w:r>
              <w:rPr>
                <w:rFonts w:hint="eastAsia"/>
                <w:sz w:val="20"/>
                <w:szCs w:val="20"/>
              </w:rPr>
              <w:br w:type="textWrapping"/>
            </w:r>
            <w:r>
              <w:rPr>
                <w:rFonts w:hint="eastAsia"/>
                <w:sz w:val="20"/>
                <w:szCs w:val="20"/>
              </w:rPr>
              <w:t>包装：12支/箱；</w:t>
            </w:r>
            <w:r>
              <w:rPr>
                <w:rFonts w:hint="eastAsia"/>
                <w:sz w:val="20"/>
                <w:szCs w:val="20"/>
              </w:rPr>
              <w:br w:type="textWrapping"/>
            </w:r>
            <w:r>
              <w:rPr>
                <w:rFonts w:hint="eastAsia"/>
                <w:sz w:val="20"/>
                <w:szCs w:val="20"/>
              </w:rPr>
              <w:t>粘合材料类型：玻璃、塑料类、纤维类、石材类、金属类、木材类、陶瓷、纸张类等；</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-64</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模型芯料发泡胶</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1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组</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规格：5kg/桶； 包装：2桶/组；</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-65</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ABS板</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2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颜色：乳白；</w:t>
            </w:r>
            <w:r>
              <w:rPr>
                <w:rFonts w:hint="eastAsia"/>
                <w:sz w:val="20"/>
                <w:szCs w:val="20"/>
              </w:rPr>
              <w:br w:type="textWrapping"/>
            </w:r>
            <w:r>
              <w:rPr>
                <w:rFonts w:hint="eastAsia"/>
                <w:sz w:val="20"/>
                <w:szCs w:val="20"/>
              </w:rPr>
              <w:t>规格：T2*L2000*W1000mm；T3*L2000*W1000mm；</w:t>
            </w:r>
            <w:r>
              <w:rPr>
                <w:rFonts w:hint="eastAsia"/>
                <w:sz w:val="20"/>
                <w:szCs w:val="20"/>
              </w:rPr>
              <w:br w:type="textWrapping"/>
            </w:r>
            <w:r>
              <w:rPr>
                <w:rFonts w:hint="eastAsia"/>
                <w:sz w:val="20"/>
                <w:szCs w:val="20"/>
              </w:rPr>
              <w:t>包装：10*2 PCS/Set；</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-66</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游标卡尺</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4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把</w:t>
            </w:r>
          </w:p>
        </w:tc>
        <w:tc>
          <w:tcPr>
            <w:tcW w:w="10265" w:type="dxa"/>
            <w:tcBorders>
              <w:top w:val="nil"/>
              <w:left w:val="nil"/>
              <w:bottom w:val="single" w:color="auto" w:sz="4" w:space="0"/>
              <w:right w:val="single" w:color="auto" w:sz="4" w:space="0"/>
            </w:tcBorders>
            <w:vAlign w:val="center"/>
          </w:tcPr>
          <w:p>
            <w:pPr>
              <w:spacing w:after="240"/>
              <w:rPr>
                <w:sz w:val="20"/>
                <w:szCs w:val="20"/>
              </w:rPr>
            </w:pPr>
            <w:r>
              <w:rPr>
                <w:rFonts w:hint="eastAsia"/>
                <w:sz w:val="20"/>
                <w:szCs w:val="20"/>
              </w:rPr>
              <w:t>原装进口：日本三丰带表游标卡尺</w:t>
            </w:r>
            <w:r>
              <w:rPr>
                <w:rFonts w:hint="eastAsia"/>
                <w:sz w:val="20"/>
                <w:szCs w:val="20"/>
              </w:rPr>
              <w:br w:type="textWrapping"/>
            </w:r>
            <w:r>
              <w:rPr>
                <w:rFonts w:hint="eastAsia"/>
                <w:sz w:val="20"/>
                <w:szCs w:val="20"/>
              </w:rPr>
              <w:t xml:space="preserve">型号：505-671，672 673 精度：0.02mm     </w:t>
            </w:r>
            <w:r>
              <w:rPr>
                <w:rFonts w:hint="eastAsia"/>
                <w:sz w:val="20"/>
                <w:szCs w:val="20"/>
              </w:rPr>
              <w:br w:type="textWrapping"/>
            </w:r>
            <w:r>
              <w:rPr>
                <w:rFonts w:hint="eastAsia"/>
                <w:sz w:val="20"/>
                <w:szCs w:val="20"/>
              </w:rPr>
              <w:t>测量范围：0-200MM</w:t>
            </w:r>
          </w:p>
        </w:tc>
      </w:tr>
      <w:tr>
        <w:tblPrEx>
          <w:tblLayout w:type="fixed"/>
          <w:tblCellMar>
            <w:top w:w="0" w:type="dxa"/>
            <w:left w:w="108" w:type="dxa"/>
            <w:bottom w:w="0" w:type="dxa"/>
            <w:right w:w="108" w:type="dxa"/>
          </w:tblCellMar>
        </w:tblPrEx>
        <w:trPr>
          <w:trHeight w:val="924"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-67</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红外线水平仪</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2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垂直精度：5m±1mm 下对点精度：±1mm/1.5m</w:t>
            </w:r>
            <w:r>
              <w:rPr>
                <w:rFonts w:hint="eastAsia"/>
                <w:sz w:val="20"/>
                <w:szCs w:val="20"/>
              </w:rPr>
              <w:br w:type="textWrapping"/>
            </w:r>
            <w:r>
              <w:rPr>
                <w:rFonts w:hint="eastAsia"/>
                <w:sz w:val="20"/>
                <w:szCs w:val="20"/>
              </w:rPr>
              <w:t>★激光波长：激光线和水平线波长：635 下对点：1*650</w:t>
            </w:r>
            <w:r>
              <w:rPr>
                <w:rFonts w:hint="eastAsia"/>
                <w:sz w:val="20"/>
                <w:szCs w:val="20"/>
              </w:rPr>
              <w:br w:type="textWrapping"/>
            </w:r>
            <w:r>
              <w:rPr>
                <w:rFonts w:hint="eastAsia"/>
                <w:sz w:val="20"/>
                <w:szCs w:val="20"/>
              </w:rPr>
              <w:t>正交精度：±1mm/3m 自动安平方位：±3°超范围光线闪亮 线宽：2mm/5m</w:t>
            </w:r>
            <w:r>
              <w:rPr>
                <w:rFonts w:hint="eastAsia"/>
                <w:sz w:val="20"/>
                <w:szCs w:val="20"/>
              </w:rPr>
              <w:br w:type="textWrapping"/>
            </w:r>
            <w:r>
              <w:rPr>
                <w:rFonts w:hint="eastAsia"/>
                <w:sz w:val="20"/>
                <w:szCs w:val="20"/>
              </w:rPr>
              <w:t>发射角度：≥120° 工作环境：室内/室外</w:t>
            </w:r>
          </w:p>
        </w:tc>
      </w:tr>
      <w:tr>
        <w:tblPrEx>
          <w:tblLayout w:type="fixed"/>
          <w:tblCellMar>
            <w:top w:w="0" w:type="dxa"/>
            <w:left w:w="108" w:type="dxa"/>
            <w:bottom w:w="0" w:type="dxa"/>
            <w:right w:w="108" w:type="dxa"/>
          </w:tblCellMar>
        </w:tblPrEx>
        <w:trPr>
          <w:trHeight w:val="800"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eastAsia="仿宋_GB2312"/>
                <w:b/>
                <w:kern w:val="0"/>
                <w:szCs w:val="21"/>
              </w:rPr>
              <w:t>1</w:t>
            </w:r>
            <w:r>
              <w:rPr>
                <w:rFonts w:hint="eastAsia" w:eastAsia="仿宋_GB2312"/>
                <w:b/>
                <w:kern w:val="0"/>
                <w:szCs w:val="21"/>
              </w:rPr>
              <w:t>-68</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工业油泥</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箱</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尺寸：圆柱体，R55mm &amp; H270mm； 重量：1000 g/PC； 包装：15 PCS/箱；加热温度：60℃；</w:t>
            </w:r>
          </w:p>
        </w:tc>
      </w:tr>
      <w:tr>
        <w:tblPrEx>
          <w:tblLayout w:type="fixed"/>
          <w:tblCellMar>
            <w:top w:w="0" w:type="dxa"/>
            <w:left w:w="108" w:type="dxa"/>
            <w:bottom w:w="0" w:type="dxa"/>
            <w:right w:w="108" w:type="dxa"/>
          </w:tblCellMar>
        </w:tblPrEx>
        <w:trPr>
          <w:trHeight w:val="941"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1-69</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日立投影机</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2 </w:t>
            </w:r>
          </w:p>
        </w:tc>
        <w:tc>
          <w:tcPr>
            <w:tcW w:w="616" w:type="dxa"/>
            <w:tcBorders>
              <w:top w:val="nil"/>
              <w:left w:val="nil"/>
              <w:bottom w:val="single" w:color="auto" w:sz="4" w:space="0"/>
              <w:right w:val="single" w:color="auto" w:sz="4" w:space="0"/>
            </w:tcBorders>
            <w:vAlign w:val="center"/>
          </w:tcPr>
          <w:p>
            <w:pP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主体</w:t>
            </w:r>
            <w:r>
              <w:rPr>
                <w:rFonts w:hint="eastAsia"/>
                <w:sz w:val="20"/>
                <w:szCs w:val="20"/>
              </w:rPr>
              <w:br w:type="textWrapping"/>
            </w:r>
            <w:r>
              <w:rPr>
                <w:rFonts w:hint="eastAsia"/>
                <w:sz w:val="20"/>
                <w:szCs w:val="20"/>
              </w:rPr>
              <w:t>材质/工艺   实物为准   投影画面尺寸40-300英寸  亮度(流明 4000 标准分辨率 1024X768dpi</w:t>
            </w:r>
            <w:r>
              <w:rPr>
                <w:rFonts w:hint="eastAsia"/>
                <w:sz w:val="20"/>
                <w:szCs w:val="20"/>
              </w:rPr>
              <w:br w:type="textWrapping"/>
            </w:r>
            <w:r>
              <w:rPr>
                <w:rFonts w:hint="eastAsia"/>
                <w:sz w:val="20"/>
                <w:szCs w:val="20"/>
              </w:rPr>
              <w:t>显示技术三片LCD  品牌日立（HITACHI） 对比度8001-10000:1 投影光源超高压汞灯泡</w:t>
            </w:r>
            <w:r>
              <w:rPr>
                <w:rFonts w:hint="eastAsia"/>
                <w:sz w:val="20"/>
                <w:szCs w:val="20"/>
              </w:rPr>
              <w:br w:type="textWrapping"/>
            </w:r>
            <w:r>
              <w:rPr>
                <w:rFonts w:hint="eastAsia"/>
                <w:sz w:val="20"/>
                <w:szCs w:val="20"/>
              </w:rPr>
              <w:t>是否支持2D转3D n  系统配置处理器无  系统内存无 投影规格屏幕宽高比例4:3</w:t>
            </w:r>
            <w:r>
              <w:rPr>
                <w:rFonts w:hint="eastAsia"/>
                <w:sz w:val="20"/>
                <w:szCs w:val="20"/>
              </w:rPr>
              <w:br w:type="textWrapping"/>
            </w:r>
            <w:r>
              <w:rPr>
                <w:rFonts w:hint="eastAsia"/>
                <w:sz w:val="20"/>
                <w:szCs w:val="20"/>
              </w:rPr>
              <w:t>投影方式正投 梯形矫正支持 调整功能手动</w:t>
            </w:r>
            <w:r>
              <w:rPr>
                <w:rFonts w:hint="eastAsia"/>
                <w:sz w:val="20"/>
                <w:szCs w:val="20"/>
              </w:rPr>
              <w:br w:type="textWrapping"/>
            </w:r>
            <w:r>
              <w:rPr>
                <w:rFonts w:hint="eastAsia"/>
                <w:sz w:val="20"/>
                <w:szCs w:val="20"/>
              </w:rPr>
              <w:t>投影镜头变焦镜头 照度均匀度4000流明  变焦1.2倍   投射比例 4比3</w:t>
            </w:r>
            <w:r>
              <w:rPr>
                <w:rFonts w:hint="eastAsia"/>
                <w:sz w:val="20"/>
                <w:szCs w:val="20"/>
              </w:rPr>
              <w:br w:type="textWrapping"/>
            </w:r>
            <w:r>
              <w:rPr>
                <w:rFonts w:hint="eastAsia"/>
                <w:sz w:val="20"/>
                <w:szCs w:val="20"/>
              </w:rPr>
              <w:t>连接 是否支持U盘直播不支持 电气规格电源100-240 V AC +/-10%</w:t>
            </w:r>
            <w:r>
              <w:rPr>
                <w:rFonts w:hint="eastAsia"/>
                <w:sz w:val="20"/>
                <w:szCs w:val="20"/>
              </w:rPr>
              <w:br w:type="textWrapping"/>
            </w:r>
            <w:r>
              <w:rPr>
                <w:rFonts w:hint="eastAsia"/>
                <w:sz w:val="20"/>
                <w:szCs w:val="20"/>
              </w:rPr>
              <w:t>电池类型无特性 特性4000流明 外观参数净重(KG)3.0毛重(KG)5.0尺寸(mm)325X85X245     含包装尺寸(mm)500X200X380 配120寸电动幕布和翻页笔 包安装</w:t>
            </w:r>
          </w:p>
        </w:tc>
      </w:tr>
      <w:tr>
        <w:tblPrEx>
          <w:tblLayout w:type="fixed"/>
          <w:tblCellMar>
            <w:top w:w="0" w:type="dxa"/>
            <w:left w:w="108" w:type="dxa"/>
            <w:bottom w:w="0" w:type="dxa"/>
            <w:right w:w="108" w:type="dxa"/>
          </w:tblCellMar>
        </w:tblPrEx>
        <w:trPr>
          <w:trHeight w:val="941"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1-70</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工具柜</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 xml:space="preserve">4 </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个</w:t>
            </w:r>
          </w:p>
        </w:tc>
        <w:tc>
          <w:tcPr>
            <w:tcW w:w="10265" w:type="dxa"/>
            <w:tcBorders>
              <w:top w:val="nil"/>
              <w:left w:val="nil"/>
              <w:bottom w:val="single" w:color="auto" w:sz="4" w:space="0"/>
              <w:right w:val="single" w:color="auto" w:sz="4" w:space="0"/>
            </w:tcBorders>
            <w:vAlign w:val="center"/>
          </w:tcPr>
          <w:p>
            <w:pPr>
              <w:rPr>
                <w:sz w:val="20"/>
                <w:szCs w:val="20"/>
              </w:rPr>
            </w:pPr>
            <w:r>
              <w:rPr>
                <w:rFonts w:hint="eastAsia"/>
                <w:sz w:val="20"/>
                <w:szCs w:val="20"/>
              </w:rPr>
              <w:t>规格：100cm*50cm*200cm</w:t>
            </w:r>
            <w:r>
              <w:rPr>
                <w:rFonts w:hint="eastAsia"/>
                <w:sz w:val="20"/>
                <w:szCs w:val="20"/>
              </w:rPr>
              <w:br w:type="textWrapping"/>
            </w:r>
            <w:r>
              <w:rPr>
                <w:rFonts w:hint="eastAsia"/>
                <w:sz w:val="20"/>
                <w:szCs w:val="20"/>
              </w:rPr>
              <w:t>类型：仪器柜</w:t>
            </w:r>
            <w:r>
              <w:rPr>
                <w:rFonts w:hint="eastAsia"/>
                <w:sz w:val="20"/>
                <w:szCs w:val="20"/>
              </w:rPr>
              <w:br w:type="textWrapping"/>
            </w:r>
            <w:r>
              <w:rPr>
                <w:rFonts w:hint="eastAsia"/>
                <w:sz w:val="20"/>
                <w:szCs w:val="20"/>
              </w:rPr>
              <w:t>型号:BCY-0864</w:t>
            </w:r>
          </w:p>
        </w:tc>
      </w:tr>
      <w:tr>
        <w:tblPrEx>
          <w:tblLayout w:type="fixed"/>
          <w:tblCellMar>
            <w:top w:w="0" w:type="dxa"/>
            <w:left w:w="108" w:type="dxa"/>
            <w:bottom w:w="0" w:type="dxa"/>
            <w:right w:w="108" w:type="dxa"/>
          </w:tblCellMar>
        </w:tblPrEx>
        <w:trPr>
          <w:trHeight w:val="941"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1-71</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学生桌椅耗材</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widowControl/>
              <w:rPr>
                <w:sz w:val="20"/>
                <w:szCs w:val="20"/>
              </w:rPr>
            </w:pPr>
            <w:r>
              <w:rPr>
                <w:rFonts w:hint="eastAsia"/>
                <w:sz w:val="20"/>
                <w:szCs w:val="20"/>
              </w:rPr>
              <w:t xml:space="preserve">1,学生工作桌 数量：8张；  2000 mm *1200mm*750 mm                    </w:t>
            </w:r>
          </w:p>
          <w:p>
            <w:pPr>
              <w:widowControl/>
              <w:rPr>
                <w:sz w:val="20"/>
                <w:szCs w:val="20"/>
              </w:rPr>
            </w:pPr>
            <w:r>
              <w:rPr>
                <w:rFonts w:hint="eastAsia"/>
                <w:sz w:val="20"/>
                <w:szCs w:val="20"/>
              </w:rPr>
              <w:t>2,学生椅子 数量：80个； 颜色：黑色  材质：皮质   框架：木骨架</w:t>
            </w:r>
            <w:r>
              <w:rPr>
                <w:rFonts w:hint="eastAsia"/>
                <w:sz w:val="20"/>
                <w:szCs w:val="20"/>
              </w:rPr>
              <w:br w:type="textWrapping"/>
            </w:r>
            <w:r>
              <w:rPr>
                <w:rFonts w:hint="eastAsia"/>
                <w:sz w:val="20"/>
                <w:szCs w:val="20"/>
              </w:rPr>
              <w:t>内部填充物：高弹泡沫海绵 规格：51cm*36cm*50cm</w:t>
            </w:r>
          </w:p>
        </w:tc>
      </w:tr>
      <w:tr>
        <w:tblPrEx>
          <w:tblLayout w:type="fixed"/>
          <w:tblCellMar>
            <w:top w:w="0" w:type="dxa"/>
            <w:left w:w="108" w:type="dxa"/>
            <w:bottom w:w="0" w:type="dxa"/>
            <w:right w:w="108" w:type="dxa"/>
          </w:tblCellMar>
        </w:tblPrEx>
        <w:trPr>
          <w:trHeight w:val="941"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1-72</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人体形态测量尺</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widowControl/>
              <w:spacing w:after="240"/>
              <w:rPr>
                <w:sz w:val="20"/>
                <w:szCs w:val="20"/>
              </w:rPr>
            </w:pPr>
            <w:r>
              <w:rPr>
                <w:rFonts w:hint="eastAsia"/>
                <w:sz w:val="20"/>
                <w:szCs w:val="20"/>
              </w:rPr>
              <w:t>本套测量尺可根据人体不同形态而通用。用于测量人体各肢体的长度、宽度及围度等形态指标。</w:t>
            </w:r>
            <w:r>
              <w:rPr>
                <w:rFonts w:hint="eastAsia"/>
                <w:sz w:val="20"/>
                <w:szCs w:val="20"/>
              </w:rPr>
              <w:br w:type="textWrapping"/>
            </w:r>
            <w:r>
              <w:rPr>
                <w:rFonts w:hint="eastAsia"/>
                <w:sz w:val="20"/>
                <w:szCs w:val="20"/>
              </w:rPr>
              <w:t>每套测量尺共有8项（含一加长杆），不同的规格和形状，能满足人体各肢体的测量需求。</w:t>
            </w:r>
            <w:r>
              <w:rPr>
                <w:rFonts w:hint="eastAsia"/>
                <w:sz w:val="20"/>
                <w:szCs w:val="20"/>
              </w:rPr>
              <w:br w:type="textWrapping"/>
            </w:r>
            <w:r>
              <w:rPr>
                <w:rFonts w:hint="eastAsia"/>
                <w:sz w:val="20"/>
                <w:szCs w:val="20"/>
              </w:rPr>
              <w:t>★ 主要技术指标：1、 长马丁尺：测量下肢长。最大测量长度1350mm，精度：±0.1mm。</w:t>
            </w:r>
            <w:r>
              <w:rPr>
                <w:rFonts w:hint="eastAsia"/>
                <w:sz w:val="20"/>
                <w:szCs w:val="20"/>
              </w:rPr>
              <w:br w:type="textWrapping"/>
            </w:r>
            <w:r>
              <w:rPr>
                <w:rFonts w:hint="eastAsia"/>
                <w:sz w:val="20"/>
                <w:szCs w:val="20"/>
              </w:rPr>
              <w:t>2、 中马丁尺：测量上肢长、上臂长、前臂长、手长等。最大测量长度955mm，精度：±0.1mm。</w:t>
            </w:r>
            <w:r>
              <w:rPr>
                <w:rFonts w:hint="eastAsia"/>
                <w:sz w:val="20"/>
                <w:szCs w:val="20"/>
              </w:rPr>
              <w:br w:type="textWrapping"/>
            </w:r>
            <w:r>
              <w:rPr>
                <w:rFonts w:hint="eastAsia"/>
                <w:sz w:val="20"/>
                <w:szCs w:val="20"/>
              </w:rPr>
              <w:t>3、 短马丁尺：测量大腿长、小腿长和跟腱长等。最大测量长度655mm，精度：±0.1mm。</w:t>
            </w:r>
            <w:r>
              <w:rPr>
                <w:rFonts w:hint="eastAsia"/>
                <w:sz w:val="20"/>
                <w:szCs w:val="20"/>
              </w:rPr>
              <w:br w:type="textWrapping"/>
            </w:r>
            <w:r>
              <w:rPr>
                <w:rFonts w:hint="eastAsia"/>
                <w:sz w:val="20"/>
                <w:szCs w:val="20"/>
              </w:rPr>
              <w:t>4、 直脚规：测量肩宽、骨盆宽、胸宽和胸厚等。最大测量长度655mm，精度：±0.1mm。</w:t>
            </w:r>
            <w:r>
              <w:rPr>
                <w:rFonts w:hint="eastAsia"/>
                <w:sz w:val="20"/>
                <w:szCs w:val="20"/>
              </w:rPr>
              <w:br w:type="textWrapping"/>
            </w:r>
            <w:r>
              <w:rPr>
                <w:rFonts w:hint="eastAsia"/>
                <w:sz w:val="20"/>
                <w:szCs w:val="20"/>
              </w:rPr>
              <w:t>5、 臂伸测量尺：测量臂伸，身长等。最大测量长度1200mm，加上加长杆后最大测量长度2400mm。精度：±0.1mm。</w:t>
            </w:r>
            <w:r>
              <w:rPr>
                <w:rFonts w:hint="eastAsia"/>
                <w:sz w:val="20"/>
                <w:szCs w:val="20"/>
              </w:rPr>
              <w:br w:type="textWrapping"/>
            </w:r>
            <w:r>
              <w:rPr>
                <w:rFonts w:hint="eastAsia"/>
                <w:sz w:val="20"/>
                <w:szCs w:val="20"/>
              </w:rPr>
              <w:t>6、 足长测量仪：测量足长。规格：400×150×80mm，精度：±1mm。</w:t>
            </w:r>
            <w:r>
              <w:rPr>
                <w:rFonts w:hint="eastAsia"/>
                <w:sz w:val="20"/>
                <w:szCs w:val="20"/>
              </w:rPr>
              <w:br w:type="textWrapping"/>
            </w:r>
            <w:r>
              <w:rPr>
                <w:rFonts w:hint="eastAsia"/>
                <w:sz w:val="20"/>
                <w:szCs w:val="20"/>
              </w:rPr>
              <w:t>7、 游标卡尺：测量手宽、足宽等。规格：150mm，精度：±0.02mm。</w:t>
            </w:r>
            <w:r>
              <w:rPr>
                <w:rFonts w:hint="eastAsia"/>
                <w:sz w:val="20"/>
                <w:szCs w:val="20"/>
              </w:rPr>
              <w:br w:type="textWrapping"/>
            </w:r>
            <w:r>
              <w:rPr>
                <w:rFonts w:hint="eastAsia"/>
                <w:sz w:val="20"/>
                <w:szCs w:val="20"/>
              </w:rPr>
              <w:t>8、 围度尺：测量胸围、腰围、臀围、上下肢体及其他人体曲线的围度。规格：1500mm，精度：±1mm。</w:t>
            </w:r>
            <w:r>
              <w:rPr>
                <w:rFonts w:hint="eastAsia"/>
                <w:sz w:val="20"/>
                <w:szCs w:val="20"/>
              </w:rPr>
              <w:br w:type="textWrapping"/>
            </w:r>
            <w:r>
              <w:rPr>
                <w:rFonts w:hint="eastAsia"/>
                <w:sz w:val="20"/>
                <w:szCs w:val="20"/>
              </w:rPr>
              <w:t>9、 包装箱：1400×300×100mm</w:t>
            </w:r>
          </w:p>
        </w:tc>
      </w:tr>
      <w:tr>
        <w:tblPrEx>
          <w:tblLayout w:type="fixed"/>
          <w:tblCellMar>
            <w:top w:w="0" w:type="dxa"/>
            <w:left w:w="108" w:type="dxa"/>
            <w:bottom w:w="0" w:type="dxa"/>
            <w:right w:w="108" w:type="dxa"/>
          </w:tblCellMar>
        </w:tblPrEx>
        <w:trPr>
          <w:trHeight w:val="941"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1-73</w:t>
            </w:r>
          </w:p>
        </w:tc>
        <w:tc>
          <w:tcPr>
            <w:tcW w:w="1884" w:type="dxa"/>
            <w:tcBorders>
              <w:top w:val="nil"/>
              <w:left w:val="single" w:color="auto" w:sz="4" w:space="0"/>
              <w:bottom w:val="single" w:color="auto" w:sz="4" w:space="0"/>
              <w:right w:val="single" w:color="auto" w:sz="4" w:space="0"/>
            </w:tcBorders>
            <w:vAlign w:val="center"/>
          </w:tcPr>
          <w:p>
            <w:pPr>
              <w:rPr>
                <w:sz w:val="20"/>
                <w:szCs w:val="20"/>
              </w:rPr>
            </w:pPr>
            <w:r>
              <w:rPr>
                <w:rFonts w:hint="eastAsia"/>
                <w:sz w:val="20"/>
                <w:szCs w:val="20"/>
              </w:rPr>
              <w:t>视觉反应时测定仪</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widowControl/>
              <w:rPr>
                <w:sz w:val="20"/>
                <w:szCs w:val="20"/>
              </w:rPr>
            </w:pPr>
            <w:r>
              <w:rPr>
                <w:rFonts w:hint="eastAsia"/>
                <w:sz w:val="20"/>
                <w:szCs w:val="20"/>
              </w:rPr>
              <w:t>本仪器可用于五大类十七组的反应时实验，即包括经典反应时实验，也包括认知心理学的反应时实验。可自动测量视觉的选择反应时，可检测被试者的判别速度和准确性。适用于心理教学实验和科学研究。</w:t>
            </w:r>
            <w:r>
              <w:rPr>
                <w:rFonts w:hint="eastAsia"/>
                <w:sz w:val="20"/>
                <w:szCs w:val="20"/>
              </w:rPr>
              <w:br w:type="textWrapping"/>
            </w:r>
            <w:r>
              <w:rPr>
                <w:rFonts w:hint="eastAsia"/>
                <w:sz w:val="20"/>
                <w:szCs w:val="20"/>
              </w:rPr>
              <w:t>★ 主要技术指标：</w:t>
            </w:r>
            <w:r>
              <w:rPr>
                <w:rFonts w:hint="eastAsia"/>
                <w:sz w:val="20"/>
                <w:szCs w:val="20"/>
              </w:rPr>
              <w:br w:type="textWrapping"/>
            </w:r>
            <w:r>
              <w:rPr>
                <w:rFonts w:hint="eastAsia"/>
                <w:sz w:val="20"/>
                <w:szCs w:val="20"/>
              </w:rPr>
              <w:t>1. 实验内容：五大类十七组实验。通过按键及指示灯选择任一组实验。</w:t>
            </w:r>
            <w:r>
              <w:rPr>
                <w:rFonts w:hint="eastAsia"/>
                <w:sz w:val="20"/>
                <w:szCs w:val="20"/>
              </w:rPr>
              <w:br w:type="textWrapping"/>
            </w:r>
            <w:r>
              <w:rPr>
                <w:rFonts w:hint="eastAsia"/>
                <w:sz w:val="20"/>
                <w:szCs w:val="20"/>
              </w:rPr>
              <w:t>1） 刺激概率对视觉反应时的影响；</w:t>
            </w:r>
            <w:r>
              <w:rPr>
                <w:rFonts w:hint="eastAsia"/>
                <w:sz w:val="20"/>
                <w:szCs w:val="20"/>
              </w:rPr>
              <w:br w:type="textWrapping"/>
            </w:r>
            <w:r>
              <w:rPr>
                <w:rFonts w:hint="eastAsia"/>
                <w:sz w:val="20"/>
                <w:szCs w:val="20"/>
              </w:rPr>
              <w:t>2） 数奇偶不同排列的刺激特征对反应时的影响；</w:t>
            </w:r>
            <w:r>
              <w:rPr>
                <w:rFonts w:hint="eastAsia"/>
                <w:sz w:val="20"/>
                <w:szCs w:val="20"/>
              </w:rPr>
              <w:br w:type="textWrapping"/>
            </w:r>
            <w:r>
              <w:rPr>
                <w:rFonts w:hint="eastAsia"/>
                <w:sz w:val="20"/>
                <w:szCs w:val="20"/>
              </w:rPr>
              <w:t>3） 数差大小排列的刺激特征对反应时的影响；</w:t>
            </w:r>
            <w:r>
              <w:rPr>
                <w:rFonts w:hint="eastAsia"/>
                <w:sz w:val="20"/>
                <w:szCs w:val="20"/>
              </w:rPr>
              <w:br w:type="textWrapping"/>
            </w:r>
            <w:r>
              <w:rPr>
                <w:rFonts w:hint="eastAsia"/>
                <w:sz w:val="20"/>
                <w:szCs w:val="20"/>
              </w:rPr>
              <w:t>4） 信息量对反应时的影响；</w:t>
            </w:r>
            <w:r>
              <w:rPr>
                <w:rFonts w:hint="eastAsia"/>
                <w:sz w:val="20"/>
                <w:szCs w:val="20"/>
              </w:rPr>
              <w:br w:type="textWrapping"/>
            </w:r>
            <w:r>
              <w:rPr>
                <w:rFonts w:hint="eastAsia"/>
                <w:sz w:val="20"/>
                <w:szCs w:val="20"/>
              </w:rPr>
              <w:t>5） “刺激对”异同及时间间隔对反应时的影响。</w:t>
            </w:r>
            <w:r>
              <w:rPr>
                <w:rFonts w:hint="eastAsia"/>
                <w:sz w:val="20"/>
                <w:szCs w:val="20"/>
              </w:rPr>
              <w:br w:type="textWrapping"/>
            </w:r>
            <w:r>
              <w:rPr>
                <w:rFonts w:hint="eastAsia"/>
                <w:sz w:val="20"/>
                <w:szCs w:val="20"/>
              </w:rPr>
              <w:t>2. 刺激呈现：7×15红、黄、绿三色光点阵。</w:t>
            </w:r>
            <w:r>
              <w:rPr>
                <w:rFonts w:hint="eastAsia"/>
                <w:sz w:val="20"/>
                <w:szCs w:val="20"/>
              </w:rPr>
              <w:br w:type="textWrapping"/>
            </w:r>
            <w:r>
              <w:rPr>
                <w:rFonts w:hint="eastAsia"/>
                <w:sz w:val="20"/>
                <w:szCs w:val="20"/>
              </w:rPr>
              <w:t>3. 实验次数：10～255次。通过按键设定。</w:t>
            </w:r>
            <w:r>
              <w:rPr>
                <w:rFonts w:hint="eastAsia"/>
                <w:sz w:val="20"/>
                <w:szCs w:val="20"/>
              </w:rPr>
              <w:br w:type="textWrapping"/>
            </w:r>
            <w:r>
              <w:rPr>
                <w:rFonts w:hint="eastAsia"/>
                <w:sz w:val="20"/>
                <w:szCs w:val="20"/>
              </w:rPr>
              <w:t>4. 实时显示每次实验的反应时间，最大显示9.999秒，最小显示0.001秒。</w:t>
            </w:r>
            <w:r>
              <w:rPr>
                <w:rFonts w:hint="eastAsia"/>
                <w:sz w:val="20"/>
                <w:szCs w:val="20"/>
              </w:rPr>
              <w:br w:type="textWrapping"/>
            </w:r>
            <w:r>
              <w:rPr>
                <w:rFonts w:hint="eastAsia"/>
                <w:sz w:val="20"/>
                <w:szCs w:val="20"/>
              </w:rPr>
              <w:t>5. 自动显示每组的平均反应时。自动显示错误次数。</w:t>
            </w:r>
            <w:r>
              <w:rPr>
                <w:rFonts w:hint="eastAsia"/>
                <w:sz w:val="20"/>
                <w:szCs w:val="20"/>
              </w:rPr>
              <w:br w:type="textWrapping"/>
            </w:r>
            <w:r>
              <w:rPr>
                <w:rFonts w:hint="eastAsia"/>
                <w:sz w:val="20"/>
                <w:szCs w:val="20"/>
              </w:rPr>
              <w:t>6. 选配微型打印机，打印输出实验结果。</w:t>
            </w:r>
            <w:r>
              <w:rPr>
                <w:rFonts w:hint="eastAsia"/>
                <w:sz w:val="20"/>
                <w:szCs w:val="20"/>
              </w:rPr>
              <w:br w:type="textWrapping"/>
            </w:r>
            <w:r>
              <w:rPr>
                <w:rFonts w:hint="eastAsia"/>
                <w:sz w:val="20"/>
                <w:szCs w:val="20"/>
              </w:rPr>
              <w:t>7. 显示屏翻转折叠。</w:t>
            </w:r>
            <w:r>
              <w:rPr>
                <w:rFonts w:hint="eastAsia"/>
                <w:sz w:val="20"/>
                <w:szCs w:val="20"/>
              </w:rPr>
              <w:br w:type="textWrapping"/>
            </w:r>
            <w:r>
              <w:rPr>
                <w:rFonts w:hint="eastAsia"/>
                <w:sz w:val="20"/>
                <w:szCs w:val="20"/>
              </w:rPr>
              <w:t>8. 被试左、右回答手键。</w:t>
            </w:r>
          </w:p>
        </w:tc>
      </w:tr>
      <w:tr>
        <w:tblPrEx>
          <w:tblLayout w:type="fixed"/>
          <w:tblCellMar>
            <w:top w:w="0" w:type="dxa"/>
            <w:left w:w="108" w:type="dxa"/>
            <w:bottom w:w="0" w:type="dxa"/>
            <w:right w:w="108" w:type="dxa"/>
          </w:tblCellMar>
        </w:tblPrEx>
        <w:trPr>
          <w:trHeight w:val="2501"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1-74</w:t>
            </w:r>
          </w:p>
        </w:tc>
        <w:tc>
          <w:tcPr>
            <w:tcW w:w="1884" w:type="dxa"/>
            <w:tcBorders>
              <w:top w:val="nil"/>
              <w:left w:val="single" w:color="auto" w:sz="4" w:space="0"/>
              <w:bottom w:val="single" w:color="auto" w:sz="4" w:space="0"/>
              <w:right w:val="single" w:color="auto" w:sz="4" w:space="0"/>
            </w:tcBorders>
            <w:vAlign w:val="center"/>
          </w:tcPr>
          <w:p>
            <w:pPr>
              <w:widowControl/>
              <w:rPr>
                <w:sz w:val="20"/>
                <w:szCs w:val="20"/>
              </w:rPr>
            </w:pPr>
            <w:r>
              <w:rPr>
                <w:rFonts w:hint="eastAsia"/>
                <w:sz w:val="20"/>
                <w:szCs w:val="20"/>
              </w:rPr>
              <w:t>手指灵活性测试仪</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widowControl/>
              <w:spacing w:after="240"/>
              <w:rPr>
                <w:sz w:val="20"/>
                <w:szCs w:val="20"/>
              </w:rPr>
            </w:pPr>
            <w:r>
              <w:rPr>
                <w:rFonts w:hint="eastAsia"/>
                <w:sz w:val="20"/>
                <w:szCs w:val="20"/>
              </w:rPr>
              <w:t>手指灵活性测试仪是测定手指、手、手腕灵活性的心理学仪器，也可测定手和眼的协调能力。</w:t>
            </w:r>
            <w:r>
              <w:rPr>
                <w:rFonts w:hint="eastAsia"/>
                <w:sz w:val="20"/>
                <w:szCs w:val="20"/>
              </w:rPr>
              <w:br w:type="textWrapping"/>
            </w:r>
            <w:r>
              <w:rPr>
                <w:rFonts w:hint="eastAsia"/>
                <w:sz w:val="20"/>
                <w:szCs w:val="20"/>
              </w:rPr>
              <w:t>★ 主要技术指标：</w:t>
            </w:r>
            <w:r>
              <w:rPr>
                <w:rFonts w:hint="eastAsia"/>
                <w:sz w:val="20"/>
                <w:szCs w:val="20"/>
              </w:rPr>
              <w:br w:type="textWrapping"/>
            </w:r>
            <w:r>
              <w:rPr>
                <w:rFonts w:hint="eastAsia"/>
                <w:sz w:val="20"/>
                <w:szCs w:val="20"/>
              </w:rPr>
              <w:t>1. 实验板圆孔：直径 1.6mm，100 个，各孔中心距 20mm；</w:t>
            </w:r>
            <w:r>
              <w:rPr>
                <w:rFonts w:hint="eastAsia"/>
                <w:sz w:val="20"/>
                <w:szCs w:val="20"/>
              </w:rPr>
              <w:br w:type="textWrapping"/>
            </w:r>
            <w:r>
              <w:rPr>
                <w:rFonts w:hint="eastAsia"/>
                <w:sz w:val="20"/>
                <w:szCs w:val="20"/>
              </w:rPr>
              <w:t>2. 金属插棒：直径 1.5mm，长度 20mm，110个；</w:t>
            </w:r>
            <w:r>
              <w:rPr>
                <w:rFonts w:hint="eastAsia"/>
                <w:sz w:val="20"/>
                <w:szCs w:val="20"/>
              </w:rPr>
              <w:br w:type="textWrapping"/>
            </w:r>
            <w:r>
              <w:rPr>
                <w:rFonts w:hint="eastAsia"/>
                <w:sz w:val="20"/>
                <w:szCs w:val="20"/>
              </w:rPr>
              <w:t>3. 记时：1ms～9999 S，4位数字显示，内藏式整体结构；</w:t>
            </w:r>
            <w:r>
              <w:rPr>
                <w:rFonts w:hint="eastAsia"/>
                <w:sz w:val="20"/>
                <w:szCs w:val="20"/>
              </w:rPr>
              <w:br w:type="textWrapping"/>
            </w:r>
            <w:r>
              <w:rPr>
                <w:rFonts w:hint="eastAsia"/>
                <w:sz w:val="20"/>
                <w:szCs w:val="20"/>
              </w:rPr>
              <w:t>4. 记时开始与结束可以用按键，也可以由棒插入左上角第1个孔与右上角最后1个孔自动进行；</w:t>
            </w:r>
            <w:r>
              <w:rPr>
                <w:rFonts w:hint="eastAsia"/>
                <w:sz w:val="20"/>
                <w:szCs w:val="20"/>
              </w:rPr>
              <w:br w:type="textWrapping"/>
            </w:r>
            <w:r>
              <w:rPr>
                <w:rFonts w:hint="eastAsia"/>
                <w:sz w:val="20"/>
                <w:szCs w:val="20"/>
              </w:rPr>
              <w:t>5. 实验用镊子：1 把；</w:t>
            </w:r>
            <w:r>
              <w:rPr>
                <w:rFonts w:hint="eastAsia"/>
                <w:sz w:val="20"/>
                <w:szCs w:val="20"/>
              </w:rPr>
              <w:br w:type="textWrapping"/>
            </w:r>
            <w:r>
              <w:rPr>
                <w:rFonts w:hint="eastAsia"/>
                <w:sz w:val="20"/>
                <w:szCs w:val="20"/>
              </w:rPr>
              <w:t>6. 专用箱子：1 个，尺寸370×300×90 mm。</w:t>
            </w:r>
          </w:p>
        </w:tc>
      </w:tr>
      <w:tr>
        <w:tblPrEx>
          <w:tblLayout w:type="fixed"/>
          <w:tblCellMar>
            <w:top w:w="0" w:type="dxa"/>
            <w:left w:w="108" w:type="dxa"/>
            <w:bottom w:w="0" w:type="dxa"/>
            <w:right w:w="108" w:type="dxa"/>
          </w:tblCellMar>
        </w:tblPrEx>
        <w:trPr>
          <w:trHeight w:val="941"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1-75</w:t>
            </w:r>
          </w:p>
        </w:tc>
        <w:tc>
          <w:tcPr>
            <w:tcW w:w="1884" w:type="dxa"/>
            <w:tcBorders>
              <w:top w:val="nil"/>
              <w:left w:val="single" w:color="auto" w:sz="4" w:space="0"/>
              <w:bottom w:val="single" w:color="auto" w:sz="4" w:space="0"/>
              <w:right w:val="single" w:color="auto" w:sz="4" w:space="0"/>
            </w:tcBorders>
            <w:vAlign w:val="center"/>
          </w:tcPr>
          <w:p>
            <w:pPr>
              <w:widowControl/>
              <w:rPr>
                <w:sz w:val="20"/>
                <w:szCs w:val="20"/>
              </w:rPr>
            </w:pPr>
            <w:r>
              <w:rPr>
                <w:rFonts w:hint="eastAsia"/>
                <w:sz w:val="20"/>
                <w:szCs w:val="20"/>
              </w:rPr>
              <w:t>彩色分辨视野计</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4</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套</w:t>
            </w:r>
          </w:p>
        </w:tc>
        <w:tc>
          <w:tcPr>
            <w:tcW w:w="10265" w:type="dxa"/>
            <w:tcBorders>
              <w:top w:val="nil"/>
              <w:left w:val="nil"/>
              <w:bottom w:val="single" w:color="auto" w:sz="4" w:space="0"/>
              <w:right w:val="single" w:color="auto" w:sz="4" w:space="0"/>
            </w:tcBorders>
            <w:vAlign w:val="center"/>
          </w:tcPr>
          <w:p>
            <w:pPr>
              <w:widowControl/>
              <w:rPr>
                <w:sz w:val="20"/>
                <w:szCs w:val="20"/>
              </w:rPr>
            </w:pPr>
            <w:r>
              <w:rPr>
                <w:rFonts w:hint="eastAsia"/>
                <w:sz w:val="20"/>
                <w:szCs w:val="20"/>
              </w:rPr>
              <w:t>测定各种彩色和白色的视野范围。</w:t>
            </w:r>
            <w:r>
              <w:rPr>
                <w:rFonts w:hint="eastAsia"/>
                <w:sz w:val="20"/>
                <w:szCs w:val="20"/>
              </w:rPr>
              <w:br w:type="textWrapping"/>
            </w:r>
            <w:r>
              <w:rPr>
                <w:rFonts w:hint="eastAsia"/>
                <w:sz w:val="20"/>
                <w:szCs w:val="20"/>
              </w:rPr>
              <w:t>★ 主要技术指标：</w:t>
            </w:r>
            <w:r>
              <w:rPr>
                <w:rFonts w:hint="eastAsia"/>
                <w:sz w:val="20"/>
                <w:szCs w:val="20"/>
              </w:rPr>
              <w:br w:type="textWrapping"/>
            </w:r>
            <w:r>
              <w:rPr>
                <w:rFonts w:hint="eastAsia"/>
                <w:sz w:val="20"/>
                <w:szCs w:val="20"/>
              </w:rPr>
              <w:t>1. 一个可以转动的黑色半圆弧。直径480mm，弧长 +90°—— -90°。弧的背面有以中点为0°，左、右分别有10、20、......90°刻度，表示视点位置。</w:t>
            </w:r>
            <w:r>
              <w:rPr>
                <w:rFonts w:hint="eastAsia"/>
                <w:sz w:val="20"/>
                <w:szCs w:val="20"/>
              </w:rPr>
              <w:br w:type="textWrapping"/>
            </w:r>
            <w:r>
              <w:rPr>
                <w:rFonts w:hint="eastAsia"/>
                <w:sz w:val="20"/>
                <w:szCs w:val="20"/>
              </w:rPr>
              <w:t>2. 视点：位于在弧上能滑动的装置中。可分别呈现不同大小和颜色。视点直径：10、6、5、3、1.5 mm，颜色：红、黄、绿、蓝及白色。</w:t>
            </w:r>
            <w:r>
              <w:rPr>
                <w:rFonts w:hint="eastAsia"/>
                <w:sz w:val="20"/>
                <w:szCs w:val="20"/>
              </w:rPr>
              <w:br w:type="textWrapping"/>
            </w:r>
            <w:r>
              <w:rPr>
                <w:rFonts w:hint="eastAsia"/>
                <w:sz w:val="20"/>
                <w:szCs w:val="20"/>
              </w:rPr>
              <w:t>3. 在弧的中心有一黄色注视点。</w:t>
            </w:r>
            <w:r>
              <w:rPr>
                <w:rFonts w:hint="eastAsia"/>
                <w:sz w:val="20"/>
                <w:szCs w:val="20"/>
              </w:rPr>
              <w:br w:type="textWrapping"/>
            </w:r>
            <w:r>
              <w:rPr>
                <w:rFonts w:hint="eastAsia"/>
                <w:sz w:val="20"/>
                <w:szCs w:val="20"/>
              </w:rPr>
              <w:t>4. 固定头部的下巴支架。被试的左或右眼固定于中心位置。</w:t>
            </w:r>
            <w:r>
              <w:rPr>
                <w:rFonts w:hint="eastAsia"/>
                <w:sz w:val="20"/>
                <w:szCs w:val="20"/>
              </w:rPr>
              <w:br w:type="textWrapping"/>
            </w:r>
            <w:r>
              <w:rPr>
                <w:rFonts w:hint="eastAsia"/>
                <w:sz w:val="20"/>
                <w:szCs w:val="20"/>
              </w:rPr>
              <w:t>5. 一个与弧同轴的圆盘位于视野计的背面，圆盘上有放视野图纸的装置。并附有记录用的标尺。</w:t>
            </w:r>
            <w:r>
              <w:rPr>
                <w:rFonts w:hint="eastAsia"/>
                <w:sz w:val="20"/>
                <w:szCs w:val="20"/>
              </w:rPr>
              <w:br w:type="textWrapping"/>
            </w:r>
            <w:r>
              <w:rPr>
                <w:rFonts w:hint="eastAsia"/>
                <w:sz w:val="20"/>
                <w:szCs w:val="20"/>
              </w:rPr>
              <w:t>6. 视野图纸有以中点为0°，左、右分别标有10、20、......90°的同心圆，并有标有0～360°位置的放射线。随机附视野图纸10张。</w:t>
            </w:r>
          </w:p>
        </w:tc>
      </w:tr>
      <w:tr>
        <w:tblPrEx>
          <w:tblLayout w:type="fixed"/>
          <w:tblCellMar>
            <w:top w:w="0" w:type="dxa"/>
            <w:left w:w="108" w:type="dxa"/>
            <w:bottom w:w="0" w:type="dxa"/>
            <w:right w:w="108" w:type="dxa"/>
          </w:tblCellMar>
        </w:tblPrEx>
        <w:trPr>
          <w:trHeight w:val="941" w:hRule="atLeast"/>
        </w:trPr>
        <w:tc>
          <w:tcPr>
            <w:tcW w:w="582" w:type="dxa"/>
            <w:tcBorders>
              <w:top w:val="nil"/>
              <w:left w:val="single" w:color="auto" w:sz="4" w:space="0"/>
              <w:bottom w:val="single" w:color="auto" w:sz="4" w:space="0"/>
              <w:right w:val="single" w:color="auto" w:sz="4" w:space="0"/>
            </w:tcBorders>
          </w:tcPr>
          <w:p>
            <w:pPr>
              <w:rPr>
                <w:rFonts w:eastAsia="仿宋_GB2312"/>
                <w:b/>
                <w:kern w:val="0"/>
                <w:szCs w:val="21"/>
              </w:rPr>
            </w:pPr>
            <w:r>
              <w:rPr>
                <w:rFonts w:hint="eastAsia" w:eastAsia="仿宋_GB2312"/>
                <w:b/>
                <w:kern w:val="0"/>
                <w:szCs w:val="21"/>
              </w:rPr>
              <w:t>1-76</w:t>
            </w:r>
          </w:p>
        </w:tc>
        <w:tc>
          <w:tcPr>
            <w:tcW w:w="1884" w:type="dxa"/>
            <w:tcBorders>
              <w:top w:val="nil"/>
              <w:left w:val="single" w:color="auto" w:sz="4" w:space="0"/>
              <w:bottom w:val="single" w:color="auto" w:sz="4" w:space="0"/>
              <w:right w:val="single" w:color="auto" w:sz="4" w:space="0"/>
            </w:tcBorders>
            <w:vAlign w:val="center"/>
          </w:tcPr>
          <w:p>
            <w:pPr>
              <w:widowControl/>
              <w:rPr>
                <w:sz w:val="20"/>
                <w:szCs w:val="20"/>
              </w:rPr>
            </w:pPr>
            <w:r>
              <w:rPr>
                <w:rFonts w:hint="eastAsia"/>
                <w:sz w:val="20"/>
                <w:szCs w:val="20"/>
              </w:rPr>
              <w:t>数据处理系统</w:t>
            </w:r>
          </w:p>
        </w:tc>
        <w:tc>
          <w:tcPr>
            <w:tcW w:w="414" w:type="dxa"/>
            <w:tcBorders>
              <w:top w:val="nil"/>
              <w:left w:val="nil"/>
              <w:bottom w:val="single" w:color="auto" w:sz="4" w:space="0"/>
              <w:right w:val="single" w:color="auto" w:sz="4" w:space="0"/>
            </w:tcBorders>
            <w:vAlign w:val="center"/>
          </w:tcPr>
          <w:p>
            <w:pPr>
              <w:jc w:val="left"/>
              <w:rPr>
                <w:sz w:val="20"/>
                <w:szCs w:val="20"/>
              </w:rPr>
            </w:pPr>
            <w:r>
              <w:rPr>
                <w:rFonts w:hint="eastAsia"/>
                <w:sz w:val="20"/>
                <w:szCs w:val="20"/>
              </w:rPr>
              <w:t>2</w:t>
            </w:r>
          </w:p>
        </w:tc>
        <w:tc>
          <w:tcPr>
            <w:tcW w:w="616" w:type="dxa"/>
            <w:tcBorders>
              <w:top w:val="nil"/>
              <w:left w:val="nil"/>
              <w:bottom w:val="single" w:color="auto" w:sz="4" w:space="0"/>
              <w:right w:val="single" w:color="auto" w:sz="4" w:space="0"/>
            </w:tcBorders>
            <w:vAlign w:val="center"/>
          </w:tcPr>
          <w:p>
            <w:pP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vAlign w:val="center"/>
          </w:tcPr>
          <w:p>
            <w:pPr>
              <w:widowControl/>
              <w:rPr>
                <w:sz w:val="20"/>
                <w:szCs w:val="20"/>
              </w:rPr>
            </w:pPr>
            <w:r>
              <w:rPr>
                <w:rFonts w:hint="eastAsia"/>
                <w:sz w:val="20"/>
                <w:szCs w:val="20"/>
              </w:rPr>
              <w:t>主体</w:t>
            </w:r>
            <w:r>
              <w:rPr>
                <w:rFonts w:hint="eastAsia"/>
                <w:sz w:val="20"/>
                <w:szCs w:val="20"/>
              </w:rPr>
              <w:br w:type="textWrapping"/>
            </w:r>
            <w:r>
              <w:rPr>
                <w:rFonts w:hint="eastAsia"/>
                <w:sz w:val="20"/>
                <w:szCs w:val="20"/>
              </w:rPr>
              <w:t>推荐用途：Intel平台</w:t>
            </w:r>
            <w:r>
              <w:rPr>
                <w:rFonts w:hint="eastAsia"/>
                <w:sz w:val="20"/>
                <w:szCs w:val="20"/>
              </w:rPr>
              <w:br w:type="textWrapping"/>
            </w:r>
            <w:r>
              <w:rPr>
                <w:rFonts w:hint="eastAsia"/>
                <w:sz w:val="20"/>
                <w:szCs w:val="20"/>
              </w:rPr>
              <w:t>操作系统：Windows 10</w:t>
            </w:r>
            <w:r>
              <w:rPr>
                <w:rFonts w:hint="eastAsia"/>
                <w:sz w:val="20"/>
                <w:szCs w:val="20"/>
              </w:rPr>
              <w:br w:type="textWrapping"/>
            </w:r>
            <w:r>
              <w:rPr>
                <w:rFonts w:hint="eastAsia"/>
                <w:sz w:val="20"/>
                <w:szCs w:val="20"/>
              </w:rPr>
              <w:t>机箱类型：小机箱</w:t>
            </w:r>
            <w:r>
              <w:rPr>
                <w:rFonts w:hint="eastAsia"/>
                <w:sz w:val="20"/>
                <w:szCs w:val="20"/>
              </w:rPr>
              <w:br w:type="textWrapping"/>
            </w:r>
            <w:r>
              <w:rPr>
                <w:rFonts w:hint="eastAsia"/>
                <w:sz w:val="20"/>
                <w:szCs w:val="20"/>
              </w:rPr>
              <w:t>主板</w:t>
            </w:r>
            <w:r>
              <w:rPr>
                <w:rFonts w:hint="eastAsia"/>
                <w:sz w:val="20"/>
                <w:szCs w:val="20"/>
              </w:rPr>
              <w:br w:type="textWrapping"/>
            </w:r>
            <w:r>
              <w:rPr>
                <w:rFonts w:hint="eastAsia"/>
                <w:sz w:val="20"/>
                <w:szCs w:val="20"/>
              </w:rPr>
              <w:t>芯片：组其它</w:t>
            </w:r>
            <w:r>
              <w:rPr>
                <w:rFonts w:hint="eastAsia"/>
                <w:sz w:val="20"/>
                <w:szCs w:val="20"/>
              </w:rPr>
              <w:br w:type="textWrapping"/>
            </w:r>
            <w:r>
              <w:rPr>
                <w:rFonts w:hint="eastAsia"/>
                <w:sz w:val="20"/>
                <w:szCs w:val="20"/>
              </w:rPr>
              <w:t>显卡：类型独立显卡</w:t>
            </w:r>
            <w:r>
              <w:rPr>
                <w:rFonts w:hint="eastAsia"/>
                <w:sz w:val="20"/>
                <w:szCs w:val="20"/>
              </w:rPr>
              <w:br w:type="textWrapping"/>
            </w:r>
            <w:r>
              <w:rPr>
                <w:rFonts w:hint="eastAsia"/>
                <w:sz w:val="20"/>
                <w:szCs w:val="20"/>
              </w:rPr>
              <w:t>声卡：集成声卡</w:t>
            </w:r>
            <w:r>
              <w:rPr>
                <w:rFonts w:hint="eastAsia"/>
                <w:sz w:val="20"/>
                <w:szCs w:val="20"/>
              </w:rPr>
              <w:br w:type="textWrapping"/>
            </w:r>
            <w:r>
              <w:rPr>
                <w:rFonts w:hint="eastAsia"/>
                <w:sz w:val="20"/>
                <w:szCs w:val="20"/>
              </w:rPr>
              <w:t>网卡：无线网卡</w:t>
            </w:r>
            <w:r>
              <w:rPr>
                <w:rFonts w:hint="eastAsia"/>
                <w:sz w:val="20"/>
                <w:szCs w:val="20"/>
              </w:rPr>
              <w:br w:type="textWrapping"/>
            </w:r>
            <w:r>
              <w:rPr>
                <w:rFonts w:hint="eastAsia"/>
                <w:sz w:val="20"/>
                <w:szCs w:val="20"/>
              </w:rPr>
              <w:t>CPU  类型：酷睿</w:t>
            </w:r>
            <w:r>
              <w:rPr>
                <w:rFonts w:hint="eastAsia"/>
                <w:sz w:val="20"/>
                <w:szCs w:val="20"/>
              </w:rPr>
              <w:br w:type="textWrapping"/>
            </w:r>
            <w:r>
              <w:rPr>
                <w:rFonts w:hint="eastAsia"/>
                <w:sz w:val="20"/>
                <w:szCs w:val="20"/>
              </w:rPr>
              <w:t>核心数：四核</w:t>
            </w:r>
            <w:r>
              <w:rPr>
                <w:rFonts w:hint="eastAsia"/>
                <w:sz w:val="20"/>
                <w:szCs w:val="20"/>
              </w:rPr>
              <w:br w:type="textWrapping"/>
            </w:r>
            <w:r>
              <w:rPr>
                <w:rFonts w:hint="eastAsia"/>
                <w:sz w:val="20"/>
                <w:szCs w:val="20"/>
              </w:rPr>
              <w:t>显卡</w:t>
            </w:r>
            <w:r>
              <w:rPr>
                <w:rFonts w:hint="eastAsia"/>
                <w:sz w:val="20"/>
                <w:szCs w:val="20"/>
              </w:rPr>
              <w:br w:type="textWrapping"/>
            </w:r>
            <w:r>
              <w:rPr>
                <w:rFonts w:hint="eastAsia"/>
                <w:sz w:val="20"/>
                <w:szCs w:val="20"/>
              </w:rPr>
              <w:t>显存容量：独立2GB</w:t>
            </w:r>
            <w:r>
              <w:rPr>
                <w:rFonts w:hint="eastAsia"/>
                <w:sz w:val="20"/>
                <w:szCs w:val="20"/>
              </w:rPr>
              <w:br w:type="textWrapping"/>
            </w:r>
            <w:r>
              <w:rPr>
                <w:rFonts w:hint="eastAsia"/>
                <w:sz w:val="20"/>
                <w:szCs w:val="20"/>
              </w:rPr>
              <w:t>硬盘  容量：1TB</w:t>
            </w:r>
            <w:r>
              <w:rPr>
                <w:rFonts w:hint="eastAsia"/>
                <w:sz w:val="20"/>
                <w:szCs w:val="20"/>
              </w:rPr>
              <w:br w:type="textWrapping"/>
            </w:r>
            <w:r>
              <w:rPr>
                <w:rFonts w:hint="eastAsia"/>
                <w:sz w:val="20"/>
                <w:szCs w:val="20"/>
              </w:rPr>
              <w:t>类型：SATA 串行</w:t>
            </w:r>
            <w:r>
              <w:rPr>
                <w:rFonts w:hint="eastAsia"/>
                <w:sz w:val="20"/>
                <w:szCs w:val="20"/>
              </w:rPr>
              <w:br w:type="textWrapping"/>
            </w:r>
            <w:r>
              <w:rPr>
                <w:rFonts w:hint="eastAsia"/>
                <w:sz w:val="20"/>
                <w:szCs w:val="20"/>
              </w:rPr>
              <w:t>显示器  尺寸：21.5英寸</w:t>
            </w:r>
            <w:r>
              <w:rPr>
                <w:rFonts w:hint="eastAsia"/>
                <w:sz w:val="20"/>
                <w:szCs w:val="20"/>
              </w:rPr>
              <w:br w:type="textWrapping"/>
            </w:r>
            <w:r>
              <w:rPr>
                <w:rFonts w:hint="eastAsia"/>
                <w:sz w:val="20"/>
                <w:szCs w:val="20"/>
              </w:rPr>
              <w:t>规格</w:t>
            </w:r>
            <w:r>
              <w:rPr>
                <w:rFonts w:hint="eastAsia"/>
                <w:sz w:val="20"/>
                <w:szCs w:val="20"/>
              </w:rPr>
              <w:br w:type="textWrapping"/>
            </w:r>
            <w:r>
              <w:rPr>
                <w:rFonts w:hint="eastAsia"/>
                <w:sz w:val="20"/>
                <w:szCs w:val="20"/>
              </w:rPr>
              <w:t>电源：es</w:t>
            </w:r>
            <w:r>
              <w:rPr>
                <w:rFonts w:hint="eastAsia"/>
                <w:sz w:val="20"/>
                <w:szCs w:val="20"/>
              </w:rPr>
              <w:br w:type="textWrapping"/>
            </w:r>
            <w:r>
              <w:rPr>
                <w:rFonts w:hint="eastAsia"/>
                <w:sz w:val="20"/>
                <w:szCs w:val="20"/>
              </w:rPr>
              <w:t>尺寸：约290.5*343.5*92.5</w:t>
            </w:r>
            <w:r>
              <w:rPr>
                <w:rFonts w:hint="eastAsia"/>
                <w:sz w:val="20"/>
                <w:szCs w:val="20"/>
              </w:rPr>
              <w:br w:type="textWrapping"/>
            </w:r>
            <w:r>
              <w:rPr>
                <w:rFonts w:hint="eastAsia"/>
                <w:sz w:val="20"/>
                <w:szCs w:val="20"/>
              </w:rPr>
              <w:t>包装清单：主机 × 1 使用指南 ×1 键盘 x1 鼠标 x1 电源线 × 1</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eastAsia="仿宋_GB2312"/>
                <w:b/>
                <w:kern w:val="0"/>
                <w:sz w:val="24"/>
              </w:rPr>
            </w:pPr>
            <w:r>
              <w:rPr>
                <w:rFonts w:hint="eastAsia" w:eastAsia="仿宋_GB2312"/>
                <w:b/>
                <w:kern w:val="0"/>
                <w:sz w:val="24"/>
              </w:rPr>
              <w:t>1-77</w:t>
            </w:r>
          </w:p>
        </w:tc>
        <w:tc>
          <w:tcPr>
            <w:tcW w:w="1884" w:type="dxa"/>
            <w:tcBorders>
              <w:top w:val="nil"/>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sz w:val="20"/>
                <w:szCs w:val="20"/>
              </w:rPr>
              <w:t>电子看板</w:t>
            </w:r>
          </w:p>
        </w:tc>
        <w:tc>
          <w:tcPr>
            <w:tcW w:w="414"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4</w:t>
            </w:r>
          </w:p>
        </w:tc>
        <w:tc>
          <w:tcPr>
            <w:tcW w:w="616"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台</w:t>
            </w:r>
          </w:p>
        </w:tc>
        <w:tc>
          <w:tcPr>
            <w:tcW w:w="10265" w:type="dxa"/>
            <w:tcBorders>
              <w:top w:val="nil"/>
              <w:left w:val="nil"/>
              <w:bottom w:val="single" w:color="auto" w:sz="4" w:space="0"/>
              <w:right w:val="single" w:color="auto" w:sz="4" w:space="0"/>
            </w:tcBorders>
          </w:tcPr>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特性：卧式查询机电脑系统I7+4G内存+128G固态硬盘</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尺寸：42寸</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宽屏：16：9</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面板尺寸：42寸</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对比度：1000：1</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色素：16.7M</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响应时间：2S</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点距：0.270mm</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内置音箱：有</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LED背光：有</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亮度：350 cd/m2</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对比度：1000:1</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可视角度：178</w:t>
            </w:r>
          </w:p>
          <w:p>
            <w:pPr>
              <w:pStyle w:val="52"/>
              <w:numPr>
                <w:ilvl w:val="0"/>
                <w:numId w:val="48"/>
              </w:numPr>
              <w:adjustRightInd w:val="0"/>
              <w:snapToGrid w:val="0"/>
              <w:ind w:left="316" w:hanging="272" w:firstLineChars="0"/>
              <w:jc w:val="left"/>
              <w:rPr>
                <w:rFonts w:cs="黑体"/>
                <w:sz w:val="20"/>
                <w:szCs w:val="20"/>
              </w:rPr>
            </w:pPr>
            <w:r>
              <w:rPr>
                <w:rFonts w:hint="eastAsia" w:cs="黑体"/>
                <w:sz w:val="20"/>
                <w:szCs w:val="20"/>
              </w:rPr>
              <w:t>重量：15KG-60KG</w:t>
            </w:r>
          </w:p>
          <w:p>
            <w:pPr>
              <w:jc w:val="left"/>
              <w:rPr>
                <w:sz w:val="20"/>
                <w:szCs w:val="20"/>
              </w:rPr>
            </w:pPr>
            <w:r>
              <w:rPr>
                <w:rFonts w:hint="eastAsia"/>
                <w:sz w:val="20"/>
                <w:szCs w:val="20"/>
              </w:rPr>
              <w:t>系统支持：Windows7 / Windows8 / Windows10</w:t>
            </w:r>
          </w:p>
        </w:tc>
      </w:tr>
      <w:tr>
        <w:tblPrEx>
          <w:tblLayout w:type="fixed"/>
          <w:tblCellMar>
            <w:top w:w="0" w:type="dxa"/>
            <w:left w:w="108" w:type="dxa"/>
            <w:bottom w:w="0" w:type="dxa"/>
            <w:right w:w="108" w:type="dxa"/>
          </w:tblCellMar>
        </w:tblPrEx>
        <w:trPr>
          <w:trHeight w:val="413" w:hRule="atLeast"/>
        </w:trPr>
        <w:tc>
          <w:tcPr>
            <w:tcW w:w="582"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4"/>
              </w:rPr>
            </w:pPr>
            <w:r>
              <w:rPr>
                <w:rFonts w:hint="eastAsia" w:eastAsia="仿宋_GB2312"/>
                <w:kern w:val="0"/>
                <w:sz w:val="24"/>
              </w:rPr>
              <w:t>1-78</w:t>
            </w:r>
          </w:p>
        </w:tc>
        <w:tc>
          <w:tcPr>
            <w:tcW w:w="1884" w:type="dxa"/>
            <w:tcBorders>
              <w:top w:val="nil"/>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sz w:val="20"/>
                <w:szCs w:val="20"/>
              </w:rPr>
              <w:t>电子大屏</w:t>
            </w:r>
          </w:p>
        </w:tc>
        <w:tc>
          <w:tcPr>
            <w:tcW w:w="414"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1</w:t>
            </w:r>
          </w:p>
        </w:tc>
        <w:tc>
          <w:tcPr>
            <w:tcW w:w="616" w:type="dxa"/>
            <w:tcBorders>
              <w:top w:val="nil"/>
              <w:left w:val="nil"/>
              <w:bottom w:val="single" w:color="auto" w:sz="4" w:space="0"/>
              <w:right w:val="single" w:color="auto" w:sz="4" w:space="0"/>
            </w:tcBorders>
            <w:vAlign w:val="center"/>
          </w:tcPr>
          <w:p>
            <w:pPr>
              <w:jc w:val="center"/>
              <w:rPr>
                <w:sz w:val="20"/>
                <w:szCs w:val="20"/>
              </w:rPr>
            </w:pPr>
            <w:r>
              <w:rPr>
                <w:sz w:val="20"/>
                <w:szCs w:val="20"/>
              </w:rPr>
              <w:t>套</w:t>
            </w:r>
          </w:p>
        </w:tc>
        <w:tc>
          <w:tcPr>
            <w:tcW w:w="10265" w:type="dxa"/>
            <w:tcBorders>
              <w:top w:val="nil"/>
              <w:left w:val="nil"/>
              <w:bottom w:val="single" w:color="auto" w:sz="4" w:space="0"/>
              <w:right w:val="single" w:color="auto" w:sz="4" w:space="0"/>
            </w:tcBorders>
          </w:tcPr>
          <w:p>
            <w:pPr>
              <w:pStyle w:val="52"/>
              <w:adjustRightInd w:val="0"/>
              <w:snapToGrid w:val="0"/>
              <w:ind w:left="44" w:firstLine="0" w:firstLineChars="0"/>
              <w:jc w:val="left"/>
              <w:rPr>
                <w:rFonts w:cs="仿宋_GB2312" w:asciiTheme="minorEastAsia" w:hAnsiTheme="minorEastAsia" w:eastAsiaTheme="minorEastAsia"/>
                <w:b/>
                <w:bCs/>
                <w:color w:val="000000" w:themeColor="text1"/>
                <w:szCs w:val="21"/>
                <w14:textFill>
                  <w14:solidFill>
                    <w14:schemeClr w14:val="tx1"/>
                  </w14:solidFill>
                </w14:textFill>
              </w:rPr>
            </w:pPr>
            <w:r>
              <w:rPr>
                <w:rFonts w:hint="eastAsia" w:cs="仿宋_GB2312" w:asciiTheme="minorEastAsia" w:hAnsiTheme="minorEastAsia" w:eastAsiaTheme="minorEastAsia"/>
                <w:b/>
                <w:bCs/>
                <w:color w:val="000000" w:themeColor="text1"/>
                <w:szCs w:val="21"/>
                <w14:textFill>
                  <w14:solidFill>
                    <w14:schemeClr w14:val="tx1"/>
                  </w14:solidFill>
                </w14:textFill>
              </w:rPr>
              <w:t>室内全彩LED显示屏</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1、屏体大小：4.9*2.82=13.818</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2、P2.5 全彩LED屏2121表贴灯</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3、点密度:160000点/㎡</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4、点间距：2.5mm</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5、像素组成：3 IN 1</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6. 灯珠寿命:≥100000小时，平均无故障工作时间≥10000小时。</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7、单元板大小：320*160，分辨率128*64</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8、最佳可视距离（m）:≥2.5m</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9、峰值功耗:500≤W/m²</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10、控制方式: 计算机控制，逐点对应，视频同步，实时显示</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11、盲点率:≤0.0002</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12、工作电压:AC220V±15%</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13、系统工作环境温度：-10℃～80℃，10％～90％RH</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14、灰度等级: 32768</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15、视角: H≥120°  V≥120°</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16、刷新频率≥1920</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17、白平衡亮度≥600cd/m²</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18、防护性能：超温/过载/掉电/图像补偿/各种校正技术/过流/过压/防雷</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19、驱动IC：</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20、扫描方式:1/32扫。</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21、★提供厂家授权书和售后服务承诺函原件加盖厂家鲜章。</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22、投标产品需获得CCC；ISO14001；ISO9001；FCC；ROHS；CE认证，并提供相应复印件加盖鲜章，复印件各证书编号需清晰可见，以备现场网络查证。</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23、★为了严格控制产品质量，要求生产厂家或者本集团企业具有CNAS国家认证，并提供相应证书加盖厂家鲜章。</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24、★提供投标产品光学参数，电学参数的第三方检测报告（国家权威机构出具）</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25、★提供投标产品的防火阻燃报告（国家权威机构出具）</w:t>
            </w:r>
          </w:p>
          <w:p>
            <w:pPr>
              <w:pStyle w:val="52"/>
              <w:adjustRightInd w:val="0"/>
              <w:snapToGrid w:val="0"/>
              <w:ind w:left="44" w:firstLine="0" w:firstLineChars="0"/>
              <w:jc w:val="left"/>
              <w:rPr>
                <w:rFonts w:cs="仿宋_GB2312" w:asciiTheme="minorEastAsia" w:hAnsiTheme="minorEastAsia" w:eastAsiaTheme="minorEastAsia"/>
                <w:b/>
                <w:bCs/>
                <w:color w:val="000000" w:themeColor="text1"/>
                <w:szCs w:val="21"/>
                <w14:textFill>
                  <w14:solidFill>
                    <w14:schemeClr w14:val="tx1"/>
                  </w14:solidFill>
                </w14:textFill>
              </w:rPr>
            </w:pPr>
            <w:r>
              <w:rPr>
                <w:rFonts w:hint="eastAsia" w:cs="仿宋_GB2312" w:asciiTheme="minorEastAsia" w:hAnsiTheme="minorEastAsia" w:eastAsiaTheme="minorEastAsia"/>
                <w:b/>
                <w:bCs/>
                <w:color w:val="000000" w:themeColor="text1"/>
                <w:szCs w:val="21"/>
                <w14:textFill>
                  <w14:solidFill>
                    <w14:schemeClr w14:val="tx1"/>
                  </w14:solidFill>
                </w14:textFill>
              </w:rPr>
              <w:t>处理器（2套）</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 具有完备的视频输入接口，包括 2 路 CVBS，1 路 VGA，1 路 DVI，1 路HDMI。部分接口支持的输入分辨率最高可达1920×1200@60Hz； </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2)可根据显示屏分辨率对输入图像进行逐点缩放；  </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3) 根据屏幕所用 LED 的不同特性，实施白平衡校准及色域匹配，确保真实色彩还原</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4) 视频输出带载能力：1280x1024、1440x900，（ 130万像素）； </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5）支持新一代逐点校正亮色度技术，校正过程快速高效</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 xml:space="preserve">6)★处理器需符合国家强制性产品认证制度。（提供处理器的3C认证证书加盖厂家鲜章） </w:t>
            </w:r>
          </w:p>
          <w:p>
            <w:pPr>
              <w:pStyle w:val="52"/>
              <w:numPr>
                <w:ilvl w:val="0"/>
                <w:numId w:val="0"/>
              </w:numPr>
              <w:adjustRightInd w:val="0"/>
              <w:snapToGrid w:val="0"/>
              <w:ind w:left="44" w:leftChars="0" w:firstLine="210" w:firstLineChars="100"/>
              <w:jc w:val="left"/>
              <w:rPr>
                <w:rFonts w:cs="仿宋_GB2312" w:asciiTheme="minorEastAsia" w:hAnsiTheme="minorEastAsia" w:eastAsiaTheme="minorEastAsia"/>
                <w:color w:val="000000" w:themeColor="text1"/>
                <w:szCs w:val="21"/>
                <w:highlight w:val="red"/>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7）★为了系统兼容性好,控制系统与视屏处理器同一品牌,需提供控制系统厂家针对此项目的授权书和售后服务承诺函原件,并提供系统厂家的宣传画册及加盖公章。</w:t>
            </w:r>
          </w:p>
          <w:p>
            <w:pPr>
              <w:pStyle w:val="52"/>
              <w:adjustRightInd w:val="0"/>
              <w:snapToGrid w:val="0"/>
              <w:ind w:left="44" w:firstLine="0" w:firstLineChars="0"/>
              <w:jc w:val="left"/>
              <w:rPr>
                <w:rFonts w:cs="仿宋_GB2312" w:asciiTheme="minorEastAsia" w:hAnsiTheme="minorEastAsia" w:eastAsiaTheme="minorEastAsia"/>
                <w:b/>
                <w:bCs/>
                <w:color w:val="000000" w:themeColor="text1"/>
                <w:szCs w:val="21"/>
                <w14:textFill>
                  <w14:solidFill>
                    <w14:schemeClr w14:val="tx1"/>
                  </w14:solidFill>
                </w14:textFill>
              </w:rPr>
            </w:pPr>
            <w:r>
              <w:rPr>
                <w:rFonts w:hint="eastAsia" w:cs="仿宋_GB2312" w:asciiTheme="minorEastAsia" w:hAnsiTheme="minorEastAsia" w:eastAsiaTheme="minorEastAsia"/>
                <w:b/>
                <w:bCs/>
                <w:color w:val="000000" w:themeColor="text1"/>
                <w:szCs w:val="21"/>
                <w14:textFill>
                  <w14:solidFill>
                    <w14:schemeClr w14:val="tx1"/>
                  </w14:solidFill>
                </w14:textFill>
              </w:rPr>
              <w:t>接收卡（48个）</w:t>
            </w:r>
          </w:p>
          <w:p>
            <w:pPr>
              <w:pStyle w:val="52"/>
              <w:numPr>
                <w:ilvl w:val="0"/>
                <w:numId w:val="48"/>
              </w:numPr>
              <w:adjustRightInd w:val="0"/>
              <w:snapToGrid w:val="0"/>
              <w:ind w:left="316" w:hanging="272" w:firstLineChars="0"/>
              <w:jc w:val="left"/>
              <w:rPr>
                <w:rFonts w:cs="仿宋_GB2312" w:asciiTheme="minorEastAsia" w:hAnsiTheme="minorEastAsia" w:eastAsiaTheme="minorEastAsia"/>
                <w:color w:val="000000" w:themeColor="text1"/>
                <w:szCs w:val="21"/>
                <w14:textFill>
                  <w14:solidFill>
                    <w14:schemeClr w14:val="tx1"/>
                  </w14:solidFill>
                </w14:textFill>
              </w:rPr>
            </w:pPr>
            <w:r>
              <w:rPr>
                <w:rFonts w:hint="eastAsia" w:cs="仿宋_GB2312" w:asciiTheme="minorEastAsia" w:hAnsiTheme="minorEastAsia" w:eastAsiaTheme="minorEastAsia"/>
                <w:color w:val="000000" w:themeColor="text1"/>
                <w:szCs w:val="21"/>
                <w14:textFill>
                  <w14:solidFill>
                    <w14:schemeClr w14:val="tx1"/>
                  </w14:solidFill>
                </w14:textFill>
              </w:rPr>
              <w:t>1) 集成 12 个标准 HUB75 接口，免接 HUB；</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2) 单卡输出 RGB 数据 24 组；</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3) 单卡带载像素为 256×226；</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4) 支持配置文件回读；</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5) 支持温度监控.</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6) 支持网线通讯状态检测；</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7) 支持供电电压检测；</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8) 支持高灰度高刷新；</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9) 支持逐点亮色度校正；</w:t>
            </w:r>
            <w:r>
              <w:rPr>
                <w:rFonts w:hint="eastAsia" w:cs="仿宋_GB2312" w:asciiTheme="minorEastAsia" w:hAnsiTheme="minorEastAsia" w:eastAsiaTheme="minorEastAsia"/>
                <w:color w:val="000000" w:themeColor="text1"/>
                <w:szCs w:val="21"/>
                <w14:textFill>
                  <w14:solidFill>
                    <w14:schemeClr w14:val="tx1"/>
                  </w14:solidFill>
                </w14:textFill>
              </w:rPr>
              <w:br w:type="textWrapping"/>
            </w:r>
            <w:r>
              <w:rPr>
                <w:rFonts w:hint="eastAsia" w:cs="仿宋_GB2312" w:asciiTheme="minorEastAsia" w:hAnsiTheme="minorEastAsia" w:eastAsiaTheme="minorEastAsia"/>
                <w:color w:val="000000" w:themeColor="text1"/>
                <w:szCs w:val="21"/>
                <w14:textFill>
                  <w14:solidFill>
                    <w14:schemeClr w14:val="tx1"/>
                  </w14:solidFill>
                </w14:textFill>
              </w:rPr>
              <w:t>10) 支持接收卡预存画面设置；</w:t>
            </w:r>
          </w:p>
          <w:p>
            <w:pPr>
              <w:pStyle w:val="52"/>
              <w:adjustRightInd w:val="0"/>
              <w:snapToGrid w:val="0"/>
              <w:ind w:left="44" w:firstLine="0" w:firstLineChars="0"/>
              <w:jc w:val="left"/>
              <w:rPr>
                <w:rFonts w:cs="仿宋_GB2312" w:asciiTheme="minorEastAsia" w:hAnsiTheme="minorEastAsia" w:eastAsiaTheme="minorEastAsia"/>
                <w:b/>
                <w:bCs/>
                <w:color w:val="000000" w:themeColor="text1"/>
                <w:szCs w:val="21"/>
                <w14:textFill>
                  <w14:solidFill>
                    <w14:schemeClr w14:val="tx1"/>
                  </w14:solidFill>
                </w14:textFill>
              </w:rPr>
            </w:pPr>
            <w:r>
              <w:rPr>
                <w:rFonts w:hint="eastAsia" w:cs="仿宋_GB2312" w:asciiTheme="minorEastAsia" w:hAnsiTheme="minorEastAsia" w:eastAsiaTheme="minorEastAsia"/>
                <w:b/>
                <w:bCs/>
                <w:color w:val="000000" w:themeColor="text1"/>
                <w:szCs w:val="21"/>
                <w14:textFill>
                  <w14:solidFill>
                    <w14:schemeClr w14:val="tx1"/>
                  </w14:solidFill>
                </w14:textFill>
              </w:rPr>
              <w:t>LED播放控制软件（2套）</w:t>
            </w:r>
          </w:p>
          <w:p>
            <w:pPr>
              <w:rPr>
                <w:sz w:val="20"/>
                <w:szCs w:val="20"/>
              </w:rPr>
            </w:pPr>
            <w:r>
              <w:rPr>
                <w:rFonts w:hint="eastAsia" w:cs="仿宋_GB2312" w:asciiTheme="minorEastAsia" w:hAnsiTheme="minorEastAsia" w:eastAsiaTheme="minorEastAsia"/>
                <w:color w:val="000000" w:themeColor="text1"/>
                <w:szCs w:val="21"/>
                <w14:textFill>
                  <w14:solidFill>
                    <w14:schemeClr w14:val="tx1"/>
                  </w14:solidFill>
                </w14:textFill>
              </w:rPr>
              <w:t>必须是厂家正版授权的控制软件</w:t>
            </w:r>
          </w:p>
        </w:tc>
      </w:tr>
    </w:tbl>
    <w:p>
      <w:pPr>
        <w:widowControl/>
        <w:jc w:val="left"/>
        <w:sectPr>
          <w:pgSz w:w="16838" w:h="11906" w:orient="landscape"/>
          <w:pgMar w:top="1800" w:right="1440" w:bottom="1800" w:left="1440" w:header="851" w:footer="992" w:gutter="0"/>
          <w:cols w:space="720" w:num="1"/>
          <w:docGrid w:type="lines" w:linePitch="312" w:charSpace="0"/>
        </w:sectPr>
      </w:pPr>
    </w:p>
    <w:p>
      <w:pPr>
        <w:autoSpaceDE w:val="0"/>
        <w:autoSpaceDN w:val="0"/>
        <w:adjustRightInd w:val="0"/>
        <w:spacing w:line="400" w:lineRule="exact"/>
        <w:rPr>
          <w:rFonts w:ascii="宋体" w:cs="宋体"/>
          <w:color w:val="000000" w:themeColor="text1"/>
          <w:kern w:val="0"/>
          <w:sz w:val="24"/>
          <w:lang w:val="zh-CN"/>
          <w14:textFill>
            <w14:solidFill>
              <w14:schemeClr w14:val="tx1"/>
            </w14:solidFill>
          </w14:textFill>
        </w:rPr>
      </w:pPr>
    </w:p>
    <w:sectPr>
      <w:pgSz w:w="11906" w:h="16838"/>
      <w:pgMar w:top="1440" w:right="1486" w:bottom="1440" w:left="1800" w:header="851" w:footer="992" w:gutter="0"/>
      <w:pgBorders w:offsetFrom="page">
        <w:top w:val="single" w:color="auto" w:sz="12" w:space="24"/>
        <w:left w:val="single" w:color="auto" w:sz="12" w:space="24"/>
        <w:bottom w:val="single" w:color="auto" w:sz="12" w:space="24"/>
        <w:right w:val="single" w:color="auto" w:sz="12"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PSimplified-Light">
    <w:altName w:val="Arial"/>
    <w:panose1 w:val="00000000000000000000"/>
    <w:charset w:val="00"/>
    <w:family w:val="auto"/>
    <w:pitch w:val="default"/>
    <w:sig w:usb0="00000000" w:usb1="00000000" w:usb2="00000000" w:usb3="00000000" w:csb0="00000001" w:csb1="00000000"/>
  </w:font>
  <w:font w:name="HPSimplifiedHans-Light">
    <w:altName w:val="宋体"/>
    <w:panose1 w:val="00000000000000000000"/>
    <w:charset w:val="86"/>
    <w:family w:val="auto"/>
    <w:pitch w:val="default"/>
    <w:sig w:usb0="00000000" w:usb1="00000000" w:usb2="00000010" w:usb3="00000000" w:csb0="00040000" w:csb1="00000000"/>
  </w:font>
  <w:font w:name="inherit">
    <w:altName w:val="Times New Roman"/>
    <w:panose1 w:val="00000000000000000000"/>
    <w:charset w:val="00"/>
    <w:family w:val="auto"/>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jc w:val="center"/>
                          </w:pPr>
                          <w:r>
                            <w:rPr>
                              <w:rStyle w:val="26"/>
                            </w:rPr>
                            <w:fldChar w:fldCharType="begin"/>
                          </w:r>
                          <w:r>
                            <w:rPr>
                              <w:rStyle w:val="26"/>
                            </w:rPr>
                            <w:instrText xml:space="preserve">PAGE  </w:instrText>
                          </w:r>
                          <w:r>
                            <w:rPr>
                              <w:rStyle w:val="26"/>
                            </w:rPr>
                            <w:fldChar w:fldCharType="separate"/>
                          </w:r>
                          <w:r>
                            <w:rPr>
                              <w:rStyle w:val="26"/>
                            </w:rPr>
                            <w:t>125</w:t>
                          </w:r>
                          <w:r>
                            <w:rPr>
                              <w:rStyle w:val="26"/>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FCuBTG+AQAAYwMAAA4AAAAAAAAAAQAgAAAAIgEAAGRycy9lMm9Eb2MueG1sUEsF&#10;BgAAAAAGAAYAWQEAAFIFAAAAAA==&#10;">
              <v:fill on="f" focussize="0,0"/>
              <v:stroke on="f" weight="1.25pt"/>
              <v:imagedata o:title=""/>
              <o:lock v:ext="edit" aspectratio="f"/>
              <v:textbox inset="0mm,0mm,0mm,0mm" style="mso-fit-shape-to-text:t;">
                <w:txbxContent>
                  <w:p>
                    <w:pPr>
                      <w:pStyle w:val="15"/>
                      <w:jc w:val="center"/>
                    </w:pPr>
                    <w:r>
                      <w:rPr>
                        <w:rStyle w:val="26"/>
                      </w:rPr>
                      <w:fldChar w:fldCharType="begin"/>
                    </w:r>
                    <w:r>
                      <w:rPr>
                        <w:rStyle w:val="26"/>
                      </w:rPr>
                      <w:instrText xml:space="preserve">PAGE  </w:instrText>
                    </w:r>
                    <w:r>
                      <w:rPr>
                        <w:rStyle w:val="26"/>
                      </w:rPr>
                      <w:fldChar w:fldCharType="separate"/>
                    </w:r>
                    <w:r>
                      <w:rPr>
                        <w:rStyle w:val="26"/>
                      </w:rPr>
                      <w:t>125</w:t>
                    </w:r>
                    <w:r>
                      <w:rPr>
                        <w:rStyle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jc w:val="right"/>
      <w:rPr>
        <w:sz w:val="21"/>
        <w:szCs w:val="21"/>
      </w:rPr>
    </w:pPr>
    <w:r>
      <w:rPr>
        <w:rFonts w:hint="eastAsia" w:ascii="宋体" w:hAnsi="宋体" w:cs="宋体"/>
        <w:kern w:val="0"/>
        <w:sz w:val="22"/>
        <w:szCs w:val="22"/>
        <w:lang w:val="zh-CN"/>
      </w:rPr>
      <w:t>青海鑫融公招（货物）2019-</w:t>
    </w:r>
    <w:r>
      <w:pict>
        <v:shape id="PowerPlusWaterMarkObject399837795" o:spid="_x0000_s4101" o:spt="136" type="#_x0000_t136" style="position:absolute;left:0pt;margin-left:22.25pt;margin-top:179.85pt;height:86.5pt;width:524.35pt;mso-position-horizontal-relative:margin;mso-position-vertical-relative:margin;rotation:-2949120f;z-index:-251658240;mso-width-relative:page;mso-height-relative:page;" fillcolor="#C0C0C0" filled="t" stroked="f" coordsize="21600,21600">
          <v:path/>
          <v:fill on="t" opacity="32768f" focussize="0,0"/>
          <v:stroke on="f"/>
          <v:imagedata o:title=""/>
          <o:lock v:ext="edit" aspectratio="t"/>
          <v:textpath on="t" fitshape="t" fitpath="t" trim="t" xscale="f" string="青海鑫融公招货物" style="font-family:微软雅黑;font-size:36pt;v-text-align:center;"/>
        </v:shape>
      </w:pict>
    </w:r>
    <w:r>
      <w:drawing>
        <wp:anchor distT="0" distB="0" distL="114300" distR="114300" simplePos="0" relativeHeight="251658240" behindDoc="0" locked="0" layoutInCell="1" allowOverlap="1">
          <wp:simplePos x="0" y="0"/>
          <wp:positionH relativeFrom="column">
            <wp:posOffset>8890</wp:posOffset>
          </wp:positionH>
          <wp:positionV relativeFrom="paragraph">
            <wp:posOffset>-4445</wp:posOffset>
          </wp:positionV>
          <wp:extent cx="650240" cy="381000"/>
          <wp:effectExtent l="0" t="0" r="16510" b="0"/>
          <wp:wrapNone/>
          <wp:docPr id="3"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图片1"/>
                  <pic:cNvPicPr>
                    <a:picLocks noChangeAspect="1"/>
                  </pic:cNvPicPr>
                </pic:nvPicPr>
                <pic:blipFill>
                  <a:blip r:embed="rId1"/>
                  <a:stretch>
                    <a:fillRect/>
                  </a:stretch>
                </pic:blipFill>
                <pic:spPr>
                  <a:xfrm>
                    <a:off x="0" y="0"/>
                    <a:ext cx="650240" cy="381000"/>
                  </a:xfrm>
                  <a:prstGeom prst="rect">
                    <a:avLst/>
                  </a:prstGeom>
                  <a:noFill/>
                  <a:ln w="9525">
                    <a:noFill/>
                  </a:ln>
                </pic:spPr>
              </pic:pic>
            </a:graphicData>
          </a:graphic>
        </wp:anchor>
      </w:drawing>
    </w:r>
    <w:r>
      <w:rPr>
        <w:rFonts w:hint="eastAsia" w:ascii="宋体" w:hAnsi="宋体" w:cs="宋体"/>
        <w:kern w:val="0"/>
        <w:sz w:val="22"/>
        <w:szCs w:val="22"/>
      </w:rPr>
      <w:t>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855"/>
        </w:tabs>
        <w:ind w:left="855" w:hanging="690"/>
      </w:pPr>
      <w:rPr>
        <w:rFonts w:hint="default"/>
      </w:rPr>
    </w:lvl>
    <w:lvl w:ilvl="1" w:tentative="0">
      <w:start w:val="1"/>
      <w:numFmt w:val="decimal"/>
      <w:lvlText w:val="%2."/>
      <w:lvlJc w:val="left"/>
      <w:pPr>
        <w:tabs>
          <w:tab w:val="left" w:pos="1069"/>
        </w:tabs>
        <w:ind w:left="1069" w:hanging="360"/>
      </w:pPr>
      <w:rPr>
        <w:rFonts w:hint="default"/>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1">
    <w:nsid w:val="00000008"/>
    <w:multiLevelType w:val="multilevel"/>
    <w:tmpl w:val="00000008"/>
    <w:lvl w:ilvl="0" w:tentative="0">
      <w:start w:val="1"/>
      <w:numFmt w:val="decimal"/>
      <w:lvlText w:val="%1."/>
      <w:lvlJc w:val="left"/>
      <w:pPr>
        <w:tabs>
          <w:tab w:val="left" w:pos="820"/>
        </w:tabs>
        <w:ind w:left="820" w:hanging="360"/>
      </w:pPr>
      <w:rPr>
        <w:rFonts w:hint="default"/>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00000009"/>
    <w:multiLevelType w:val="multilevel"/>
    <w:tmpl w:val="0000000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2"/>
    <w:multiLevelType w:val="multilevel"/>
    <w:tmpl w:val="00000022"/>
    <w:lvl w:ilvl="0" w:tentative="0">
      <w:start w:val="1"/>
      <w:numFmt w:val="decimal"/>
      <w:lvlText w:val="%1."/>
      <w:lvlJc w:val="left"/>
      <w:pPr>
        <w:tabs>
          <w:tab w:val="left" w:pos="880"/>
        </w:tabs>
        <w:ind w:left="880" w:hanging="420"/>
      </w:pPr>
      <w:rPr>
        <w:rFonts w:hint="default"/>
      </w:rPr>
    </w:lvl>
    <w:lvl w:ilvl="1" w:tentative="0">
      <w:start w:val="1"/>
      <w:numFmt w:val="lowerLetter"/>
      <w:lvlText w:val="%2)"/>
      <w:lvlJc w:val="left"/>
      <w:pPr>
        <w:tabs>
          <w:tab w:val="left" w:pos="848"/>
        </w:tabs>
        <w:ind w:left="848" w:hanging="420"/>
      </w:pPr>
    </w:lvl>
    <w:lvl w:ilvl="2" w:tentative="0">
      <w:start w:val="1"/>
      <w:numFmt w:val="lowerRoman"/>
      <w:lvlText w:val="%3."/>
      <w:lvlJc w:val="right"/>
      <w:pPr>
        <w:tabs>
          <w:tab w:val="left" w:pos="1268"/>
        </w:tabs>
        <w:ind w:left="1268" w:hanging="420"/>
      </w:pPr>
    </w:lvl>
    <w:lvl w:ilvl="3" w:tentative="0">
      <w:start w:val="1"/>
      <w:numFmt w:val="decimal"/>
      <w:lvlText w:val="%4."/>
      <w:lvlJc w:val="left"/>
      <w:pPr>
        <w:tabs>
          <w:tab w:val="left" w:pos="1688"/>
        </w:tabs>
        <w:ind w:left="1688" w:hanging="420"/>
      </w:pPr>
    </w:lvl>
    <w:lvl w:ilvl="4" w:tentative="0">
      <w:start w:val="1"/>
      <w:numFmt w:val="lowerLetter"/>
      <w:lvlText w:val="%5)"/>
      <w:lvlJc w:val="left"/>
      <w:pPr>
        <w:tabs>
          <w:tab w:val="left" w:pos="2108"/>
        </w:tabs>
        <w:ind w:left="2108" w:hanging="420"/>
      </w:pPr>
    </w:lvl>
    <w:lvl w:ilvl="5" w:tentative="0">
      <w:start w:val="1"/>
      <w:numFmt w:val="lowerRoman"/>
      <w:lvlText w:val="%6."/>
      <w:lvlJc w:val="right"/>
      <w:pPr>
        <w:tabs>
          <w:tab w:val="left" w:pos="2528"/>
        </w:tabs>
        <w:ind w:left="2528" w:hanging="420"/>
      </w:pPr>
    </w:lvl>
    <w:lvl w:ilvl="6" w:tentative="0">
      <w:start w:val="1"/>
      <w:numFmt w:val="decimal"/>
      <w:lvlText w:val="%7."/>
      <w:lvlJc w:val="left"/>
      <w:pPr>
        <w:tabs>
          <w:tab w:val="left" w:pos="2948"/>
        </w:tabs>
        <w:ind w:left="2948" w:hanging="420"/>
      </w:pPr>
    </w:lvl>
    <w:lvl w:ilvl="7" w:tentative="0">
      <w:start w:val="1"/>
      <w:numFmt w:val="lowerLetter"/>
      <w:lvlText w:val="%8)"/>
      <w:lvlJc w:val="left"/>
      <w:pPr>
        <w:tabs>
          <w:tab w:val="left" w:pos="3368"/>
        </w:tabs>
        <w:ind w:left="3368" w:hanging="420"/>
      </w:pPr>
    </w:lvl>
    <w:lvl w:ilvl="8" w:tentative="0">
      <w:start w:val="1"/>
      <w:numFmt w:val="lowerRoman"/>
      <w:lvlText w:val="%9."/>
      <w:lvlJc w:val="right"/>
      <w:pPr>
        <w:tabs>
          <w:tab w:val="left" w:pos="3788"/>
        </w:tabs>
        <w:ind w:left="3788" w:hanging="420"/>
      </w:pPr>
    </w:lvl>
  </w:abstractNum>
  <w:abstractNum w:abstractNumId="4">
    <w:nsid w:val="0000002D"/>
    <w:multiLevelType w:val="multilevel"/>
    <w:tmpl w:val="0000002D"/>
    <w:lvl w:ilvl="0" w:tentative="0">
      <w:start w:val="1"/>
      <w:numFmt w:val="decimal"/>
      <w:lvlText w:val="%1."/>
      <w:lvlJc w:val="left"/>
      <w:pPr>
        <w:tabs>
          <w:tab w:val="left" w:pos="680"/>
        </w:tabs>
        <w:ind w:left="0" w:firstLine="45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E"/>
    <w:multiLevelType w:val="multilevel"/>
    <w:tmpl w:val="0000002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33"/>
    <w:multiLevelType w:val="multilevel"/>
    <w:tmpl w:val="00000033"/>
    <w:lvl w:ilvl="0" w:tentative="0">
      <w:start w:val="1"/>
      <w:numFmt w:val="decimal"/>
      <w:lvlText w:val="%1."/>
      <w:lvlJc w:val="left"/>
      <w:pPr>
        <w:tabs>
          <w:tab w:val="left" w:pos="1355"/>
        </w:tabs>
        <w:ind w:left="1355"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3F"/>
    <w:multiLevelType w:val="multilevel"/>
    <w:tmpl w:val="0000003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48"/>
    <w:multiLevelType w:val="multilevel"/>
    <w:tmpl w:val="00000048"/>
    <w:lvl w:ilvl="0" w:tentative="0">
      <w:start w:val="1"/>
      <w:numFmt w:val="decimal"/>
      <w:lvlText w:val="%1."/>
      <w:lvlJc w:val="left"/>
      <w:pPr>
        <w:tabs>
          <w:tab w:val="left" w:pos="820"/>
        </w:tabs>
        <w:ind w:left="820" w:hanging="360"/>
      </w:pPr>
      <w:rPr>
        <w:rFonts w:hint="default"/>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9">
    <w:nsid w:val="0000007F"/>
    <w:multiLevelType w:val="multilevel"/>
    <w:tmpl w:val="0000007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9E"/>
    <w:multiLevelType w:val="multilevel"/>
    <w:tmpl w:val="0000009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25D4F7E"/>
    <w:multiLevelType w:val="multilevel"/>
    <w:tmpl w:val="025D4F7E"/>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7841394"/>
    <w:multiLevelType w:val="multilevel"/>
    <w:tmpl w:val="07841394"/>
    <w:lvl w:ilvl="0" w:tentative="0">
      <w:start w:val="1"/>
      <w:numFmt w:val="decimal"/>
      <w:lvlText w:val="%1．"/>
      <w:lvlJc w:val="left"/>
      <w:pPr>
        <w:ind w:left="595" w:hanging="420"/>
      </w:pPr>
      <w:rPr>
        <w:rFonts w:ascii="宋体" w:hAnsi="宋体" w:eastAsia="宋体" w:cs="宋体"/>
        <w:b w:val="0"/>
      </w:rPr>
    </w:lvl>
    <w:lvl w:ilvl="1" w:tentative="0">
      <w:start w:val="1"/>
      <w:numFmt w:val="japaneseCounting"/>
      <w:lvlText w:val="(%2)"/>
      <w:lvlJc w:val="left"/>
      <w:pPr>
        <w:tabs>
          <w:tab w:val="left" w:pos="1202"/>
        </w:tabs>
        <w:ind w:left="1202" w:hanging="465"/>
      </w:pPr>
      <w:rPr>
        <w:rFonts w:hint="default"/>
      </w:rPr>
    </w:lvl>
    <w:lvl w:ilvl="2" w:tentative="0">
      <w:start w:val="1"/>
      <w:numFmt w:val="lowerRoman"/>
      <w:lvlText w:val="%3."/>
      <w:lvlJc w:val="right"/>
      <w:pPr>
        <w:tabs>
          <w:tab w:val="left" w:pos="1577"/>
        </w:tabs>
        <w:ind w:left="1577" w:hanging="420"/>
      </w:pPr>
    </w:lvl>
    <w:lvl w:ilvl="3" w:tentative="0">
      <w:start w:val="1"/>
      <w:numFmt w:val="decimal"/>
      <w:lvlText w:val="%4."/>
      <w:lvlJc w:val="left"/>
      <w:pPr>
        <w:tabs>
          <w:tab w:val="left" w:pos="1997"/>
        </w:tabs>
        <w:ind w:left="1997" w:hanging="420"/>
      </w:pPr>
    </w:lvl>
    <w:lvl w:ilvl="4" w:tentative="0">
      <w:start w:val="1"/>
      <w:numFmt w:val="lowerLetter"/>
      <w:lvlText w:val="%5)"/>
      <w:lvlJc w:val="left"/>
      <w:pPr>
        <w:tabs>
          <w:tab w:val="left" w:pos="2417"/>
        </w:tabs>
        <w:ind w:left="2417" w:hanging="420"/>
      </w:pPr>
    </w:lvl>
    <w:lvl w:ilvl="5" w:tentative="0">
      <w:start w:val="1"/>
      <w:numFmt w:val="lowerRoman"/>
      <w:lvlText w:val="%6."/>
      <w:lvlJc w:val="right"/>
      <w:pPr>
        <w:tabs>
          <w:tab w:val="left" w:pos="2837"/>
        </w:tabs>
        <w:ind w:left="2837" w:hanging="420"/>
      </w:pPr>
    </w:lvl>
    <w:lvl w:ilvl="6" w:tentative="0">
      <w:start w:val="1"/>
      <w:numFmt w:val="decimal"/>
      <w:lvlText w:val="%7."/>
      <w:lvlJc w:val="left"/>
      <w:pPr>
        <w:tabs>
          <w:tab w:val="left" w:pos="3257"/>
        </w:tabs>
        <w:ind w:left="3257" w:hanging="420"/>
      </w:pPr>
    </w:lvl>
    <w:lvl w:ilvl="7" w:tentative="0">
      <w:start w:val="1"/>
      <w:numFmt w:val="lowerLetter"/>
      <w:lvlText w:val="%8)"/>
      <w:lvlJc w:val="left"/>
      <w:pPr>
        <w:tabs>
          <w:tab w:val="left" w:pos="3677"/>
        </w:tabs>
        <w:ind w:left="3677" w:hanging="420"/>
      </w:pPr>
    </w:lvl>
    <w:lvl w:ilvl="8" w:tentative="0">
      <w:start w:val="1"/>
      <w:numFmt w:val="lowerRoman"/>
      <w:lvlText w:val="%9."/>
      <w:lvlJc w:val="right"/>
      <w:pPr>
        <w:tabs>
          <w:tab w:val="left" w:pos="4097"/>
        </w:tabs>
        <w:ind w:left="4097" w:hanging="420"/>
      </w:pPr>
    </w:lvl>
  </w:abstractNum>
  <w:abstractNum w:abstractNumId="13">
    <w:nsid w:val="0AFF0C24"/>
    <w:multiLevelType w:val="multilevel"/>
    <w:tmpl w:val="0AFF0C24"/>
    <w:lvl w:ilvl="0" w:tentative="0">
      <w:start w:val="1"/>
      <w:numFmt w:val="decimal"/>
      <w:lvlText w:val="%1."/>
      <w:lvlJc w:val="left"/>
      <w:pPr>
        <w:tabs>
          <w:tab w:val="left" w:pos="812"/>
        </w:tabs>
        <w:ind w:left="812" w:hanging="360"/>
      </w:pPr>
      <w:rPr>
        <w:rFonts w:hint="default"/>
      </w:rPr>
    </w:lvl>
    <w:lvl w:ilvl="1" w:tentative="0">
      <w:start w:val="1"/>
      <w:numFmt w:val="lowerLetter"/>
      <w:lvlText w:val="%2)"/>
      <w:lvlJc w:val="left"/>
      <w:pPr>
        <w:tabs>
          <w:tab w:val="left" w:pos="1292"/>
        </w:tabs>
        <w:ind w:left="1292" w:hanging="420"/>
      </w:pPr>
    </w:lvl>
    <w:lvl w:ilvl="2" w:tentative="0">
      <w:start w:val="1"/>
      <w:numFmt w:val="lowerRoman"/>
      <w:lvlText w:val="%3."/>
      <w:lvlJc w:val="right"/>
      <w:pPr>
        <w:tabs>
          <w:tab w:val="left" w:pos="1712"/>
        </w:tabs>
        <w:ind w:left="1712" w:hanging="420"/>
      </w:pPr>
    </w:lvl>
    <w:lvl w:ilvl="3" w:tentative="0">
      <w:start w:val="1"/>
      <w:numFmt w:val="decimal"/>
      <w:lvlText w:val="%4."/>
      <w:lvlJc w:val="left"/>
      <w:pPr>
        <w:tabs>
          <w:tab w:val="left" w:pos="2132"/>
        </w:tabs>
        <w:ind w:left="2132" w:hanging="420"/>
      </w:pPr>
    </w:lvl>
    <w:lvl w:ilvl="4" w:tentative="0">
      <w:start w:val="1"/>
      <w:numFmt w:val="lowerLetter"/>
      <w:lvlText w:val="%5)"/>
      <w:lvlJc w:val="left"/>
      <w:pPr>
        <w:tabs>
          <w:tab w:val="left" w:pos="2552"/>
        </w:tabs>
        <w:ind w:left="2552" w:hanging="420"/>
      </w:pPr>
    </w:lvl>
    <w:lvl w:ilvl="5" w:tentative="0">
      <w:start w:val="1"/>
      <w:numFmt w:val="lowerRoman"/>
      <w:lvlText w:val="%6."/>
      <w:lvlJc w:val="right"/>
      <w:pPr>
        <w:tabs>
          <w:tab w:val="left" w:pos="2972"/>
        </w:tabs>
        <w:ind w:left="2972" w:hanging="420"/>
      </w:pPr>
    </w:lvl>
    <w:lvl w:ilvl="6" w:tentative="0">
      <w:start w:val="1"/>
      <w:numFmt w:val="decimal"/>
      <w:lvlText w:val="%7."/>
      <w:lvlJc w:val="left"/>
      <w:pPr>
        <w:tabs>
          <w:tab w:val="left" w:pos="3392"/>
        </w:tabs>
        <w:ind w:left="3392" w:hanging="420"/>
      </w:pPr>
    </w:lvl>
    <w:lvl w:ilvl="7" w:tentative="0">
      <w:start w:val="1"/>
      <w:numFmt w:val="lowerLetter"/>
      <w:lvlText w:val="%8)"/>
      <w:lvlJc w:val="left"/>
      <w:pPr>
        <w:tabs>
          <w:tab w:val="left" w:pos="3812"/>
        </w:tabs>
        <w:ind w:left="3812" w:hanging="420"/>
      </w:pPr>
    </w:lvl>
    <w:lvl w:ilvl="8" w:tentative="0">
      <w:start w:val="1"/>
      <w:numFmt w:val="lowerRoman"/>
      <w:lvlText w:val="%9."/>
      <w:lvlJc w:val="right"/>
      <w:pPr>
        <w:tabs>
          <w:tab w:val="left" w:pos="4232"/>
        </w:tabs>
        <w:ind w:left="4232" w:hanging="420"/>
      </w:pPr>
    </w:lvl>
  </w:abstractNum>
  <w:abstractNum w:abstractNumId="14">
    <w:nsid w:val="0D1E5974"/>
    <w:multiLevelType w:val="multilevel"/>
    <w:tmpl w:val="0D1E5974"/>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5">
    <w:nsid w:val="0F43344B"/>
    <w:multiLevelType w:val="multilevel"/>
    <w:tmpl w:val="0F43344B"/>
    <w:lvl w:ilvl="0" w:tentative="0">
      <w:start w:val="1"/>
      <w:numFmt w:val="decimal"/>
      <w:lvlText w:val="(%1)"/>
      <w:lvlJc w:val="left"/>
      <w:pPr>
        <w:tabs>
          <w:tab w:val="left" w:pos="794"/>
        </w:tabs>
        <w:ind w:left="0" w:firstLine="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01F234B"/>
    <w:multiLevelType w:val="multilevel"/>
    <w:tmpl w:val="101F234B"/>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13AC5F2D"/>
    <w:multiLevelType w:val="multilevel"/>
    <w:tmpl w:val="13AC5F2D"/>
    <w:lvl w:ilvl="0" w:tentative="0">
      <w:start w:val="1"/>
      <w:numFmt w:val="decimal"/>
      <w:lvlText w:val="%1."/>
      <w:lvlJc w:val="left"/>
      <w:pPr>
        <w:tabs>
          <w:tab w:val="left" w:pos="680"/>
        </w:tabs>
        <w:ind w:left="0" w:firstLine="454"/>
      </w:pPr>
      <w:rPr>
        <w:rFonts w:hint="default" w:ascii="宋体" w:hAnsi="宋体" w:eastAsia="宋体"/>
        <w:b w:val="0"/>
        <w:color w:val="auto"/>
        <w:u w:val="none"/>
      </w:rPr>
    </w:lvl>
    <w:lvl w:ilvl="1" w:tentative="0">
      <w:start w:val="1"/>
      <w:numFmt w:val="lowerLetter"/>
      <w:lvlText w:val="%2)"/>
      <w:lvlJc w:val="left"/>
      <w:pPr>
        <w:tabs>
          <w:tab w:val="left" w:pos="1490"/>
        </w:tabs>
        <w:ind w:left="1490" w:hanging="420"/>
      </w:pPr>
    </w:lvl>
    <w:lvl w:ilvl="2" w:tentative="0">
      <w:start w:val="1"/>
      <w:numFmt w:val="lowerRoman"/>
      <w:lvlText w:val="%3."/>
      <w:lvlJc w:val="right"/>
      <w:pPr>
        <w:tabs>
          <w:tab w:val="left" w:pos="1910"/>
        </w:tabs>
        <w:ind w:left="1910" w:hanging="420"/>
      </w:pPr>
    </w:lvl>
    <w:lvl w:ilvl="3" w:tentative="0">
      <w:start w:val="1"/>
      <w:numFmt w:val="decimal"/>
      <w:lvlText w:val="%4."/>
      <w:lvlJc w:val="left"/>
      <w:pPr>
        <w:tabs>
          <w:tab w:val="left" w:pos="2330"/>
        </w:tabs>
        <w:ind w:left="2330" w:hanging="420"/>
      </w:pPr>
    </w:lvl>
    <w:lvl w:ilvl="4" w:tentative="0">
      <w:start w:val="1"/>
      <w:numFmt w:val="lowerLetter"/>
      <w:lvlText w:val="%5)"/>
      <w:lvlJc w:val="left"/>
      <w:pPr>
        <w:tabs>
          <w:tab w:val="left" w:pos="2750"/>
        </w:tabs>
        <w:ind w:left="2750" w:hanging="420"/>
      </w:pPr>
    </w:lvl>
    <w:lvl w:ilvl="5" w:tentative="0">
      <w:start w:val="1"/>
      <w:numFmt w:val="lowerRoman"/>
      <w:lvlText w:val="%6."/>
      <w:lvlJc w:val="right"/>
      <w:pPr>
        <w:tabs>
          <w:tab w:val="left" w:pos="3170"/>
        </w:tabs>
        <w:ind w:left="3170" w:hanging="420"/>
      </w:pPr>
    </w:lvl>
    <w:lvl w:ilvl="6" w:tentative="0">
      <w:start w:val="1"/>
      <w:numFmt w:val="decimal"/>
      <w:lvlText w:val="%7."/>
      <w:lvlJc w:val="left"/>
      <w:pPr>
        <w:tabs>
          <w:tab w:val="left" w:pos="3590"/>
        </w:tabs>
        <w:ind w:left="3590" w:hanging="420"/>
      </w:pPr>
    </w:lvl>
    <w:lvl w:ilvl="7" w:tentative="0">
      <w:start w:val="1"/>
      <w:numFmt w:val="lowerLetter"/>
      <w:lvlText w:val="%8)"/>
      <w:lvlJc w:val="left"/>
      <w:pPr>
        <w:tabs>
          <w:tab w:val="left" w:pos="4010"/>
        </w:tabs>
        <w:ind w:left="4010" w:hanging="420"/>
      </w:pPr>
    </w:lvl>
    <w:lvl w:ilvl="8" w:tentative="0">
      <w:start w:val="1"/>
      <w:numFmt w:val="lowerRoman"/>
      <w:lvlText w:val="%9."/>
      <w:lvlJc w:val="right"/>
      <w:pPr>
        <w:tabs>
          <w:tab w:val="left" w:pos="4430"/>
        </w:tabs>
        <w:ind w:left="4430" w:hanging="420"/>
      </w:pPr>
    </w:lvl>
  </w:abstractNum>
  <w:abstractNum w:abstractNumId="18">
    <w:nsid w:val="25E04DF1"/>
    <w:multiLevelType w:val="multilevel"/>
    <w:tmpl w:val="25E04DF1"/>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9">
    <w:nsid w:val="29EE379F"/>
    <w:multiLevelType w:val="multilevel"/>
    <w:tmpl w:val="29EE379F"/>
    <w:lvl w:ilvl="0" w:tentative="0">
      <w:start w:val="1"/>
      <w:numFmt w:val="decimal"/>
      <w:lvlText w:val="(%1)"/>
      <w:lvlJc w:val="left"/>
      <w:pPr>
        <w:ind w:left="874" w:hanging="4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20">
    <w:nsid w:val="2A605F93"/>
    <w:multiLevelType w:val="multilevel"/>
    <w:tmpl w:val="2A605F93"/>
    <w:lvl w:ilvl="0" w:tentative="0">
      <w:start w:val="1"/>
      <w:numFmt w:val="decimal"/>
      <w:lvlText w:val="%1．"/>
      <w:lvlJc w:val="left"/>
      <w:pPr>
        <w:tabs>
          <w:tab w:val="left" w:pos="860"/>
        </w:tabs>
        <w:ind w:left="860" w:hanging="420"/>
      </w:pPr>
      <w:rPr>
        <w:rFonts w:ascii="宋体" w:hAnsi="宋体" w:eastAsia="宋体" w:cs="黑体"/>
        <w:b w:val="0"/>
      </w:rPr>
    </w:lvl>
    <w:lvl w:ilvl="1" w:tentative="0">
      <w:start w:val="1"/>
      <w:numFmt w:val="lowerLetter"/>
      <w:lvlText w:val="%2)"/>
      <w:lvlJc w:val="left"/>
      <w:pPr>
        <w:tabs>
          <w:tab w:val="left" w:pos="1280"/>
        </w:tabs>
        <w:ind w:left="128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2A7B7BFD"/>
    <w:multiLevelType w:val="multilevel"/>
    <w:tmpl w:val="2A7B7BFD"/>
    <w:lvl w:ilvl="0" w:tentative="0">
      <w:start w:val="1"/>
      <w:numFmt w:val="bullet"/>
      <w:lvlText w:val=""/>
      <w:lvlJc w:val="left"/>
      <w:pPr>
        <w:ind w:left="464" w:hanging="420"/>
      </w:pPr>
      <w:rPr>
        <w:rFonts w:hint="default" w:ascii="Wingdings" w:hAnsi="Wingdings"/>
      </w:rPr>
    </w:lvl>
    <w:lvl w:ilvl="1" w:tentative="0">
      <w:start w:val="1"/>
      <w:numFmt w:val="bullet"/>
      <w:lvlText w:val=""/>
      <w:lvlJc w:val="left"/>
      <w:pPr>
        <w:ind w:left="884" w:hanging="420"/>
      </w:pPr>
      <w:rPr>
        <w:rFonts w:hint="default" w:ascii="Wingdings" w:hAnsi="Wingdings"/>
      </w:rPr>
    </w:lvl>
    <w:lvl w:ilvl="2" w:tentative="0">
      <w:start w:val="1"/>
      <w:numFmt w:val="bullet"/>
      <w:lvlText w:val=""/>
      <w:lvlJc w:val="left"/>
      <w:pPr>
        <w:ind w:left="1304" w:hanging="420"/>
      </w:pPr>
      <w:rPr>
        <w:rFonts w:hint="default" w:ascii="Wingdings" w:hAnsi="Wingdings"/>
      </w:rPr>
    </w:lvl>
    <w:lvl w:ilvl="3" w:tentative="0">
      <w:start w:val="1"/>
      <w:numFmt w:val="bullet"/>
      <w:lvlText w:val=""/>
      <w:lvlJc w:val="left"/>
      <w:pPr>
        <w:ind w:left="1724" w:hanging="420"/>
      </w:pPr>
      <w:rPr>
        <w:rFonts w:hint="default" w:ascii="Wingdings" w:hAnsi="Wingdings"/>
      </w:rPr>
    </w:lvl>
    <w:lvl w:ilvl="4" w:tentative="0">
      <w:start w:val="1"/>
      <w:numFmt w:val="bullet"/>
      <w:lvlText w:val=""/>
      <w:lvlJc w:val="left"/>
      <w:pPr>
        <w:ind w:left="2144" w:hanging="420"/>
      </w:pPr>
      <w:rPr>
        <w:rFonts w:hint="default" w:ascii="Wingdings" w:hAnsi="Wingdings"/>
      </w:rPr>
    </w:lvl>
    <w:lvl w:ilvl="5" w:tentative="0">
      <w:start w:val="1"/>
      <w:numFmt w:val="bullet"/>
      <w:lvlText w:val=""/>
      <w:lvlJc w:val="left"/>
      <w:pPr>
        <w:ind w:left="2564" w:hanging="420"/>
      </w:pPr>
      <w:rPr>
        <w:rFonts w:hint="default" w:ascii="Wingdings" w:hAnsi="Wingdings"/>
      </w:rPr>
    </w:lvl>
    <w:lvl w:ilvl="6" w:tentative="0">
      <w:start w:val="1"/>
      <w:numFmt w:val="bullet"/>
      <w:lvlText w:val=""/>
      <w:lvlJc w:val="left"/>
      <w:pPr>
        <w:ind w:left="2984" w:hanging="420"/>
      </w:pPr>
      <w:rPr>
        <w:rFonts w:hint="default" w:ascii="Wingdings" w:hAnsi="Wingdings"/>
      </w:rPr>
    </w:lvl>
    <w:lvl w:ilvl="7" w:tentative="0">
      <w:start w:val="1"/>
      <w:numFmt w:val="bullet"/>
      <w:lvlText w:val=""/>
      <w:lvlJc w:val="left"/>
      <w:pPr>
        <w:ind w:left="3404" w:hanging="420"/>
      </w:pPr>
      <w:rPr>
        <w:rFonts w:hint="default" w:ascii="Wingdings" w:hAnsi="Wingdings"/>
      </w:rPr>
    </w:lvl>
    <w:lvl w:ilvl="8" w:tentative="0">
      <w:start w:val="1"/>
      <w:numFmt w:val="bullet"/>
      <w:lvlText w:val=""/>
      <w:lvlJc w:val="left"/>
      <w:pPr>
        <w:ind w:left="3824" w:hanging="420"/>
      </w:pPr>
      <w:rPr>
        <w:rFonts w:hint="default" w:ascii="Wingdings" w:hAnsi="Wingdings"/>
      </w:rPr>
    </w:lvl>
  </w:abstractNum>
  <w:abstractNum w:abstractNumId="22">
    <w:nsid w:val="3095053C"/>
    <w:multiLevelType w:val="multilevel"/>
    <w:tmpl w:val="3095053C"/>
    <w:lvl w:ilvl="0" w:tentative="0">
      <w:start w:val="2"/>
      <w:numFmt w:val="japaneseCounting"/>
      <w:lvlText w:val="%1、"/>
      <w:lvlJc w:val="left"/>
      <w:pPr>
        <w:ind w:left="420" w:hanging="420"/>
      </w:pPr>
      <w:rPr>
        <w:rFonts w:hint="default"/>
      </w:rPr>
    </w:lvl>
    <w:lvl w:ilvl="1" w:tentative="0">
      <w:start w:val="2"/>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29D66DF"/>
    <w:multiLevelType w:val="multilevel"/>
    <w:tmpl w:val="329D66DF"/>
    <w:lvl w:ilvl="0" w:tentative="0">
      <w:start w:val="1"/>
      <w:numFmt w:val="decimal"/>
      <w:lvlText w:val="(%1)"/>
      <w:lvlJc w:val="left"/>
      <w:pPr>
        <w:tabs>
          <w:tab w:val="left" w:pos="680"/>
        </w:tabs>
        <w:ind w:left="0" w:firstLine="454"/>
      </w:pPr>
      <w:rPr>
        <w:rFonts w:hint="eastAsia"/>
      </w:rPr>
    </w:lvl>
    <w:lvl w:ilvl="1" w:tentative="0">
      <w:start w:val="1"/>
      <w:numFmt w:val="lowerLetter"/>
      <w:lvlText w:val="%2)"/>
      <w:lvlJc w:val="left"/>
      <w:pPr>
        <w:tabs>
          <w:tab w:val="left" w:pos="1100"/>
        </w:tabs>
        <w:ind w:left="1100" w:hanging="420"/>
      </w:pPr>
    </w:lvl>
    <w:lvl w:ilvl="2" w:tentative="0">
      <w:start w:val="1"/>
      <w:numFmt w:val="lowerRoman"/>
      <w:lvlText w:val="%3."/>
      <w:lvlJc w:val="right"/>
      <w:pPr>
        <w:tabs>
          <w:tab w:val="left" w:pos="1520"/>
        </w:tabs>
        <w:ind w:left="1520" w:hanging="420"/>
      </w:pPr>
    </w:lvl>
    <w:lvl w:ilvl="3" w:tentative="0">
      <w:start w:val="1"/>
      <w:numFmt w:val="decimal"/>
      <w:lvlText w:val="%4."/>
      <w:lvlJc w:val="left"/>
      <w:pPr>
        <w:tabs>
          <w:tab w:val="left" w:pos="1940"/>
        </w:tabs>
        <w:ind w:left="1940" w:hanging="420"/>
      </w:pPr>
    </w:lvl>
    <w:lvl w:ilvl="4" w:tentative="0">
      <w:start w:val="1"/>
      <w:numFmt w:val="lowerLetter"/>
      <w:lvlText w:val="%5)"/>
      <w:lvlJc w:val="left"/>
      <w:pPr>
        <w:tabs>
          <w:tab w:val="left" w:pos="2360"/>
        </w:tabs>
        <w:ind w:left="2360" w:hanging="420"/>
      </w:pPr>
    </w:lvl>
    <w:lvl w:ilvl="5" w:tentative="0">
      <w:start w:val="1"/>
      <w:numFmt w:val="lowerRoman"/>
      <w:lvlText w:val="%6."/>
      <w:lvlJc w:val="right"/>
      <w:pPr>
        <w:tabs>
          <w:tab w:val="left" w:pos="2780"/>
        </w:tabs>
        <w:ind w:left="2780" w:hanging="420"/>
      </w:pPr>
    </w:lvl>
    <w:lvl w:ilvl="6" w:tentative="0">
      <w:start w:val="1"/>
      <w:numFmt w:val="decimal"/>
      <w:lvlText w:val="%7."/>
      <w:lvlJc w:val="left"/>
      <w:pPr>
        <w:tabs>
          <w:tab w:val="left" w:pos="3200"/>
        </w:tabs>
        <w:ind w:left="3200" w:hanging="420"/>
      </w:pPr>
    </w:lvl>
    <w:lvl w:ilvl="7" w:tentative="0">
      <w:start w:val="1"/>
      <w:numFmt w:val="lowerLetter"/>
      <w:lvlText w:val="%8)"/>
      <w:lvlJc w:val="left"/>
      <w:pPr>
        <w:tabs>
          <w:tab w:val="left" w:pos="3620"/>
        </w:tabs>
        <w:ind w:left="3620" w:hanging="420"/>
      </w:pPr>
    </w:lvl>
    <w:lvl w:ilvl="8" w:tentative="0">
      <w:start w:val="1"/>
      <w:numFmt w:val="lowerRoman"/>
      <w:lvlText w:val="%9."/>
      <w:lvlJc w:val="right"/>
      <w:pPr>
        <w:tabs>
          <w:tab w:val="left" w:pos="4040"/>
        </w:tabs>
        <w:ind w:left="4040" w:hanging="420"/>
      </w:pPr>
    </w:lvl>
  </w:abstractNum>
  <w:abstractNum w:abstractNumId="24">
    <w:nsid w:val="3EE47F13"/>
    <w:multiLevelType w:val="multilevel"/>
    <w:tmpl w:val="3EE47F13"/>
    <w:lvl w:ilvl="0" w:tentative="0">
      <w:start w:val="1"/>
      <w:numFmt w:val="decimal"/>
      <w:lvlText w:val="%1."/>
      <w:lvlJc w:val="left"/>
      <w:pPr>
        <w:ind w:left="872" w:hanging="420"/>
      </w:pPr>
      <w:rPr>
        <w:rFonts w:hint="default"/>
        <w:b w:val="0"/>
      </w:rPr>
    </w:lvl>
    <w:lvl w:ilvl="1" w:tentative="0">
      <w:start w:val="1"/>
      <w:numFmt w:val="lowerLetter"/>
      <w:lvlText w:val="%2)"/>
      <w:lvlJc w:val="left"/>
      <w:pPr>
        <w:ind w:left="1292" w:hanging="420"/>
      </w:pPr>
    </w:lvl>
    <w:lvl w:ilvl="2" w:tentative="0">
      <w:start w:val="1"/>
      <w:numFmt w:val="lowerRoman"/>
      <w:lvlText w:val="%3."/>
      <w:lvlJc w:val="right"/>
      <w:pPr>
        <w:ind w:left="1712" w:hanging="420"/>
      </w:pPr>
    </w:lvl>
    <w:lvl w:ilvl="3" w:tentative="0">
      <w:start w:val="1"/>
      <w:numFmt w:val="decimal"/>
      <w:lvlText w:val="%4."/>
      <w:lvlJc w:val="left"/>
      <w:pPr>
        <w:ind w:left="2132" w:hanging="420"/>
      </w:pPr>
    </w:lvl>
    <w:lvl w:ilvl="4" w:tentative="0">
      <w:start w:val="1"/>
      <w:numFmt w:val="lowerLetter"/>
      <w:lvlText w:val="%5)"/>
      <w:lvlJc w:val="left"/>
      <w:pPr>
        <w:ind w:left="2552" w:hanging="420"/>
      </w:pPr>
    </w:lvl>
    <w:lvl w:ilvl="5" w:tentative="0">
      <w:start w:val="1"/>
      <w:numFmt w:val="lowerRoman"/>
      <w:lvlText w:val="%6."/>
      <w:lvlJc w:val="right"/>
      <w:pPr>
        <w:ind w:left="2972" w:hanging="420"/>
      </w:pPr>
    </w:lvl>
    <w:lvl w:ilvl="6" w:tentative="0">
      <w:start w:val="1"/>
      <w:numFmt w:val="decimal"/>
      <w:lvlText w:val="%7."/>
      <w:lvlJc w:val="left"/>
      <w:pPr>
        <w:ind w:left="3392" w:hanging="420"/>
      </w:pPr>
    </w:lvl>
    <w:lvl w:ilvl="7" w:tentative="0">
      <w:start w:val="1"/>
      <w:numFmt w:val="lowerLetter"/>
      <w:lvlText w:val="%8)"/>
      <w:lvlJc w:val="left"/>
      <w:pPr>
        <w:ind w:left="3812" w:hanging="420"/>
      </w:pPr>
    </w:lvl>
    <w:lvl w:ilvl="8" w:tentative="0">
      <w:start w:val="1"/>
      <w:numFmt w:val="lowerRoman"/>
      <w:lvlText w:val="%9."/>
      <w:lvlJc w:val="right"/>
      <w:pPr>
        <w:ind w:left="4232" w:hanging="420"/>
      </w:pPr>
    </w:lvl>
  </w:abstractNum>
  <w:abstractNum w:abstractNumId="25">
    <w:nsid w:val="412E5489"/>
    <w:multiLevelType w:val="multilevel"/>
    <w:tmpl w:val="412E5489"/>
    <w:lvl w:ilvl="0" w:tentative="0">
      <w:start w:val="1"/>
      <w:numFmt w:val="decimal"/>
      <w:lvlText w:val="%1."/>
      <w:lvlJc w:val="left"/>
      <w:pPr>
        <w:tabs>
          <w:tab w:val="left" w:pos="840"/>
        </w:tabs>
        <w:ind w:left="840" w:hanging="420"/>
      </w:pPr>
      <w:rPr>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5BD2E3B"/>
    <w:multiLevelType w:val="multilevel"/>
    <w:tmpl w:val="45BD2E3B"/>
    <w:lvl w:ilvl="0" w:tentative="0">
      <w:start w:val="1"/>
      <w:numFmt w:val="decimal"/>
      <w:lvlText w:val="%1."/>
      <w:lvlJc w:val="left"/>
      <w:pPr>
        <w:tabs>
          <w:tab w:val="left" w:pos="680"/>
        </w:tabs>
        <w:ind w:left="0" w:firstLine="454"/>
      </w:pPr>
      <w:rPr>
        <w:rFonts w:hint="default" w:ascii="宋体" w:hAnsi="宋体" w:eastAsia="宋体"/>
        <w:b w:val="0"/>
        <w:color w:val="auto"/>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B8B68A6"/>
    <w:multiLevelType w:val="multilevel"/>
    <w:tmpl w:val="4B8B68A6"/>
    <w:lvl w:ilvl="0" w:tentative="0">
      <w:start w:val="1"/>
      <w:numFmt w:val="decimal"/>
      <w:lvlText w:val="%1."/>
      <w:lvlJc w:val="left"/>
      <w:pPr>
        <w:ind w:left="872" w:hanging="420"/>
      </w:pPr>
      <w:rPr>
        <w:rFonts w:hint="default"/>
        <w:b w:val="0"/>
      </w:rPr>
    </w:lvl>
    <w:lvl w:ilvl="1" w:tentative="0">
      <w:start w:val="1"/>
      <w:numFmt w:val="lowerLetter"/>
      <w:lvlText w:val="%2)"/>
      <w:lvlJc w:val="left"/>
      <w:pPr>
        <w:ind w:left="1292" w:hanging="420"/>
      </w:pPr>
    </w:lvl>
    <w:lvl w:ilvl="2" w:tentative="0">
      <w:start w:val="1"/>
      <w:numFmt w:val="lowerRoman"/>
      <w:lvlText w:val="%3."/>
      <w:lvlJc w:val="right"/>
      <w:pPr>
        <w:ind w:left="1712" w:hanging="420"/>
      </w:pPr>
    </w:lvl>
    <w:lvl w:ilvl="3" w:tentative="0">
      <w:start w:val="1"/>
      <w:numFmt w:val="decimal"/>
      <w:lvlText w:val="%4."/>
      <w:lvlJc w:val="left"/>
      <w:pPr>
        <w:ind w:left="2132" w:hanging="420"/>
      </w:pPr>
    </w:lvl>
    <w:lvl w:ilvl="4" w:tentative="0">
      <w:start w:val="1"/>
      <w:numFmt w:val="lowerLetter"/>
      <w:lvlText w:val="%5)"/>
      <w:lvlJc w:val="left"/>
      <w:pPr>
        <w:ind w:left="2552" w:hanging="420"/>
      </w:pPr>
    </w:lvl>
    <w:lvl w:ilvl="5" w:tentative="0">
      <w:start w:val="1"/>
      <w:numFmt w:val="lowerRoman"/>
      <w:lvlText w:val="%6."/>
      <w:lvlJc w:val="right"/>
      <w:pPr>
        <w:ind w:left="2972" w:hanging="420"/>
      </w:pPr>
    </w:lvl>
    <w:lvl w:ilvl="6" w:tentative="0">
      <w:start w:val="1"/>
      <w:numFmt w:val="decimal"/>
      <w:lvlText w:val="%7."/>
      <w:lvlJc w:val="left"/>
      <w:pPr>
        <w:ind w:left="3392" w:hanging="420"/>
      </w:pPr>
    </w:lvl>
    <w:lvl w:ilvl="7" w:tentative="0">
      <w:start w:val="1"/>
      <w:numFmt w:val="lowerLetter"/>
      <w:lvlText w:val="%8)"/>
      <w:lvlJc w:val="left"/>
      <w:pPr>
        <w:ind w:left="3812" w:hanging="420"/>
      </w:pPr>
    </w:lvl>
    <w:lvl w:ilvl="8" w:tentative="0">
      <w:start w:val="1"/>
      <w:numFmt w:val="lowerRoman"/>
      <w:lvlText w:val="%9."/>
      <w:lvlJc w:val="right"/>
      <w:pPr>
        <w:ind w:left="4232" w:hanging="420"/>
      </w:pPr>
    </w:lvl>
  </w:abstractNum>
  <w:abstractNum w:abstractNumId="28">
    <w:nsid w:val="4E5865D0"/>
    <w:multiLevelType w:val="singleLevel"/>
    <w:tmpl w:val="4E5865D0"/>
    <w:lvl w:ilvl="0" w:tentative="0">
      <w:start w:val="1"/>
      <w:numFmt w:val="decimal"/>
      <w:suff w:val="nothing"/>
      <w:lvlText w:val="%1、"/>
      <w:lvlJc w:val="left"/>
    </w:lvl>
  </w:abstractNum>
  <w:abstractNum w:abstractNumId="29">
    <w:nsid w:val="4FE00191"/>
    <w:multiLevelType w:val="multilevel"/>
    <w:tmpl w:val="4FE00191"/>
    <w:lvl w:ilvl="0" w:tentative="0">
      <w:start w:val="1"/>
      <w:numFmt w:val="decimal"/>
      <w:lvlText w:val="%1."/>
      <w:lvlJc w:val="left"/>
      <w:pPr>
        <w:tabs>
          <w:tab w:val="left" w:pos="680"/>
        </w:tabs>
        <w:ind w:left="0" w:firstLine="454"/>
      </w:pPr>
      <w:rPr>
        <w:rFonts w:hint="default" w:ascii="宋体" w:hAnsi="宋体" w:eastAsia="宋体"/>
        <w:b w:val="0"/>
        <w:color w:val="auto"/>
        <w:sz w:val="22"/>
        <w:szCs w:val="22"/>
        <w:u w:val="none"/>
      </w:rPr>
    </w:lvl>
    <w:lvl w:ilvl="1" w:tentative="0">
      <w:start w:val="1"/>
      <w:numFmt w:val="decimal"/>
      <w:lvlText w:val="%2."/>
      <w:lvlJc w:val="left"/>
      <w:pPr>
        <w:tabs>
          <w:tab w:val="left" w:pos="680"/>
        </w:tabs>
        <w:ind w:left="0" w:firstLine="454"/>
      </w:pPr>
      <w:rPr>
        <w:rFonts w:hint="default"/>
        <w:b w:val="0"/>
        <w:i w:val="0"/>
        <w:color w:val="auto"/>
        <w:sz w:val="22"/>
        <w:szCs w:val="22"/>
        <w:u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4A764D2"/>
    <w:multiLevelType w:val="multilevel"/>
    <w:tmpl w:val="54A764D2"/>
    <w:lvl w:ilvl="0" w:tentative="0">
      <w:start w:val="1"/>
      <w:numFmt w:val="decimal"/>
      <w:lvlText w:val="%1."/>
      <w:lvlJc w:val="left"/>
      <w:pPr>
        <w:tabs>
          <w:tab w:val="left" w:pos="680"/>
        </w:tabs>
        <w:ind w:left="0" w:firstLine="454"/>
      </w:pPr>
      <w:rPr>
        <w:rFonts w:hint="default" w:ascii="宋体" w:hAnsi="宋体" w:eastAsia="宋体"/>
        <w:b w:val="0"/>
        <w:color w:val="auto"/>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A4DA5D2"/>
    <w:multiLevelType w:val="singleLevel"/>
    <w:tmpl w:val="5A4DA5D2"/>
    <w:lvl w:ilvl="0" w:tentative="0">
      <w:start w:val="1"/>
      <w:numFmt w:val="decimal"/>
      <w:suff w:val="nothing"/>
      <w:lvlText w:val="（%1）"/>
      <w:lvlJc w:val="left"/>
      <w:rPr>
        <w:rFonts w:cs="Times New Roman"/>
      </w:rPr>
    </w:lvl>
  </w:abstractNum>
  <w:abstractNum w:abstractNumId="32">
    <w:nsid w:val="5A653D13"/>
    <w:multiLevelType w:val="singleLevel"/>
    <w:tmpl w:val="5A653D13"/>
    <w:lvl w:ilvl="0" w:tentative="0">
      <w:start w:val="2"/>
      <w:numFmt w:val="decimal"/>
      <w:lvlText w:val="%1."/>
      <w:lvlJc w:val="left"/>
      <w:pPr>
        <w:tabs>
          <w:tab w:val="left" w:pos="312"/>
        </w:tabs>
      </w:pPr>
      <w:rPr>
        <w:rFonts w:cs="Times New Roman"/>
      </w:rPr>
    </w:lvl>
  </w:abstractNum>
  <w:abstractNum w:abstractNumId="33">
    <w:nsid w:val="5AD43CB9"/>
    <w:multiLevelType w:val="multilevel"/>
    <w:tmpl w:val="5AD43CB9"/>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5B4E0069"/>
    <w:multiLevelType w:val="multilevel"/>
    <w:tmpl w:val="5B4E0069"/>
    <w:lvl w:ilvl="0" w:tentative="0">
      <w:start w:val="1"/>
      <w:numFmt w:val="decimal"/>
      <w:lvlText w:val="(%1)"/>
      <w:lvlJc w:val="left"/>
      <w:pPr>
        <w:tabs>
          <w:tab w:val="left" w:pos="794"/>
        </w:tabs>
        <w:ind w:left="0" w:firstLine="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5B5C1FBA"/>
    <w:multiLevelType w:val="multilevel"/>
    <w:tmpl w:val="5B5C1FBA"/>
    <w:lvl w:ilvl="0" w:tentative="0">
      <w:start w:val="1"/>
      <w:numFmt w:val="decimal"/>
      <w:lvlText w:val="%1."/>
      <w:lvlJc w:val="left"/>
      <w:pPr>
        <w:tabs>
          <w:tab w:val="left" w:pos="820"/>
        </w:tabs>
        <w:ind w:left="820" w:hanging="360"/>
      </w:pPr>
      <w:rPr>
        <w:rFonts w:hint="default"/>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6">
    <w:nsid w:val="629830B3"/>
    <w:multiLevelType w:val="multilevel"/>
    <w:tmpl w:val="629830B3"/>
    <w:lvl w:ilvl="0" w:tentative="0">
      <w:start w:val="1"/>
      <w:numFmt w:val="decimal"/>
      <w:lvlText w:val="%1."/>
      <w:lvlJc w:val="left"/>
      <w:pPr>
        <w:tabs>
          <w:tab w:val="left" w:pos="840"/>
        </w:tabs>
        <w:ind w:left="840" w:hanging="420"/>
      </w:pPr>
      <w:rPr>
        <w:rFonts w:ascii="宋体" w:hAnsi="宋体" w:eastAsia="宋体" w:cs="宋体"/>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7">
    <w:nsid w:val="691517A9"/>
    <w:multiLevelType w:val="multilevel"/>
    <w:tmpl w:val="691517A9"/>
    <w:lvl w:ilvl="0" w:tentative="0">
      <w:start w:val="1"/>
      <w:numFmt w:val="decimal"/>
      <w:lvlText w:val="%1."/>
      <w:lvlJc w:val="left"/>
      <w:pPr>
        <w:tabs>
          <w:tab w:val="left" w:pos="680"/>
        </w:tabs>
        <w:ind w:left="0" w:firstLine="454"/>
      </w:pPr>
      <w:rPr>
        <w:rFonts w:hint="default" w:ascii="宋体" w:hAnsi="宋体" w:eastAsia="宋体"/>
      </w:rPr>
    </w:lvl>
    <w:lvl w:ilvl="1" w:tentative="0">
      <w:start w:val="1"/>
      <w:numFmt w:val="decimal"/>
      <w:lvlText w:val="%2."/>
      <w:lvlJc w:val="left"/>
      <w:pPr>
        <w:tabs>
          <w:tab w:val="left" w:pos="780"/>
        </w:tabs>
        <w:ind w:left="780" w:hanging="360"/>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69652187"/>
    <w:multiLevelType w:val="multilevel"/>
    <w:tmpl w:val="696521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A4C3FF8"/>
    <w:multiLevelType w:val="multilevel"/>
    <w:tmpl w:val="6A4C3FF8"/>
    <w:lvl w:ilvl="0" w:tentative="0">
      <w:start w:val="1"/>
      <w:numFmt w:val="decimal"/>
      <w:lvlText w:val="%1."/>
      <w:lvlJc w:val="left"/>
      <w:pPr>
        <w:tabs>
          <w:tab w:val="left" w:pos="680"/>
        </w:tabs>
        <w:ind w:left="0" w:firstLine="454"/>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6ADC3EA4"/>
    <w:multiLevelType w:val="multilevel"/>
    <w:tmpl w:val="6ADC3EA4"/>
    <w:lvl w:ilvl="0" w:tentative="0">
      <w:start w:val="1"/>
      <w:numFmt w:val="chineseCountingThousand"/>
      <w:lvlText w:val="%1、"/>
      <w:lvlJc w:val="left"/>
      <w:pPr>
        <w:tabs>
          <w:tab w:val="left" w:pos="420"/>
        </w:tabs>
        <w:ind w:left="420" w:hanging="420"/>
      </w:pPr>
      <w:rPr>
        <w:lang w:val="en-US"/>
      </w:rPr>
    </w:lvl>
    <w:lvl w:ilvl="1" w:tentative="0">
      <w:start w:val="1"/>
      <w:numFmt w:val="decimal"/>
      <w:lvlText w:val="%2."/>
      <w:lvlJc w:val="left"/>
      <w:pPr>
        <w:tabs>
          <w:tab w:val="left" w:pos="840"/>
        </w:tabs>
        <w:ind w:left="840" w:hanging="420"/>
      </w:p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6AE81412"/>
    <w:multiLevelType w:val="multilevel"/>
    <w:tmpl w:val="6AE81412"/>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15B07CE"/>
    <w:multiLevelType w:val="multilevel"/>
    <w:tmpl w:val="715B07CE"/>
    <w:lvl w:ilvl="0" w:tentative="0">
      <w:start w:val="1"/>
      <w:numFmt w:val="chineseCountingThousand"/>
      <w:lvlText w:val="(%1)"/>
      <w:lvlJc w:val="left"/>
      <w:pPr>
        <w:ind w:left="872" w:hanging="420"/>
      </w:pPr>
    </w:lvl>
    <w:lvl w:ilvl="1" w:tentative="0">
      <w:start w:val="1"/>
      <w:numFmt w:val="decimal"/>
      <w:lvlText w:val="%2."/>
      <w:lvlJc w:val="left"/>
      <w:pPr>
        <w:tabs>
          <w:tab w:val="left" w:pos="840"/>
        </w:tabs>
        <w:ind w:left="840" w:hanging="420"/>
      </w:pPr>
      <w:rPr>
        <w:rFonts w:hint="eastAsia"/>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1AA5FC0"/>
    <w:multiLevelType w:val="multilevel"/>
    <w:tmpl w:val="71AA5FC0"/>
    <w:lvl w:ilvl="0" w:tentative="0">
      <w:start w:val="1"/>
      <w:numFmt w:val="decimal"/>
      <w:lvlText w:val="%1."/>
      <w:lvlJc w:val="left"/>
      <w:pPr>
        <w:tabs>
          <w:tab w:val="left" w:pos="680"/>
        </w:tabs>
        <w:ind w:left="0" w:firstLine="45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2FE2364"/>
    <w:multiLevelType w:val="singleLevel"/>
    <w:tmpl w:val="72FE2364"/>
    <w:lvl w:ilvl="0" w:tentative="0">
      <w:start w:val="1"/>
      <w:numFmt w:val="decimal"/>
      <w:suff w:val="space"/>
      <w:lvlText w:val="%1)"/>
      <w:lvlJc w:val="left"/>
    </w:lvl>
  </w:abstractNum>
  <w:abstractNum w:abstractNumId="45">
    <w:nsid w:val="75546B41"/>
    <w:multiLevelType w:val="multilevel"/>
    <w:tmpl w:val="75546B41"/>
    <w:lvl w:ilvl="0" w:tentative="0">
      <w:start w:val="1"/>
      <w:numFmt w:val="decimal"/>
      <w:lvlText w:val="(%1)"/>
      <w:lvlJc w:val="left"/>
      <w:pPr>
        <w:ind w:left="874" w:hanging="42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46">
    <w:nsid w:val="767773F8"/>
    <w:multiLevelType w:val="multilevel"/>
    <w:tmpl w:val="767773F8"/>
    <w:lvl w:ilvl="0" w:tentative="0">
      <w:start w:val="1"/>
      <w:numFmt w:val="decimal"/>
      <w:lvlText w:val="(%1)"/>
      <w:lvlJc w:val="left"/>
      <w:pPr>
        <w:ind w:left="860" w:hanging="4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47">
    <w:nsid w:val="768528AA"/>
    <w:multiLevelType w:val="multilevel"/>
    <w:tmpl w:val="768528AA"/>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1"/>
  </w:num>
  <w:num w:numId="2">
    <w:abstractNumId w:val="32"/>
  </w:num>
  <w:num w:numId="3">
    <w:abstractNumId w:val="28"/>
  </w:num>
  <w:num w:numId="4">
    <w:abstractNumId w:val="6"/>
  </w:num>
  <w:num w:numId="5">
    <w:abstractNumId w:val="2"/>
  </w:num>
  <w:num w:numId="6">
    <w:abstractNumId w:val="5"/>
  </w:num>
  <w:num w:numId="7">
    <w:abstractNumId w:val="9"/>
  </w:num>
  <w:num w:numId="8">
    <w:abstractNumId w:val="7"/>
  </w:num>
  <w:num w:numId="9">
    <w:abstractNumId w:val="10"/>
  </w:num>
  <w:num w:numId="10">
    <w:abstractNumId w:val="41"/>
  </w:num>
  <w:num w:numId="11">
    <w:abstractNumId w:val="3"/>
  </w:num>
  <w:num w:numId="12">
    <w:abstractNumId w:val="4"/>
  </w:num>
  <w:num w:numId="13">
    <w:abstractNumId w:val="8"/>
  </w:num>
  <w:num w:numId="14">
    <w:abstractNumId w:val="22"/>
  </w:num>
  <w:num w:numId="15">
    <w:abstractNumId w:val="35"/>
  </w:num>
  <w:num w:numId="16">
    <w:abstractNumId w:val="1"/>
  </w:num>
  <w:num w:numId="17">
    <w:abstractNumId w:val="19"/>
  </w:num>
  <w:num w:numId="18">
    <w:abstractNumId w:val="45"/>
  </w:num>
  <w:num w:numId="19">
    <w:abstractNumId w:val="14"/>
  </w:num>
  <w:num w:numId="20">
    <w:abstractNumId w:val="46"/>
  </w:num>
  <w:num w:numId="21">
    <w:abstractNumId w:val="40"/>
  </w:num>
  <w:num w:numId="22">
    <w:abstractNumId w:val="24"/>
  </w:num>
  <w:num w:numId="23">
    <w:abstractNumId w:val="27"/>
  </w:num>
  <w:num w:numId="24">
    <w:abstractNumId w:val="42"/>
  </w:num>
  <w:num w:numId="25">
    <w:abstractNumId w:val="12"/>
  </w:num>
  <w:num w:numId="26">
    <w:abstractNumId w:val="47"/>
  </w:num>
  <w:num w:numId="27">
    <w:abstractNumId w:val="20"/>
  </w:num>
  <w:num w:numId="28">
    <w:abstractNumId w:val="36"/>
  </w:num>
  <w:num w:numId="29">
    <w:abstractNumId w:val="16"/>
  </w:num>
  <w:num w:numId="30">
    <w:abstractNumId w:val="18"/>
  </w:num>
  <w:num w:numId="31">
    <w:abstractNumId w:val="25"/>
  </w:num>
  <w:num w:numId="32">
    <w:abstractNumId w:val="11"/>
  </w:num>
  <w:num w:numId="33">
    <w:abstractNumId w:val="13"/>
  </w:num>
  <w:num w:numId="34">
    <w:abstractNumId w:val="0"/>
  </w:num>
  <w:num w:numId="35">
    <w:abstractNumId w:val="39"/>
  </w:num>
  <w:num w:numId="36">
    <w:abstractNumId w:val="17"/>
  </w:num>
  <w:num w:numId="37">
    <w:abstractNumId w:val="29"/>
  </w:num>
  <w:num w:numId="38">
    <w:abstractNumId w:val="30"/>
  </w:num>
  <w:num w:numId="39">
    <w:abstractNumId w:val="26"/>
  </w:num>
  <w:num w:numId="40">
    <w:abstractNumId w:val="37"/>
  </w:num>
  <w:num w:numId="41">
    <w:abstractNumId w:val="43"/>
  </w:num>
  <w:num w:numId="42">
    <w:abstractNumId w:val="23"/>
  </w:num>
  <w:num w:numId="43">
    <w:abstractNumId w:val="34"/>
  </w:num>
  <w:num w:numId="44">
    <w:abstractNumId w:val="15"/>
  </w:num>
  <w:num w:numId="45">
    <w:abstractNumId w:val="33"/>
  </w:num>
  <w:num w:numId="46">
    <w:abstractNumId w:val="38"/>
  </w:num>
  <w:num w:numId="47">
    <w:abstractNumId w:val="44"/>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hideSpellingErrors/>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A228C"/>
    <w:rsid w:val="00014FFE"/>
    <w:rsid w:val="0003075B"/>
    <w:rsid w:val="00072A62"/>
    <w:rsid w:val="00082760"/>
    <w:rsid w:val="000977CF"/>
    <w:rsid w:val="000A7C99"/>
    <w:rsid w:val="000D28F0"/>
    <w:rsid w:val="000F63DF"/>
    <w:rsid w:val="00110740"/>
    <w:rsid w:val="0014098A"/>
    <w:rsid w:val="00165212"/>
    <w:rsid w:val="001742F9"/>
    <w:rsid w:val="0017746A"/>
    <w:rsid w:val="002177DA"/>
    <w:rsid w:val="00244D46"/>
    <w:rsid w:val="00245BF2"/>
    <w:rsid w:val="002A5141"/>
    <w:rsid w:val="002B274D"/>
    <w:rsid w:val="002F6380"/>
    <w:rsid w:val="00301E0C"/>
    <w:rsid w:val="00325E60"/>
    <w:rsid w:val="003710EE"/>
    <w:rsid w:val="00376A12"/>
    <w:rsid w:val="003F06CA"/>
    <w:rsid w:val="003F4D0E"/>
    <w:rsid w:val="00406542"/>
    <w:rsid w:val="0043187E"/>
    <w:rsid w:val="00452139"/>
    <w:rsid w:val="004710B9"/>
    <w:rsid w:val="00486001"/>
    <w:rsid w:val="004B1DD6"/>
    <w:rsid w:val="005121C1"/>
    <w:rsid w:val="00521642"/>
    <w:rsid w:val="00556041"/>
    <w:rsid w:val="00560B0B"/>
    <w:rsid w:val="005A269C"/>
    <w:rsid w:val="005C1C36"/>
    <w:rsid w:val="006076BC"/>
    <w:rsid w:val="00653436"/>
    <w:rsid w:val="00657C65"/>
    <w:rsid w:val="00667096"/>
    <w:rsid w:val="00676FA0"/>
    <w:rsid w:val="006907FA"/>
    <w:rsid w:val="006A7590"/>
    <w:rsid w:val="006C19B4"/>
    <w:rsid w:val="006D5E7B"/>
    <w:rsid w:val="00700786"/>
    <w:rsid w:val="00700E9B"/>
    <w:rsid w:val="00704D82"/>
    <w:rsid w:val="00711E9E"/>
    <w:rsid w:val="00736472"/>
    <w:rsid w:val="00755560"/>
    <w:rsid w:val="00796A4C"/>
    <w:rsid w:val="007D6069"/>
    <w:rsid w:val="00805B56"/>
    <w:rsid w:val="008079E6"/>
    <w:rsid w:val="00816637"/>
    <w:rsid w:val="0086262D"/>
    <w:rsid w:val="0089270B"/>
    <w:rsid w:val="00892E75"/>
    <w:rsid w:val="00894E57"/>
    <w:rsid w:val="008C2BE8"/>
    <w:rsid w:val="008C7080"/>
    <w:rsid w:val="008F73DD"/>
    <w:rsid w:val="0091382D"/>
    <w:rsid w:val="00960013"/>
    <w:rsid w:val="009863B0"/>
    <w:rsid w:val="009965E1"/>
    <w:rsid w:val="009B2104"/>
    <w:rsid w:val="009C41C3"/>
    <w:rsid w:val="009F07A7"/>
    <w:rsid w:val="00A370DD"/>
    <w:rsid w:val="00A74634"/>
    <w:rsid w:val="00A76328"/>
    <w:rsid w:val="00A84C89"/>
    <w:rsid w:val="00AF66CD"/>
    <w:rsid w:val="00B12A40"/>
    <w:rsid w:val="00B14C4E"/>
    <w:rsid w:val="00B170FB"/>
    <w:rsid w:val="00B61C95"/>
    <w:rsid w:val="00B84143"/>
    <w:rsid w:val="00B91038"/>
    <w:rsid w:val="00BA2273"/>
    <w:rsid w:val="00BE3B64"/>
    <w:rsid w:val="00C04AA6"/>
    <w:rsid w:val="00C56E1C"/>
    <w:rsid w:val="00C9787E"/>
    <w:rsid w:val="00CC3189"/>
    <w:rsid w:val="00CF7989"/>
    <w:rsid w:val="00D03F37"/>
    <w:rsid w:val="00D14CB8"/>
    <w:rsid w:val="00D553AA"/>
    <w:rsid w:val="00D57E53"/>
    <w:rsid w:val="00DA5009"/>
    <w:rsid w:val="00DD27EA"/>
    <w:rsid w:val="00E10C22"/>
    <w:rsid w:val="00E30C27"/>
    <w:rsid w:val="00E44E88"/>
    <w:rsid w:val="00E95507"/>
    <w:rsid w:val="00ED0CFF"/>
    <w:rsid w:val="00EE0D62"/>
    <w:rsid w:val="00F16A64"/>
    <w:rsid w:val="00F4124F"/>
    <w:rsid w:val="00F5324D"/>
    <w:rsid w:val="00F6757B"/>
    <w:rsid w:val="00F71315"/>
    <w:rsid w:val="00F71826"/>
    <w:rsid w:val="00F835E2"/>
    <w:rsid w:val="00F941F1"/>
    <w:rsid w:val="00FC2DBE"/>
    <w:rsid w:val="00FE67B3"/>
    <w:rsid w:val="00FE7F35"/>
    <w:rsid w:val="014801BB"/>
    <w:rsid w:val="017703C3"/>
    <w:rsid w:val="01CC4413"/>
    <w:rsid w:val="01CF500A"/>
    <w:rsid w:val="022048C3"/>
    <w:rsid w:val="0276656D"/>
    <w:rsid w:val="031F5461"/>
    <w:rsid w:val="0341108E"/>
    <w:rsid w:val="03A52887"/>
    <w:rsid w:val="040F0326"/>
    <w:rsid w:val="044D71D8"/>
    <w:rsid w:val="04A47142"/>
    <w:rsid w:val="04D96446"/>
    <w:rsid w:val="0586135E"/>
    <w:rsid w:val="06C94695"/>
    <w:rsid w:val="070559A2"/>
    <w:rsid w:val="07091052"/>
    <w:rsid w:val="08CB37D2"/>
    <w:rsid w:val="09642593"/>
    <w:rsid w:val="0B673D14"/>
    <w:rsid w:val="0BA6296F"/>
    <w:rsid w:val="0CAC1DF4"/>
    <w:rsid w:val="0CEA1D51"/>
    <w:rsid w:val="0D4354AC"/>
    <w:rsid w:val="0DCC761C"/>
    <w:rsid w:val="0DF85C14"/>
    <w:rsid w:val="0DFB3C9A"/>
    <w:rsid w:val="0E4B3ED2"/>
    <w:rsid w:val="0E8F1C62"/>
    <w:rsid w:val="0EBD0F80"/>
    <w:rsid w:val="0F507FDE"/>
    <w:rsid w:val="0FA32823"/>
    <w:rsid w:val="0FD7188D"/>
    <w:rsid w:val="0FEF2F83"/>
    <w:rsid w:val="104C76F9"/>
    <w:rsid w:val="108C6AE9"/>
    <w:rsid w:val="11090ECF"/>
    <w:rsid w:val="11096BC3"/>
    <w:rsid w:val="118848F8"/>
    <w:rsid w:val="122F465D"/>
    <w:rsid w:val="12CD2AE1"/>
    <w:rsid w:val="12F71E54"/>
    <w:rsid w:val="12F75BF5"/>
    <w:rsid w:val="130D2E55"/>
    <w:rsid w:val="138E47F3"/>
    <w:rsid w:val="13CD436A"/>
    <w:rsid w:val="14440729"/>
    <w:rsid w:val="14CB5CA0"/>
    <w:rsid w:val="153913F1"/>
    <w:rsid w:val="15D27CE3"/>
    <w:rsid w:val="16034308"/>
    <w:rsid w:val="1675758F"/>
    <w:rsid w:val="16E27448"/>
    <w:rsid w:val="17895AF0"/>
    <w:rsid w:val="17C855F1"/>
    <w:rsid w:val="17CC377A"/>
    <w:rsid w:val="196E6A2E"/>
    <w:rsid w:val="19A44777"/>
    <w:rsid w:val="1A896698"/>
    <w:rsid w:val="1B5974FF"/>
    <w:rsid w:val="1BC83BB1"/>
    <w:rsid w:val="1C953851"/>
    <w:rsid w:val="1CE76A84"/>
    <w:rsid w:val="1D1939D8"/>
    <w:rsid w:val="1DBD63BF"/>
    <w:rsid w:val="1DC7105E"/>
    <w:rsid w:val="1DDA5C6F"/>
    <w:rsid w:val="1E0B300F"/>
    <w:rsid w:val="1E714A0A"/>
    <w:rsid w:val="1F022A61"/>
    <w:rsid w:val="202724D4"/>
    <w:rsid w:val="2034489A"/>
    <w:rsid w:val="204E6288"/>
    <w:rsid w:val="206C1384"/>
    <w:rsid w:val="20AE5F15"/>
    <w:rsid w:val="21103238"/>
    <w:rsid w:val="21270943"/>
    <w:rsid w:val="2397460E"/>
    <w:rsid w:val="240C6F43"/>
    <w:rsid w:val="25624723"/>
    <w:rsid w:val="25E864FE"/>
    <w:rsid w:val="263409F6"/>
    <w:rsid w:val="266229F6"/>
    <w:rsid w:val="268C355C"/>
    <w:rsid w:val="26B63FB4"/>
    <w:rsid w:val="274A3253"/>
    <w:rsid w:val="27B12127"/>
    <w:rsid w:val="27E84B98"/>
    <w:rsid w:val="28C50FA4"/>
    <w:rsid w:val="296C4B91"/>
    <w:rsid w:val="2A8224DD"/>
    <w:rsid w:val="2C73228F"/>
    <w:rsid w:val="2C9D2962"/>
    <w:rsid w:val="2CB40D58"/>
    <w:rsid w:val="2D3A40E9"/>
    <w:rsid w:val="2D7F43DA"/>
    <w:rsid w:val="2E0643B3"/>
    <w:rsid w:val="2E2315A2"/>
    <w:rsid w:val="2E3E3B31"/>
    <w:rsid w:val="2E522086"/>
    <w:rsid w:val="2E8C13FB"/>
    <w:rsid w:val="2E9E6883"/>
    <w:rsid w:val="2F7D2855"/>
    <w:rsid w:val="2FA32D78"/>
    <w:rsid w:val="30335145"/>
    <w:rsid w:val="303F6096"/>
    <w:rsid w:val="30F82676"/>
    <w:rsid w:val="31152F9D"/>
    <w:rsid w:val="316F7633"/>
    <w:rsid w:val="318D2D70"/>
    <w:rsid w:val="31BE1A7C"/>
    <w:rsid w:val="31D644BF"/>
    <w:rsid w:val="33794A6B"/>
    <w:rsid w:val="339B12AF"/>
    <w:rsid w:val="33C0060F"/>
    <w:rsid w:val="33C36FBF"/>
    <w:rsid w:val="340B39AE"/>
    <w:rsid w:val="345F295F"/>
    <w:rsid w:val="34A11E5C"/>
    <w:rsid w:val="34D357AC"/>
    <w:rsid w:val="3583515B"/>
    <w:rsid w:val="35B97D51"/>
    <w:rsid w:val="362A370E"/>
    <w:rsid w:val="3690401F"/>
    <w:rsid w:val="37090ABE"/>
    <w:rsid w:val="378406EB"/>
    <w:rsid w:val="37A32674"/>
    <w:rsid w:val="37D43645"/>
    <w:rsid w:val="38093009"/>
    <w:rsid w:val="383A2EA7"/>
    <w:rsid w:val="38734BB5"/>
    <w:rsid w:val="388E4884"/>
    <w:rsid w:val="38A71033"/>
    <w:rsid w:val="38E96B46"/>
    <w:rsid w:val="39877620"/>
    <w:rsid w:val="39D17812"/>
    <w:rsid w:val="3A116400"/>
    <w:rsid w:val="3ABF5122"/>
    <w:rsid w:val="3ACE274C"/>
    <w:rsid w:val="3BE4115C"/>
    <w:rsid w:val="3C08452F"/>
    <w:rsid w:val="3C795C19"/>
    <w:rsid w:val="3CE56743"/>
    <w:rsid w:val="3DBA5733"/>
    <w:rsid w:val="3E99776C"/>
    <w:rsid w:val="3F26296A"/>
    <w:rsid w:val="41300457"/>
    <w:rsid w:val="42E84B7D"/>
    <w:rsid w:val="435E013A"/>
    <w:rsid w:val="43A85382"/>
    <w:rsid w:val="440C205C"/>
    <w:rsid w:val="44107F16"/>
    <w:rsid w:val="44F93DA9"/>
    <w:rsid w:val="456A0A04"/>
    <w:rsid w:val="45BA2F7C"/>
    <w:rsid w:val="4609015A"/>
    <w:rsid w:val="464633FA"/>
    <w:rsid w:val="46BA228C"/>
    <w:rsid w:val="46BA7763"/>
    <w:rsid w:val="46CB5364"/>
    <w:rsid w:val="46E80E60"/>
    <w:rsid w:val="472A355C"/>
    <w:rsid w:val="476F0B33"/>
    <w:rsid w:val="484132C4"/>
    <w:rsid w:val="484C020E"/>
    <w:rsid w:val="49687B02"/>
    <w:rsid w:val="4A05327F"/>
    <w:rsid w:val="4A634927"/>
    <w:rsid w:val="4AF432A1"/>
    <w:rsid w:val="4B317CB7"/>
    <w:rsid w:val="4C0C793D"/>
    <w:rsid w:val="4CB80CB8"/>
    <w:rsid w:val="4CFD0930"/>
    <w:rsid w:val="4D454622"/>
    <w:rsid w:val="4D7F52F6"/>
    <w:rsid w:val="4E5061FF"/>
    <w:rsid w:val="4FFE36E3"/>
    <w:rsid w:val="502B1013"/>
    <w:rsid w:val="50BB1B64"/>
    <w:rsid w:val="52687014"/>
    <w:rsid w:val="5299434E"/>
    <w:rsid w:val="530A6EDF"/>
    <w:rsid w:val="53650374"/>
    <w:rsid w:val="54532C60"/>
    <w:rsid w:val="546B7D36"/>
    <w:rsid w:val="547D11FC"/>
    <w:rsid w:val="54B80753"/>
    <w:rsid w:val="55570D4A"/>
    <w:rsid w:val="555C6321"/>
    <w:rsid w:val="565D4CF8"/>
    <w:rsid w:val="56AA2E5C"/>
    <w:rsid w:val="56F81E0F"/>
    <w:rsid w:val="57026A22"/>
    <w:rsid w:val="57291065"/>
    <w:rsid w:val="578C6FC1"/>
    <w:rsid w:val="57B118A1"/>
    <w:rsid w:val="58262A8A"/>
    <w:rsid w:val="58A21960"/>
    <w:rsid w:val="58C53130"/>
    <w:rsid w:val="59EC5591"/>
    <w:rsid w:val="5A3C7434"/>
    <w:rsid w:val="5AAB0E3D"/>
    <w:rsid w:val="5B027F9E"/>
    <w:rsid w:val="5B2172E4"/>
    <w:rsid w:val="5BD94443"/>
    <w:rsid w:val="5C071EC8"/>
    <w:rsid w:val="5C0E21A5"/>
    <w:rsid w:val="5C1B2E8B"/>
    <w:rsid w:val="5C321E30"/>
    <w:rsid w:val="5C9F1D53"/>
    <w:rsid w:val="5D840B3A"/>
    <w:rsid w:val="5D9B02CF"/>
    <w:rsid w:val="5DAA7EC2"/>
    <w:rsid w:val="5E076993"/>
    <w:rsid w:val="5E2E1300"/>
    <w:rsid w:val="5E9B6736"/>
    <w:rsid w:val="5EB77A19"/>
    <w:rsid w:val="5F5D5A9C"/>
    <w:rsid w:val="5FEE4E5A"/>
    <w:rsid w:val="605418E1"/>
    <w:rsid w:val="606E1414"/>
    <w:rsid w:val="61535FCD"/>
    <w:rsid w:val="61885D99"/>
    <w:rsid w:val="62055B51"/>
    <w:rsid w:val="6210219F"/>
    <w:rsid w:val="62426F1C"/>
    <w:rsid w:val="636F5248"/>
    <w:rsid w:val="63796530"/>
    <w:rsid w:val="63925B4A"/>
    <w:rsid w:val="64667125"/>
    <w:rsid w:val="64807E78"/>
    <w:rsid w:val="64941224"/>
    <w:rsid w:val="64E5521C"/>
    <w:rsid w:val="65127EF1"/>
    <w:rsid w:val="65F31541"/>
    <w:rsid w:val="66346B7E"/>
    <w:rsid w:val="664179B2"/>
    <w:rsid w:val="66873C2C"/>
    <w:rsid w:val="66DF6B2C"/>
    <w:rsid w:val="66F10046"/>
    <w:rsid w:val="66FE63B7"/>
    <w:rsid w:val="673F2547"/>
    <w:rsid w:val="67442A4B"/>
    <w:rsid w:val="68095D9A"/>
    <w:rsid w:val="68384F97"/>
    <w:rsid w:val="69D065A8"/>
    <w:rsid w:val="6A1E1D47"/>
    <w:rsid w:val="6A5C5F75"/>
    <w:rsid w:val="6ADD0449"/>
    <w:rsid w:val="6AF27B59"/>
    <w:rsid w:val="6B5B7A36"/>
    <w:rsid w:val="6B5D6F0F"/>
    <w:rsid w:val="6B7A2FA7"/>
    <w:rsid w:val="6BA50B33"/>
    <w:rsid w:val="6CE02600"/>
    <w:rsid w:val="6E497337"/>
    <w:rsid w:val="6EFC4D71"/>
    <w:rsid w:val="6F3C6BC4"/>
    <w:rsid w:val="6F723FC7"/>
    <w:rsid w:val="6F731F0B"/>
    <w:rsid w:val="6F987078"/>
    <w:rsid w:val="6FF05BCD"/>
    <w:rsid w:val="70D64BDA"/>
    <w:rsid w:val="71773F43"/>
    <w:rsid w:val="72BB63D3"/>
    <w:rsid w:val="72C478D9"/>
    <w:rsid w:val="72D34870"/>
    <w:rsid w:val="73672A9A"/>
    <w:rsid w:val="73757551"/>
    <w:rsid w:val="73A17459"/>
    <w:rsid w:val="7430069B"/>
    <w:rsid w:val="74497ED6"/>
    <w:rsid w:val="746072F0"/>
    <w:rsid w:val="74923375"/>
    <w:rsid w:val="74AF2297"/>
    <w:rsid w:val="75C20972"/>
    <w:rsid w:val="75E267E6"/>
    <w:rsid w:val="76182006"/>
    <w:rsid w:val="761E4E6D"/>
    <w:rsid w:val="762E35A9"/>
    <w:rsid w:val="76C05003"/>
    <w:rsid w:val="77AE42ED"/>
    <w:rsid w:val="782B384D"/>
    <w:rsid w:val="782D12DF"/>
    <w:rsid w:val="78537EA5"/>
    <w:rsid w:val="785A2A69"/>
    <w:rsid w:val="790711FA"/>
    <w:rsid w:val="792726DA"/>
    <w:rsid w:val="792B3C3B"/>
    <w:rsid w:val="797B6EA0"/>
    <w:rsid w:val="79C64DA5"/>
    <w:rsid w:val="7A612EEB"/>
    <w:rsid w:val="7ACC4142"/>
    <w:rsid w:val="7B0F6383"/>
    <w:rsid w:val="7B9539A0"/>
    <w:rsid w:val="7B9A10CF"/>
    <w:rsid w:val="7C814B6D"/>
    <w:rsid w:val="7D0C244D"/>
    <w:rsid w:val="7E092C64"/>
    <w:rsid w:val="7EFA6D38"/>
    <w:rsid w:val="7F391B63"/>
    <w:rsid w:val="7F47680A"/>
    <w:rsid w:val="7FAF5527"/>
    <w:rsid w:val="7FF20E1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ocked="1"/>
    <w:lsdException w:qFormat="1" w:uiPriority="9" w:name="heading 3" w:locked="1"/>
    <w:lsdException w:qFormat="1" w:unhideWhenUsed="0"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iPriority="39" w:name="toc 2" w:locked="1"/>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0" w:semiHidden="0" w:name="Body Text 2" w:locked="1"/>
    <w:lsdException w:uiPriority="99" w:name="Body Text 3" w:locked="1"/>
    <w:lsdException w:qFormat="1"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ocked="1"/>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99"/>
    <w:pPr>
      <w:spacing w:beforeAutospacing="1" w:afterAutospacing="1"/>
      <w:jc w:val="left"/>
      <w:outlineLvl w:val="0"/>
    </w:pPr>
    <w:rPr>
      <w:rFonts w:ascii="宋体" w:hAnsi="宋体"/>
      <w:b/>
      <w:kern w:val="44"/>
      <w:sz w:val="48"/>
      <w:szCs w:val="48"/>
    </w:rPr>
  </w:style>
  <w:style w:type="paragraph" w:styleId="2">
    <w:name w:val="heading 2"/>
    <w:basedOn w:val="1"/>
    <w:next w:val="1"/>
    <w:unhideWhenUsed/>
    <w:qFormat/>
    <w:locked/>
    <w:uiPriority w:val="9"/>
    <w:pPr>
      <w:keepNext/>
      <w:keepLines/>
      <w:spacing w:before="260" w:after="260" w:line="416" w:lineRule="auto"/>
      <w:jc w:val="left"/>
      <w:outlineLvl w:val="1"/>
    </w:pPr>
    <w:rPr>
      <w:rFonts w:asciiTheme="majorHAnsi" w:hAnsiTheme="majorHAnsi" w:eastAsiaTheme="majorEastAsia" w:cstheme="majorBidi"/>
      <w:b/>
      <w:bCs/>
      <w:sz w:val="28"/>
      <w:szCs w:val="32"/>
    </w:rPr>
  </w:style>
  <w:style w:type="paragraph" w:styleId="4">
    <w:name w:val="heading 4"/>
    <w:basedOn w:val="1"/>
    <w:next w:val="1"/>
    <w:qFormat/>
    <w:locked/>
    <w:uiPriority w:val="9"/>
    <w:pPr>
      <w:pBdr>
        <w:bottom w:val="dotted" w:color="943634" w:sz="4" w:space="1"/>
      </w:pBdr>
      <w:spacing w:after="120"/>
      <w:jc w:val="center"/>
      <w:outlineLvl w:val="3"/>
    </w:pPr>
    <w:rPr>
      <w:caps/>
      <w:color w:val="622423"/>
      <w:spacing w:val="10"/>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ind w:firstLine="420"/>
    </w:pPr>
    <w:rPr>
      <w:szCs w:val="20"/>
    </w:rPr>
  </w:style>
  <w:style w:type="paragraph" w:styleId="6">
    <w:name w:val="Document Map"/>
    <w:basedOn w:val="1"/>
    <w:link w:val="30"/>
    <w:qFormat/>
    <w:uiPriority w:val="99"/>
    <w:pPr>
      <w:shd w:val="clear" w:color="auto" w:fill="000080"/>
    </w:pPr>
    <w:rPr>
      <w:rFonts w:ascii="Times New Roman" w:hAnsi="Times New Roman"/>
    </w:rPr>
  </w:style>
  <w:style w:type="paragraph" w:styleId="7">
    <w:name w:val="annotation text"/>
    <w:basedOn w:val="1"/>
    <w:link w:val="31"/>
    <w:qFormat/>
    <w:uiPriority w:val="99"/>
    <w:pPr>
      <w:jc w:val="left"/>
    </w:pPr>
  </w:style>
  <w:style w:type="paragraph" w:styleId="8">
    <w:name w:val="Body Text"/>
    <w:basedOn w:val="1"/>
    <w:link w:val="32"/>
    <w:qFormat/>
    <w:uiPriority w:val="99"/>
    <w:pPr>
      <w:spacing w:after="120"/>
    </w:pPr>
  </w:style>
  <w:style w:type="paragraph" w:styleId="9">
    <w:name w:val="Body Text Indent"/>
    <w:basedOn w:val="1"/>
    <w:link w:val="33"/>
    <w:qFormat/>
    <w:uiPriority w:val="99"/>
    <w:pPr>
      <w:spacing w:after="120"/>
      <w:ind w:left="420" w:leftChars="200"/>
    </w:pPr>
  </w:style>
  <w:style w:type="paragraph" w:styleId="10">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11">
    <w:name w:val="Plain Text"/>
    <w:basedOn w:val="1"/>
    <w:link w:val="34"/>
    <w:qFormat/>
    <w:uiPriority w:val="99"/>
    <w:rPr>
      <w:rFonts w:ascii="宋体" w:hAnsi="Courier New"/>
    </w:rPr>
  </w:style>
  <w:style w:type="paragraph" w:styleId="12">
    <w:name w:val="Date"/>
    <w:basedOn w:val="1"/>
    <w:next w:val="1"/>
    <w:link w:val="35"/>
    <w:qFormat/>
    <w:uiPriority w:val="99"/>
    <w:pPr>
      <w:spacing w:line="360" w:lineRule="auto"/>
    </w:pPr>
    <w:rPr>
      <w:rFonts w:ascii="宋体"/>
      <w:sz w:val="24"/>
      <w:szCs w:val="20"/>
    </w:rPr>
  </w:style>
  <w:style w:type="paragraph" w:styleId="13">
    <w:name w:val="Body Text Indent 2"/>
    <w:basedOn w:val="1"/>
    <w:semiHidden/>
    <w:unhideWhenUsed/>
    <w:qFormat/>
    <w:locked/>
    <w:uiPriority w:val="99"/>
    <w:pPr>
      <w:spacing w:after="120" w:line="480" w:lineRule="auto"/>
      <w:ind w:left="420" w:leftChars="200"/>
    </w:pPr>
    <w:rPr>
      <w:kern w:val="0"/>
      <w:sz w:val="20"/>
      <w:szCs w:val="20"/>
    </w:rPr>
  </w:style>
  <w:style w:type="paragraph" w:styleId="14">
    <w:name w:val="Balloon Text"/>
    <w:basedOn w:val="1"/>
    <w:link w:val="36"/>
    <w:qFormat/>
    <w:uiPriority w:val="99"/>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spacing w:before="120" w:after="120" w:line="400" w:lineRule="exact"/>
      <w:ind w:firstLine="200" w:firstLineChars="200"/>
      <w:jc w:val="left"/>
    </w:pPr>
    <w:rPr>
      <w:b/>
      <w:bCs/>
      <w:caps/>
      <w:sz w:val="24"/>
      <w:szCs w:val="20"/>
    </w:rPr>
  </w:style>
  <w:style w:type="paragraph" w:styleId="18">
    <w:name w:val="toc 2"/>
    <w:basedOn w:val="1"/>
    <w:next w:val="1"/>
    <w:semiHidden/>
    <w:unhideWhenUsed/>
    <w:qFormat/>
    <w:locked/>
    <w:uiPriority w:val="39"/>
    <w:pPr>
      <w:ind w:left="420" w:leftChars="200"/>
    </w:pPr>
  </w:style>
  <w:style w:type="paragraph" w:styleId="19">
    <w:name w:val="Body Text 2"/>
    <w:basedOn w:val="1"/>
    <w:qFormat/>
    <w:locked/>
    <w:uiPriority w:val="0"/>
    <w:pPr>
      <w:jc w:val="center"/>
    </w:pPr>
    <w:rPr>
      <w:rFonts w:eastAsia="黑体"/>
      <w:bCs/>
      <w:sz w:val="72"/>
    </w:rPr>
  </w:style>
  <w:style w:type="paragraph" w:styleId="20">
    <w:name w:val="Normal (Web)"/>
    <w:basedOn w:val="1"/>
    <w:qFormat/>
    <w:uiPriority w:val="99"/>
    <w:pPr>
      <w:spacing w:before="100" w:beforeAutospacing="1" w:after="100" w:afterAutospacing="1"/>
      <w:jc w:val="left"/>
    </w:pPr>
    <w:rPr>
      <w:kern w:val="0"/>
      <w:sz w:val="24"/>
    </w:rPr>
  </w:style>
  <w:style w:type="paragraph" w:styleId="21">
    <w:name w:val="Title"/>
    <w:basedOn w:val="1"/>
    <w:next w:val="1"/>
    <w:link w:val="39"/>
    <w:qFormat/>
    <w:uiPriority w:val="99"/>
    <w:pPr>
      <w:spacing w:before="240" w:after="60"/>
      <w:jc w:val="center"/>
      <w:outlineLvl w:val="0"/>
    </w:pPr>
    <w:rPr>
      <w:rFonts w:ascii="Cambria" w:hAnsi="Cambria"/>
      <w:b/>
      <w:bCs/>
      <w:sz w:val="36"/>
      <w:szCs w:val="32"/>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5">
    <w:name w:val="Strong"/>
    <w:basedOn w:val="24"/>
    <w:qFormat/>
    <w:locked/>
    <w:uiPriority w:val="0"/>
    <w:rPr>
      <w:b/>
      <w:bCs/>
    </w:rPr>
  </w:style>
  <w:style w:type="character" w:styleId="26">
    <w:name w:val="page number"/>
    <w:basedOn w:val="24"/>
    <w:qFormat/>
    <w:uiPriority w:val="99"/>
    <w:rPr>
      <w:rFonts w:cs="Times New Roman"/>
    </w:rPr>
  </w:style>
  <w:style w:type="character" w:styleId="27">
    <w:name w:val="Hyperlink"/>
    <w:basedOn w:val="24"/>
    <w:qFormat/>
    <w:uiPriority w:val="99"/>
    <w:rPr>
      <w:rFonts w:cs="Times New Roman"/>
      <w:color w:val="0000FF"/>
      <w:u w:val="single"/>
    </w:rPr>
  </w:style>
  <w:style w:type="character" w:styleId="28">
    <w:name w:val="annotation reference"/>
    <w:basedOn w:val="24"/>
    <w:qFormat/>
    <w:uiPriority w:val="99"/>
    <w:rPr>
      <w:rFonts w:cs="Times New Roman"/>
      <w:sz w:val="21"/>
      <w:szCs w:val="21"/>
    </w:rPr>
  </w:style>
  <w:style w:type="character" w:customStyle="1" w:styleId="29">
    <w:name w:val="标题 1 Char"/>
    <w:basedOn w:val="24"/>
    <w:link w:val="3"/>
    <w:qFormat/>
    <w:locked/>
    <w:uiPriority w:val="99"/>
    <w:rPr>
      <w:rFonts w:ascii="Calibri" w:hAnsi="Calibri" w:cs="Times New Roman"/>
      <w:b/>
      <w:bCs/>
      <w:kern w:val="44"/>
      <w:sz w:val="44"/>
      <w:szCs w:val="44"/>
    </w:rPr>
  </w:style>
  <w:style w:type="character" w:customStyle="1" w:styleId="30">
    <w:name w:val="文档结构图 Char"/>
    <w:basedOn w:val="24"/>
    <w:link w:val="6"/>
    <w:semiHidden/>
    <w:qFormat/>
    <w:locked/>
    <w:uiPriority w:val="99"/>
    <w:rPr>
      <w:rFonts w:cs="Times New Roman"/>
      <w:sz w:val="2"/>
    </w:rPr>
  </w:style>
  <w:style w:type="character" w:customStyle="1" w:styleId="31">
    <w:name w:val="批注文字 Char"/>
    <w:basedOn w:val="24"/>
    <w:link w:val="7"/>
    <w:semiHidden/>
    <w:qFormat/>
    <w:locked/>
    <w:uiPriority w:val="99"/>
    <w:rPr>
      <w:rFonts w:ascii="Calibri" w:hAnsi="Calibri" w:cs="Times New Roman"/>
      <w:sz w:val="24"/>
      <w:szCs w:val="24"/>
    </w:rPr>
  </w:style>
  <w:style w:type="character" w:customStyle="1" w:styleId="32">
    <w:name w:val="正文文本 Char"/>
    <w:basedOn w:val="24"/>
    <w:link w:val="8"/>
    <w:semiHidden/>
    <w:qFormat/>
    <w:locked/>
    <w:uiPriority w:val="99"/>
    <w:rPr>
      <w:rFonts w:ascii="Calibri" w:hAnsi="Calibri" w:cs="Times New Roman"/>
      <w:sz w:val="24"/>
      <w:szCs w:val="24"/>
    </w:rPr>
  </w:style>
  <w:style w:type="character" w:customStyle="1" w:styleId="33">
    <w:name w:val="正文文本缩进 Char"/>
    <w:basedOn w:val="24"/>
    <w:link w:val="9"/>
    <w:semiHidden/>
    <w:qFormat/>
    <w:locked/>
    <w:uiPriority w:val="99"/>
    <w:rPr>
      <w:rFonts w:ascii="Calibri" w:hAnsi="Calibri" w:cs="Times New Roman"/>
      <w:sz w:val="24"/>
      <w:szCs w:val="24"/>
    </w:rPr>
  </w:style>
  <w:style w:type="character" w:customStyle="1" w:styleId="34">
    <w:name w:val="纯文本 Char"/>
    <w:basedOn w:val="24"/>
    <w:link w:val="11"/>
    <w:semiHidden/>
    <w:qFormat/>
    <w:locked/>
    <w:uiPriority w:val="99"/>
    <w:rPr>
      <w:rFonts w:ascii="宋体" w:hAnsi="Courier New" w:cs="Courier New"/>
      <w:sz w:val="21"/>
      <w:szCs w:val="21"/>
    </w:rPr>
  </w:style>
  <w:style w:type="character" w:customStyle="1" w:styleId="35">
    <w:name w:val="日期 Char"/>
    <w:basedOn w:val="24"/>
    <w:link w:val="12"/>
    <w:semiHidden/>
    <w:qFormat/>
    <w:locked/>
    <w:uiPriority w:val="99"/>
    <w:rPr>
      <w:rFonts w:ascii="Calibri" w:hAnsi="Calibri" w:cs="Times New Roman"/>
      <w:sz w:val="24"/>
      <w:szCs w:val="24"/>
    </w:rPr>
  </w:style>
  <w:style w:type="character" w:customStyle="1" w:styleId="36">
    <w:name w:val="批注框文本 Char"/>
    <w:basedOn w:val="24"/>
    <w:link w:val="14"/>
    <w:qFormat/>
    <w:locked/>
    <w:uiPriority w:val="99"/>
    <w:rPr>
      <w:rFonts w:ascii="Calibri" w:hAnsi="Calibri" w:eastAsia="宋体" w:cs="Times New Roman"/>
      <w:kern w:val="2"/>
      <w:sz w:val="18"/>
      <w:szCs w:val="18"/>
    </w:rPr>
  </w:style>
  <w:style w:type="character" w:customStyle="1" w:styleId="37">
    <w:name w:val="页脚 Char"/>
    <w:basedOn w:val="24"/>
    <w:link w:val="15"/>
    <w:semiHidden/>
    <w:qFormat/>
    <w:locked/>
    <w:uiPriority w:val="99"/>
    <w:rPr>
      <w:rFonts w:ascii="Calibri" w:hAnsi="Calibri" w:cs="Times New Roman"/>
      <w:sz w:val="18"/>
      <w:szCs w:val="18"/>
    </w:rPr>
  </w:style>
  <w:style w:type="character" w:customStyle="1" w:styleId="38">
    <w:name w:val="页眉 Char"/>
    <w:basedOn w:val="24"/>
    <w:link w:val="16"/>
    <w:semiHidden/>
    <w:qFormat/>
    <w:locked/>
    <w:uiPriority w:val="99"/>
    <w:rPr>
      <w:rFonts w:ascii="Calibri" w:hAnsi="Calibri" w:cs="Times New Roman"/>
      <w:sz w:val="18"/>
      <w:szCs w:val="18"/>
    </w:rPr>
  </w:style>
  <w:style w:type="character" w:customStyle="1" w:styleId="39">
    <w:name w:val="标题 Char"/>
    <w:basedOn w:val="24"/>
    <w:link w:val="21"/>
    <w:qFormat/>
    <w:locked/>
    <w:uiPriority w:val="99"/>
    <w:rPr>
      <w:rFonts w:ascii="Cambria" w:hAnsi="Cambria" w:cs="Times New Roman"/>
      <w:b/>
      <w:bCs/>
      <w:sz w:val="32"/>
      <w:szCs w:val="32"/>
    </w:rPr>
  </w:style>
  <w:style w:type="paragraph" w:customStyle="1" w:styleId="40">
    <w:name w:val="Char1"/>
    <w:basedOn w:val="6"/>
    <w:qFormat/>
    <w:uiPriority w:val="99"/>
  </w:style>
  <w:style w:type="paragraph" w:customStyle="1" w:styleId="41">
    <w:name w:val="Char11"/>
    <w:basedOn w:val="6"/>
    <w:qFormat/>
    <w:uiPriority w:val="99"/>
  </w:style>
  <w:style w:type="character" w:customStyle="1" w:styleId="42">
    <w:name w:val="font101"/>
    <w:basedOn w:val="24"/>
    <w:qFormat/>
    <w:uiPriority w:val="99"/>
    <w:rPr>
      <w:rFonts w:ascii="Times New Roman" w:hAnsi="Times New Roman" w:eastAsia="宋体" w:cs="Times New Roman"/>
      <w:b/>
      <w:color w:val="000000"/>
      <w:sz w:val="20"/>
      <w:szCs w:val="20"/>
      <w:u w:val="none"/>
    </w:rPr>
  </w:style>
  <w:style w:type="character" w:customStyle="1" w:styleId="43">
    <w:name w:val="font21"/>
    <w:basedOn w:val="24"/>
    <w:qFormat/>
    <w:uiPriority w:val="99"/>
    <w:rPr>
      <w:rFonts w:ascii="宋体" w:hAnsi="宋体" w:eastAsia="宋体" w:cs="宋体"/>
      <w:b/>
      <w:color w:val="000000"/>
      <w:sz w:val="20"/>
      <w:szCs w:val="20"/>
      <w:u w:val="none"/>
    </w:rPr>
  </w:style>
  <w:style w:type="character" w:customStyle="1" w:styleId="44">
    <w:name w:val="font111"/>
    <w:basedOn w:val="24"/>
    <w:qFormat/>
    <w:uiPriority w:val="99"/>
    <w:rPr>
      <w:rFonts w:ascii="宋体" w:hAnsi="宋体" w:eastAsia="宋体" w:cs="宋体"/>
      <w:color w:val="000000"/>
      <w:sz w:val="20"/>
      <w:szCs w:val="20"/>
      <w:u w:val="none"/>
    </w:rPr>
  </w:style>
  <w:style w:type="character" w:customStyle="1" w:styleId="45">
    <w:name w:val="font81"/>
    <w:basedOn w:val="24"/>
    <w:qFormat/>
    <w:uiPriority w:val="99"/>
    <w:rPr>
      <w:rFonts w:ascii="宋体" w:hAnsi="宋体" w:eastAsia="宋体" w:cs="宋体"/>
      <w:color w:val="000000"/>
      <w:sz w:val="20"/>
      <w:szCs w:val="20"/>
      <w:u w:val="none"/>
    </w:rPr>
  </w:style>
  <w:style w:type="character" w:customStyle="1" w:styleId="46">
    <w:name w:val="font31"/>
    <w:basedOn w:val="24"/>
    <w:qFormat/>
    <w:uiPriority w:val="0"/>
    <w:rPr>
      <w:rFonts w:hint="eastAsia" w:ascii="宋体" w:hAnsi="宋体" w:eastAsia="宋体" w:cs="宋体"/>
      <w:color w:val="000000"/>
      <w:sz w:val="16"/>
      <w:szCs w:val="16"/>
      <w:u w:val="none"/>
    </w:rPr>
  </w:style>
  <w:style w:type="character" w:customStyle="1" w:styleId="47">
    <w:name w:val="font11"/>
    <w:basedOn w:val="24"/>
    <w:qFormat/>
    <w:uiPriority w:val="0"/>
    <w:rPr>
      <w:rFonts w:ascii="Arial" w:hAnsi="Arial" w:cs="Arial"/>
      <w:color w:val="000000"/>
      <w:sz w:val="16"/>
      <w:szCs w:val="16"/>
      <w:u w:val="none"/>
    </w:rPr>
  </w:style>
  <w:style w:type="character" w:customStyle="1" w:styleId="48">
    <w:name w:val="font121"/>
    <w:basedOn w:val="24"/>
    <w:qFormat/>
    <w:uiPriority w:val="0"/>
    <w:rPr>
      <w:rFonts w:hint="eastAsia" w:ascii="宋体" w:hAnsi="宋体" w:eastAsia="宋体" w:cs="宋体"/>
      <w:color w:val="FF0000"/>
      <w:sz w:val="16"/>
      <w:szCs w:val="16"/>
      <w:u w:val="none"/>
    </w:rPr>
  </w:style>
  <w:style w:type="character" w:customStyle="1" w:styleId="49">
    <w:name w:val="font141"/>
    <w:basedOn w:val="24"/>
    <w:qFormat/>
    <w:uiPriority w:val="0"/>
    <w:rPr>
      <w:rFonts w:hint="eastAsia" w:ascii="宋体" w:hAnsi="宋体" w:eastAsia="宋体" w:cs="宋体"/>
      <w:color w:val="000000"/>
      <w:sz w:val="16"/>
      <w:szCs w:val="16"/>
      <w:u w:val="none"/>
    </w:rPr>
  </w:style>
  <w:style w:type="paragraph" w:customStyle="1" w:styleId="50">
    <w:name w:val="表格样式2"/>
    <w:qFormat/>
    <w:uiPriority w:val="0"/>
    <w:pPr>
      <w:spacing w:line="160" w:lineRule="atLeast"/>
    </w:pPr>
    <w:rPr>
      <w:rFonts w:ascii="方正仿宋_GBK" w:hAnsi="宋体" w:eastAsia="宋体" w:cs="Times New Roman"/>
      <w:bCs/>
      <w:lang w:val="en-US" w:eastAsia="zh-CN" w:bidi="ar-SA"/>
    </w:rPr>
  </w:style>
  <w:style w:type="paragraph" w:customStyle="1" w:styleId="51">
    <w:name w:val="TOC 标题1"/>
    <w:basedOn w:val="3"/>
    <w:next w:val="1"/>
    <w:unhideWhenUsed/>
    <w:qFormat/>
    <w:uiPriority w:val="39"/>
    <w:pPr>
      <w:widowControl/>
      <w:spacing w:before="240" w:line="259" w:lineRule="auto"/>
      <w:outlineLvl w:val="9"/>
    </w:pPr>
    <w:rPr>
      <w:rFonts w:asciiTheme="majorHAnsi" w:hAnsiTheme="majorHAnsi" w:eastAsiaTheme="majorEastAsia" w:cstheme="majorBidi"/>
      <w:b w:val="0"/>
      <w:color w:val="376092" w:themeColor="accent1" w:themeShade="BF"/>
      <w:kern w:val="0"/>
      <w:sz w:val="32"/>
      <w:szCs w:val="32"/>
    </w:rPr>
  </w:style>
  <w:style w:type="paragraph" w:styleId="52">
    <w:name w:val="List Paragraph"/>
    <w:basedOn w:val="1"/>
    <w:qFormat/>
    <w:uiPriority w:val="34"/>
    <w:pPr>
      <w:ind w:firstLine="420" w:firstLineChars="200"/>
    </w:pPr>
  </w:style>
  <w:style w:type="paragraph" w:customStyle="1" w:styleId="53">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168</Pages>
  <Words>15451</Words>
  <Characters>88071</Characters>
  <Lines>733</Lines>
  <Paragraphs>206</Paragraphs>
  <TotalTime>854</TotalTime>
  <ScaleCrop>false</ScaleCrop>
  <LinksUpToDate>false</LinksUpToDate>
  <CharactersWithSpaces>103316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2017-11-20T09:09:00Z</dcterms:created>
  <dc:creator>孟婆！来杯优乐美</dc:creator>
  <cp:lastModifiedBy>SO：</cp:lastModifiedBy>
  <cp:lastPrinted>2019-05-31T04:08:00Z</cp:lastPrinted>
  <dcterms:modified xsi:type="dcterms:W3CDTF">2019-05-31T10:30:47Z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