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75" w:tblpY="228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6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省体彩中心体育彩票销售管理系统（二次）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采购项目编号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青海鑫融公招（服务）2019-101/2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采购方式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采购控制价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中标金额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389万元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  <w:t>2019年11月12日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  <w:t>2019年12月11日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  <w:t>2019年12月11日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zh-CN" w:eastAsia="zh-CN"/>
              </w:rPr>
              <w:t>详见该项目（201</w:t>
            </w: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zh-CN" w:eastAsia="zh-CN"/>
              </w:rPr>
              <w:t>年</w:t>
            </w: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  <w:t>11月12</w:t>
            </w: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zh-CN" w:eastAsia="zh-CN"/>
              </w:rPr>
              <w:t>日</w:t>
            </w:r>
            <w:r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  <w:t>）招标公告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各包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内容、数量、价格、合同履行日期及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0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中标单位：天佑科技</w:t>
            </w:r>
            <w:bookmarkStart w:id="0" w:name="_GoBack"/>
            <w:bookmarkEnd w:id="0"/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股份有限公司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中标金额：3890000.00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元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交货期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: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评标委员会成员名单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刘鹏  金维东  梅守刚  王晓青  韩朝虎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采购单位及联系方式</w:t>
            </w:r>
          </w:p>
        </w:tc>
        <w:tc>
          <w:tcPr>
            <w:tcW w:w="607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采购人：青海省体育彩票发行中心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联系人：韩老师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 xml:space="preserve">联系电话：0971-8216789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采购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代理机构及联系方式</w:t>
            </w:r>
          </w:p>
        </w:tc>
        <w:tc>
          <w:tcPr>
            <w:tcW w:w="6073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采购代理机构：</w:t>
            </w:r>
            <w:r>
              <w:rPr>
                <w:rFonts w:hint="eastAsia" w:ascii="宋体" w:hAnsi="宋体" w:eastAsia="宋体" w:cs="宋体"/>
                <w:sz w:val="24"/>
              </w:rPr>
              <w:t>青海鑫融工程项目管理咨询有限公司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联系人：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周女士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lang w:val="zh-CN"/>
              </w:rPr>
              <w:t>联系电话：0971-</w:t>
            </w:r>
            <w:r>
              <w:rPr>
                <w:rFonts w:hint="eastAsia" w:ascii="宋体" w:hAnsi="宋体" w:eastAsia="宋体" w:cs="宋体"/>
                <w:sz w:val="24"/>
              </w:rPr>
              <w:t>8166685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邮箱地址：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QHXR2014@163.com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联系地址：西宁市五四西路61号A座11楼1113室（新华联国际中心A栋）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9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监管部门及电话</w:t>
            </w:r>
          </w:p>
        </w:tc>
        <w:tc>
          <w:tcPr>
            <w:tcW w:w="607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监督单位：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青海省财政厅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联系电话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0971-6145505</w:t>
            </w:r>
          </w:p>
        </w:tc>
      </w:tr>
    </w:tbl>
    <w:p>
      <w:pPr>
        <w:tabs>
          <w:tab w:val="left" w:pos="812"/>
        </w:tabs>
        <w:jc w:val="right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</w:rPr>
        <w:t>青海鑫融工程项目管理咨询有限公司</w:t>
      </w:r>
    </w:p>
    <w:p>
      <w:pPr>
        <w:tabs>
          <w:tab w:val="left" w:pos="812"/>
        </w:tabs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</w:rPr>
        <w:t>201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日</w:t>
      </w:r>
    </w:p>
    <w:sectPr>
      <w:headerReference r:id="rId3" w:type="default"/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 w:line="500" w:lineRule="exact"/>
      <w:ind w:left="0" w:right="0"/>
      <w:jc w:val="center"/>
      <w:outlineLvl w:val="0"/>
      <w:rPr>
        <w:color w:val="auto"/>
      </w:rPr>
    </w:pPr>
    <w:r>
      <w:rPr>
        <w:rFonts w:hint="eastAsia" w:asciiTheme="majorEastAsia" w:hAnsiTheme="majorEastAsia" w:eastAsiaTheme="majorEastAsia" w:cstheme="majorEastAsia"/>
        <w:b/>
        <w:bCs/>
        <w:color w:val="auto"/>
        <w:kern w:val="0"/>
        <w:sz w:val="48"/>
        <w:szCs w:val="48"/>
        <w:lang w:val="zh-CN" w:eastAsia="zh-CN"/>
      </w:rPr>
      <w:t>省体彩中心体育彩票销售管理系统（二次）中标公告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4E40"/>
    <w:rsid w:val="002712BD"/>
    <w:rsid w:val="00315934"/>
    <w:rsid w:val="00326453"/>
    <w:rsid w:val="0040559E"/>
    <w:rsid w:val="0040772B"/>
    <w:rsid w:val="009A68DF"/>
    <w:rsid w:val="00E52CA6"/>
    <w:rsid w:val="012E3A0F"/>
    <w:rsid w:val="01C7112D"/>
    <w:rsid w:val="02FA1020"/>
    <w:rsid w:val="033E4E40"/>
    <w:rsid w:val="03CF5188"/>
    <w:rsid w:val="03FF6B63"/>
    <w:rsid w:val="044146F1"/>
    <w:rsid w:val="047F5427"/>
    <w:rsid w:val="04F069E0"/>
    <w:rsid w:val="05B10EAE"/>
    <w:rsid w:val="062A7785"/>
    <w:rsid w:val="08BE5894"/>
    <w:rsid w:val="0BCD1132"/>
    <w:rsid w:val="0E6D27E3"/>
    <w:rsid w:val="12565965"/>
    <w:rsid w:val="12A67CCC"/>
    <w:rsid w:val="12AC5D6B"/>
    <w:rsid w:val="13E02C64"/>
    <w:rsid w:val="14EE414E"/>
    <w:rsid w:val="152C01D6"/>
    <w:rsid w:val="1644281F"/>
    <w:rsid w:val="166B4214"/>
    <w:rsid w:val="178B705B"/>
    <w:rsid w:val="1A545D77"/>
    <w:rsid w:val="1ADB5883"/>
    <w:rsid w:val="1F273EB0"/>
    <w:rsid w:val="1F7D030A"/>
    <w:rsid w:val="202B2654"/>
    <w:rsid w:val="21F15EC6"/>
    <w:rsid w:val="22AC6E46"/>
    <w:rsid w:val="22B70B69"/>
    <w:rsid w:val="22CB1415"/>
    <w:rsid w:val="24A07813"/>
    <w:rsid w:val="25450C28"/>
    <w:rsid w:val="255E0A31"/>
    <w:rsid w:val="26C7427D"/>
    <w:rsid w:val="27AA2796"/>
    <w:rsid w:val="27E201F9"/>
    <w:rsid w:val="2A104A26"/>
    <w:rsid w:val="2AC40660"/>
    <w:rsid w:val="2DDB6F6E"/>
    <w:rsid w:val="2EC94533"/>
    <w:rsid w:val="2F7D08AF"/>
    <w:rsid w:val="30BE4D54"/>
    <w:rsid w:val="326B7F82"/>
    <w:rsid w:val="342E03FF"/>
    <w:rsid w:val="34A9431E"/>
    <w:rsid w:val="35740859"/>
    <w:rsid w:val="35DC0F4E"/>
    <w:rsid w:val="376863A2"/>
    <w:rsid w:val="378B693C"/>
    <w:rsid w:val="384A4602"/>
    <w:rsid w:val="38AE4D17"/>
    <w:rsid w:val="39E47FDD"/>
    <w:rsid w:val="3AD542D0"/>
    <w:rsid w:val="3AFC5B41"/>
    <w:rsid w:val="3B2D4486"/>
    <w:rsid w:val="3B737468"/>
    <w:rsid w:val="3E4F3AAB"/>
    <w:rsid w:val="40BB3517"/>
    <w:rsid w:val="412322CF"/>
    <w:rsid w:val="41B17714"/>
    <w:rsid w:val="438F7FC5"/>
    <w:rsid w:val="43C43C69"/>
    <w:rsid w:val="447514D3"/>
    <w:rsid w:val="473C1066"/>
    <w:rsid w:val="488701C9"/>
    <w:rsid w:val="48C322B7"/>
    <w:rsid w:val="496C31DF"/>
    <w:rsid w:val="49D06C07"/>
    <w:rsid w:val="4A2F61A9"/>
    <w:rsid w:val="4A892840"/>
    <w:rsid w:val="4BFD0CEF"/>
    <w:rsid w:val="4C21486F"/>
    <w:rsid w:val="4C463890"/>
    <w:rsid w:val="4C5B7A73"/>
    <w:rsid w:val="4EA939EB"/>
    <w:rsid w:val="514616E5"/>
    <w:rsid w:val="519E48C2"/>
    <w:rsid w:val="55A25AD8"/>
    <w:rsid w:val="56F01D5D"/>
    <w:rsid w:val="57737313"/>
    <w:rsid w:val="59960E07"/>
    <w:rsid w:val="5B15179E"/>
    <w:rsid w:val="5C951F06"/>
    <w:rsid w:val="5FA85D43"/>
    <w:rsid w:val="60296D12"/>
    <w:rsid w:val="60EE2505"/>
    <w:rsid w:val="62A83214"/>
    <w:rsid w:val="64955E34"/>
    <w:rsid w:val="67DD028F"/>
    <w:rsid w:val="69A83C4C"/>
    <w:rsid w:val="6BFD3539"/>
    <w:rsid w:val="6C63615F"/>
    <w:rsid w:val="6D331813"/>
    <w:rsid w:val="6D4377F7"/>
    <w:rsid w:val="6D8D18B0"/>
    <w:rsid w:val="6F114C97"/>
    <w:rsid w:val="6FAE434D"/>
    <w:rsid w:val="708B1BBB"/>
    <w:rsid w:val="7375271F"/>
    <w:rsid w:val="74E64FE9"/>
    <w:rsid w:val="75260793"/>
    <w:rsid w:val="752C4312"/>
    <w:rsid w:val="75CC24FD"/>
    <w:rsid w:val="76172B51"/>
    <w:rsid w:val="789B36E8"/>
    <w:rsid w:val="793617EF"/>
    <w:rsid w:val="7983706E"/>
    <w:rsid w:val="7AD27ABB"/>
    <w:rsid w:val="7CCC3F75"/>
    <w:rsid w:val="7D185E39"/>
    <w:rsid w:val="7DDB4E71"/>
    <w:rsid w:val="7F7720E7"/>
    <w:rsid w:val="7FC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</w:rPr>
  </w:style>
  <w:style w:type="paragraph" w:customStyle="1" w:styleId="21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customStyle="1" w:styleId="22">
    <w:name w:val="表内文字  居左"/>
    <w:basedOn w:val="1"/>
    <w:qFormat/>
    <w:uiPriority w:val="0"/>
    <w:pPr>
      <w:jc w:val="left"/>
    </w:pPr>
    <w:rPr>
      <w:snapToGrid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2017-08-15T08:27:00Z</dcterms:created>
  <dc:creator>Administrator</dc:creator>
  <cp:lastModifiedBy>SO：</cp:lastModifiedBy>
  <cp:lastPrinted>2019-04-09T04:03:00Z</cp:lastPrinted>
  <dcterms:modified xsi:type="dcterms:W3CDTF">2019-12-11T09:45:56Z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