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auto"/>
        <w:ind w:firstLine="0" w:firstLineChars="0"/>
        <w:rPr>
          <w:rFonts w:ascii="宋体" w:hAnsi="宋体" w:eastAsia="宋体" w:cs="宋体"/>
          <w:b/>
          <w:sz w:val="24"/>
          <w:szCs w:val="24"/>
          <w:lang w:val="zh-CN"/>
        </w:rPr>
      </w:pPr>
    </w:p>
    <w:p>
      <w:pPr>
        <w:autoSpaceDE w:val="0"/>
        <w:autoSpaceDN w:val="0"/>
        <w:adjustRightInd w:val="0"/>
        <w:spacing w:line="720" w:lineRule="auto"/>
        <w:ind w:firstLine="0" w:firstLineChars="0"/>
        <w:rPr>
          <w:rFonts w:ascii="宋体" w:hAnsi="宋体" w:eastAsia="宋体" w:cs="宋体"/>
          <w:b/>
          <w:sz w:val="24"/>
          <w:szCs w:val="24"/>
          <w:lang w:val="zh-CN"/>
        </w:rPr>
      </w:pPr>
    </w:p>
    <w:p>
      <w:pPr>
        <w:autoSpaceDE w:val="0"/>
        <w:autoSpaceDN w:val="0"/>
        <w:adjustRightInd w:val="0"/>
        <w:spacing w:line="720" w:lineRule="auto"/>
        <w:ind w:firstLine="0" w:firstLineChars="0"/>
        <w:jc w:val="center"/>
        <w:rPr>
          <w:rFonts w:ascii="宋体" w:hAnsi="宋体" w:eastAsia="宋体" w:cs="宋体"/>
          <w:b/>
          <w:sz w:val="84"/>
          <w:szCs w:val="84"/>
        </w:rPr>
      </w:pPr>
      <w:r>
        <w:rPr>
          <w:rFonts w:hint="eastAsia" w:ascii="宋体" w:hAnsi="宋体" w:eastAsia="宋体" w:cs="宋体"/>
          <w:b/>
          <w:sz w:val="84"/>
          <w:szCs w:val="84"/>
          <w:lang w:val="zh-CN"/>
        </w:rPr>
        <w:t>磋商文件</w:t>
      </w:r>
    </w:p>
    <w:p>
      <w:pPr>
        <w:adjustRightInd w:val="0"/>
        <w:spacing w:line="720" w:lineRule="auto"/>
        <w:ind w:firstLine="0" w:firstLineChars="0"/>
        <w:textAlignment w:val="baseline"/>
        <w:rPr>
          <w:rFonts w:ascii="宋体" w:hAnsi="宋体" w:eastAsia="宋体" w:cs="宋体"/>
          <w:b/>
          <w:sz w:val="24"/>
          <w:szCs w:val="24"/>
        </w:rPr>
      </w:pPr>
    </w:p>
    <w:p>
      <w:pPr>
        <w:adjustRightInd w:val="0"/>
        <w:spacing w:line="720" w:lineRule="auto"/>
        <w:ind w:firstLine="0" w:firstLineChars="0"/>
        <w:textAlignment w:val="baseline"/>
        <w:rPr>
          <w:rFonts w:ascii="宋体" w:hAnsi="宋体" w:eastAsia="宋体" w:cs="宋体"/>
          <w:b/>
          <w:sz w:val="24"/>
          <w:szCs w:val="24"/>
        </w:rPr>
      </w:pPr>
    </w:p>
    <w:p>
      <w:pPr>
        <w:adjustRightInd w:val="0"/>
        <w:spacing w:line="720" w:lineRule="auto"/>
        <w:ind w:firstLine="0" w:firstLineChars="0"/>
        <w:textAlignment w:val="baseline"/>
        <w:rPr>
          <w:rFonts w:hint="eastAsia" w:ascii="宋体" w:hAnsi="宋体" w:eastAsia="宋体" w:cs="宋体"/>
          <w:b/>
          <w:sz w:val="36"/>
          <w:szCs w:val="36"/>
          <w:lang w:eastAsia="zh-CN"/>
        </w:rPr>
      </w:pPr>
      <w:r>
        <w:rPr>
          <w:rFonts w:hint="eastAsia" w:ascii="宋体" w:hAnsi="宋体" w:eastAsia="宋体" w:cs="宋体"/>
          <w:b/>
          <w:sz w:val="36"/>
          <w:szCs w:val="36"/>
        </w:rPr>
        <w:t>采购项目编号：</w:t>
      </w:r>
      <w:r>
        <w:rPr>
          <w:rFonts w:hint="eastAsia" w:ascii="宋体" w:hAnsi="宋体" w:eastAsia="宋体" w:cs="宋体"/>
          <w:b/>
          <w:color w:val="000000" w:themeColor="text1"/>
          <w:sz w:val="36"/>
          <w:szCs w:val="36"/>
          <w:lang w:eastAsia="zh-CN"/>
          <w14:textFill>
            <w14:solidFill>
              <w14:schemeClr w14:val="tx1"/>
            </w14:solidFill>
          </w14:textFill>
        </w:rPr>
        <w:t>青海鑫融磋商（服务）2019-139</w:t>
      </w:r>
    </w:p>
    <w:p>
      <w:pPr>
        <w:adjustRightInd w:val="0"/>
        <w:spacing w:line="720" w:lineRule="auto"/>
        <w:ind w:left="2530" w:hanging="2530" w:hangingChars="700"/>
        <w:textAlignment w:val="baseline"/>
        <w:rPr>
          <w:rFonts w:hint="eastAsia" w:ascii="宋体" w:hAnsi="宋体" w:eastAsia="宋体" w:cs="宋体"/>
          <w:b/>
          <w:sz w:val="36"/>
          <w:szCs w:val="36"/>
          <w:lang w:eastAsia="zh-CN"/>
        </w:rPr>
      </w:pPr>
      <w:r>
        <w:rPr>
          <w:rFonts w:hint="eastAsia" w:ascii="宋体" w:hAnsi="宋体" w:eastAsia="宋体" w:cs="宋体"/>
          <w:b/>
          <w:sz w:val="36"/>
          <w:szCs w:val="36"/>
        </w:rPr>
        <w:t>采购项目名称：</w:t>
      </w:r>
      <w:r>
        <w:rPr>
          <w:rFonts w:hint="eastAsia" w:ascii="宋体" w:hAnsi="宋体" w:eastAsia="宋体" w:cs="宋体"/>
          <w:b/>
          <w:sz w:val="36"/>
          <w:szCs w:val="36"/>
          <w:lang w:eastAsia="zh-CN"/>
        </w:rPr>
        <w:t>库存档案数字化项目</w:t>
      </w:r>
    </w:p>
    <w:p>
      <w:pPr>
        <w:adjustRightInd w:val="0"/>
        <w:spacing w:line="720" w:lineRule="auto"/>
        <w:ind w:firstLine="0" w:firstLineChars="0"/>
        <w:textAlignment w:val="baseline"/>
        <w:rPr>
          <w:rFonts w:hint="eastAsia" w:ascii="宋体" w:hAnsi="宋体" w:eastAsia="宋体" w:cs="宋体"/>
          <w:b/>
          <w:sz w:val="36"/>
          <w:szCs w:val="36"/>
          <w:lang w:eastAsia="zh-CN"/>
        </w:rPr>
      </w:pPr>
      <w:r>
        <w:rPr>
          <w:rFonts w:hint="eastAsia" w:ascii="宋体" w:hAnsi="宋体" w:eastAsia="宋体" w:cs="宋体"/>
          <w:b/>
          <w:sz w:val="36"/>
          <w:szCs w:val="36"/>
        </w:rPr>
        <w:t>采   购   人：</w:t>
      </w:r>
      <w:r>
        <w:rPr>
          <w:rFonts w:hint="eastAsia" w:ascii="宋体" w:hAnsi="宋体" w:eastAsia="宋体" w:cs="宋体"/>
          <w:b/>
          <w:sz w:val="36"/>
          <w:szCs w:val="36"/>
          <w:lang w:eastAsia="zh-CN"/>
        </w:rPr>
        <w:t>乐都区人民检察院</w:t>
      </w:r>
    </w:p>
    <w:p>
      <w:pPr>
        <w:spacing w:line="720" w:lineRule="auto"/>
        <w:ind w:firstLine="0" w:firstLineChars="0"/>
        <w:rPr>
          <w:rFonts w:hint="eastAsia" w:ascii="宋体" w:hAnsi="宋体" w:eastAsia="宋体" w:cs="宋体"/>
          <w:b/>
          <w:sz w:val="36"/>
          <w:szCs w:val="36"/>
          <w:lang w:eastAsia="zh-CN"/>
        </w:rPr>
      </w:pPr>
      <w:r>
        <w:rPr>
          <w:rFonts w:hint="eastAsia" w:ascii="宋体" w:hAnsi="宋体" w:eastAsia="宋体" w:cs="宋体"/>
          <w:b/>
          <w:sz w:val="36"/>
          <w:szCs w:val="36"/>
        </w:rPr>
        <w:t>采购代理机构：</w:t>
      </w:r>
      <w:r>
        <w:rPr>
          <w:rFonts w:hint="eastAsia" w:ascii="宋体" w:hAnsi="宋体" w:eastAsia="宋体" w:cs="宋体"/>
          <w:b/>
          <w:sz w:val="36"/>
          <w:szCs w:val="36"/>
          <w:lang w:eastAsia="zh-CN"/>
        </w:rPr>
        <w:t>青海鑫融工程项目管理咨询有限公司</w:t>
      </w:r>
    </w:p>
    <w:p>
      <w:pPr>
        <w:spacing w:line="720" w:lineRule="auto"/>
        <w:ind w:firstLine="0" w:firstLineChars="0"/>
        <w:rPr>
          <w:rFonts w:ascii="宋体" w:hAnsi="宋体" w:eastAsia="宋体" w:cs="宋体"/>
          <w:b/>
          <w:bCs/>
          <w:sz w:val="24"/>
          <w:szCs w:val="24"/>
        </w:rPr>
      </w:pPr>
    </w:p>
    <w:p>
      <w:pPr>
        <w:spacing w:line="720" w:lineRule="auto"/>
        <w:ind w:firstLine="0" w:firstLineChars="0"/>
        <w:rPr>
          <w:rFonts w:ascii="宋体" w:hAnsi="宋体" w:eastAsia="宋体" w:cs="宋体"/>
          <w:b/>
          <w:bCs/>
          <w:sz w:val="24"/>
          <w:szCs w:val="24"/>
        </w:rPr>
      </w:pPr>
    </w:p>
    <w:p>
      <w:pPr>
        <w:spacing w:line="720" w:lineRule="auto"/>
        <w:ind w:firstLine="0" w:firstLineChars="0"/>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2019年12月</w:t>
      </w:r>
    </w:p>
    <w:p>
      <w:pPr>
        <w:ind w:firstLine="723"/>
        <w:jc w:val="center"/>
        <w:rPr>
          <w:rFonts w:ascii="宋体" w:hAnsi="宋体" w:eastAsia="宋体" w:cs="宋体"/>
          <w:b/>
          <w:bCs/>
          <w:sz w:val="36"/>
          <w:szCs w:val="36"/>
        </w:rPr>
      </w:pPr>
    </w:p>
    <w:p>
      <w:pPr>
        <w:keepNext/>
        <w:pageBreakBefore/>
        <w:adjustRightInd w:val="0"/>
        <w:spacing w:line="720" w:lineRule="auto"/>
        <w:ind w:firstLine="0" w:firstLineChars="0"/>
        <w:jc w:val="center"/>
        <w:textAlignment w:val="baseline"/>
        <w:rPr>
          <w:rFonts w:ascii="宋体" w:hAnsi="宋体" w:eastAsia="宋体" w:cs="宋体"/>
          <w:b/>
          <w:sz w:val="4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offsetFrom="page">
            <w:top w:val="single" w:color="auto" w:sz="12" w:space="24"/>
            <w:left w:val="single" w:color="auto" w:sz="12" w:space="24"/>
            <w:bottom w:val="single" w:color="auto" w:sz="12" w:space="24"/>
            <w:right w:val="single" w:color="auto" w:sz="12" w:space="24"/>
          </w:pgBorders>
          <w:cols w:space="425" w:num="1"/>
          <w:docGrid w:type="lines" w:linePitch="312" w:charSpace="0"/>
        </w:sectPr>
      </w:pPr>
    </w:p>
    <w:p>
      <w:pPr>
        <w:keepNext/>
        <w:pageBreakBefore/>
        <w:adjustRightInd w:val="0"/>
        <w:spacing w:line="720" w:lineRule="auto"/>
        <w:ind w:firstLine="0" w:firstLineChars="0"/>
        <w:jc w:val="center"/>
        <w:textAlignment w:val="baseline"/>
        <w:rPr>
          <w:rFonts w:ascii="宋体" w:hAnsi="宋体" w:eastAsia="宋体" w:cs="宋体"/>
          <w:b/>
          <w:sz w:val="40"/>
          <w:szCs w:val="30"/>
        </w:rPr>
      </w:pPr>
      <w:r>
        <w:rPr>
          <w:rFonts w:hint="eastAsia" w:ascii="宋体" w:hAnsi="宋体" w:eastAsia="宋体" w:cs="宋体"/>
          <w:b/>
          <w:sz w:val="40"/>
          <w:szCs w:val="30"/>
        </w:rPr>
        <w:t>目  录</w:t>
      </w:r>
    </w:p>
    <w:p>
      <w:pPr>
        <w:adjustRightInd w:val="0"/>
        <w:spacing w:line="720" w:lineRule="auto"/>
        <w:ind w:firstLine="0" w:firstLineChars="0"/>
        <w:jc w:val="center"/>
        <w:textAlignment w:val="baseline"/>
        <w:rPr>
          <w:rFonts w:ascii="宋体" w:hAnsi="宋体" w:eastAsia="宋体" w:cs="宋体"/>
          <w:bCs/>
          <w:sz w:val="24"/>
          <w:szCs w:val="24"/>
        </w:rPr>
      </w:pPr>
    </w:p>
    <w:p>
      <w:pPr>
        <w:pStyle w:val="16"/>
        <w:tabs>
          <w:tab w:val="right" w:leader="dot" w:pos="8306"/>
        </w:tabs>
        <w:ind w:left="0" w:leftChars="0" w:firstLine="480" w:firstLineChars="200"/>
        <w:rPr>
          <w:sz w:val="22"/>
          <w:szCs w:val="22"/>
        </w:rPr>
      </w:pPr>
      <w:r>
        <w:rPr>
          <w:rFonts w:hint="eastAsia" w:ascii="宋体" w:hAnsi="宋体" w:eastAsia="宋体" w:cs="宋体"/>
          <w:b w:val="0"/>
          <w:sz w:val="24"/>
          <w:szCs w:val="24"/>
          <w:lang w:val="zh-CN"/>
        </w:rPr>
        <w:fldChar w:fldCharType="begin"/>
      </w:r>
      <w:r>
        <w:rPr>
          <w:rStyle w:val="26"/>
          <w:rFonts w:hint="eastAsia" w:ascii="宋体" w:hAnsi="宋体" w:eastAsia="宋体" w:cs="宋体"/>
          <w:b w:val="0"/>
          <w:color w:val="auto"/>
          <w:sz w:val="24"/>
          <w:szCs w:val="24"/>
          <w:lang w:val="zh-CN"/>
        </w:rPr>
        <w:instrText xml:space="preserve"> TOC \o "1-3" \h \z \u </w:instrText>
      </w:r>
      <w:r>
        <w:rPr>
          <w:rFonts w:hint="eastAsia" w:ascii="宋体" w:hAnsi="宋体" w:eastAsia="宋体" w:cs="宋体"/>
          <w:b w:val="0"/>
          <w:sz w:val="24"/>
          <w:szCs w:val="24"/>
          <w:lang w:val="zh-CN"/>
        </w:rPr>
        <w:fldChar w:fldCharType="separate"/>
      </w:r>
      <w:r>
        <w:rPr>
          <w:rFonts w:hint="eastAsia" w:ascii="宋体" w:hAnsi="宋体" w:eastAsia="宋体" w:cs="宋体"/>
          <w:sz w:val="22"/>
          <w:szCs w:val="32"/>
          <w:lang w:val="zh-CN"/>
        </w:rPr>
        <w:fldChar w:fldCharType="begin"/>
      </w:r>
      <w:r>
        <w:rPr>
          <w:rFonts w:hint="eastAsia" w:ascii="宋体" w:hAnsi="宋体" w:eastAsia="宋体" w:cs="宋体"/>
          <w:sz w:val="22"/>
          <w:szCs w:val="32"/>
          <w:lang w:val="zh-CN"/>
        </w:rPr>
        <w:instrText xml:space="preserve"> HYPERLINK \l _Toc8420 </w:instrText>
      </w:r>
      <w:r>
        <w:rPr>
          <w:rFonts w:hint="eastAsia" w:ascii="宋体" w:hAnsi="宋体" w:eastAsia="宋体" w:cs="宋体"/>
          <w:sz w:val="22"/>
          <w:szCs w:val="32"/>
          <w:lang w:val="zh-CN"/>
        </w:rPr>
        <w:fldChar w:fldCharType="separate"/>
      </w:r>
      <w:r>
        <w:rPr>
          <w:rFonts w:hint="eastAsia" w:ascii="宋体" w:hAnsi="宋体" w:eastAsia="宋体" w:cs="宋体"/>
          <w:sz w:val="22"/>
          <w:szCs w:val="44"/>
          <w:lang w:val="zh-CN"/>
        </w:rPr>
        <w:t>第一部分投标邀请</w:t>
      </w:r>
      <w:r>
        <w:rPr>
          <w:sz w:val="22"/>
          <w:szCs w:val="22"/>
        </w:rPr>
        <w:tab/>
      </w:r>
      <w:r>
        <w:rPr>
          <w:sz w:val="22"/>
          <w:szCs w:val="22"/>
        </w:rPr>
        <w:fldChar w:fldCharType="begin"/>
      </w:r>
      <w:r>
        <w:rPr>
          <w:sz w:val="22"/>
          <w:szCs w:val="22"/>
        </w:rPr>
        <w:instrText xml:space="preserve"> PAGEREF _Toc8420 </w:instrText>
      </w:r>
      <w:r>
        <w:rPr>
          <w:sz w:val="22"/>
          <w:szCs w:val="22"/>
        </w:rPr>
        <w:fldChar w:fldCharType="separate"/>
      </w:r>
      <w:r>
        <w:rPr>
          <w:sz w:val="22"/>
          <w:szCs w:val="22"/>
        </w:rPr>
        <w:t>3</w:t>
      </w:r>
      <w:r>
        <w:rPr>
          <w:sz w:val="22"/>
          <w:szCs w:val="22"/>
        </w:rPr>
        <w:fldChar w:fldCharType="end"/>
      </w:r>
      <w:r>
        <w:rPr>
          <w:rFonts w:hint="eastAsia" w:ascii="宋体" w:hAnsi="宋体" w:eastAsia="宋体" w:cs="宋体"/>
          <w:sz w:val="22"/>
          <w:szCs w:val="32"/>
          <w:lang w:val="zh-CN"/>
        </w:rPr>
        <w:fldChar w:fldCharType="end"/>
      </w:r>
    </w:p>
    <w:p>
      <w:pPr>
        <w:pStyle w:val="16"/>
        <w:tabs>
          <w:tab w:val="right" w:leader="dot" w:pos="8306"/>
        </w:tabs>
        <w:rPr>
          <w:sz w:val="22"/>
          <w:szCs w:val="22"/>
        </w:rPr>
      </w:pPr>
      <w:r>
        <w:rPr>
          <w:rFonts w:hint="eastAsia" w:ascii="宋体" w:hAnsi="宋体" w:eastAsia="宋体" w:cs="宋体"/>
          <w:bCs/>
          <w:sz w:val="22"/>
          <w:szCs w:val="32"/>
          <w:lang w:val="zh-CN"/>
        </w:rPr>
        <w:fldChar w:fldCharType="begin"/>
      </w:r>
      <w:r>
        <w:rPr>
          <w:rFonts w:hint="eastAsia" w:ascii="宋体" w:hAnsi="宋体" w:eastAsia="宋体" w:cs="宋体"/>
          <w:bCs/>
          <w:sz w:val="22"/>
          <w:szCs w:val="32"/>
          <w:lang w:val="zh-CN"/>
        </w:rPr>
        <w:instrText xml:space="preserve"> HYPERLINK \l _Toc25290 </w:instrText>
      </w:r>
      <w:r>
        <w:rPr>
          <w:rFonts w:hint="eastAsia" w:ascii="宋体" w:hAnsi="宋体" w:eastAsia="宋体" w:cs="宋体"/>
          <w:bCs/>
          <w:sz w:val="22"/>
          <w:szCs w:val="32"/>
          <w:lang w:val="zh-CN"/>
        </w:rPr>
        <w:fldChar w:fldCharType="separate"/>
      </w:r>
      <w:r>
        <w:rPr>
          <w:rFonts w:hint="eastAsia" w:ascii="宋体" w:hAnsi="宋体" w:eastAsia="宋体" w:cs="宋体"/>
          <w:sz w:val="22"/>
          <w:szCs w:val="22"/>
          <w:lang w:val="zh-CN"/>
        </w:rPr>
        <w:t>第二部分供应商须知前附表</w:t>
      </w:r>
      <w:r>
        <w:rPr>
          <w:sz w:val="22"/>
          <w:szCs w:val="22"/>
        </w:rPr>
        <w:tab/>
      </w:r>
      <w:r>
        <w:rPr>
          <w:sz w:val="22"/>
          <w:szCs w:val="22"/>
        </w:rPr>
        <w:fldChar w:fldCharType="begin"/>
      </w:r>
      <w:r>
        <w:rPr>
          <w:sz w:val="22"/>
          <w:szCs w:val="22"/>
        </w:rPr>
        <w:instrText xml:space="preserve"> PAGEREF _Toc25290 </w:instrText>
      </w:r>
      <w:r>
        <w:rPr>
          <w:sz w:val="22"/>
          <w:szCs w:val="22"/>
        </w:rPr>
        <w:fldChar w:fldCharType="separate"/>
      </w:r>
      <w:r>
        <w:rPr>
          <w:sz w:val="22"/>
          <w:szCs w:val="22"/>
        </w:rPr>
        <w:t>7</w:t>
      </w:r>
      <w:r>
        <w:rPr>
          <w:sz w:val="22"/>
          <w:szCs w:val="22"/>
        </w:rPr>
        <w:fldChar w:fldCharType="end"/>
      </w:r>
      <w:r>
        <w:rPr>
          <w:rFonts w:hint="eastAsia" w:ascii="宋体" w:hAnsi="宋体" w:eastAsia="宋体" w:cs="宋体"/>
          <w:bCs/>
          <w:sz w:val="22"/>
          <w:szCs w:val="32"/>
          <w:lang w:val="zh-CN"/>
        </w:rPr>
        <w:fldChar w:fldCharType="end"/>
      </w:r>
    </w:p>
    <w:p>
      <w:pPr>
        <w:pStyle w:val="16"/>
        <w:tabs>
          <w:tab w:val="right" w:leader="dot" w:pos="8306"/>
        </w:tabs>
      </w:pPr>
      <w:r>
        <w:rPr>
          <w:rFonts w:hint="eastAsia" w:ascii="宋体" w:hAnsi="宋体" w:eastAsia="宋体" w:cs="宋体"/>
          <w:bCs/>
          <w:sz w:val="22"/>
          <w:szCs w:val="32"/>
          <w:lang w:val="zh-CN"/>
        </w:rPr>
        <w:fldChar w:fldCharType="begin"/>
      </w:r>
      <w:r>
        <w:rPr>
          <w:rFonts w:hint="eastAsia" w:ascii="宋体" w:hAnsi="宋体" w:eastAsia="宋体" w:cs="宋体"/>
          <w:bCs/>
          <w:sz w:val="22"/>
          <w:szCs w:val="32"/>
          <w:lang w:val="zh-CN"/>
        </w:rPr>
        <w:instrText xml:space="preserve"> HYPERLINK \l _Toc24887 </w:instrText>
      </w:r>
      <w:r>
        <w:rPr>
          <w:rFonts w:hint="eastAsia" w:ascii="宋体" w:hAnsi="宋体" w:eastAsia="宋体" w:cs="宋体"/>
          <w:bCs/>
          <w:sz w:val="22"/>
          <w:szCs w:val="32"/>
          <w:lang w:val="zh-CN"/>
        </w:rPr>
        <w:fldChar w:fldCharType="separate"/>
      </w:r>
      <w:r>
        <w:rPr>
          <w:rFonts w:hint="eastAsia" w:ascii="宋体" w:hAnsi="宋体" w:eastAsia="宋体" w:cs="宋体"/>
          <w:kern w:val="28"/>
          <w:sz w:val="22"/>
          <w:szCs w:val="22"/>
        </w:rPr>
        <w:t>第三部分  供应商须知</w:t>
      </w:r>
      <w:r>
        <w:rPr>
          <w:sz w:val="22"/>
          <w:szCs w:val="22"/>
        </w:rPr>
        <w:tab/>
      </w:r>
      <w:r>
        <w:rPr>
          <w:sz w:val="22"/>
          <w:szCs w:val="22"/>
        </w:rPr>
        <w:fldChar w:fldCharType="begin"/>
      </w:r>
      <w:r>
        <w:rPr>
          <w:sz w:val="22"/>
          <w:szCs w:val="22"/>
        </w:rPr>
        <w:instrText xml:space="preserve"> PAGEREF _Toc24887 </w:instrText>
      </w:r>
      <w:r>
        <w:rPr>
          <w:sz w:val="22"/>
          <w:szCs w:val="22"/>
        </w:rPr>
        <w:fldChar w:fldCharType="separate"/>
      </w:r>
      <w:r>
        <w:rPr>
          <w:sz w:val="22"/>
          <w:szCs w:val="22"/>
        </w:rPr>
        <w:t>9</w:t>
      </w:r>
      <w:r>
        <w:rPr>
          <w:sz w:val="22"/>
          <w:szCs w:val="22"/>
        </w:rPr>
        <w:fldChar w:fldCharType="end"/>
      </w:r>
      <w:r>
        <w:rPr>
          <w:rFonts w:hint="eastAsia" w:ascii="宋体" w:hAnsi="宋体" w:eastAsia="宋体" w:cs="宋体"/>
          <w:bCs/>
          <w:sz w:val="22"/>
          <w:szCs w:val="32"/>
          <w:lang w:val="zh-CN"/>
        </w:rPr>
        <w:fldChar w:fldCharType="end"/>
      </w:r>
    </w:p>
    <w:p>
      <w:pPr>
        <w:pStyle w:val="11"/>
        <w:tabs>
          <w:tab w:val="right" w:leader="dot" w:pos="8306"/>
          <w:tab w:val="clear" w:pos="8777"/>
        </w:tabs>
        <w:rPr>
          <w:rFonts w:hint="eastAsia" w:ascii="宋体" w:hAnsi="宋体" w:eastAsia="宋体" w:cs="宋体"/>
          <w:i w:val="0"/>
          <w:iCs w:val="0"/>
          <w:sz w:val="21"/>
          <w:szCs w:val="24"/>
          <w:lang w:val="zh-CN" w:eastAsia="zh-CN" w:bidi="ar-SA"/>
        </w:rPr>
      </w:pPr>
      <w:r>
        <w:rPr>
          <w:rFonts w:hint="eastAsia" w:ascii="宋体" w:hAnsi="宋体" w:eastAsia="宋体" w:cs="宋体"/>
          <w:i w:val="0"/>
          <w:iCs w:val="0"/>
          <w:sz w:val="21"/>
          <w:szCs w:val="24"/>
          <w:lang w:val="zh-CN" w:eastAsia="zh-CN" w:bidi="ar-SA"/>
        </w:rPr>
        <w:fldChar w:fldCharType="begin"/>
      </w:r>
      <w:r>
        <w:rPr>
          <w:rFonts w:hint="eastAsia" w:ascii="宋体" w:hAnsi="宋体" w:eastAsia="宋体" w:cs="宋体"/>
          <w:i w:val="0"/>
          <w:iCs w:val="0"/>
          <w:sz w:val="21"/>
          <w:szCs w:val="24"/>
          <w:lang w:val="zh-CN" w:eastAsia="zh-CN" w:bidi="ar-SA"/>
        </w:rPr>
        <w:instrText xml:space="preserve"> HYPERLINK \l _Toc22537 </w:instrText>
      </w:r>
      <w:r>
        <w:rPr>
          <w:rFonts w:hint="eastAsia" w:ascii="宋体" w:hAnsi="宋体" w:eastAsia="宋体" w:cs="宋体"/>
          <w:i w:val="0"/>
          <w:iCs w:val="0"/>
          <w:sz w:val="21"/>
          <w:szCs w:val="24"/>
          <w:lang w:val="zh-CN" w:eastAsia="zh-CN" w:bidi="ar-SA"/>
        </w:rPr>
        <w:fldChar w:fldCharType="separate"/>
      </w:r>
      <w:r>
        <w:rPr>
          <w:rFonts w:hint="eastAsia" w:ascii="宋体" w:hAnsi="宋体" w:eastAsia="宋体" w:cs="宋体"/>
          <w:i w:val="0"/>
          <w:iCs w:val="0"/>
          <w:sz w:val="21"/>
          <w:szCs w:val="24"/>
          <w:lang w:val="zh-CN" w:eastAsia="zh-CN" w:bidi="ar-SA"/>
        </w:rPr>
        <w:t>一、说  明</w:t>
      </w:r>
      <w:r>
        <w:rPr>
          <w:rFonts w:hint="eastAsia" w:ascii="宋体" w:hAnsi="宋体" w:eastAsia="宋体" w:cs="宋体"/>
          <w:i w:val="0"/>
          <w:iCs w:val="0"/>
          <w:sz w:val="21"/>
          <w:szCs w:val="24"/>
          <w:lang w:val="zh-CN" w:eastAsia="zh-CN" w:bidi="ar-SA"/>
        </w:rPr>
        <w:tab/>
      </w:r>
      <w:r>
        <w:rPr>
          <w:rFonts w:hint="eastAsia" w:ascii="宋体" w:hAnsi="宋体" w:eastAsia="宋体" w:cs="宋体"/>
          <w:i w:val="0"/>
          <w:iCs w:val="0"/>
          <w:sz w:val="21"/>
          <w:szCs w:val="24"/>
          <w:lang w:val="zh-CN" w:eastAsia="zh-CN" w:bidi="ar-SA"/>
        </w:rPr>
        <w:fldChar w:fldCharType="begin"/>
      </w:r>
      <w:r>
        <w:rPr>
          <w:rFonts w:hint="eastAsia" w:ascii="宋体" w:hAnsi="宋体" w:eastAsia="宋体" w:cs="宋体"/>
          <w:i w:val="0"/>
          <w:iCs w:val="0"/>
          <w:sz w:val="21"/>
          <w:szCs w:val="24"/>
          <w:lang w:val="zh-CN" w:eastAsia="zh-CN" w:bidi="ar-SA"/>
        </w:rPr>
        <w:instrText xml:space="preserve"> PAGEREF _Toc22537 </w:instrText>
      </w:r>
      <w:r>
        <w:rPr>
          <w:rFonts w:hint="eastAsia" w:ascii="宋体" w:hAnsi="宋体" w:eastAsia="宋体" w:cs="宋体"/>
          <w:i w:val="0"/>
          <w:iCs w:val="0"/>
          <w:sz w:val="21"/>
          <w:szCs w:val="24"/>
          <w:lang w:val="zh-CN" w:eastAsia="zh-CN" w:bidi="ar-SA"/>
        </w:rPr>
        <w:fldChar w:fldCharType="separate"/>
      </w:r>
      <w:r>
        <w:rPr>
          <w:rFonts w:hint="eastAsia" w:ascii="宋体" w:hAnsi="宋体" w:eastAsia="宋体" w:cs="宋体"/>
          <w:i w:val="0"/>
          <w:iCs w:val="0"/>
          <w:sz w:val="21"/>
          <w:szCs w:val="24"/>
          <w:lang w:val="zh-CN" w:eastAsia="zh-CN" w:bidi="ar-SA"/>
        </w:rPr>
        <w:t>9</w:t>
      </w:r>
      <w:r>
        <w:rPr>
          <w:rFonts w:hint="eastAsia" w:ascii="宋体" w:hAnsi="宋体" w:eastAsia="宋体" w:cs="宋体"/>
          <w:i w:val="0"/>
          <w:iCs w:val="0"/>
          <w:sz w:val="21"/>
          <w:szCs w:val="24"/>
          <w:lang w:val="zh-CN" w:eastAsia="zh-CN" w:bidi="ar-SA"/>
        </w:rPr>
        <w:fldChar w:fldCharType="end"/>
      </w:r>
      <w:r>
        <w:rPr>
          <w:rFonts w:hint="eastAsia" w:ascii="宋体" w:hAnsi="宋体" w:eastAsia="宋体" w:cs="宋体"/>
          <w:i w:val="0"/>
          <w:iCs w:val="0"/>
          <w:sz w:val="21"/>
          <w:szCs w:val="24"/>
          <w:lang w:val="zh-CN" w:eastAsia="zh-CN" w:bidi="ar-SA"/>
        </w:rPr>
        <w:fldChar w:fldCharType="end"/>
      </w:r>
    </w:p>
    <w:p>
      <w:pPr>
        <w:pStyle w:val="11"/>
        <w:tabs>
          <w:tab w:val="right" w:leader="dot" w:pos="8306"/>
          <w:tab w:val="clear" w:pos="8777"/>
        </w:tabs>
        <w:rPr>
          <w:rFonts w:hint="eastAsia" w:ascii="宋体" w:hAnsi="宋体" w:eastAsia="宋体" w:cs="宋体"/>
          <w:i w:val="0"/>
          <w:iCs w:val="0"/>
          <w:sz w:val="21"/>
          <w:szCs w:val="24"/>
          <w:lang w:val="zh-CN" w:eastAsia="zh-CN" w:bidi="ar-SA"/>
        </w:rPr>
      </w:pPr>
      <w:r>
        <w:rPr>
          <w:rFonts w:hint="eastAsia" w:ascii="宋体" w:hAnsi="宋体" w:eastAsia="宋体" w:cs="宋体"/>
          <w:i w:val="0"/>
          <w:iCs w:val="0"/>
          <w:sz w:val="21"/>
          <w:szCs w:val="24"/>
          <w:lang w:val="zh-CN" w:eastAsia="zh-CN" w:bidi="ar-SA"/>
        </w:rPr>
        <w:fldChar w:fldCharType="begin"/>
      </w:r>
      <w:r>
        <w:rPr>
          <w:rFonts w:hint="eastAsia" w:ascii="宋体" w:hAnsi="宋体" w:eastAsia="宋体" w:cs="宋体"/>
          <w:i w:val="0"/>
          <w:iCs w:val="0"/>
          <w:sz w:val="21"/>
          <w:szCs w:val="24"/>
          <w:lang w:val="zh-CN" w:eastAsia="zh-CN" w:bidi="ar-SA"/>
        </w:rPr>
        <w:instrText xml:space="preserve"> HYPERLINK \l _Toc8693 </w:instrText>
      </w:r>
      <w:r>
        <w:rPr>
          <w:rFonts w:hint="eastAsia" w:ascii="宋体" w:hAnsi="宋体" w:eastAsia="宋体" w:cs="宋体"/>
          <w:i w:val="0"/>
          <w:iCs w:val="0"/>
          <w:sz w:val="21"/>
          <w:szCs w:val="24"/>
          <w:lang w:val="zh-CN" w:eastAsia="zh-CN" w:bidi="ar-SA"/>
        </w:rPr>
        <w:fldChar w:fldCharType="separate"/>
      </w:r>
      <w:r>
        <w:rPr>
          <w:rFonts w:hint="eastAsia" w:ascii="宋体" w:hAnsi="宋体" w:eastAsia="宋体" w:cs="宋体"/>
          <w:i w:val="0"/>
          <w:iCs w:val="0"/>
          <w:sz w:val="21"/>
          <w:szCs w:val="24"/>
          <w:lang w:val="zh-CN" w:eastAsia="zh-CN" w:bidi="ar-SA"/>
        </w:rPr>
        <w:t>1.适用范围</w:t>
      </w:r>
      <w:r>
        <w:rPr>
          <w:rFonts w:hint="eastAsia" w:ascii="宋体" w:hAnsi="宋体" w:eastAsia="宋体" w:cs="宋体"/>
          <w:i w:val="0"/>
          <w:iCs w:val="0"/>
          <w:sz w:val="21"/>
          <w:szCs w:val="24"/>
          <w:lang w:val="zh-CN" w:eastAsia="zh-CN" w:bidi="ar-SA"/>
        </w:rPr>
        <w:tab/>
      </w:r>
      <w:r>
        <w:rPr>
          <w:rFonts w:hint="eastAsia" w:ascii="宋体" w:hAnsi="宋体" w:eastAsia="宋体" w:cs="宋体"/>
          <w:i w:val="0"/>
          <w:iCs w:val="0"/>
          <w:sz w:val="21"/>
          <w:szCs w:val="24"/>
          <w:lang w:val="zh-CN" w:eastAsia="zh-CN" w:bidi="ar-SA"/>
        </w:rPr>
        <w:fldChar w:fldCharType="begin"/>
      </w:r>
      <w:r>
        <w:rPr>
          <w:rFonts w:hint="eastAsia" w:ascii="宋体" w:hAnsi="宋体" w:eastAsia="宋体" w:cs="宋体"/>
          <w:i w:val="0"/>
          <w:iCs w:val="0"/>
          <w:sz w:val="21"/>
          <w:szCs w:val="24"/>
          <w:lang w:val="zh-CN" w:eastAsia="zh-CN" w:bidi="ar-SA"/>
        </w:rPr>
        <w:instrText xml:space="preserve"> PAGEREF _Toc8693 </w:instrText>
      </w:r>
      <w:r>
        <w:rPr>
          <w:rFonts w:hint="eastAsia" w:ascii="宋体" w:hAnsi="宋体" w:eastAsia="宋体" w:cs="宋体"/>
          <w:i w:val="0"/>
          <w:iCs w:val="0"/>
          <w:sz w:val="21"/>
          <w:szCs w:val="24"/>
          <w:lang w:val="zh-CN" w:eastAsia="zh-CN" w:bidi="ar-SA"/>
        </w:rPr>
        <w:fldChar w:fldCharType="separate"/>
      </w:r>
      <w:r>
        <w:rPr>
          <w:rFonts w:hint="eastAsia" w:ascii="宋体" w:hAnsi="宋体" w:eastAsia="宋体" w:cs="宋体"/>
          <w:i w:val="0"/>
          <w:iCs w:val="0"/>
          <w:sz w:val="21"/>
          <w:szCs w:val="24"/>
          <w:lang w:val="zh-CN" w:eastAsia="zh-CN" w:bidi="ar-SA"/>
        </w:rPr>
        <w:t>9</w:t>
      </w:r>
      <w:r>
        <w:rPr>
          <w:rFonts w:hint="eastAsia" w:ascii="宋体" w:hAnsi="宋体" w:eastAsia="宋体" w:cs="宋体"/>
          <w:i w:val="0"/>
          <w:iCs w:val="0"/>
          <w:sz w:val="21"/>
          <w:szCs w:val="24"/>
          <w:lang w:val="zh-CN" w:eastAsia="zh-CN" w:bidi="ar-SA"/>
        </w:rPr>
        <w:fldChar w:fldCharType="end"/>
      </w:r>
      <w:r>
        <w:rPr>
          <w:rFonts w:hint="eastAsia" w:ascii="宋体" w:hAnsi="宋体" w:eastAsia="宋体" w:cs="宋体"/>
          <w:i w:val="0"/>
          <w:iCs w:val="0"/>
          <w:sz w:val="21"/>
          <w:szCs w:val="24"/>
          <w:lang w:val="zh-CN" w:eastAsia="zh-CN" w:bidi="ar-SA"/>
        </w:rPr>
        <w:fldChar w:fldCharType="end"/>
      </w:r>
    </w:p>
    <w:p>
      <w:pPr>
        <w:pStyle w:val="11"/>
        <w:tabs>
          <w:tab w:val="right" w:leader="dot" w:pos="8306"/>
          <w:tab w:val="clear" w:pos="8777"/>
        </w:tabs>
        <w:rPr>
          <w:rFonts w:hint="eastAsia" w:ascii="宋体" w:hAnsi="宋体" w:eastAsia="宋体" w:cs="宋体"/>
          <w:i w:val="0"/>
          <w:iCs w:val="0"/>
          <w:sz w:val="21"/>
          <w:szCs w:val="24"/>
          <w:lang w:val="zh-CN" w:eastAsia="zh-CN" w:bidi="ar-SA"/>
        </w:rPr>
      </w:pPr>
      <w:r>
        <w:rPr>
          <w:rFonts w:hint="eastAsia" w:ascii="宋体" w:hAnsi="宋体" w:eastAsia="宋体" w:cs="宋体"/>
          <w:i w:val="0"/>
          <w:iCs w:val="0"/>
          <w:sz w:val="21"/>
          <w:szCs w:val="24"/>
          <w:lang w:val="zh-CN" w:eastAsia="zh-CN" w:bidi="ar-SA"/>
        </w:rPr>
        <w:fldChar w:fldCharType="begin"/>
      </w:r>
      <w:r>
        <w:rPr>
          <w:rFonts w:hint="eastAsia" w:ascii="宋体" w:hAnsi="宋体" w:eastAsia="宋体" w:cs="宋体"/>
          <w:i w:val="0"/>
          <w:iCs w:val="0"/>
          <w:sz w:val="21"/>
          <w:szCs w:val="24"/>
          <w:lang w:val="zh-CN" w:eastAsia="zh-CN" w:bidi="ar-SA"/>
        </w:rPr>
        <w:instrText xml:space="preserve"> HYPERLINK \l _Toc27381 </w:instrText>
      </w:r>
      <w:r>
        <w:rPr>
          <w:rFonts w:hint="eastAsia" w:ascii="宋体" w:hAnsi="宋体" w:eastAsia="宋体" w:cs="宋体"/>
          <w:i w:val="0"/>
          <w:iCs w:val="0"/>
          <w:sz w:val="21"/>
          <w:szCs w:val="24"/>
          <w:lang w:val="zh-CN" w:eastAsia="zh-CN" w:bidi="ar-SA"/>
        </w:rPr>
        <w:fldChar w:fldCharType="separate"/>
      </w:r>
      <w:r>
        <w:rPr>
          <w:rFonts w:hint="eastAsia" w:ascii="宋体" w:hAnsi="宋体" w:eastAsia="宋体" w:cs="宋体"/>
          <w:i w:val="0"/>
          <w:iCs w:val="0"/>
          <w:sz w:val="21"/>
          <w:szCs w:val="24"/>
          <w:lang w:val="zh-CN" w:eastAsia="zh-CN" w:bidi="ar-SA"/>
        </w:rPr>
        <w:t>2.采购方式、合格的供应商</w:t>
      </w:r>
      <w:r>
        <w:rPr>
          <w:rFonts w:hint="eastAsia" w:ascii="宋体" w:hAnsi="宋体" w:eastAsia="宋体" w:cs="宋体"/>
          <w:i w:val="0"/>
          <w:iCs w:val="0"/>
          <w:sz w:val="21"/>
          <w:szCs w:val="24"/>
          <w:lang w:val="zh-CN" w:eastAsia="zh-CN" w:bidi="ar-SA"/>
        </w:rPr>
        <w:tab/>
      </w:r>
      <w:r>
        <w:rPr>
          <w:rFonts w:hint="eastAsia" w:ascii="宋体" w:hAnsi="宋体" w:eastAsia="宋体" w:cs="宋体"/>
          <w:i w:val="0"/>
          <w:iCs w:val="0"/>
          <w:sz w:val="21"/>
          <w:szCs w:val="24"/>
          <w:lang w:val="zh-CN" w:eastAsia="zh-CN" w:bidi="ar-SA"/>
        </w:rPr>
        <w:fldChar w:fldCharType="begin"/>
      </w:r>
      <w:r>
        <w:rPr>
          <w:rFonts w:hint="eastAsia" w:ascii="宋体" w:hAnsi="宋体" w:eastAsia="宋体" w:cs="宋体"/>
          <w:i w:val="0"/>
          <w:iCs w:val="0"/>
          <w:sz w:val="21"/>
          <w:szCs w:val="24"/>
          <w:lang w:val="zh-CN" w:eastAsia="zh-CN" w:bidi="ar-SA"/>
        </w:rPr>
        <w:instrText xml:space="preserve"> PAGEREF _Toc27381 </w:instrText>
      </w:r>
      <w:r>
        <w:rPr>
          <w:rFonts w:hint="eastAsia" w:ascii="宋体" w:hAnsi="宋体" w:eastAsia="宋体" w:cs="宋体"/>
          <w:i w:val="0"/>
          <w:iCs w:val="0"/>
          <w:sz w:val="21"/>
          <w:szCs w:val="24"/>
          <w:lang w:val="zh-CN" w:eastAsia="zh-CN" w:bidi="ar-SA"/>
        </w:rPr>
        <w:fldChar w:fldCharType="separate"/>
      </w:r>
      <w:r>
        <w:rPr>
          <w:rFonts w:hint="eastAsia" w:ascii="宋体" w:hAnsi="宋体" w:eastAsia="宋体" w:cs="宋体"/>
          <w:i w:val="0"/>
          <w:iCs w:val="0"/>
          <w:sz w:val="21"/>
          <w:szCs w:val="24"/>
          <w:lang w:val="zh-CN" w:eastAsia="zh-CN" w:bidi="ar-SA"/>
        </w:rPr>
        <w:t>9</w:t>
      </w:r>
      <w:r>
        <w:rPr>
          <w:rFonts w:hint="eastAsia" w:ascii="宋体" w:hAnsi="宋体" w:eastAsia="宋体" w:cs="宋体"/>
          <w:i w:val="0"/>
          <w:iCs w:val="0"/>
          <w:sz w:val="21"/>
          <w:szCs w:val="24"/>
          <w:lang w:val="zh-CN" w:eastAsia="zh-CN" w:bidi="ar-SA"/>
        </w:rPr>
        <w:fldChar w:fldCharType="end"/>
      </w:r>
      <w:r>
        <w:rPr>
          <w:rFonts w:hint="eastAsia" w:ascii="宋体" w:hAnsi="宋体" w:eastAsia="宋体" w:cs="宋体"/>
          <w:i w:val="0"/>
          <w:iCs w:val="0"/>
          <w:sz w:val="21"/>
          <w:szCs w:val="24"/>
          <w:lang w:val="zh-CN" w:eastAsia="zh-CN" w:bidi="ar-SA"/>
        </w:rPr>
        <w:fldChar w:fldCharType="end"/>
      </w:r>
    </w:p>
    <w:p>
      <w:pPr>
        <w:pStyle w:val="11"/>
        <w:tabs>
          <w:tab w:val="right" w:leader="dot" w:pos="8306"/>
          <w:tab w:val="clear" w:pos="8777"/>
        </w:tabs>
        <w:rPr>
          <w:rFonts w:hint="eastAsia" w:ascii="宋体" w:hAnsi="宋体" w:eastAsia="宋体" w:cs="宋体"/>
          <w:i w:val="0"/>
          <w:iCs w:val="0"/>
          <w:sz w:val="21"/>
          <w:szCs w:val="24"/>
          <w:lang w:val="zh-CN" w:eastAsia="zh-CN" w:bidi="ar-SA"/>
        </w:rPr>
      </w:pPr>
      <w:r>
        <w:rPr>
          <w:rFonts w:hint="eastAsia" w:ascii="宋体" w:hAnsi="宋体" w:eastAsia="宋体" w:cs="宋体"/>
          <w:i w:val="0"/>
          <w:iCs w:val="0"/>
          <w:sz w:val="21"/>
          <w:szCs w:val="24"/>
          <w:lang w:val="zh-CN" w:eastAsia="zh-CN" w:bidi="ar-SA"/>
        </w:rPr>
        <w:fldChar w:fldCharType="begin"/>
      </w:r>
      <w:r>
        <w:rPr>
          <w:rFonts w:hint="eastAsia" w:ascii="宋体" w:hAnsi="宋体" w:eastAsia="宋体" w:cs="宋体"/>
          <w:i w:val="0"/>
          <w:iCs w:val="0"/>
          <w:sz w:val="21"/>
          <w:szCs w:val="24"/>
          <w:lang w:val="zh-CN" w:eastAsia="zh-CN" w:bidi="ar-SA"/>
        </w:rPr>
        <w:instrText xml:space="preserve"> HYPERLINK \l _Toc17880 </w:instrText>
      </w:r>
      <w:r>
        <w:rPr>
          <w:rFonts w:hint="eastAsia" w:ascii="宋体" w:hAnsi="宋体" w:eastAsia="宋体" w:cs="宋体"/>
          <w:i w:val="0"/>
          <w:iCs w:val="0"/>
          <w:sz w:val="21"/>
          <w:szCs w:val="24"/>
          <w:lang w:val="zh-CN" w:eastAsia="zh-CN" w:bidi="ar-SA"/>
        </w:rPr>
        <w:fldChar w:fldCharType="separate"/>
      </w:r>
      <w:r>
        <w:rPr>
          <w:rFonts w:hint="eastAsia" w:ascii="宋体" w:hAnsi="宋体" w:eastAsia="宋体" w:cs="宋体"/>
          <w:i w:val="0"/>
          <w:iCs w:val="0"/>
          <w:sz w:val="21"/>
          <w:szCs w:val="24"/>
          <w:lang w:val="zh-CN" w:eastAsia="zh-CN" w:bidi="ar-SA"/>
        </w:rPr>
        <w:t>3.磋商费用</w:t>
      </w:r>
      <w:r>
        <w:rPr>
          <w:rFonts w:hint="eastAsia" w:ascii="宋体" w:hAnsi="宋体" w:eastAsia="宋体" w:cs="宋体"/>
          <w:i w:val="0"/>
          <w:iCs w:val="0"/>
          <w:sz w:val="21"/>
          <w:szCs w:val="24"/>
          <w:lang w:val="zh-CN" w:eastAsia="zh-CN" w:bidi="ar-SA"/>
        </w:rPr>
        <w:tab/>
      </w:r>
      <w:r>
        <w:rPr>
          <w:rFonts w:hint="eastAsia" w:ascii="宋体" w:hAnsi="宋体" w:eastAsia="宋体" w:cs="宋体"/>
          <w:i w:val="0"/>
          <w:iCs w:val="0"/>
          <w:sz w:val="21"/>
          <w:szCs w:val="24"/>
          <w:lang w:val="zh-CN" w:eastAsia="zh-CN" w:bidi="ar-SA"/>
        </w:rPr>
        <w:fldChar w:fldCharType="begin"/>
      </w:r>
      <w:r>
        <w:rPr>
          <w:rFonts w:hint="eastAsia" w:ascii="宋体" w:hAnsi="宋体" w:eastAsia="宋体" w:cs="宋体"/>
          <w:i w:val="0"/>
          <w:iCs w:val="0"/>
          <w:sz w:val="21"/>
          <w:szCs w:val="24"/>
          <w:lang w:val="zh-CN" w:eastAsia="zh-CN" w:bidi="ar-SA"/>
        </w:rPr>
        <w:instrText xml:space="preserve"> PAGEREF _Toc17880 </w:instrText>
      </w:r>
      <w:r>
        <w:rPr>
          <w:rFonts w:hint="eastAsia" w:ascii="宋体" w:hAnsi="宋体" w:eastAsia="宋体" w:cs="宋体"/>
          <w:i w:val="0"/>
          <w:iCs w:val="0"/>
          <w:sz w:val="21"/>
          <w:szCs w:val="24"/>
          <w:lang w:val="zh-CN" w:eastAsia="zh-CN" w:bidi="ar-SA"/>
        </w:rPr>
        <w:fldChar w:fldCharType="separate"/>
      </w:r>
      <w:r>
        <w:rPr>
          <w:rFonts w:hint="eastAsia" w:ascii="宋体" w:hAnsi="宋体" w:eastAsia="宋体" w:cs="宋体"/>
          <w:i w:val="0"/>
          <w:iCs w:val="0"/>
          <w:sz w:val="21"/>
          <w:szCs w:val="24"/>
          <w:lang w:val="zh-CN" w:eastAsia="zh-CN" w:bidi="ar-SA"/>
        </w:rPr>
        <w:t>9</w:t>
      </w:r>
      <w:r>
        <w:rPr>
          <w:rFonts w:hint="eastAsia" w:ascii="宋体" w:hAnsi="宋体" w:eastAsia="宋体" w:cs="宋体"/>
          <w:i w:val="0"/>
          <w:iCs w:val="0"/>
          <w:sz w:val="21"/>
          <w:szCs w:val="24"/>
          <w:lang w:val="zh-CN" w:eastAsia="zh-CN" w:bidi="ar-SA"/>
        </w:rPr>
        <w:fldChar w:fldCharType="end"/>
      </w:r>
      <w:r>
        <w:rPr>
          <w:rFonts w:hint="eastAsia" w:ascii="宋体" w:hAnsi="宋体" w:eastAsia="宋体" w:cs="宋体"/>
          <w:i w:val="0"/>
          <w:iCs w:val="0"/>
          <w:sz w:val="21"/>
          <w:szCs w:val="24"/>
          <w:lang w:val="zh-CN" w:eastAsia="zh-CN" w:bidi="ar-SA"/>
        </w:rPr>
        <w:fldChar w:fldCharType="end"/>
      </w:r>
    </w:p>
    <w:p>
      <w:pPr>
        <w:pStyle w:val="11"/>
        <w:tabs>
          <w:tab w:val="right" w:leader="dot" w:pos="8306"/>
          <w:tab w:val="clear" w:pos="8777"/>
        </w:tabs>
        <w:rPr>
          <w:rFonts w:hint="eastAsia" w:ascii="宋体" w:hAnsi="宋体" w:eastAsia="宋体" w:cs="宋体"/>
          <w:i w:val="0"/>
          <w:iCs w:val="0"/>
          <w:sz w:val="21"/>
          <w:szCs w:val="24"/>
          <w:lang w:val="zh-CN" w:eastAsia="zh-CN" w:bidi="ar-SA"/>
        </w:rPr>
      </w:pPr>
      <w:r>
        <w:rPr>
          <w:rFonts w:hint="eastAsia" w:ascii="宋体" w:hAnsi="宋体" w:eastAsia="宋体" w:cs="宋体"/>
          <w:i w:val="0"/>
          <w:iCs w:val="0"/>
          <w:sz w:val="21"/>
          <w:szCs w:val="24"/>
          <w:lang w:val="zh-CN" w:eastAsia="zh-CN" w:bidi="ar-SA"/>
        </w:rPr>
        <w:fldChar w:fldCharType="begin"/>
      </w:r>
      <w:r>
        <w:rPr>
          <w:rFonts w:hint="eastAsia" w:ascii="宋体" w:hAnsi="宋体" w:eastAsia="宋体" w:cs="宋体"/>
          <w:i w:val="0"/>
          <w:iCs w:val="0"/>
          <w:sz w:val="21"/>
          <w:szCs w:val="24"/>
          <w:lang w:val="zh-CN" w:eastAsia="zh-CN" w:bidi="ar-SA"/>
        </w:rPr>
        <w:instrText xml:space="preserve"> HYPERLINK \l _Toc21754 </w:instrText>
      </w:r>
      <w:r>
        <w:rPr>
          <w:rFonts w:hint="eastAsia" w:ascii="宋体" w:hAnsi="宋体" w:eastAsia="宋体" w:cs="宋体"/>
          <w:i w:val="0"/>
          <w:iCs w:val="0"/>
          <w:sz w:val="21"/>
          <w:szCs w:val="24"/>
          <w:lang w:val="zh-CN" w:eastAsia="zh-CN" w:bidi="ar-SA"/>
        </w:rPr>
        <w:fldChar w:fldCharType="separate"/>
      </w:r>
      <w:r>
        <w:rPr>
          <w:rFonts w:hint="eastAsia" w:ascii="宋体" w:hAnsi="宋体" w:eastAsia="宋体" w:cs="宋体"/>
          <w:i w:val="0"/>
          <w:iCs w:val="0"/>
          <w:sz w:val="21"/>
          <w:szCs w:val="24"/>
          <w:lang w:val="zh-CN" w:eastAsia="zh-CN" w:bidi="ar-SA"/>
        </w:rPr>
        <w:t>4.磋商文件的构成</w:t>
      </w:r>
      <w:r>
        <w:rPr>
          <w:rFonts w:hint="eastAsia" w:ascii="宋体" w:hAnsi="宋体" w:eastAsia="宋体" w:cs="宋体"/>
          <w:i w:val="0"/>
          <w:iCs w:val="0"/>
          <w:sz w:val="21"/>
          <w:szCs w:val="24"/>
          <w:lang w:val="zh-CN" w:eastAsia="zh-CN" w:bidi="ar-SA"/>
        </w:rPr>
        <w:tab/>
      </w:r>
      <w:r>
        <w:rPr>
          <w:rFonts w:hint="eastAsia" w:ascii="宋体" w:hAnsi="宋体" w:eastAsia="宋体" w:cs="宋体"/>
          <w:i w:val="0"/>
          <w:iCs w:val="0"/>
          <w:sz w:val="21"/>
          <w:szCs w:val="24"/>
          <w:lang w:val="zh-CN" w:eastAsia="zh-CN" w:bidi="ar-SA"/>
        </w:rPr>
        <w:fldChar w:fldCharType="begin"/>
      </w:r>
      <w:r>
        <w:rPr>
          <w:rFonts w:hint="eastAsia" w:ascii="宋体" w:hAnsi="宋体" w:eastAsia="宋体" w:cs="宋体"/>
          <w:i w:val="0"/>
          <w:iCs w:val="0"/>
          <w:sz w:val="21"/>
          <w:szCs w:val="24"/>
          <w:lang w:val="zh-CN" w:eastAsia="zh-CN" w:bidi="ar-SA"/>
        </w:rPr>
        <w:instrText xml:space="preserve"> PAGEREF _Toc21754 </w:instrText>
      </w:r>
      <w:r>
        <w:rPr>
          <w:rFonts w:hint="eastAsia" w:ascii="宋体" w:hAnsi="宋体" w:eastAsia="宋体" w:cs="宋体"/>
          <w:i w:val="0"/>
          <w:iCs w:val="0"/>
          <w:sz w:val="21"/>
          <w:szCs w:val="24"/>
          <w:lang w:val="zh-CN" w:eastAsia="zh-CN" w:bidi="ar-SA"/>
        </w:rPr>
        <w:fldChar w:fldCharType="separate"/>
      </w:r>
      <w:r>
        <w:rPr>
          <w:rFonts w:hint="eastAsia" w:ascii="宋体" w:hAnsi="宋体" w:eastAsia="宋体" w:cs="宋体"/>
          <w:i w:val="0"/>
          <w:iCs w:val="0"/>
          <w:sz w:val="21"/>
          <w:szCs w:val="24"/>
          <w:lang w:val="zh-CN" w:eastAsia="zh-CN" w:bidi="ar-SA"/>
        </w:rPr>
        <w:t>9</w:t>
      </w:r>
      <w:r>
        <w:rPr>
          <w:rFonts w:hint="eastAsia" w:ascii="宋体" w:hAnsi="宋体" w:eastAsia="宋体" w:cs="宋体"/>
          <w:i w:val="0"/>
          <w:iCs w:val="0"/>
          <w:sz w:val="21"/>
          <w:szCs w:val="24"/>
          <w:lang w:val="zh-CN" w:eastAsia="zh-CN" w:bidi="ar-SA"/>
        </w:rPr>
        <w:fldChar w:fldCharType="end"/>
      </w:r>
      <w:r>
        <w:rPr>
          <w:rFonts w:hint="eastAsia" w:ascii="宋体" w:hAnsi="宋体" w:eastAsia="宋体" w:cs="宋体"/>
          <w:i w:val="0"/>
          <w:iCs w:val="0"/>
          <w:sz w:val="21"/>
          <w:szCs w:val="24"/>
          <w:lang w:val="zh-CN" w:eastAsia="zh-CN" w:bidi="ar-SA"/>
        </w:rPr>
        <w:fldChar w:fldCharType="end"/>
      </w:r>
    </w:p>
    <w:p>
      <w:pPr>
        <w:pStyle w:val="11"/>
        <w:tabs>
          <w:tab w:val="right" w:leader="dot" w:pos="8306"/>
          <w:tab w:val="clear" w:pos="8777"/>
        </w:tabs>
        <w:rPr>
          <w:rFonts w:hint="eastAsia" w:ascii="宋体" w:hAnsi="宋体" w:eastAsia="宋体" w:cs="宋体"/>
          <w:i w:val="0"/>
          <w:iCs w:val="0"/>
          <w:sz w:val="21"/>
          <w:szCs w:val="24"/>
          <w:lang w:val="zh-CN" w:eastAsia="zh-CN" w:bidi="ar-SA"/>
        </w:rPr>
      </w:pPr>
      <w:r>
        <w:rPr>
          <w:rFonts w:hint="eastAsia" w:ascii="宋体" w:hAnsi="宋体" w:eastAsia="宋体" w:cs="宋体"/>
          <w:i w:val="0"/>
          <w:iCs w:val="0"/>
          <w:sz w:val="21"/>
          <w:szCs w:val="24"/>
          <w:lang w:val="zh-CN" w:eastAsia="zh-CN" w:bidi="ar-SA"/>
        </w:rPr>
        <w:fldChar w:fldCharType="begin"/>
      </w:r>
      <w:r>
        <w:rPr>
          <w:rFonts w:hint="eastAsia" w:ascii="宋体" w:hAnsi="宋体" w:eastAsia="宋体" w:cs="宋体"/>
          <w:i w:val="0"/>
          <w:iCs w:val="0"/>
          <w:sz w:val="21"/>
          <w:szCs w:val="24"/>
          <w:lang w:val="zh-CN" w:eastAsia="zh-CN" w:bidi="ar-SA"/>
        </w:rPr>
        <w:instrText xml:space="preserve"> HYPERLINK \l _Toc17380 </w:instrText>
      </w:r>
      <w:r>
        <w:rPr>
          <w:rFonts w:hint="eastAsia" w:ascii="宋体" w:hAnsi="宋体" w:eastAsia="宋体" w:cs="宋体"/>
          <w:i w:val="0"/>
          <w:iCs w:val="0"/>
          <w:sz w:val="21"/>
          <w:szCs w:val="24"/>
          <w:lang w:val="zh-CN" w:eastAsia="zh-CN" w:bidi="ar-SA"/>
        </w:rPr>
        <w:fldChar w:fldCharType="separate"/>
      </w:r>
      <w:r>
        <w:rPr>
          <w:rFonts w:hint="eastAsia" w:ascii="宋体" w:hAnsi="宋体" w:eastAsia="宋体" w:cs="宋体"/>
          <w:i w:val="0"/>
          <w:iCs w:val="0"/>
          <w:sz w:val="21"/>
          <w:szCs w:val="24"/>
          <w:lang w:val="zh-CN" w:eastAsia="zh-CN" w:bidi="ar-SA"/>
        </w:rPr>
        <w:t>5.磋商文件的质疑</w:t>
      </w:r>
      <w:r>
        <w:rPr>
          <w:rFonts w:hint="eastAsia" w:ascii="宋体" w:hAnsi="宋体" w:eastAsia="宋体" w:cs="宋体"/>
          <w:i w:val="0"/>
          <w:iCs w:val="0"/>
          <w:sz w:val="21"/>
          <w:szCs w:val="24"/>
          <w:lang w:val="zh-CN" w:eastAsia="zh-CN" w:bidi="ar-SA"/>
        </w:rPr>
        <w:tab/>
      </w:r>
      <w:r>
        <w:rPr>
          <w:rFonts w:hint="eastAsia" w:ascii="宋体" w:hAnsi="宋体" w:eastAsia="宋体" w:cs="宋体"/>
          <w:i w:val="0"/>
          <w:iCs w:val="0"/>
          <w:sz w:val="21"/>
          <w:szCs w:val="24"/>
          <w:lang w:val="zh-CN" w:eastAsia="zh-CN" w:bidi="ar-SA"/>
        </w:rPr>
        <w:fldChar w:fldCharType="begin"/>
      </w:r>
      <w:r>
        <w:rPr>
          <w:rFonts w:hint="eastAsia" w:ascii="宋体" w:hAnsi="宋体" w:eastAsia="宋体" w:cs="宋体"/>
          <w:i w:val="0"/>
          <w:iCs w:val="0"/>
          <w:sz w:val="21"/>
          <w:szCs w:val="24"/>
          <w:lang w:val="zh-CN" w:eastAsia="zh-CN" w:bidi="ar-SA"/>
        </w:rPr>
        <w:instrText xml:space="preserve"> PAGEREF _Toc17380 </w:instrText>
      </w:r>
      <w:r>
        <w:rPr>
          <w:rFonts w:hint="eastAsia" w:ascii="宋体" w:hAnsi="宋体" w:eastAsia="宋体" w:cs="宋体"/>
          <w:i w:val="0"/>
          <w:iCs w:val="0"/>
          <w:sz w:val="21"/>
          <w:szCs w:val="24"/>
          <w:lang w:val="zh-CN" w:eastAsia="zh-CN" w:bidi="ar-SA"/>
        </w:rPr>
        <w:fldChar w:fldCharType="separate"/>
      </w:r>
      <w:r>
        <w:rPr>
          <w:rFonts w:hint="eastAsia" w:ascii="宋体" w:hAnsi="宋体" w:eastAsia="宋体" w:cs="宋体"/>
          <w:i w:val="0"/>
          <w:iCs w:val="0"/>
          <w:sz w:val="21"/>
          <w:szCs w:val="24"/>
          <w:lang w:val="zh-CN" w:eastAsia="zh-CN" w:bidi="ar-SA"/>
        </w:rPr>
        <w:t>10</w:t>
      </w:r>
      <w:r>
        <w:rPr>
          <w:rFonts w:hint="eastAsia" w:ascii="宋体" w:hAnsi="宋体" w:eastAsia="宋体" w:cs="宋体"/>
          <w:i w:val="0"/>
          <w:iCs w:val="0"/>
          <w:sz w:val="21"/>
          <w:szCs w:val="24"/>
          <w:lang w:val="zh-CN" w:eastAsia="zh-CN" w:bidi="ar-SA"/>
        </w:rPr>
        <w:fldChar w:fldCharType="end"/>
      </w:r>
      <w:r>
        <w:rPr>
          <w:rFonts w:hint="eastAsia" w:ascii="宋体" w:hAnsi="宋体" w:eastAsia="宋体" w:cs="宋体"/>
          <w:i w:val="0"/>
          <w:iCs w:val="0"/>
          <w:sz w:val="21"/>
          <w:szCs w:val="24"/>
          <w:lang w:val="zh-CN" w:eastAsia="zh-CN" w:bidi="ar-SA"/>
        </w:rPr>
        <w:fldChar w:fldCharType="end"/>
      </w:r>
    </w:p>
    <w:p>
      <w:pPr>
        <w:pStyle w:val="11"/>
        <w:tabs>
          <w:tab w:val="right" w:leader="dot" w:pos="8306"/>
          <w:tab w:val="clear" w:pos="8777"/>
        </w:tabs>
        <w:rPr>
          <w:rFonts w:hint="eastAsia" w:ascii="宋体" w:hAnsi="宋体" w:eastAsia="宋体" w:cs="宋体"/>
          <w:i w:val="0"/>
          <w:iCs w:val="0"/>
          <w:sz w:val="21"/>
          <w:szCs w:val="24"/>
          <w:lang w:val="zh-CN" w:eastAsia="zh-CN" w:bidi="ar-SA"/>
        </w:rPr>
      </w:pPr>
      <w:r>
        <w:rPr>
          <w:rFonts w:hint="eastAsia" w:ascii="宋体" w:hAnsi="宋体" w:eastAsia="宋体" w:cs="宋体"/>
          <w:i w:val="0"/>
          <w:iCs w:val="0"/>
          <w:sz w:val="21"/>
          <w:szCs w:val="24"/>
          <w:lang w:val="zh-CN" w:eastAsia="zh-CN" w:bidi="ar-SA"/>
        </w:rPr>
        <w:fldChar w:fldCharType="begin"/>
      </w:r>
      <w:r>
        <w:rPr>
          <w:rFonts w:hint="eastAsia" w:ascii="宋体" w:hAnsi="宋体" w:eastAsia="宋体" w:cs="宋体"/>
          <w:i w:val="0"/>
          <w:iCs w:val="0"/>
          <w:sz w:val="21"/>
          <w:szCs w:val="24"/>
          <w:lang w:val="zh-CN" w:eastAsia="zh-CN" w:bidi="ar-SA"/>
        </w:rPr>
        <w:instrText xml:space="preserve"> HYPERLINK \l _Toc28458 </w:instrText>
      </w:r>
      <w:r>
        <w:rPr>
          <w:rFonts w:hint="eastAsia" w:ascii="宋体" w:hAnsi="宋体" w:eastAsia="宋体" w:cs="宋体"/>
          <w:i w:val="0"/>
          <w:iCs w:val="0"/>
          <w:sz w:val="21"/>
          <w:szCs w:val="24"/>
          <w:lang w:val="zh-CN" w:eastAsia="zh-CN" w:bidi="ar-SA"/>
        </w:rPr>
        <w:fldChar w:fldCharType="separate"/>
      </w:r>
      <w:r>
        <w:rPr>
          <w:rFonts w:hint="eastAsia" w:ascii="宋体" w:hAnsi="宋体" w:eastAsia="宋体" w:cs="宋体"/>
          <w:i w:val="0"/>
          <w:iCs w:val="0"/>
          <w:sz w:val="21"/>
          <w:szCs w:val="24"/>
          <w:lang w:val="zh-CN" w:eastAsia="zh-CN" w:bidi="ar-SA"/>
        </w:rPr>
        <w:t>6.磋商文件的澄清、修改</w:t>
      </w:r>
      <w:r>
        <w:rPr>
          <w:rFonts w:hint="eastAsia" w:ascii="宋体" w:hAnsi="宋体" w:eastAsia="宋体" w:cs="宋体"/>
          <w:i w:val="0"/>
          <w:iCs w:val="0"/>
          <w:sz w:val="21"/>
          <w:szCs w:val="24"/>
          <w:lang w:val="zh-CN" w:eastAsia="zh-CN" w:bidi="ar-SA"/>
        </w:rPr>
        <w:tab/>
      </w:r>
      <w:r>
        <w:rPr>
          <w:rFonts w:hint="eastAsia" w:ascii="宋体" w:hAnsi="宋体" w:eastAsia="宋体" w:cs="宋体"/>
          <w:i w:val="0"/>
          <w:iCs w:val="0"/>
          <w:sz w:val="21"/>
          <w:szCs w:val="24"/>
          <w:lang w:val="zh-CN" w:eastAsia="zh-CN" w:bidi="ar-SA"/>
        </w:rPr>
        <w:fldChar w:fldCharType="begin"/>
      </w:r>
      <w:r>
        <w:rPr>
          <w:rFonts w:hint="eastAsia" w:ascii="宋体" w:hAnsi="宋体" w:eastAsia="宋体" w:cs="宋体"/>
          <w:i w:val="0"/>
          <w:iCs w:val="0"/>
          <w:sz w:val="21"/>
          <w:szCs w:val="24"/>
          <w:lang w:val="zh-CN" w:eastAsia="zh-CN" w:bidi="ar-SA"/>
        </w:rPr>
        <w:instrText xml:space="preserve"> PAGEREF _Toc28458 </w:instrText>
      </w:r>
      <w:r>
        <w:rPr>
          <w:rFonts w:hint="eastAsia" w:ascii="宋体" w:hAnsi="宋体" w:eastAsia="宋体" w:cs="宋体"/>
          <w:i w:val="0"/>
          <w:iCs w:val="0"/>
          <w:sz w:val="21"/>
          <w:szCs w:val="24"/>
          <w:lang w:val="zh-CN" w:eastAsia="zh-CN" w:bidi="ar-SA"/>
        </w:rPr>
        <w:fldChar w:fldCharType="separate"/>
      </w:r>
      <w:r>
        <w:rPr>
          <w:rFonts w:hint="eastAsia" w:ascii="宋体" w:hAnsi="宋体" w:eastAsia="宋体" w:cs="宋体"/>
          <w:i w:val="0"/>
          <w:iCs w:val="0"/>
          <w:sz w:val="21"/>
          <w:szCs w:val="24"/>
          <w:lang w:val="zh-CN" w:eastAsia="zh-CN" w:bidi="ar-SA"/>
        </w:rPr>
        <w:t>10</w:t>
      </w:r>
      <w:r>
        <w:rPr>
          <w:rFonts w:hint="eastAsia" w:ascii="宋体" w:hAnsi="宋体" w:eastAsia="宋体" w:cs="宋体"/>
          <w:i w:val="0"/>
          <w:iCs w:val="0"/>
          <w:sz w:val="21"/>
          <w:szCs w:val="24"/>
          <w:lang w:val="zh-CN" w:eastAsia="zh-CN" w:bidi="ar-SA"/>
        </w:rPr>
        <w:fldChar w:fldCharType="end"/>
      </w:r>
      <w:r>
        <w:rPr>
          <w:rFonts w:hint="eastAsia" w:ascii="宋体" w:hAnsi="宋体" w:eastAsia="宋体" w:cs="宋体"/>
          <w:i w:val="0"/>
          <w:iCs w:val="0"/>
          <w:sz w:val="21"/>
          <w:szCs w:val="24"/>
          <w:lang w:val="zh-CN" w:eastAsia="zh-CN" w:bidi="ar-SA"/>
        </w:rPr>
        <w:fldChar w:fldCharType="end"/>
      </w:r>
    </w:p>
    <w:p>
      <w:pPr>
        <w:pStyle w:val="11"/>
        <w:tabs>
          <w:tab w:val="right" w:leader="dot" w:pos="8306"/>
          <w:tab w:val="clear" w:pos="8777"/>
        </w:tabs>
        <w:rPr>
          <w:rFonts w:hint="eastAsia" w:ascii="宋体" w:hAnsi="宋体" w:eastAsia="宋体" w:cs="宋体"/>
          <w:i w:val="0"/>
          <w:iCs w:val="0"/>
          <w:sz w:val="21"/>
          <w:szCs w:val="24"/>
          <w:lang w:val="zh-CN" w:eastAsia="zh-CN" w:bidi="ar-SA"/>
        </w:rPr>
      </w:pPr>
      <w:r>
        <w:rPr>
          <w:rFonts w:hint="eastAsia" w:ascii="宋体" w:hAnsi="宋体" w:eastAsia="宋体" w:cs="宋体"/>
          <w:i w:val="0"/>
          <w:iCs w:val="0"/>
          <w:sz w:val="21"/>
          <w:szCs w:val="24"/>
          <w:lang w:val="zh-CN" w:eastAsia="zh-CN" w:bidi="ar-SA"/>
        </w:rPr>
        <w:fldChar w:fldCharType="begin"/>
      </w:r>
      <w:r>
        <w:rPr>
          <w:rFonts w:hint="eastAsia" w:ascii="宋体" w:hAnsi="宋体" w:eastAsia="宋体" w:cs="宋体"/>
          <w:i w:val="0"/>
          <w:iCs w:val="0"/>
          <w:sz w:val="21"/>
          <w:szCs w:val="24"/>
          <w:lang w:val="zh-CN" w:eastAsia="zh-CN" w:bidi="ar-SA"/>
        </w:rPr>
        <w:instrText xml:space="preserve"> HYPERLINK \l _Toc24187 </w:instrText>
      </w:r>
      <w:r>
        <w:rPr>
          <w:rFonts w:hint="eastAsia" w:ascii="宋体" w:hAnsi="宋体" w:eastAsia="宋体" w:cs="宋体"/>
          <w:i w:val="0"/>
          <w:iCs w:val="0"/>
          <w:sz w:val="21"/>
          <w:szCs w:val="24"/>
          <w:lang w:val="zh-CN" w:eastAsia="zh-CN" w:bidi="ar-SA"/>
        </w:rPr>
        <w:fldChar w:fldCharType="separate"/>
      </w:r>
      <w:r>
        <w:rPr>
          <w:rFonts w:hint="eastAsia" w:ascii="宋体" w:hAnsi="宋体" w:eastAsia="宋体" w:cs="宋体"/>
          <w:i w:val="0"/>
          <w:iCs w:val="0"/>
          <w:sz w:val="21"/>
          <w:szCs w:val="24"/>
          <w:lang w:val="zh-CN" w:eastAsia="zh-CN" w:bidi="ar-SA"/>
        </w:rPr>
        <w:t>7.响应文件的语言及度量衡单位</w:t>
      </w:r>
      <w:r>
        <w:rPr>
          <w:rFonts w:hint="eastAsia" w:ascii="宋体" w:hAnsi="宋体" w:eastAsia="宋体" w:cs="宋体"/>
          <w:i w:val="0"/>
          <w:iCs w:val="0"/>
          <w:sz w:val="21"/>
          <w:szCs w:val="24"/>
          <w:lang w:val="zh-CN" w:eastAsia="zh-CN" w:bidi="ar-SA"/>
        </w:rPr>
        <w:tab/>
      </w:r>
      <w:r>
        <w:rPr>
          <w:rFonts w:hint="eastAsia" w:ascii="宋体" w:hAnsi="宋体" w:eastAsia="宋体" w:cs="宋体"/>
          <w:i w:val="0"/>
          <w:iCs w:val="0"/>
          <w:sz w:val="21"/>
          <w:szCs w:val="24"/>
          <w:lang w:val="zh-CN" w:eastAsia="zh-CN" w:bidi="ar-SA"/>
        </w:rPr>
        <w:fldChar w:fldCharType="begin"/>
      </w:r>
      <w:r>
        <w:rPr>
          <w:rFonts w:hint="eastAsia" w:ascii="宋体" w:hAnsi="宋体" w:eastAsia="宋体" w:cs="宋体"/>
          <w:i w:val="0"/>
          <w:iCs w:val="0"/>
          <w:sz w:val="21"/>
          <w:szCs w:val="24"/>
          <w:lang w:val="zh-CN" w:eastAsia="zh-CN" w:bidi="ar-SA"/>
        </w:rPr>
        <w:instrText xml:space="preserve"> PAGEREF _Toc24187 </w:instrText>
      </w:r>
      <w:r>
        <w:rPr>
          <w:rFonts w:hint="eastAsia" w:ascii="宋体" w:hAnsi="宋体" w:eastAsia="宋体" w:cs="宋体"/>
          <w:i w:val="0"/>
          <w:iCs w:val="0"/>
          <w:sz w:val="21"/>
          <w:szCs w:val="24"/>
          <w:lang w:val="zh-CN" w:eastAsia="zh-CN" w:bidi="ar-SA"/>
        </w:rPr>
        <w:fldChar w:fldCharType="separate"/>
      </w:r>
      <w:r>
        <w:rPr>
          <w:rFonts w:hint="eastAsia" w:ascii="宋体" w:hAnsi="宋体" w:eastAsia="宋体" w:cs="宋体"/>
          <w:i w:val="0"/>
          <w:iCs w:val="0"/>
          <w:sz w:val="21"/>
          <w:szCs w:val="24"/>
          <w:lang w:val="zh-CN" w:eastAsia="zh-CN" w:bidi="ar-SA"/>
        </w:rPr>
        <w:t>10</w:t>
      </w:r>
      <w:r>
        <w:rPr>
          <w:rFonts w:hint="eastAsia" w:ascii="宋体" w:hAnsi="宋体" w:eastAsia="宋体" w:cs="宋体"/>
          <w:i w:val="0"/>
          <w:iCs w:val="0"/>
          <w:sz w:val="21"/>
          <w:szCs w:val="24"/>
          <w:lang w:val="zh-CN" w:eastAsia="zh-CN" w:bidi="ar-SA"/>
        </w:rPr>
        <w:fldChar w:fldCharType="end"/>
      </w:r>
      <w:r>
        <w:rPr>
          <w:rFonts w:hint="eastAsia" w:ascii="宋体" w:hAnsi="宋体" w:eastAsia="宋体" w:cs="宋体"/>
          <w:i w:val="0"/>
          <w:iCs w:val="0"/>
          <w:sz w:val="21"/>
          <w:szCs w:val="24"/>
          <w:lang w:val="zh-CN" w:eastAsia="zh-CN" w:bidi="ar-SA"/>
        </w:rPr>
        <w:fldChar w:fldCharType="end"/>
      </w:r>
    </w:p>
    <w:p>
      <w:pPr>
        <w:pStyle w:val="11"/>
        <w:tabs>
          <w:tab w:val="right" w:leader="dot" w:pos="8306"/>
          <w:tab w:val="clear" w:pos="8777"/>
        </w:tabs>
        <w:rPr>
          <w:rFonts w:hint="eastAsia" w:ascii="宋体" w:hAnsi="宋体" w:eastAsia="宋体" w:cs="宋体"/>
          <w:i w:val="0"/>
          <w:iCs w:val="0"/>
          <w:sz w:val="21"/>
          <w:szCs w:val="24"/>
          <w:lang w:val="zh-CN" w:eastAsia="zh-CN" w:bidi="ar-SA"/>
        </w:rPr>
      </w:pPr>
      <w:r>
        <w:rPr>
          <w:rFonts w:hint="eastAsia" w:ascii="宋体" w:hAnsi="宋体" w:eastAsia="宋体" w:cs="宋体"/>
          <w:i w:val="0"/>
          <w:iCs w:val="0"/>
          <w:sz w:val="21"/>
          <w:szCs w:val="24"/>
          <w:lang w:val="zh-CN" w:eastAsia="zh-CN" w:bidi="ar-SA"/>
        </w:rPr>
        <w:fldChar w:fldCharType="begin"/>
      </w:r>
      <w:r>
        <w:rPr>
          <w:rFonts w:hint="eastAsia" w:ascii="宋体" w:hAnsi="宋体" w:eastAsia="宋体" w:cs="宋体"/>
          <w:i w:val="0"/>
          <w:iCs w:val="0"/>
          <w:sz w:val="21"/>
          <w:szCs w:val="24"/>
          <w:lang w:val="zh-CN" w:eastAsia="zh-CN" w:bidi="ar-SA"/>
        </w:rPr>
        <w:instrText xml:space="preserve"> HYPERLINK \l _Toc29073 </w:instrText>
      </w:r>
      <w:r>
        <w:rPr>
          <w:rFonts w:hint="eastAsia" w:ascii="宋体" w:hAnsi="宋体" w:eastAsia="宋体" w:cs="宋体"/>
          <w:i w:val="0"/>
          <w:iCs w:val="0"/>
          <w:sz w:val="21"/>
          <w:szCs w:val="24"/>
          <w:lang w:val="zh-CN" w:eastAsia="zh-CN" w:bidi="ar-SA"/>
        </w:rPr>
        <w:fldChar w:fldCharType="separate"/>
      </w:r>
      <w:r>
        <w:rPr>
          <w:rFonts w:hint="eastAsia" w:ascii="宋体" w:hAnsi="宋体" w:eastAsia="宋体" w:cs="宋体"/>
          <w:i w:val="0"/>
          <w:iCs w:val="0"/>
          <w:sz w:val="21"/>
          <w:szCs w:val="24"/>
          <w:lang w:val="zh-CN" w:eastAsia="zh-CN" w:bidi="ar-SA"/>
        </w:rPr>
        <w:t>8.磋商保证金</w:t>
      </w:r>
      <w:r>
        <w:rPr>
          <w:rFonts w:hint="eastAsia" w:ascii="宋体" w:hAnsi="宋体" w:eastAsia="宋体" w:cs="宋体"/>
          <w:i w:val="0"/>
          <w:iCs w:val="0"/>
          <w:sz w:val="21"/>
          <w:szCs w:val="24"/>
          <w:lang w:val="zh-CN" w:eastAsia="zh-CN" w:bidi="ar-SA"/>
        </w:rPr>
        <w:tab/>
      </w:r>
      <w:r>
        <w:rPr>
          <w:rFonts w:hint="eastAsia" w:ascii="宋体" w:hAnsi="宋体" w:eastAsia="宋体" w:cs="宋体"/>
          <w:i w:val="0"/>
          <w:iCs w:val="0"/>
          <w:sz w:val="21"/>
          <w:szCs w:val="24"/>
          <w:lang w:val="zh-CN" w:eastAsia="zh-CN" w:bidi="ar-SA"/>
        </w:rPr>
        <w:fldChar w:fldCharType="begin"/>
      </w:r>
      <w:r>
        <w:rPr>
          <w:rFonts w:hint="eastAsia" w:ascii="宋体" w:hAnsi="宋体" w:eastAsia="宋体" w:cs="宋体"/>
          <w:i w:val="0"/>
          <w:iCs w:val="0"/>
          <w:sz w:val="21"/>
          <w:szCs w:val="24"/>
          <w:lang w:val="zh-CN" w:eastAsia="zh-CN" w:bidi="ar-SA"/>
        </w:rPr>
        <w:instrText xml:space="preserve"> PAGEREF _Toc29073 </w:instrText>
      </w:r>
      <w:r>
        <w:rPr>
          <w:rFonts w:hint="eastAsia" w:ascii="宋体" w:hAnsi="宋体" w:eastAsia="宋体" w:cs="宋体"/>
          <w:i w:val="0"/>
          <w:iCs w:val="0"/>
          <w:sz w:val="21"/>
          <w:szCs w:val="24"/>
          <w:lang w:val="zh-CN" w:eastAsia="zh-CN" w:bidi="ar-SA"/>
        </w:rPr>
        <w:fldChar w:fldCharType="separate"/>
      </w:r>
      <w:r>
        <w:rPr>
          <w:rFonts w:hint="eastAsia" w:ascii="宋体" w:hAnsi="宋体" w:eastAsia="宋体" w:cs="宋体"/>
          <w:i w:val="0"/>
          <w:iCs w:val="0"/>
          <w:sz w:val="21"/>
          <w:szCs w:val="24"/>
          <w:lang w:val="zh-CN" w:eastAsia="zh-CN" w:bidi="ar-SA"/>
        </w:rPr>
        <w:t>11</w:t>
      </w:r>
      <w:r>
        <w:rPr>
          <w:rFonts w:hint="eastAsia" w:ascii="宋体" w:hAnsi="宋体" w:eastAsia="宋体" w:cs="宋体"/>
          <w:i w:val="0"/>
          <w:iCs w:val="0"/>
          <w:sz w:val="21"/>
          <w:szCs w:val="24"/>
          <w:lang w:val="zh-CN" w:eastAsia="zh-CN" w:bidi="ar-SA"/>
        </w:rPr>
        <w:fldChar w:fldCharType="end"/>
      </w:r>
      <w:r>
        <w:rPr>
          <w:rFonts w:hint="eastAsia" w:ascii="宋体" w:hAnsi="宋体" w:eastAsia="宋体" w:cs="宋体"/>
          <w:i w:val="0"/>
          <w:iCs w:val="0"/>
          <w:sz w:val="21"/>
          <w:szCs w:val="24"/>
          <w:lang w:val="zh-CN" w:eastAsia="zh-CN" w:bidi="ar-SA"/>
        </w:rPr>
        <w:fldChar w:fldCharType="end"/>
      </w:r>
    </w:p>
    <w:p>
      <w:pPr>
        <w:pStyle w:val="11"/>
        <w:tabs>
          <w:tab w:val="right" w:leader="dot" w:pos="8306"/>
          <w:tab w:val="clear" w:pos="8777"/>
        </w:tabs>
        <w:rPr>
          <w:rFonts w:hint="eastAsia" w:ascii="宋体" w:hAnsi="宋体" w:eastAsia="宋体" w:cs="宋体"/>
          <w:i w:val="0"/>
          <w:iCs w:val="0"/>
          <w:sz w:val="21"/>
          <w:szCs w:val="24"/>
          <w:lang w:val="zh-CN" w:eastAsia="zh-CN" w:bidi="ar-SA"/>
        </w:rPr>
      </w:pPr>
      <w:r>
        <w:rPr>
          <w:rFonts w:hint="eastAsia" w:ascii="宋体" w:hAnsi="宋体" w:eastAsia="宋体" w:cs="宋体"/>
          <w:i w:val="0"/>
          <w:iCs w:val="0"/>
          <w:sz w:val="21"/>
          <w:szCs w:val="24"/>
          <w:lang w:val="zh-CN" w:eastAsia="zh-CN" w:bidi="ar-SA"/>
        </w:rPr>
        <w:fldChar w:fldCharType="begin"/>
      </w:r>
      <w:r>
        <w:rPr>
          <w:rFonts w:hint="eastAsia" w:ascii="宋体" w:hAnsi="宋体" w:eastAsia="宋体" w:cs="宋体"/>
          <w:i w:val="0"/>
          <w:iCs w:val="0"/>
          <w:sz w:val="21"/>
          <w:szCs w:val="24"/>
          <w:lang w:val="zh-CN" w:eastAsia="zh-CN" w:bidi="ar-SA"/>
        </w:rPr>
        <w:instrText xml:space="preserve"> HYPERLINK \l _Toc14308 </w:instrText>
      </w:r>
      <w:r>
        <w:rPr>
          <w:rFonts w:hint="eastAsia" w:ascii="宋体" w:hAnsi="宋体" w:eastAsia="宋体" w:cs="宋体"/>
          <w:i w:val="0"/>
          <w:iCs w:val="0"/>
          <w:sz w:val="21"/>
          <w:szCs w:val="24"/>
          <w:lang w:val="zh-CN" w:eastAsia="zh-CN" w:bidi="ar-SA"/>
        </w:rPr>
        <w:fldChar w:fldCharType="separate"/>
      </w:r>
      <w:r>
        <w:rPr>
          <w:rFonts w:hint="eastAsia" w:ascii="宋体" w:hAnsi="宋体" w:eastAsia="宋体" w:cs="宋体"/>
          <w:i w:val="0"/>
          <w:iCs w:val="0"/>
          <w:sz w:val="21"/>
          <w:szCs w:val="24"/>
          <w:lang w:val="zh-CN" w:eastAsia="zh-CN" w:bidi="ar-SA"/>
        </w:rPr>
        <w:t>9.磋商有效期</w:t>
      </w:r>
      <w:r>
        <w:rPr>
          <w:rFonts w:hint="eastAsia" w:ascii="宋体" w:hAnsi="宋体" w:eastAsia="宋体" w:cs="宋体"/>
          <w:i w:val="0"/>
          <w:iCs w:val="0"/>
          <w:sz w:val="21"/>
          <w:szCs w:val="24"/>
          <w:lang w:val="zh-CN" w:eastAsia="zh-CN" w:bidi="ar-SA"/>
        </w:rPr>
        <w:tab/>
      </w:r>
      <w:r>
        <w:rPr>
          <w:rFonts w:hint="eastAsia" w:ascii="宋体" w:hAnsi="宋体" w:eastAsia="宋体" w:cs="宋体"/>
          <w:i w:val="0"/>
          <w:iCs w:val="0"/>
          <w:sz w:val="21"/>
          <w:szCs w:val="24"/>
          <w:lang w:val="zh-CN" w:eastAsia="zh-CN" w:bidi="ar-SA"/>
        </w:rPr>
        <w:fldChar w:fldCharType="begin"/>
      </w:r>
      <w:r>
        <w:rPr>
          <w:rFonts w:hint="eastAsia" w:ascii="宋体" w:hAnsi="宋体" w:eastAsia="宋体" w:cs="宋体"/>
          <w:i w:val="0"/>
          <w:iCs w:val="0"/>
          <w:sz w:val="21"/>
          <w:szCs w:val="24"/>
          <w:lang w:val="zh-CN" w:eastAsia="zh-CN" w:bidi="ar-SA"/>
        </w:rPr>
        <w:instrText xml:space="preserve"> PAGEREF _Toc14308 </w:instrText>
      </w:r>
      <w:r>
        <w:rPr>
          <w:rFonts w:hint="eastAsia" w:ascii="宋体" w:hAnsi="宋体" w:eastAsia="宋体" w:cs="宋体"/>
          <w:i w:val="0"/>
          <w:iCs w:val="0"/>
          <w:sz w:val="21"/>
          <w:szCs w:val="24"/>
          <w:lang w:val="zh-CN" w:eastAsia="zh-CN" w:bidi="ar-SA"/>
        </w:rPr>
        <w:fldChar w:fldCharType="separate"/>
      </w:r>
      <w:r>
        <w:rPr>
          <w:rFonts w:hint="eastAsia" w:ascii="宋体" w:hAnsi="宋体" w:eastAsia="宋体" w:cs="宋体"/>
          <w:i w:val="0"/>
          <w:iCs w:val="0"/>
          <w:sz w:val="21"/>
          <w:szCs w:val="24"/>
          <w:lang w:val="zh-CN" w:eastAsia="zh-CN" w:bidi="ar-SA"/>
        </w:rPr>
        <w:t>11</w:t>
      </w:r>
      <w:r>
        <w:rPr>
          <w:rFonts w:hint="eastAsia" w:ascii="宋体" w:hAnsi="宋体" w:eastAsia="宋体" w:cs="宋体"/>
          <w:i w:val="0"/>
          <w:iCs w:val="0"/>
          <w:sz w:val="21"/>
          <w:szCs w:val="24"/>
          <w:lang w:val="zh-CN" w:eastAsia="zh-CN" w:bidi="ar-SA"/>
        </w:rPr>
        <w:fldChar w:fldCharType="end"/>
      </w:r>
      <w:r>
        <w:rPr>
          <w:rFonts w:hint="eastAsia" w:ascii="宋体" w:hAnsi="宋体" w:eastAsia="宋体" w:cs="宋体"/>
          <w:i w:val="0"/>
          <w:iCs w:val="0"/>
          <w:sz w:val="21"/>
          <w:szCs w:val="24"/>
          <w:lang w:val="zh-CN" w:eastAsia="zh-CN" w:bidi="ar-SA"/>
        </w:rPr>
        <w:fldChar w:fldCharType="end"/>
      </w:r>
    </w:p>
    <w:p>
      <w:pPr>
        <w:pStyle w:val="11"/>
        <w:tabs>
          <w:tab w:val="right" w:leader="dot" w:pos="8306"/>
          <w:tab w:val="clear" w:pos="8777"/>
        </w:tabs>
        <w:rPr>
          <w:rFonts w:hint="eastAsia" w:ascii="宋体" w:hAnsi="宋体" w:eastAsia="宋体" w:cs="宋体"/>
          <w:i w:val="0"/>
          <w:iCs w:val="0"/>
          <w:sz w:val="21"/>
          <w:szCs w:val="24"/>
          <w:lang w:val="zh-CN" w:eastAsia="zh-CN" w:bidi="ar-SA"/>
        </w:rPr>
      </w:pPr>
      <w:r>
        <w:rPr>
          <w:rFonts w:hint="eastAsia" w:ascii="宋体" w:hAnsi="宋体" w:eastAsia="宋体" w:cs="宋体"/>
          <w:i w:val="0"/>
          <w:iCs w:val="0"/>
          <w:sz w:val="21"/>
          <w:szCs w:val="24"/>
          <w:lang w:val="zh-CN" w:eastAsia="zh-CN" w:bidi="ar-SA"/>
        </w:rPr>
        <w:fldChar w:fldCharType="begin"/>
      </w:r>
      <w:r>
        <w:rPr>
          <w:rFonts w:hint="eastAsia" w:ascii="宋体" w:hAnsi="宋体" w:eastAsia="宋体" w:cs="宋体"/>
          <w:i w:val="0"/>
          <w:iCs w:val="0"/>
          <w:sz w:val="21"/>
          <w:szCs w:val="24"/>
          <w:lang w:val="zh-CN" w:eastAsia="zh-CN" w:bidi="ar-SA"/>
        </w:rPr>
        <w:instrText xml:space="preserve"> HYPERLINK \l _Toc15899 </w:instrText>
      </w:r>
      <w:r>
        <w:rPr>
          <w:rFonts w:hint="eastAsia" w:ascii="宋体" w:hAnsi="宋体" w:eastAsia="宋体" w:cs="宋体"/>
          <w:i w:val="0"/>
          <w:iCs w:val="0"/>
          <w:sz w:val="21"/>
          <w:szCs w:val="24"/>
          <w:lang w:val="zh-CN" w:eastAsia="zh-CN" w:bidi="ar-SA"/>
        </w:rPr>
        <w:fldChar w:fldCharType="separate"/>
      </w:r>
      <w:r>
        <w:rPr>
          <w:rFonts w:hint="eastAsia" w:ascii="宋体" w:hAnsi="宋体" w:eastAsia="宋体" w:cs="宋体"/>
          <w:i w:val="0"/>
          <w:iCs w:val="0"/>
          <w:sz w:val="21"/>
          <w:szCs w:val="24"/>
          <w:lang w:val="zh-CN" w:eastAsia="zh-CN" w:bidi="ar-SA"/>
        </w:rPr>
        <w:t>10.响应文件构成</w:t>
      </w:r>
      <w:r>
        <w:rPr>
          <w:rFonts w:hint="eastAsia" w:ascii="宋体" w:hAnsi="宋体" w:eastAsia="宋体" w:cs="宋体"/>
          <w:i w:val="0"/>
          <w:iCs w:val="0"/>
          <w:sz w:val="21"/>
          <w:szCs w:val="24"/>
          <w:lang w:val="zh-CN" w:eastAsia="zh-CN" w:bidi="ar-SA"/>
        </w:rPr>
        <w:tab/>
      </w:r>
      <w:r>
        <w:rPr>
          <w:rFonts w:hint="eastAsia" w:ascii="宋体" w:hAnsi="宋体" w:eastAsia="宋体" w:cs="宋体"/>
          <w:i w:val="0"/>
          <w:iCs w:val="0"/>
          <w:sz w:val="21"/>
          <w:szCs w:val="24"/>
          <w:lang w:val="zh-CN" w:eastAsia="zh-CN" w:bidi="ar-SA"/>
        </w:rPr>
        <w:fldChar w:fldCharType="begin"/>
      </w:r>
      <w:r>
        <w:rPr>
          <w:rFonts w:hint="eastAsia" w:ascii="宋体" w:hAnsi="宋体" w:eastAsia="宋体" w:cs="宋体"/>
          <w:i w:val="0"/>
          <w:iCs w:val="0"/>
          <w:sz w:val="21"/>
          <w:szCs w:val="24"/>
          <w:lang w:val="zh-CN" w:eastAsia="zh-CN" w:bidi="ar-SA"/>
        </w:rPr>
        <w:instrText xml:space="preserve"> PAGEREF _Toc15899 </w:instrText>
      </w:r>
      <w:r>
        <w:rPr>
          <w:rFonts w:hint="eastAsia" w:ascii="宋体" w:hAnsi="宋体" w:eastAsia="宋体" w:cs="宋体"/>
          <w:i w:val="0"/>
          <w:iCs w:val="0"/>
          <w:sz w:val="21"/>
          <w:szCs w:val="24"/>
          <w:lang w:val="zh-CN" w:eastAsia="zh-CN" w:bidi="ar-SA"/>
        </w:rPr>
        <w:fldChar w:fldCharType="separate"/>
      </w:r>
      <w:r>
        <w:rPr>
          <w:rFonts w:hint="eastAsia" w:ascii="宋体" w:hAnsi="宋体" w:eastAsia="宋体" w:cs="宋体"/>
          <w:i w:val="0"/>
          <w:iCs w:val="0"/>
          <w:sz w:val="21"/>
          <w:szCs w:val="24"/>
          <w:lang w:val="zh-CN" w:eastAsia="zh-CN" w:bidi="ar-SA"/>
        </w:rPr>
        <w:t>11</w:t>
      </w:r>
      <w:r>
        <w:rPr>
          <w:rFonts w:hint="eastAsia" w:ascii="宋体" w:hAnsi="宋体" w:eastAsia="宋体" w:cs="宋体"/>
          <w:i w:val="0"/>
          <w:iCs w:val="0"/>
          <w:sz w:val="21"/>
          <w:szCs w:val="24"/>
          <w:lang w:val="zh-CN" w:eastAsia="zh-CN" w:bidi="ar-SA"/>
        </w:rPr>
        <w:fldChar w:fldCharType="end"/>
      </w:r>
      <w:r>
        <w:rPr>
          <w:rFonts w:hint="eastAsia" w:ascii="宋体" w:hAnsi="宋体" w:eastAsia="宋体" w:cs="宋体"/>
          <w:i w:val="0"/>
          <w:iCs w:val="0"/>
          <w:sz w:val="21"/>
          <w:szCs w:val="24"/>
          <w:lang w:val="zh-CN" w:eastAsia="zh-CN" w:bidi="ar-SA"/>
        </w:rPr>
        <w:fldChar w:fldCharType="end"/>
      </w:r>
    </w:p>
    <w:p>
      <w:pPr>
        <w:pStyle w:val="11"/>
        <w:tabs>
          <w:tab w:val="right" w:leader="dot" w:pos="8306"/>
          <w:tab w:val="clear" w:pos="8777"/>
        </w:tabs>
        <w:rPr>
          <w:rFonts w:hint="eastAsia" w:ascii="宋体" w:hAnsi="宋体" w:eastAsia="宋体" w:cs="宋体"/>
          <w:i w:val="0"/>
          <w:iCs w:val="0"/>
          <w:sz w:val="21"/>
          <w:szCs w:val="24"/>
          <w:lang w:val="zh-CN" w:eastAsia="zh-CN" w:bidi="ar-SA"/>
        </w:rPr>
      </w:pPr>
      <w:r>
        <w:rPr>
          <w:rFonts w:hint="eastAsia" w:ascii="宋体" w:hAnsi="宋体" w:eastAsia="宋体" w:cs="宋体"/>
          <w:i w:val="0"/>
          <w:iCs w:val="0"/>
          <w:sz w:val="21"/>
          <w:szCs w:val="24"/>
          <w:lang w:val="zh-CN" w:eastAsia="zh-CN" w:bidi="ar-SA"/>
        </w:rPr>
        <w:fldChar w:fldCharType="begin"/>
      </w:r>
      <w:r>
        <w:rPr>
          <w:rFonts w:hint="eastAsia" w:ascii="宋体" w:hAnsi="宋体" w:eastAsia="宋体" w:cs="宋体"/>
          <w:i w:val="0"/>
          <w:iCs w:val="0"/>
          <w:sz w:val="21"/>
          <w:szCs w:val="24"/>
          <w:lang w:val="zh-CN" w:eastAsia="zh-CN" w:bidi="ar-SA"/>
        </w:rPr>
        <w:instrText xml:space="preserve"> HYPERLINK \l _Toc22549 </w:instrText>
      </w:r>
      <w:r>
        <w:rPr>
          <w:rFonts w:hint="eastAsia" w:ascii="宋体" w:hAnsi="宋体" w:eastAsia="宋体" w:cs="宋体"/>
          <w:i w:val="0"/>
          <w:iCs w:val="0"/>
          <w:sz w:val="21"/>
          <w:szCs w:val="24"/>
          <w:lang w:val="zh-CN" w:eastAsia="zh-CN" w:bidi="ar-SA"/>
        </w:rPr>
        <w:fldChar w:fldCharType="separate"/>
      </w:r>
      <w:r>
        <w:rPr>
          <w:rFonts w:hint="eastAsia" w:ascii="宋体" w:hAnsi="宋体" w:eastAsia="宋体" w:cs="宋体"/>
          <w:i w:val="0"/>
          <w:iCs w:val="0"/>
          <w:sz w:val="21"/>
          <w:szCs w:val="24"/>
          <w:lang w:val="zh-CN" w:eastAsia="zh-CN" w:bidi="ar-SA"/>
        </w:rPr>
        <w:t>11.响应文件编印和签署</w:t>
      </w:r>
      <w:r>
        <w:rPr>
          <w:rFonts w:hint="eastAsia" w:ascii="宋体" w:hAnsi="宋体" w:eastAsia="宋体" w:cs="宋体"/>
          <w:i w:val="0"/>
          <w:iCs w:val="0"/>
          <w:sz w:val="21"/>
          <w:szCs w:val="24"/>
          <w:lang w:val="zh-CN" w:eastAsia="zh-CN" w:bidi="ar-SA"/>
        </w:rPr>
        <w:tab/>
      </w:r>
      <w:r>
        <w:rPr>
          <w:rFonts w:hint="eastAsia" w:ascii="宋体" w:hAnsi="宋体" w:eastAsia="宋体" w:cs="宋体"/>
          <w:i w:val="0"/>
          <w:iCs w:val="0"/>
          <w:sz w:val="21"/>
          <w:szCs w:val="24"/>
          <w:lang w:val="zh-CN" w:eastAsia="zh-CN" w:bidi="ar-SA"/>
        </w:rPr>
        <w:fldChar w:fldCharType="begin"/>
      </w:r>
      <w:r>
        <w:rPr>
          <w:rFonts w:hint="eastAsia" w:ascii="宋体" w:hAnsi="宋体" w:eastAsia="宋体" w:cs="宋体"/>
          <w:i w:val="0"/>
          <w:iCs w:val="0"/>
          <w:sz w:val="21"/>
          <w:szCs w:val="24"/>
          <w:lang w:val="zh-CN" w:eastAsia="zh-CN" w:bidi="ar-SA"/>
        </w:rPr>
        <w:instrText xml:space="preserve"> PAGEREF _Toc22549 </w:instrText>
      </w:r>
      <w:r>
        <w:rPr>
          <w:rFonts w:hint="eastAsia" w:ascii="宋体" w:hAnsi="宋体" w:eastAsia="宋体" w:cs="宋体"/>
          <w:i w:val="0"/>
          <w:iCs w:val="0"/>
          <w:sz w:val="21"/>
          <w:szCs w:val="24"/>
          <w:lang w:val="zh-CN" w:eastAsia="zh-CN" w:bidi="ar-SA"/>
        </w:rPr>
        <w:fldChar w:fldCharType="separate"/>
      </w:r>
      <w:r>
        <w:rPr>
          <w:rFonts w:hint="eastAsia" w:ascii="宋体" w:hAnsi="宋体" w:eastAsia="宋体" w:cs="宋体"/>
          <w:i w:val="0"/>
          <w:iCs w:val="0"/>
          <w:sz w:val="21"/>
          <w:szCs w:val="24"/>
          <w:lang w:val="zh-CN" w:eastAsia="zh-CN" w:bidi="ar-SA"/>
        </w:rPr>
        <w:t>12</w:t>
      </w:r>
      <w:r>
        <w:rPr>
          <w:rFonts w:hint="eastAsia" w:ascii="宋体" w:hAnsi="宋体" w:eastAsia="宋体" w:cs="宋体"/>
          <w:i w:val="0"/>
          <w:iCs w:val="0"/>
          <w:sz w:val="21"/>
          <w:szCs w:val="24"/>
          <w:lang w:val="zh-CN" w:eastAsia="zh-CN" w:bidi="ar-SA"/>
        </w:rPr>
        <w:fldChar w:fldCharType="end"/>
      </w:r>
      <w:r>
        <w:rPr>
          <w:rFonts w:hint="eastAsia" w:ascii="宋体" w:hAnsi="宋体" w:eastAsia="宋体" w:cs="宋体"/>
          <w:i w:val="0"/>
          <w:iCs w:val="0"/>
          <w:sz w:val="21"/>
          <w:szCs w:val="24"/>
          <w:lang w:val="zh-CN" w:eastAsia="zh-CN" w:bidi="ar-SA"/>
        </w:rPr>
        <w:fldChar w:fldCharType="end"/>
      </w:r>
    </w:p>
    <w:p>
      <w:pPr>
        <w:pStyle w:val="11"/>
        <w:tabs>
          <w:tab w:val="right" w:leader="dot" w:pos="8306"/>
          <w:tab w:val="clear" w:pos="8777"/>
        </w:tabs>
        <w:rPr>
          <w:rFonts w:hint="eastAsia" w:ascii="宋体" w:hAnsi="宋体" w:eastAsia="宋体" w:cs="宋体"/>
          <w:i w:val="0"/>
          <w:iCs w:val="0"/>
          <w:sz w:val="21"/>
          <w:szCs w:val="24"/>
          <w:lang w:val="zh-CN" w:eastAsia="zh-CN" w:bidi="ar-SA"/>
        </w:rPr>
      </w:pPr>
      <w:r>
        <w:rPr>
          <w:rFonts w:hint="eastAsia" w:ascii="宋体" w:hAnsi="宋体" w:eastAsia="宋体" w:cs="宋体"/>
          <w:i w:val="0"/>
          <w:iCs w:val="0"/>
          <w:sz w:val="21"/>
          <w:szCs w:val="24"/>
          <w:lang w:val="zh-CN" w:eastAsia="zh-CN" w:bidi="ar-SA"/>
        </w:rPr>
        <w:fldChar w:fldCharType="begin"/>
      </w:r>
      <w:r>
        <w:rPr>
          <w:rFonts w:hint="eastAsia" w:ascii="宋体" w:hAnsi="宋体" w:eastAsia="宋体" w:cs="宋体"/>
          <w:i w:val="0"/>
          <w:iCs w:val="0"/>
          <w:sz w:val="21"/>
          <w:szCs w:val="24"/>
          <w:lang w:val="zh-CN" w:eastAsia="zh-CN" w:bidi="ar-SA"/>
        </w:rPr>
        <w:instrText xml:space="preserve"> HYPERLINK \l _Toc7097 </w:instrText>
      </w:r>
      <w:r>
        <w:rPr>
          <w:rFonts w:hint="eastAsia" w:ascii="宋体" w:hAnsi="宋体" w:eastAsia="宋体" w:cs="宋体"/>
          <w:i w:val="0"/>
          <w:iCs w:val="0"/>
          <w:sz w:val="21"/>
          <w:szCs w:val="24"/>
          <w:lang w:val="zh-CN" w:eastAsia="zh-CN" w:bidi="ar-SA"/>
        </w:rPr>
        <w:fldChar w:fldCharType="separate"/>
      </w:r>
      <w:r>
        <w:rPr>
          <w:rFonts w:hint="eastAsia" w:ascii="宋体" w:hAnsi="宋体" w:eastAsia="宋体" w:cs="宋体"/>
          <w:i w:val="0"/>
          <w:iCs w:val="0"/>
          <w:sz w:val="21"/>
          <w:szCs w:val="24"/>
          <w:lang w:val="zh-CN" w:eastAsia="zh-CN" w:bidi="ar-SA"/>
        </w:rPr>
        <w:t>12.响应文件的密封和标记</w:t>
      </w:r>
      <w:r>
        <w:rPr>
          <w:rFonts w:hint="eastAsia" w:ascii="宋体" w:hAnsi="宋体" w:eastAsia="宋体" w:cs="宋体"/>
          <w:i w:val="0"/>
          <w:iCs w:val="0"/>
          <w:sz w:val="21"/>
          <w:szCs w:val="24"/>
          <w:lang w:val="zh-CN" w:eastAsia="zh-CN" w:bidi="ar-SA"/>
        </w:rPr>
        <w:tab/>
      </w:r>
      <w:r>
        <w:rPr>
          <w:rFonts w:hint="eastAsia" w:ascii="宋体" w:hAnsi="宋体" w:eastAsia="宋体" w:cs="宋体"/>
          <w:i w:val="0"/>
          <w:iCs w:val="0"/>
          <w:sz w:val="21"/>
          <w:szCs w:val="24"/>
          <w:lang w:val="zh-CN" w:eastAsia="zh-CN" w:bidi="ar-SA"/>
        </w:rPr>
        <w:fldChar w:fldCharType="begin"/>
      </w:r>
      <w:r>
        <w:rPr>
          <w:rFonts w:hint="eastAsia" w:ascii="宋体" w:hAnsi="宋体" w:eastAsia="宋体" w:cs="宋体"/>
          <w:i w:val="0"/>
          <w:iCs w:val="0"/>
          <w:sz w:val="21"/>
          <w:szCs w:val="24"/>
          <w:lang w:val="zh-CN" w:eastAsia="zh-CN" w:bidi="ar-SA"/>
        </w:rPr>
        <w:instrText xml:space="preserve"> PAGEREF _Toc7097 </w:instrText>
      </w:r>
      <w:r>
        <w:rPr>
          <w:rFonts w:hint="eastAsia" w:ascii="宋体" w:hAnsi="宋体" w:eastAsia="宋体" w:cs="宋体"/>
          <w:i w:val="0"/>
          <w:iCs w:val="0"/>
          <w:sz w:val="21"/>
          <w:szCs w:val="24"/>
          <w:lang w:val="zh-CN" w:eastAsia="zh-CN" w:bidi="ar-SA"/>
        </w:rPr>
        <w:fldChar w:fldCharType="separate"/>
      </w:r>
      <w:r>
        <w:rPr>
          <w:rFonts w:hint="eastAsia" w:ascii="宋体" w:hAnsi="宋体" w:eastAsia="宋体" w:cs="宋体"/>
          <w:i w:val="0"/>
          <w:iCs w:val="0"/>
          <w:sz w:val="21"/>
          <w:szCs w:val="24"/>
          <w:lang w:val="zh-CN" w:eastAsia="zh-CN" w:bidi="ar-SA"/>
        </w:rPr>
        <w:t>12</w:t>
      </w:r>
      <w:r>
        <w:rPr>
          <w:rFonts w:hint="eastAsia" w:ascii="宋体" w:hAnsi="宋体" w:eastAsia="宋体" w:cs="宋体"/>
          <w:i w:val="0"/>
          <w:iCs w:val="0"/>
          <w:sz w:val="21"/>
          <w:szCs w:val="24"/>
          <w:lang w:val="zh-CN" w:eastAsia="zh-CN" w:bidi="ar-SA"/>
        </w:rPr>
        <w:fldChar w:fldCharType="end"/>
      </w:r>
      <w:r>
        <w:rPr>
          <w:rFonts w:hint="eastAsia" w:ascii="宋体" w:hAnsi="宋体" w:eastAsia="宋体" w:cs="宋体"/>
          <w:i w:val="0"/>
          <w:iCs w:val="0"/>
          <w:sz w:val="21"/>
          <w:szCs w:val="24"/>
          <w:lang w:val="zh-CN" w:eastAsia="zh-CN" w:bidi="ar-SA"/>
        </w:rPr>
        <w:fldChar w:fldCharType="end"/>
      </w:r>
    </w:p>
    <w:p>
      <w:pPr>
        <w:pStyle w:val="11"/>
        <w:tabs>
          <w:tab w:val="right" w:leader="dot" w:pos="8306"/>
          <w:tab w:val="clear" w:pos="8777"/>
        </w:tabs>
        <w:rPr>
          <w:rFonts w:hint="eastAsia" w:ascii="宋体" w:hAnsi="宋体" w:eastAsia="宋体" w:cs="宋体"/>
          <w:i w:val="0"/>
          <w:iCs w:val="0"/>
          <w:sz w:val="21"/>
          <w:szCs w:val="24"/>
          <w:lang w:val="zh-CN" w:eastAsia="zh-CN" w:bidi="ar-SA"/>
        </w:rPr>
      </w:pPr>
      <w:r>
        <w:rPr>
          <w:rFonts w:hint="eastAsia" w:ascii="宋体" w:hAnsi="宋体" w:eastAsia="宋体" w:cs="宋体"/>
          <w:i w:val="0"/>
          <w:iCs w:val="0"/>
          <w:sz w:val="21"/>
          <w:szCs w:val="24"/>
          <w:lang w:val="zh-CN" w:eastAsia="zh-CN" w:bidi="ar-SA"/>
        </w:rPr>
        <w:fldChar w:fldCharType="begin"/>
      </w:r>
      <w:r>
        <w:rPr>
          <w:rFonts w:hint="eastAsia" w:ascii="宋体" w:hAnsi="宋体" w:eastAsia="宋体" w:cs="宋体"/>
          <w:i w:val="0"/>
          <w:iCs w:val="0"/>
          <w:sz w:val="21"/>
          <w:szCs w:val="24"/>
          <w:lang w:val="zh-CN" w:eastAsia="zh-CN" w:bidi="ar-SA"/>
        </w:rPr>
        <w:instrText xml:space="preserve"> HYPERLINK \l _Toc5572 </w:instrText>
      </w:r>
      <w:r>
        <w:rPr>
          <w:rFonts w:hint="eastAsia" w:ascii="宋体" w:hAnsi="宋体" w:eastAsia="宋体" w:cs="宋体"/>
          <w:i w:val="0"/>
          <w:iCs w:val="0"/>
          <w:sz w:val="21"/>
          <w:szCs w:val="24"/>
          <w:lang w:val="zh-CN" w:eastAsia="zh-CN" w:bidi="ar-SA"/>
        </w:rPr>
        <w:fldChar w:fldCharType="separate"/>
      </w:r>
      <w:r>
        <w:rPr>
          <w:rFonts w:hint="eastAsia" w:ascii="宋体" w:hAnsi="宋体" w:eastAsia="宋体" w:cs="宋体"/>
          <w:i w:val="0"/>
          <w:iCs w:val="0"/>
          <w:sz w:val="21"/>
          <w:szCs w:val="24"/>
          <w:lang w:val="zh-CN" w:eastAsia="zh-CN" w:bidi="ar-SA"/>
        </w:rPr>
        <w:t>13.提交响应文件截止时间、地点</w:t>
      </w:r>
      <w:r>
        <w:rPr>
          <w:rFonts w:hint="eastAsia" w:ascii="宋体" w:hAnsi="宋体" w:eastAsia="宋体" w:cs="宋体"/>
          <w:i w:val="0"/>
          <w:iCs w:val="0"/>
          <w:sz w:val="21"/>
          <w:szCs w:val="24"/>
          <w:lang w:val="zh-CN" w:eastAsia="zh-CN" w:bidi="ar-SA"/>
        </w:rPr>
        <w:tab/>
      </w:r>
      <w:r>
        <w:rPr>
          <w:rFonts w:hint="eastAsia" w:ascii="宋体" w:hAnsi="宋体" w:eastAsia="宋体" w:cs="宋体"/>
          <w:i w:val="0"/>
          <w:iCs w:val="0"/>
          <w:sz w:val="21"/>
          <w:szCs w:val="24"/>
          <w:lang w:val="zh-CN" w:eastAsia="zh-CN" w:bidi="ar-SA"/>
        </w:rPr>
        <w:fldChar w:fldCharType="begin"/>
      </w:r>
      <w:r>
        <w:rPr>
          <w:rFonts w:hint="eastAsia" w:ascii="宋体" w:hAnsi="宋体" w:eastAsia="宋体" w:cs="宋体"/>
          <w:i w:val="0"/>
          <w:iCs w:val="0"/>
          <w:sz w:val="21"/>
          <w:szCs w:val="24"/>
          <w:lang w:val="zh-CN" w:eastAsia="zh-CN" w:bidi="ar-SA"/>
        </w:rPr>
        <w:instrText xml:space="preserve"> PAGEREF _Toc5572 </w:instrText>
      </w:r>
      <w:r>
        <w:rPr>
          <w:rFonts w:hint="eastAsia" w:ascii="宋体" w:hAnsi="宋体" w:eastAsia="宋体" w:cs="宋体"/>
          <w:i w:val="0"/>
          <w:iCs w:val="0"/>
          <w:sz w:val="21"/>
          <w:szCs w:val="24"/>
          <w:lang w:val="zh-CN" w:eastAsia="zh-CN" w:bidi="ar-SA"/>
        </w:rPr>
        <w:fldChar w:fldCharType="separate"/>
      </w:r>
      <w:r>
        <w:rPr>
          <w:rFonts w:hint="eastAsia" w:ascii="宋体" w:hAnsi="宋体" w:eastAsia="宋体" w:cs="宋体"/>
          <w:i w:val="0"/>
          <w:iCs w:val="0"/>
          <w:sz w:val="21"/>
          <w:szCs w:val="24"/>
          <w:lang w:val="zh-CN" w:eastAsia="zh-CN" w:bidi="ar-SA"/>
        </w:rPr>
        <w:t>13</w:t>
      </w:r>
      <w:r>
        <w:rPr>
          <w:rFonts w:hint="eastAsia" w:ascii="宋体" w:hAnsi="宋体" w:eastAsia="宋体" w:cs="宋体"/>
          <w:i w:val="0"/>
          <w:iCs w:val="0"/>
          <w:sz w:val="21"/>
          <w:szCs w:val="24"/>
          <w:lang w:val="zh-CN" w:eastAsia="zh-CN" w:bidi="ar-SA"/>
        </w:rPr>
        <w:fldChar w:fldCharType="end"/>
      </w:r>
      <w:r>
        <w:rPr>
          <w:rFonts w:hint="eastAsia" w:ascii="宋体" w:hAnsi="宋体" w:eastAsia="宋体" w:cs="宋体"/>
          <w:i w:val="0"/>
          <w:iCs w:val="0"/>
          <w:sz w:val="21"/>
          <w:szCs w:val="24"/>
          <w:lang w:val="zh-CN" w:eastAsia="zh-CN" w:bidi="ar-SA"/>
        </w:rPr>
        <w:fldChar w:fldCharType="end"/>
      </w:r>
    </w:p>
    <w:p>
      <w:pPr>
        <w:pStyle w:val="11"/>
        <w:tabs>
          <w:tab w:val="right" w:leader="dot" w:pos="8306"/>
          <w:tab w:val="clear" w:pos="8777"/>
        </w:tabs>
        <w:rPr>
          <w:rFonts w:hint="eastAsia" w:ascii="宋体" w:hAnsi="宋体" w:eastAsia="宋体" w:cs="宋体"/>
          <w:i w:val="0"/>
          <w:iCs w:val="0"/>
          <w:sz w:val="21"/>
          <w:szCs w:val="24"/>
          <w:lang w:val="zh-CN" w:eastAsia="zh-CN" w:bidi="ar-SA"/>
        </w:rPr>
      </w:pPr>
      <w:r>
        <w:rPr>
          <w:rFonts w:hint="eastAsia" w:ascii="宋体" w:hAnsi="宋体" w:eastAsia="宋体" w:cs="宋体"/>
          <w:i w:val="0"/>
          <w:iCs w:val="0"/>
          <w:sz w:val="21"/>
          <w:szCs w:val="24"/>
          <w:lang w:val="zh-CN" w:eastAsia="zh-CN" w:bidi="ar-SA"/>
        </w:rPr>
        <w:fldChar w:fldCharType="begin"/>
      </w:r>
      <w:r>
        <w:rPr>
          <w:rFonts w:hint="eastAsia" w:ascii="宋体" w:hAnsi="宋体" w:eastAsia="宋体" w:cs="宋体"/>
          <w:i w:val="0"/>
          <w:iCs w:val="0"/>
          <w:sz w:val="21"/>
          <w:szCs w:val="24"/>
          <w:lang w:val="zh-CN" w:eastAsia="zh-CN" w:bidi="ar-SA"/>
        </w:rPr>
        <w:instrText xml:space="preserve"> HYPERLINK \l _Toc11181 </w:instrText>
      </w:r>
      <w:r>
        <w:rPr>
          <w:rFonts w:hint="eastAsia" w:ascii="宋体" w:hAnsi="宋体" w:eastAsia="宋体" w:cs="宋体"/>
          <w:i w:val="0"/>
          <w:iCs w:val="0"/>
          <w:sz w:val="21"/>
          <w:szCs w:val="24"/>
          <w:lang w:val="zh-CN" w:eastAsia="zh-CN" w:bidi="ar-SA"/>
        </w:rPr>
        <w:fldChar w:fldCharType="separate"/>
      </w:r>
      <w:r>
        <w:rPr>
          <w:rFonts w:hint="eastAsia" w:ascii="宋体" w:hAnsi="宋体" w:eastAsia="宋体" w:cs="宋体"/>
          <w:i w:val="0"/>
          <w:iCs w:val="0"/>
          <w:sz w:val="21"/>
          <w:szCs w:val="24"/>
          <w:lang w:val="zh-CN" w:eastAsia="zh-CN" w:bidi="ar-SA"/>
        </w:rPr>
        <w:t>五、磋商过程</w:t>
      </w:r>
      <w:r>
        <w:rPr>
          <w:rFonts w:hint="eastAsia" w:ascii="宋体" w:hAnsi="宋体" w:eastAsia="宋体" w:cs="宋体"/>
          <w:i w:val="0"/>
          <w:iCs w:val="0"/>
          <w:sz w:val="21"/>
          <w:szCs w:val="24"/>
          <w:lang w:val="zh-CN" w:eastAsia="zh-CN" w:bidi="ar-SA"/>
        </w:rPr>
        <w:tab/>
      </w:r>
      <w:r>
        <w:rPr>
          <w:rFonts w:hint="eastAsia" w:ascii="宋体" w:hAnsi="宋体" w:eastAsia="宋体" w:cs="宋体"/>
          <w:i w:val="0"/>
          <w:iCs w:val="0"/>
          <w:sz w:val="21"/>
          <w:szCs w:val="24"/>
          <w:lang w:val="zh-CN" w:eastAsia="zh-CN" w:bidi="ar-SA"/>
        </w:rPr>
        <w:fldChar w:fldCharType="begin"/>
      </w:r>
      <w:r>
        <w:rPr>
          <w:rFonts w:hint="eastAsia" w:ascii="宋体" w:hAnsi="宋体" w:eastAsia="宋体" w:cs="宋体"/>
          <w:i w:val="0"/>
          <w:iCs w:val="0"/>
          <w:sz w:val="21"/>
          <w:szCs w:val="24"/>
          <w:lang w:val="zh-CN" w:eastAsia="zh-CN" w:bidi="ar-SA"/>
        </w:rPr>
        <w:instrText xml:space="preserve"> PAGEREF _Toc11181 </w:instrText>
      </w:r>
      <w:r>
        <w:rPr>
          <w:rFonts w:hint="eastAsia" w:ascii="宋体" w:hAnsi="宋体" w:eastAsia="宋体" w:cs="宋体"/>
          <w:i w:val="0"/>
          <w:iCs w:val="0"/>
          <w:sz w:val="21"/>
          <w:szCs w:val="24"/>
          <w:lang w:val="zh-CN" w:eastAsia="zh-CN" w:bidi="ar-SA"/>
        </w:rPr>
        <w:fldChar w:fldCharType="separate"/>
      </w:r>
      <w:r>
        <w:rPr>
          <w:rFonts w:hint="eastAsia" w:ascii="宋体" w:hAnsi="宋体" w:eastAsia="宋体" w:cs="宋体"/>
          <w:i w:val="0"/>
          <w:iCs w:val="0"/>
          <w:sz w:val="21"/>
          <w:szCs w:val="24"/>
          <w:lang w:val="zh-CN" w:eastAsia="zh-CN" w:bidi="ar-SA"/>
        </w:rPr>
        <w:t>13</w:t>
      </w:r>
      <w:r>
        <w:rPr>
          <w:rFonts w:hint="eastAsia" w:ascii="宋体" w:hAnsi="宋体" w:eastAsia="宋体" w:cs="宋体"/>
          <w:i w:val="0"/>
          <w:iCs w:val="0"/>
          <w:sz w:val="21"/>
          <w:szCs w:val="24"/>
          <w:lang w:val="zh-CN" w:eastAsia="zh-CN" w:bidi="ar-SA"/>
        </w:rPr>
        <w:fldChar w:fldCharType="end"/>
      </w:r>
      <w:r>
        <w:rPr>
          <w:rFonts w:hint="eastAsia" w:ascii="宋体" w:hAnsi="宋体" w:eastAsia="宋体" w:cs="宋体"/>
          <w:i w:val="0"/>
          <w:iCs w:val="0"/>
          <w:sz w:val="21"/>
          <w:szCs w:val="24"/>
          <w:lang w:val="zh-CN" w:eastAsia="zh-CN" w:bidi="ar-SA"/>
        </w:rPr>
        <w:fldChar w:fldCharType="end"/>
      </w:r>
    </w:p>
    <w:p>
      <w:pPr>
        <w:pStyle w:val="11"/>
        <w:tabs>
          <w:tab w:val="right" w:leader="dot" w:pos="8306"/>
          <w:tab w:val="clear" w:pos="8777"/>
        </w:tabs>
        <w:rPr>
          <w:rFonts w:hint="eastAsia" w:ascii="宋体" w:hAnsi="宋体" w:eastAsia="宋体" w:cs="宋体"/>
          <w:i w:val="0"/>
          <w:iCs w:val="0"/>
          <w:sz w:val="21"/>
          <w:szCs w:val="24"/>
          <w:lang w:val="zh-CN" w:eastAsia="zh-CN" w:bidi="ar-SA"/>
        </w:rPr>
      </w:pPr>
      <w:r>
        <w:rPr>
          <w:rFonts w:hint="eastAsia" w:ascii="宋体" w:hAnsi="宋体" w:eastAsia="宋体" w:cs="宋体"/>
          <w:i w:val="0"/>
          <w:iCs w:val="0"/>
          <w:sz w:val="21"/>
          <w:szCs w:val="24"/>
          <w:lang w:val="zh-CN" w:eastAsia="zh-CN" w:bidi="ar-SA"/>
        </w:rPr>
        <w:fldChar w:fldCharType="begin"/>
      </w:r>
      <w:r>
        <w:rPr>
          <w:rFonts w:hint="eastAsia" w:ascii="宋体" w:hAnsi="宋体" w:eastAsia="宋体" w:cs="宋体"/>
          <w:i w:val="0"/>
          <w:iCs w:val="0"/>
          <w:sz w:val="21"/>
          <w:szCs w:val="24"/>
          <w:lang w:val="zh-CN" w:eastAsia="zh-CN" w:bidi="ar-SA"/>
        </w:rPr>
        <w:instrText xml:space="preserve"> HYPERLINK \l _Toc9482 </w:instrText>
      </w:r>
      <w:r>
        <w:rPr>
          <w:rFonts w:hint="eastAsia" w:ascii="宋体" w:hAnsi="宋体" w:eastAsia="宋体" w:cs="宋体"/>
          <w:i w:val="0"/>
          <w:iCs w:val="0"/>
          <w:sz w:val="21"/>
          <w:szCs w:val="24"/>
          <w:lang w:val="zh-CN" w:eastAsia="zh-CN" w:bidi="ar-SA"/>
        </w:rPr>
        <w:fldChar w:fldCharType="separate"/>
      </w:r>
      <w:r>
        <w:rPr>
          <w:rFonts w:hint="eastAsia" w:ascii="宋体" w:hAnsi="宋体" w:eastAsia="宋体" w:cs="宋体"/>
          <w:i w:val="0"/>
          <w:iCs w:val="0"/>
          <w:sz w:val="21"/>
          <w:szCs w:val="24"/>
          <w:lang w:val="zh-CN" w:eastAsia="zh-CN" w:bidi="ar-SA"/>
        </w:rPr>
        <w:t>14.磋商过程</w:t>
      </w:r>
      <w:r>
        <w:rPr>
          <w:rFonts w:hint="eastAsia" w:ascii="宋体" w:hAnsi="宋体" w:eastAsia="宋体" w:cs="宋体"/>
          <w:i w:val="0"/>
          <w:iCs w:val="0"/>
          <w:sz w:val="21"/>
          <w:szCs w:val="24"/>
          <w:lang w:val="zh-CN" w:eastAsia="zh-CN" w:bidi="ar-SA"/>
        </w:rPr>
        <w:tab/>
      </w:r>
      <w:r>
        <w:rPr>
          <w:rFonts w:hint="eastAsia" w:ascii="宋体" w:hAnsi="宋体" w:eastAsia="宋体" w:cs="宋体"/>
          <w:i w:val="0"/>
          <w:iCs w:val="0"/>
          <w:sz w:val="21"/>
          <w:szCs w:val="24"/>
          <w:lang w:val="zh-CN" w:eastAsia="zh-CN" w:bidi="ar-SA"/>
        </w:rPr>
        <w:fldChar w:fldCharType="begin"/>
      </w:r>
      <w:r>
        <w:rPr>
          <w:rFonts w:hint="eastAsia" w:ascii="宋体" w:hAnsi="宋体" w:eastAsia="宋体" w:cs="宋体"/>
          <w:i w:val="0"/>
          <w:iCs w:val="0"/>
          <w:sz w:val="21"/>
          <w:szCs w:val="24"/>
          <w:lang w:val="zh-CN" w:eastAsia="zh-CN" w:bidi="ar-SA"/>
        </w:rPr>
        <w:instrText xml:space="preserve"> PAGEREF _Toc9482 </w:instrText>
      </w:r>
      <w:r>
        <w:rPr>
          <w:rFonts w:hint="eastAsia" w:ascii="宋体" w:hAnsi="宋体" w:eastAsia="宋体" w:cs="宋体"/>
          <w:i w:val="0"/>
          <w:iCs w:val="0"/>
          <w:sz w:val="21"/>
          <w:szCs w:val="24"/>
          <w:lang w:val="zh-CN" w:eastAsia="zh-CN" w:bidi="ar-SA"/>
        </w:rPr>
        <w:fldChar w:fldCharType="separate"/>
      </w:r>
      <w:r>
        <w:rPr>
          <w:rFonts w:hint="eastAsia" w:ascii="宋体" w:hAnsi="宋体" w:eastAsia="宋体" w:cs="宋体"/>
          <w:i w:val="0"/>
          <w:iCs w:val="0"/>
          <w:sz w:val="21"/>
          <w:szCs w:val="24"/>
          <w:lang w:val="zh-CN" w:eastAsia="zh-CN" w:bidi="ar-SA"/>
        </w:rPr>
        <w:t>13</w:t>
      </w:r>
      <w:r>
        <w:rPr>
          <w:rFonts w:hint="eastAsia" w:ascii="宋体" w:hAnsi="宋体" w:eastAsia="宋体" w:cs="宋体"/>
          <w:i w:val="0"/>
          <w:iCs w:val="0"/>
          <w:sz w:val="21"/>
          <w:szCs w:val="24"/>
          <w:lang w:val="zh-CN" w:eastAsia="zh-CN" w:bidi="ar-SA"/>
        </w:rPr>
        <w:fldChar w:fldCharType="end"/>
      </w:r>
      <w:r>
        <w:rPr>
          <w:rFonts w:hint="eastAsia" w:ascii="宋体" w:hAnsi="宋体" w:eastAsia="宋体" w:cs="宋体"/>
          <w:i w:val="0"/>
          <w:iCs w:val="0"/>
          <w:sz w:val="21"/>
          <w:szCs w:val="24"/>
          <w:lang w:val="zh-CN" w:eastAsia="zh-CN" w:bidi="ar-SA"/>
        </w:rPr>
        <w:fldChar w:fldCharType="end"/>
      </w:r>
    </w:p>
    <w:p>
      <w:pPr>
        <w:pStyle w:val="11"/>
        <w:tabs>
          <w:tab w:val="right" w:leader="dot" w:pos="8306"/>
          <w:tab w:val="clear" w:pos="8777"/>
        </w:tabs>
        <w:rPr>
          <w:rFonts w:hint="eastAsia" w:ascii="宋体" w:hAnsi="宋体" w:eastAsia="宋体" w:cs="宋体"/>
          <w:i w:val="0"/>
          <w:iCs w:val="0"/>
          <w:sz w:val="21"/>
          <w:szCs w:val="24"/>
          <w:lang w:val="zh-CN" w:eastAsia="zh-CN" w:bidi="ar-SA"/>
        </w:rPr>
      </w:pPr>
      <w:r>
        <w:rPr>
          <w:rFonts w:hint="eastAsia" w:ascii="宋体" w:hAnsi="宋体" w:eastAsia="宋体" w:cs="宋体"/>
          <w:i w:val="0"/>
          <w:iCs w:val="0"/>
          <w:sz w:val="21"/>
          <w:szCs w:val="24"/>
          <w:lang w:val="zh-CN" w:eastAsia="zh-CN" w:bidi="ar-SA"/>
        </w:rPr>
        <w:fldChar w:fldCharType="begin"/>
      </w:r>
      <w:r>
        <w:rPr>
          <w:rFonts w:hint="eastAsia" w:ascii="宋体" w:hAnsi="宋体" w:eastAsia="宋体" w:cs="宋体"/>
          <w:i w:val="0"/>
          <w:iCs w:val="0"/>
          <w:sz w:val="21"/>
          <w:szCs w:val="24"/>
          <w:lang w:val="zh-CN" w:eastAsia="zh-CN" w:bidi="ar-SA"/>
        </w:rPr>
        <w:instrText xml:space="preserve"> HYPERLINK \l _Toc29210 </w:instrText>
      </w:r>
      <w:r>
        <w:rPr>
          <w:rFonts w:hint="eastAsia" w:ascii="宋体" w:hAnsi="宋体" w:eastAsia="宋体" w:cs="宋体"/>
          <w:i w:val="0"/>
          <w:iCs w:val="0"/>
          <w:sz w:val="21"/>
          <w:szCs w:val="24"/>
          <w:lang w:val="zh-CN" w:eastAsia="zh-CN" w:bidi="ar-SA"/>
        </w:rPr>
        <w:fldChar w:fldCharType="separate"/>
      </w:r>
      <w:r>
        <w:rPr>
          <w:rFonts w:hint="eastAsia" w:ascii="宋体" w:hAnsi="宋体" w:eastAsia="宋体" w:cs="宋体"/>
          <w:i w:val="0"/>
          <w:iCs w:val="0"/>
          <w:sz w:val="21"/>
          <w:szCs w:val="24"/>
          <w:lang w:val="zh-CN" w:eastAsia="zh-CN" w:bidi="ar-SA"/>
        </w:rPr>
        <w:t>六、磋商程序及方法</w:t>
      </w:r>
      <w:r>
        <w:rPr>
          <w:rFonts w:hint="eastAsia" w:ascii="宋体" w:hAnsi="宋体" w:eastAsia="宋体" w:cs="宋体"/>
          <w:i w:val="0"/>
          <w:iCs w:val="0"/>
          <w:sz w:val="21"/>
          <w:szCs w:val="24"/>
          <w:lang w:val="zh-CN" w:eastAsia="zh-CN" w:bidi="ar-SA"/>
        </w:rPr>
        <w:tab/>
      </w:r>
      <w:r>
        <w:rPr>
          <w:rFonts w:hint="eastAsia" w:ascii="宋体" w:hAnsi="宋体" w:eastAsia="宋体" w:cs="宋体"/>
          <w:i w:val="0"/>
          <w:iCs w:val="0"/>
          <w:sz w:val="21"/>
          <w:szCs w:val="24"/>
          <w:lang w:val="zh-CN" w:eastAsia="zh-CN" w:bidi="ar-SA"/>
        </w:rPr>
        <w:fldChar w:fldCharType="begin"/>
      </w:r>
      <w:r>
        <w:rPr>
          <w:rFonts w:hint="eastAsia" w:ascii="宋体" w:hAnsi="宋体" w:eastAsia="宋体" w:cs="宋体"/>
          <w:i w:val="0"/>
          <w:iCs w:val="0"/>
          <w:sz w:val="21"/>
          <w:szCs w:val="24"/>
          <w:lang w:val="zh-CN" w:eastAsia="zh-CN" w:bidi="ar-SA"/>
        </w:rPr>
        <w:instrText xml:space="preserve"> PAGEREF _Toc29210 </w:instrText>
      </w:r>
      <w:r>
        <w:rPr>
          <w:rFonts w:hint="eastAsia" w:ascii="宋体" w:hAnsi="宋体" w:eastAsia="宋体" w:cs="宋体"/>
          <w:i w:val="0"/>
          <w:iCs w:val="0"/>
          <w:sz w:val="21"/>
          <w:szCs w:val="24"/>
          <w:lang w:val="zh-CN" w:eastAsia="zh-CN" w:bidi="ar-SA"/>
        </w:rPr>
        <w:fldChar w:fldCharType="separate"/>
      </w:r>
      <w:r>
        <w:rPr>
          <w:rFonts w:hint="eastAsia" w:ascii="宋体" w:hAnsi="宋体" w:eastAsia="宋体" w:cs="宋体"/>
          <w:i w:val="0"/>
          <w:iCs w:val="0"/>
          <w:sz w:val="21"/>
          <w:szCs w:val="24"/>
          <w:lang w:val="zh-CN" w:eastAsia="zh-CN" w:bidi="ar-SA"/>
        </w:rPr>
        <w:t>13</w:t>
      </w:r>
      <w:r>
        <w:rPr>
          <w:rFonts w:hint="eastAsia" w:ascii="宋体" w:hAnsi="宋体" w:eastAsia="宋体" w:cs="宋体"/>
          <w:i w:val="0"/>
          <w:iCs w:val="0"/>
          <w:sz w:val="21"/>
          <w:szCs w:val="24"/>
          <w:lang w:val="zh-CN" w:eastAsia="zh-CN" w:bidi="ar-SA"/>
        </w:rPr>
        <w:fldChar w:fldCharType="end"/>
      </w:r>
      <w:r>
        <w:rPr>
          <w:rFonts w:hint="eastAsia" w:ascii="宋体" w:hAnsi="宋体" w:eastAsia="宋体" w:cs="宋体"/>
          <w:i w:val="0"/>
          <w:iCs w:val="0"/>
          <w:sz w:val="21"/>
          <w:szCs w:val="24"/>
          <w:lang w:val="zh-CN" w:eastAsia="zh-CN" w:bidi="ar-SA"/>
        </w:rPr>
        <w:fldChar w:fldCharType="end"/>
      </w:r>
    </w:p>
    <w:p>
      <w:pPr>
        <w:pStyle w:val="11"/>
        <w:tabs>
          <w:tab w:val="right" w:leader="dot" w:pos="8306"/>
          <w:tab w:val="clear" w:pos="8777"/>
        </w:tabs>
        <w:rPr>
          <w:rFonts w:hint="eastAsia" w:ascii="宋体" w:hAnsi="宋体" w:eastAsia="宋体" w:cs="宋体"/>
          <w:i w:val="0"/>
          <w:iCs w:val="0"/>
          <w:sz w:val="21"/>
          <w:szCs w:val="24"/>
          <w:lang w:val="zh-CN" w:eastAsia="zh-CN" w:bidi="ar-SA"/>
        </w:rPr>
      </w:pPr>
      <w:r>
        <w:rPr>
          <w:rFonts w:hint="eastAsia" w:ascii="宋体" w:hAnsi="宋体" w:eastAsia="宋体" w:cs="宋体"/>
          <w:i w:val="0"/>
          <w:iCs w:val="0"/>
          <w:sz w:val="21"/>
          <w:szCs w:val="24"/>
          <w:lang w:val="zh-CN" w:eastAsia="zh-CN" w:bidi="ar-SA"/>
        </w:rPr>
        <w:fldChar w:fldCharType="begin"/>
      </w:r>
      <w:r>
        <w:rPr>
          <w:rFonts w:hint="eastAsia" w:ascii="宋体" w:hAnsi="宋体" w:eastAsia="宋体" w:cs="宋体"/>
          <w:i w:val="0"/>
          <w:iCs w:val="0"/>
          <w:sz w:val="21"/>
          <w:szCs w:val="24"/>
          <w:lang w:val="zh-CN" w:eastAsia="zh-CN" w:bidi="ar-SA"/>
        </w:rPr>
        <w:instrText xml:space="preserve"> HYPERLINK \l _Toc24609 </w:instrText>
      </w:r>
      <w:r>
        <w:rPr>
          <w:rFonts w:hint="eastAsia" w:ascii="宋体" w:hAnsi="宋体" w:eastAsia="宋体" w:cs="宋体"/>
          <w:i w:val="0"/>
          <w:iCs w:val="0"/>
          <w:sz w:val="21"/>
          <w:szCs w:val="24"/>
          <w:lang w:val="zh-CN" w:eastAsia="zh-CN" w:bidi="ar-SA"/>
        </w:rPr>
        <w:fldChar w:fldCharType="separate"/>
      </w:r>
      <w:r>
        <w:rPr>
          <w:rFonts w:hint="eastAsia" w:ascii="宋体" w:hAnsi="宋体" w:eastAsia="宋体" w:cs="宋体"/>
          <w:i w:val="0"/>
          <w:iCs w:val="0"/>
          <w:sz w:val="21"/>
          <w:szCs w:val="24"/>
          <w:lang w:val="zh-CN" w:eastAsia="zh-CN" w:bidi="ar-SA"/>
        </w:rPr>
        <w:t>15.磋商小组</w:t>
      </w:r>
      <w:r>
        <w:rPr>
          <w:rFonts w:hint="eastAsia" w:ascii="宋体" w:hAnsi="宋体" w:eastAsia="宋体" w:cs="宋体"/>
          <w:i w:val="0"/>
          <w:iCs w:val="0"/>
          <w:sz w:val="21"/>
          <w:szCs w:val="24"/>
          <w:lang w:val="zh-CN" w:eastAsia="zh-CN" w:bidi="ar-SA"/>
        </w:rPr>
        <w:tab/>
      </w:r>
      <w:r>
        <w:rPr>
          <w:rFonts w:hint="eastAsia" w:ascii="宋体" w:hAnsi="宋体" w:eastAsia="宋体" w:cs="宋体"/>
          <w:i w:val="0"/>
          <w:iCs w:val="0"/>
          <w:sz w:val="21"/>
          <w:szCs w:val="24"/>
          <w:lang w:val="zh-CN" w:eastAsia="zh-CN" w:bidi="ar-SA"/>
        </w:rPr>
        <w:fldChar w:fldCharType="begin"/>
      </w:r>
      <w:r>
        <w:rPr>
          <w:rFonts w:hint="eastAsia" w:ascii="宋体" w:hAnsi="宋体" w:eastAsia="宋体" w:cs="宋体"/>
          <w:i w:val="0"/>
          <w:iCs w:val="0"/>
          <w:sz w:val="21"/>
          <w:szCs w:val="24"/>
          <w:lang w:val="zh-CN" w:eastAsia="zh-CN" w:bidi="ar-SA"/>
        </w:rPr>
        <w:instrText xml:space="preserve"> PAGEREF _Toc24609 </w:instrText>
      </w:r>
      <w:r>
        <w:rPr>
          <w:rFonts w:hint="eastAsia" w:ascii="宋体" w:hAnsi="宋体" w:eastAsia="宋体" w:cs="宋体"/>
          <w:i w:val="0"/>
          <w:iCs w:val="0"/>
          <w:sz w:val="21"/>
          <w:szCs w:val="24"/>
          <w:lang w:val="zh-CN" w:eastAsia="zh-CN" w:bidi="ar-SA"/>
        </w:rPr>
        <w:fldChar w:fldCharType="separate"/>
      </w:r>
      <w:r>
        <w:rPr>
          <w:rFonts w:hint="eastAsia" w:ascii="宋体" w:hAnsi="宋体" w:eastAsia="宋体" w:cs="宋体"/>
          <w:i w:val="0"/>
          <w:iCs w:val="0"/>
          <w:sz w:val="21"/>
          <w:szCs w:val="24"/>
          <w:lang w:val="zh-CN" w:eastAsia="zh-CN" w:bidi="ar-SA"/>
        </w:rPr>
        <w:t>13</w:t>
      </w:r>
      <w:r>
        <w:rPr>
          <w:rFonts w:hint="eastAsia" w:ascii="宋体" w:hAnsi="宋体" w:eastAsia="宋体" w:cs="宋体"/>
          <w:i w:val="0"/>
          <w:iCs w:val="0"/>
          <w:sz w:val="21"/>
          <w:szCs w:val="24"/>
          <w:lang w:val="zh-CN" w:eastAsia="zh-CN" w:bidi="ar-SA"/>
        </w:rPr>
        <w:fldChar w:fldCharType="end"/>
      </w:r>
      <w:r>
        <w:rPr>
          <w:rFonts w:hint="eastAsia" w:ascii="宋体" w:hAnsi="宋体" w:eastAsia="宋体" w:cs="宋体"/>
          <w:i w:val="0"/>
          <w:iCs w:val="0"/>
          <w:sz w:val="21"/>
          <w:szCs w:val="24"/>
          <w:lang w:val="zh-CN" w:eastAsia="zh-CN" w:bidi="ar-SA"/>
        </w:rPr>
        <w:fldChar w:fldCharType="end"/>
      </w:r>
    </w:p>
    <w:p>
      <w:pPr>
        <w:pStyle w:val="11"/>
        <w:tabs>
          <w:tab w:val="right" w:leader="dot" w:pos="8306"/>
          <w:tab w:val="clear" w:pos="8777"/>
        </w:tabs>
        <w:rPr>
          <w:rFonts w:hint="eastAsia" w:ascii="宋体" w:hAnsi="宋体" w:eastAsia="宋体" w:cs="宋体"/>
          <w:i w:val="0"/>
          <w:iCs w:val="0"/>
          <w:sz w:val="21"/>
          <w:szCs w:val="24"/>
          <w:lang w:val="zh-CN" w:eastAsia="zh-CN" w:bidi="ar-SA"/>
        </w:rPr>
      </w:pPr>
      <w:r>
        <w:rPr>
          <w:rFonts w:hint="eastAsia" w:ascii="宋体" w:hAnsi="宋体" w:eastAsia="宋体" w:cs="宋体"/>
          <w:i w:val="0"/>
          <w:iCs w:val="0"/>
          <w:sz w:val="21"/>
          <w:szCs w:val="24"/>
          <w:lang w:val="zh-CN" w:eastAsia="zh-CN" w:bidi="ar-SA"/>
        </w:rPr>
        <w:fldChar w:fldCharType="begin"/>
      </w:r>
      <w:r>
        <w:rPr>
          <w:rFonts w:hint="eastAsia" w:ascii="宋体" w:hAnsi="宋体" w:eastAsia="宋体" w:cs="宋体"/>
          <w:i w:val="0"/>
          <w:iCs w:val="0"/>
          <w:sz w:val="21"/>
          <w:szCs w:val="24"/>
          <w:lang w:val="zh-CN" w:eastAsia="zh-CN" w:bidi="ar-SA"/>
        </w:rPr>
        <w:instrText xml:space="preserve"> HYPERLINK \l _Toc21593 </w:instrText>
      </w:r>
      <w:r>
        <w:rPr>
          <w:rFonts w:hint="eastAsia" w:ascii="宋体" w:hAnsi="宋体" w:eastAsia="宋体" w:cs="宋体"/>
          <w:i w:val="0"/>
          <w:iCs w:val="0"/>
          <w:sz w:val="21"/>
          <w:szCs w:val="24"/>
          <w:lang w:val="zh-CN" w:eastAsia="zh-CN" w:bidi="ar-SA"/>
        </w:rPr>
        <w:fldChar w:fldCharType="separate"/>
      </w:r>
      <w:r>
        <w:rPr>
          <w:rFonts w:hint="eastAsia" w:ascii="宋体" w:hAnsi="宋体" w:eastAsia="宋体" w:cs="宋体"/>
          <w:i w:val="0"/>
          <w:iCs w:val="0"/>
          <w:sz w:val="21"/>
          <w:szCs w:val="24"/>
          <w:lang w:val="zh-CN" w:eastAsia="zh-CN" w:bidi="ar-SA"/>
        </w:rPr>
        <w:t>16.磋商程序</w:t>
      </w:r>
      <w:r>
        <w:rPr>
          <w:rFonts w:hint="eastAsia" w:ascii="宋体" w:hAnsi="宋体" w:eastAsia="宋体" w:cs="宋体"/>
          <w:i w:val="0"/>
          <w:iCs w:val="0"/>
          <w:sz w:val="21"/>
          <w:szCs w:val="24"/>
          <w:lang w:val="zh-CN" w:eastAsia="zh-CN" w:bidi="ar-SA"/>
        </w:rPr>
        <w:tab/>
      </w:r>
      <w:r>
        <w:rPr>
          <w:rFonts w:hint="eastAsia" w:ascii="宋体" w:hAnsi="宋体" w:eastAsia="宋体" w:cs="宋体"/>
          <w:i w:val="0"/>
          <w:iCs w:val="0"/>
          <w:sz w:val="21"/>
          <w:szCs w:val="24"/>
          <w:lang w:val="zh-CN" w:eastAsia="zh-CN" w:bidi="ar-SA"/>
        </w:rPr>
        <w:fldChar w:fldCharType="begin"/>
      </w:r>
      <w:r>
        <w:rPr>
          <w:rFonts w:hint="eastAsia" w:ascii="宋体" w:hAnsi="宋体" w:eastAsia="宋体" w:cs="宋体"/>
          <w:i w:val="0"/>
          <w:iCs w:val="0"/>
          <w:sz w:val="21"/>
          <w:szCs w:val="24"/>
          <w:lang w:val="zh-CN" w:eastAsia="zh-CN" w:bidi="ar-SA"/>
        </w:rPr>
        <w:instrText xml:space="preserve"> PAGEREF _Toc21593 </w:instrText>
      </w:r>
      <w:r>
        <w:rPr>
          <w:rFonts w:hint="eastAsia" w:ascii="宋体" w:hAnsi="宋体" w:eastAsia="宋体" w:cs="宋体"/>
          <w:i w:val="0"/>
          <w:iCs w:val="0"/>
          <w:sz w:val="21"/>
          <w:szCs w:val="24"/>
          <w:lang w:val="zh-CN" w:eastAsia="zh-CN" w:bidi="ar-SA"/>
        </w:rPr>
        <w:fldChar w:fldCharType="separate"/>
      </w:r>
      <w:r>
        <w:rPr>
          <w:rFonts w:hint="eastAsia" w:ascii="宋体" w:hAnsi="宋体" w:eastAsia="宋体" w:cs="宋体"/>
          <w:i w:val="0"/>
          <w:iCs w:val="0"/>
          <w:sz w:val="21"/>
          <w:szCs w:val="24"/>
          <w:lang w:val="zh-CN" w:eastAsia="zh-CN" w:bidi="ar-SA"/>
        </w:rPr>
        <w:t>14</w:t>
      </w:r>
      <w:r>
        <w:rPr>
          <w:rFonts w:hint="eastAsia" w:ascii="宋体" w:hAnsi="宋体" w:eastAsia="宋体" w:cs="宋体"/>
          <w:i w:val="0"/>
          <w:iCs w:val="0"/>
          <w:sz w:val="21"/>
          <w:szCs w:val="24"/>
          <w:lang w:val="zh-CN" w:eastAsia="zh-CN" w:bidi="ar-SA"/>
        </w:rPr>
        <w:fldChar w:fldCharType="end"/>
      </w:r>
      <w:r>
        <w:rPr>
          <w:rFonts w:hint="eastAsia" w:ascii="宋体" w:hAnsi="宋体" w:eastAsia="宋体" w:cs="宋体"/>
          <w:i w:val="0"/>
          <w:iCs w:val="0"/>
          <w:sz w:val="21"/>
          <w:szCs w:val="24"/>
          <w:lang w:val="zh-CN" w:eastAsia="zh-CN" w:bidi="ar-SA"/>
        </w:rPr>
        <w:fldChar w:fldCharType="end"/>
      </w:r>
    </w:p>
    <w:p>
      <w:pPr>
        <w:pStyle w:val="11"/>
        <w:tabs>
          <w:tab w:val="right" w:leader="dot" w:pos="8306"/>
          <w:tab w:val="clear" w:pos="8777"/>
        </w:tabs>
        <w:rPr>
          <w:rFonts w:hint="eastAsia" w:ascii="宋体" w:hAnsi="宋体" w:eastAsia="宋体" w:cs="宋体"/>
          <w:i w:val="0"/>
          <w:iCs w:val="0"/>
          <w:sz w:val="21"/>
          <w:szCs w:val="24"/>
          <w:lang w:val="zh-CN" w:eastAsia="zh-CN" w:bidi="ar-SA"/>
        </w:rPr>
      </w:pPr>
      <w:r>
        <w:rPr>
          <w:rFonts w:hint="eastAsia" w:ascii="宋体" w:hAnsi="宋体" w:eastAsia="宋体" w:cs="宋体"/>
          <w:i w:val="0"/>
          <w:iCs w:val="0"/>
          <w:sz w:val="21"/>
          <w:szCs w:val="24"/>
          <w:lang w:val="zh-CN" w:eastAsia="zh-CN" w:bidi="ar-SA"/>
        </w:rPr>
        <w:fldChar w:fldCharType="begin"/>
      </w:r>
      <w:r>
        <w:rPr>
          <w:rFonts w:hint="eastAsia" w:ascii="宋体" w:hAnsi="宋体" w:eastAsia="宋体" w:cs="宋体"/>
          <w:i w:val="0"/>
          <w:iCs w:val="0"/>
          <w:sz w:val="21"/>
          <w:szCs w:val="24"/>
          <w:lang w:val="zh-CN" w:eastAsia="zh-CN" w:bidi="ar-SA"/>
        </w:rPr>
        <w:instrText xml:space="preserve"> HYPERLINK \l _Toc17150 </w:instrText>
      </w:r>
      <w:r>
        <w:rPr>
          <w:rFonts w:hint="eastAsia" w:ascii="宋体" w:hAnsi="宋体" w:eastAsia="宋体" w:cs="宋体"/>
          <w:i w:val="0"/>
          <w:iCs w:val="0"/>
          <w:sz w:val="21"/>
          <w:szCs w:val="24"/>
          <w:lang w:val="zh-CN" w:eastAsia="zh-CN" w:bidi="ar-SA"/>
        </w:rPr>
        <w:fldChar w:fldCharType="separate"/>
      </w:r>
      <w:r>
        <w:rPr>
          <w:rFonts w:hint="eastAsia" w:ascii="宋体" w:hAnsi="宋体" w:eastAsia="宋体" w:cs="宋体"/>
          <w:i w:val="0"/>
          <w:iCs w:val="0"/>
          <w:sz w:val="21"/>
          <w:szCs w:val="24"/>
          <w:lang w:val="zh-CN" w:eastAsia="zh-CN" w:bidi="ar-SA"/>
        </w:rPr>
        <w:t>17.评审办法</w:t>
      </w:r>
      <w:r>
        <w:rPr>
          <w:rFonts w:hint="eastAsia" w:ascii="宋体" w:hAnsi="宋体" w:eastAsia="宋体" w:cs="宋体"/>
          <w:i w:val="0"/>
          <w:iCs w:val="0"/>
          <w:sz w:val="21"/>
          <w:szCs w:val="24"/>
          <w:lang w:val="zh-CN" w:eastAsia="zh-CN" w:bidi="ar-SA"/>
        </w:rPr>
        <w:tab/>
      </w:r>
      <w:r>
        <w:rPr>
          <w:rFonts w:hint="eastAsia" w:ascii="宋体" w:hAnsi="宋体" w:eastAsia="宋体" w:cs="宋体"/>
          <w:i w:val="0"/>
          <w:iCs w:val="0"/>
          <w:sz w:val="21"/>
          <w:szCs w:val="24"/>
          <w:lang w:val="zh-CN" w:eastAsia="zh-CN" w:bidi="ar-SA"/>
        </w:rPr>
        <w:fldChar w:fldCharType="begin"/>
      </w:r>
      <w:r>
        <w:rPr>
          <w:rFonts w:hint="eastAsia" w:ascii="宋体" w:hAnsi="宋体" w:eastAsia="宋体" w:cs="宋体"/>
          <w:i w:val="0"/>
          <w:iCs w:val="0"/>
          <w:sz w:val="21"/>
          <w:szCs w:val="24"/>
          <w:lang w:val="zh-CN" w:eastAsia="zh-CN" w:bidi="ar-SA"/>
        </w:rPr>
        <w:instrText xml:space="preserve"> PAGEREF _Toc17150 </w:instrText>
      </w:r>
      <w:r>
        <w:rPr>
          <w:rFonts w:hint="eastAsia" w:ascii="宋体" w:hAnsi="宋体" w:eastAsia="宋体" w:cs="宋体"/>
          <w:i w:val="0"/>
          <w:iCs w:val="0"/>
          <w:sz w:val="21"/>
          <w:szCs w:val="24"/>
          <w:lang w:val="zh-CN" w:eastAsia="zh-CN" w:bidi="ar-SA"/>
        </w:rPr>
        <w:fldChar w:fldCharType="separate"/>
      </w:r>
      <w:r>
        <w:rPr>
          <w:rFonts w:hint="eastAsia" w:ascii="宋体" w:hAnsi="宋体" w:eastAsia="宋体" w:cs="宋体"/>
          <w:i w:val="0"/>
          <w:iCs w:val="0"/>
          <w:sz w:val="21"/>
          <w:szCs w:val="24"/>
          <w:lang w:val="zh-CN" w:eastAsia="zh-CN" w:bidi="ar-SA"/>
        </w:rPr>
        <w:t>15</w:t>
      </w:r>
      <w:r>
        <w:rPr>
          <w:rFonts w:hint="eastAsia" w:ascii="宋体" w:hAnsi="宋体" w:eastAsia="宋体" w:cs="宋体"/>
          <w:i w:val="0"/>
          <w:iCs w:val="0"/>
          <w:sz w:val="21"/>
          <w:szCs w:val="24"/>
          <w:lang w:val="zh-CN" w:eastAsia="zh-CN" w:bidi="ar-SA"/>
        </w:rPr>
        <w:fldChar w:fldCharType="end"/>
      </w:r>
      <w:r>
        <w:rPr>
          <w:rFonts w:hint="eastAsia" w:ascii="宋体" w:hAnsi="宋体" w:eastAsia="宋体" w:cs="宋体"/>
          <w:i w:val="0"/>
          <w:iCs w:val="0"/>
          <w:sz w:val="21"/>
          <w:szCs w:val="24"/>
          <w:lang w:val="zh-CN" w:eastAsia="zh-CN" w:bidi="ar-SA"/>
        </w:rPr>
        <w:fldChar w:fldCharType="end"/>
      </w:r>
    </w:p>
    <w:p>
      <w:pPr>
        <w:pStyle w:val="11"/>
        <w:tabs>
          <w:tab w:val="right" w:leader="dot" w:pos="8306"/>
          <w:tab w:val="clear" w:pos="8777"/>
        </w:tabs>
        <w:rPr>
          <w:rFonts w:hint="eastAsia" w:ascii="宋体" w:hAnsi="宋体" w:eastAsia="宋体" w:cs="宋体"/>
          <w:i w:val="0"/>
          <w:iCs w:val="0"/>
          <w:sz w:val="21"/>
          <w:szCs w:val="24"/>
          <w:lang w:val="zh-CN" w:eastAsia="zh-CN" w:bidi="ar-SA"/>
        </w:rPr>
      </w:pPr>
      <w:r>
        <w:rPr>
          <w:rFonts w:hint="eastAsia" w:ascii="宋体" w:hAnsi="宋体" w:eastAsia="宋体" w:cs="宋体"/>
          <w:i w:val="0"/>
          <w:iCs w:val="0"/>
          <w:sz w:val="21"/>
          <w:szCs w:val="24"/>
          <w:lang w:val="zh-CN" w:eastAsia="zh-CN" w:bidi="ar-SA"/>
        </w:rPr>
        <w:fldChar w:fldCharType="begin"/>
      </w:r>
      <w:r>
        <w:rPr>
          <w:rFonts w:hint="eastAsia" w:ascii="宋体" w:hAnsi="宋体" w:eastAsia="宋体" w:cs="宋体"/>
          <w:i w:val="0"/>
          <w:iCs w:val="0"/>
          <w:sz w:val="21"/>
          <w:szCs w:val="24"/>
          <w:lang w:val="zh-CN" w:eastAsia="zh-CN" w:bidi="ar-SA"/>
        </w:rPr>
        <w:instrText xml:space="preserve"> HYPERLINK \l _Toc17048 </w:instrText>
      </w:r>
      <w:r>
        <w:rPr>
          <w:rFonts w:hint="eastAsia" w:ascii="宋体" w:hAnsi="宋体" w:eastAsia="宋体" w:cs="宋体"/>
          <w:i w:val="0"/>
          <w:iCs w:val="0"/>
          <w:sz w:val="21"/>
          <w:szCs w:val="24"/>
          <w:lang w:val="zh-CN" w:eastAsia="zh-CN" w:bidi="ar-SA"/>
        </w:rPr>
        <w:fldChar w:fldCharType="separate"/>
      </w:r>
      <w:r>
        <w:rPr>
          <w:rFonts w:hint="eastAsia" w:ascii="宋体" w:hAnsi="宋体" w:eastAsia="宋体" w:cs="宋体"/>
          <w:i w:val="0"/>
          <w:iCs w:val="0"/>
          <w:sz w:val="21"/>
          <w:szCs w:val="24"/>
          <w:lang w:val="zh-CN" w:eastAsia="zh-CN" w:bidi="ar-SA"/>
        </w:rPr>
        <w:t>七、确定成交供应商</w:t>
      </w:r>
      <w:r>
        <w:rPr>
          <w:rFonts w:hint="eastAsia" w:ascii="宋体" w:hAnsi="宋体" w:eastAsia="宋体" w:cs="宋体"/>
          <w:i w:val="0"/>
          <w:iCs w:val="0"/>
          <w:sz w:val="21"/>
          <w:szCs w:val="24"/>
          <w:lang w:val="zh-CN" w:eastAsia="zh-CN" w:bidi="ar-SA"/>
        </w:rPr>
        <w:tab/>
      </w:r>
      <w:r>
        <w:rPr>
          <w:rFonts w:hint="eastAsia" w:ascii="宋体" w:hAnsi="宋体" w:eastAsia="宋体" w:cs="宋体"/>
          <w:i w:val="0"/>
          <w:iCs w:val="0"/>
          <w:sz w:val="21"/>
          <w:szCs w:val="24"/>
          <w:lang w:val="zh-CN" w:eastAsia="zh-CN" w:bidi="ar-SA"/>
        </w:rPr>
        <w:fldChar w:fldCharType="begin"/>
      </w:r>
      <w:r>
        <w:rPr>
          <w:rFonts w:hint="eastAsia" w:ascii="宋体" w:hAnsi="宋体" w:eastAsia="宋体" w:cs="宋体"/>
          <w:i w:val="0"/>
          <w:iCs w:val="0"/>
          <w:sz w:val="21"/>
          <w:szCs w:val="24"/>
          <w:lang w:val="zh-CN" w:eastAsia="zh-CN" w:bidi="ar-SA"/>
        </w:rPr>
        <w:instrText xml:space="preserve"> PAGEREF _Toc17048 </w:instrText>
      </w:r>
      <w:r>
        <w:rPr>
          <w:rFonts w:hint="eastAsia" w:ascii="宋体" w:hAnsi="宋体" w:eastAsia="宋体" w:cs="宋体"/>
          <w:i w:val="0"/>
          <w:iCs w:val="0"/>
          <w:sz w:val="21"/>
          <w:szCs w:val="24"/>
          <w:lang w:val="zh-CN" w:eastAsia="zh-CN" w:bidi="ar-SA"/>
        </w:rPr>
        <w:fldChar w:fldCharType="separate"/>
      </w:r>
      <w:r>
        <w:rPr>
          <w:rFonts w:hint="eastAsia" w:ascii="宋体" w:hAnsi="宋体" w:eastAsia="宋体" w:cs="宋体"/>
          <w:i w:val="0"/>
          <w:iCs w:val="0"/>
          <w:sz w:val="21"/>
          <w:szCs w:val="24"/>
          <w:lang w:val="zh-CN" w:eastAsia="zh-CN" w:bidi="ar-SA"/>
        </w:rPr>
        <w:t>18</w:t>
      </w:r>
      <w:r>
        <w:rPr>
          <w:rFonts w:hint="eastAsia" w:ascii="宋体" w:hAnsi="宋体" w:eastAsia="宋体" w:cs="宋体"/>
          <w:i w:val="0"/>
          <w:iCs w:val="0"/>
          <w:sz w:val="21"/>
          <w:szCs w:val="24"/>
          <w:lang w:val="zh-CN" w:eastAsia="zh-CN" w:bidi="ar-SA"/>
        </w:rPr>
        <w:fldChar w:fldCharType="end"/>
      </w:r>
      <w:r>
        <w:rPr>
          <w:rFonts w:hint="eastAsia" w:ascii="宋体" w:hAnsi="宋体" w:eastAsia="宋体" w:cs="宋体"/>
          <w:i w:val="0"/>
          <w:iCs w:val="0"/>
          <w:sz w:val="21"/>
          <w:szCs w:val="24"/>
          <w:lang w:val="zh-CN" w:eastAsia="zh-CN" w:bidi="ar-SA"/>
        </w:rPr>
        <w:fldChar w:fldCharType="end"/>
      </w:r>
    </w:p>
    <w:p>
      <w:pPr>
        <w:pStyle w:val="11"/>
        <w:tabs>
          <w:tab w:val="right" w:leader="dot" w:pos="8306"/>
          <w:tab w:val="clear" w:pos="8777"/>
        </w:tabs>
        <w:rPr>
          <w:i w:val="0"/>
          <w:iCs w:val="0"/>
        </w:rPr>
      </w:pPr>
      <w:r>
        <w:rPr>
          <w:rFonts w:hint="eastAsia" w:ascii="宋体" w:hAnsi="宋体" w:eastAsia="宋体" w:cs="宋体"/>
          <w:i w:val="0"/>
          <w:iCs w:val="0"/>
          <w:sz w:val="21"/>
          <w:szCs w:val="24"/>
          <w:lang w:val="zh-CN" w:eastAsia="zh-CN" w:bidi="ar-SA"/>
        </w:rPr>
        <w:fldChar w:fldCharType="begin"/>
      </w:r>
      <w:r>
        <w:rPr>
          <w:rFonts w:hint="eastAsia" w:ascii="宋体" w:hAnsi="宋体" w:eastAsia="宋体" w:cs="宋体"/>
          <w:i w:val="0"/>
          <w:iCs w:val="0"/>
          <w:sz w:val="21"/>
          <w:szCs w:val="24"/>
          <w:lang w:val="zh-CN" w:eastAsia="zh-CN" w:bidi="ar-SA"/>
        </w:rPr>
        <w:instrText xml:space="preserve"> HYPERLINK \l _Toc6362 </w:instrText>
      </w:r>
      <w:r>
        <w:rPr>
          <w:rFonts w:hint="eastAsia" w:ascii="宋体" w:hAnsi="宋体" w:eastAsia="宋体" w:cs="宋体"/>
          <w:i w:val="0"/>
          <w:iCs w:val="0"/>
          <w:sz w:val="21"/>
          <w:szCs w:val="24"/>
          <w:lang w:val="zh-CN" w:eastAsia="zh-CN" w:bidi="ar-SA"/>
        </w:rPr>
        <w:fldChar w:fldCharType="separate"/>
      </w:r>
      <w:r>
        <w:rPr>
          <w:rFonts w:hint="eastAsia" w:ascii="宋体" w:hAnsi="宋体" w:eastAsia="宋体" w:cs="宋体"/>
          <w:i w:val="0"/>
          <w:iCs w:val="0"/>
          <w:sz w:val="21"/>
          <w:szCs w:val="24"/>
          <w:lang w:val="zh-CN" w:eastAsia="zh-CN" w:bidi="ar-SA"/>
        </w:rPr>
        <w:t>18.推荐并确定成交供应商</w:t>
      </w:r>
      <w:r>
        <w:rPr>
          <w:rFonts w:hint="eastAsia" w:ascii="宋体" w:hAnsi="宋体" w:eastAsia="宋体" w:cs="宋体"/>
          <w:i w:val="0"/>
          <w:iCs w:val="0"/>
          <w:sz w:val="21"/>
          <w:szCs w:val="24"/>
          <w:lang w:val="zh-CN" w:eastAsia="zh-CN" w:bidi="ar-SA"/>
        </w:rPr>
        <w:tab/>
      </w:r>
      <w:r>
        <w:rPr>
          <w:rFonts w:hint="eastAsia" w:ascii="宋体" w:hAnsi="宋体" w:eastAsia="宋体" w:cs="宋体"/>
          <w:i w:val="0"/>
          <w:iCs w:val="0"/>
          <w:sz w:val="21"/>
          <w:szCs w:val="24"/>
          <w:lang w:val="zh-CN" w:eastAsia="zh-CN" w:bidi="ar-SA"/>
        </w:rPr>
        <w:fldChar w:fldCharType="begin"/>
      </w:r>
      <w:r>
        <w:rPr>
          <w:rFonts w:hint="eastAsia" w:ascii="宋体" w:hAnsi="宋体" w:eastAsia="宋体" w:cs="宋体"/>
          <w:i w:val="0"/>
          <w:iCs w:val="0"/>
          <w:sz w:val="21"/>
          <w:szCs w:val="24"/>
          <w:lang w:val="zh-CN" w:eastAsia="zh-CN" w:bidi="ar-SA"/>
        </w:rPr>
        <w:instrText xml:space="preserve"> PAGEREF _Toc6362 </w:instrText>
      </w:r>
      <w:r>
        <w:rPr>
          <w:rFonts w:hint="eastAsia" w:ascii="宋体" w:hAnsi="宋体" w:eastAsia="宋体" w:cs="宋体"/>
          <w:i w:val="0"/>
          <w:iCs w:val="0"/>
          <w:sz w:val="21"/>
          <w:szCs w:val="24"/>
          <w:lang w:val="zh-CN" w:eastAsia="zh-CN" w:bidi="ar-SA"/>
        </w:rPr>
        <w:fldChar w:fldCharType="separate"/>
      </w:r>
      <w:r>
        <w:rPr>
          <w:rFonts w:hint="eastAsia" w:ascii="宋体" w:hAnsi="宋体" w:eastAsia="宋体" w:cs="宋体"/>
          <w:i w:val="0"/>
          <w:iCs w:val="0"/>
          <w:sz w:val="21"/>
          <w:szCs w:val="24"/>
          <w:lang w:val="zh-CN" w:eastAsia="zh-CN" w:bidi="ar-SA"/>
        </w:rPr>
        <w:t>18</w:t>
      </w:r>
      <w:r>
        <w:rPr>
          <w:rFonts w:hint="eastAsia" w:ascii="宋体" w:hAnsi="宋体" w:eastAsia="宋体" w:cs="宋体"/>
          <w:i w:val="0"/>
          <w:iCs w:val="0"/>
          <w:sz w:val="21"/>
          <w:szCs w:val="24"/>
          <w:lang w:val="zh-CN" w:eastAsia="zh-CN" w:bidi="ar-SA"/>
        </w:rPr>
        <w:fldChar w:fldCharType="end"/>
      </w:r>
      <w:r>
        <w:rPr>
          <w:rFonts w:hint="eastAsia" w:ascii="宋体" w:hAnsi="宋体" w:eastAsia="宋体" w:cs="宋体"/>
          <w:i w:val="0"/>
          <w:iCs w:val="0"/>
          <w:sz w:val="21"/>
          <w:szCs w:val="24"/>
          <w:lang w:val="zh-CN" w:eastAsia="zh-CN" w:bidi="ar-SA"/>
        </w:rPr>
        <w:fldChar w:fldCharType="end"/>
      </w:r>
    </w:p>
    <w:p>
      <w:pPr>
        <w:pStyle w:val="11"/>
        <w:tabs>
          <w:tab w:val="right" w:leader="dot" w:pos="8306"/>
          <w:tab w:val="clear" w:pos="8777"/>
        </w:tabs>
        <w:rPr>
          <w:rFonts w:hint="eastAsia" w:ascii="宋体" w:hAnsi="宋体" w:eastAsia="宋体" w:cs="宋体"/>
          <w:i w:val="0"/>
          <w:iCs w:val="0"/>
          <w:sz w:val="21"/>
          <w:szCs w:val="24"/>
          <w:lang w:val="en-US" w:eastAsia="zh-CN" w:bidi="ar-SA"/>
        </w:rPr>
      </w:pPr>
      <w:r>
        <w:rPr>
          <w:rFonts w:hint="eastAsia" w:ascii="宋体" w:hAnsi="宋体" w:eastAsia="宋体" w:cs="宋体"/>
          <w:i w:val="0"/>
          <w:iCs w:val="0"/>
          <w:sz w:val="21"/>
          <w:szCs w:val="24"/>
          <w:lang w:val="zh-CN" w:eastAsia="zh-CN" w:bidi="ar-SA"/>
        </w:rPr>
        <w:fldChar w:fldCharType="begin"/>
      </w:r>
      <w:r>
        <w:rPr>
          <w:rFonts w:hint="eastAsia" w:ascii="宋体" w:hAnsi="宋体" w:eastAsia="宋体" w:cs="宋体"/>
          <w:i w:val="0"/>
          <w:iCs w:val="0"/>
          <w:sz w:val="21"/>
          <w:szCs w:val="24"/>
          <w:lang w:val="zh-CN" w:eastAsia="zh-CN" w:bidi="ar-SA"/>
        </w:rPr>
        <w:instrText xml:space="preserve"> HYPERLINK \l _Toc12241 </w:instrText>
      </w:r>
      <w:r>
        <w:rPr>
          <w:rFonts w:hint="eastAsia" w:ascii="宋体" w:hAnsi="宋体" w:eastAsia="宋体" w:cs="宋体"/>
          <w:i w:val="0"/>
          <w:iCs w:val="0"/>
          <w:sz w:val="21"/>
          <w:szCs w:val="24"/>
          <w:lang w:val="zh-CN" w:eastAsia="zh-CN" w:bidi="ar-SA"/>
        </w:rPr>
        <w:fldChar w:fldCharType="separate"/>
      </w:r>
      <w:r>
        <w:rPr>
          <w:rFonts w:hint="eastAsia" w:ascii="宋体" w:hAnsi="宋体" w:eastAsia="宋体" w:cs="宋体"/>
          <w:i w:val="0"/>
          <w:iCs w:val="0"/>
          <w:sz w:val="21"/>
          <w:szCs w:val="24"/>
          <w:lang w:val="en-US" w:eastAsia="zh-CN" w:bidi="ar-SA"/>
        </w:rPr>
        <w:t>19.成交通知</w:t>
      </w:r>
      <w:r>
        <w:rPr>
          <w:rFonts w:hint="eastAsia" w:ascii="宋体" w:hAnsi="宋体" w:eastAsia="宋体" w:cs="宋体"/>
          <w:i w:val="0"/>
          <w:iCs w:val="0"/>
          <w:sz w:val="21"/>
          <w:szCs w:val="24"/>
          <w:lang w:val="en-US" w:eastAsia="zh-CN" w:bidi="ar-SA"/>
        </w:rPr>
        <w:tab/>
      </w:r>
      <w:r>
        <w:rPr>
          <w:rFonts w:hint="eastAsia" w:ascii="宋体" w:hAnsi="宋体" w:eastAsia="宋体" w:cs="宋体"/>
          <w:i w:val="0"/>
          <w:iCs w:val="0"/>
          <w:sz w:val="21"/>
          <w:szCs w:val="24"/>
          <w:lang w:val="en-US" w:eastAsia="zh-CN" w:bidi="ar-SA"/>
        </w:rPr>
        <w:fldChar w:fldCharType="begin"/>
      </w:r>
      <w:r>
        <w:rPr>
          <w:rFonts w:hint="eastAsia" w:ascii="宋体" w:hAnsi="宋体" w:eastAsia="宋体" w:cs="宋体"/>
          <w:i w:val="0"/>
          <w:iCs w:val="0"/>
          <w:sz w:val="21"/>
          <w:szCs w:val="24"/>
          <w:lang w:val="en-US" w:eastAsia="zh-CN" w:bidi="ar-SA"/>
        </w:rPr>
        <w:instrText xml:space="preserve"> PAGEREF _Toc12241 </w:instrText>
      </w:r>
      <w:r>
        <w:rPr>
          <w:rFonts w:hint="eastAsia" w:ascii="宋体" w:hAnsi="宋体" w:eastAsia="宋体" w:cs="宋体"/>
          <w:i w:val="0"/>
          <w:iCs w:val="0"/>
          <w:sz w:val="21"/>
          <w:szCs w:val="24"/>
          <w:lang w:val="en-US" w:eastAsia="zh-CN" w:bidi="ar-SA"/>
        </w:rPr>
        <w:fldChar w:fldCharType="separate"/>
      </w:r>
      <w:r>
        <w:rPr>
          <w:rFonts w:hint="eastAsia" w:ascii="宋体" w:hAnsi="宋体" w:eastAsia="宋体" w:cs="宋体"/>
          <w:i w:val="0"/>
          <w:iCs w:val="0"/>
          <w:sz w:val="21"/>
          <w:szCs w:val="24"/>
          <w:lang w:val="en-US" w:eastAsia="zh-CN" w:bidi="ar-SA"/>
        </w:rPr>
        <w:t>18</w:t>
      </w:r>
      <w:r>
        <w:rPr>
          <w:rFonts w:hint="eastAsia" w:ascii="宋体" w:hAnsi="宋体" w:eastAsia="宋体" w:cs="宋体"/>
          <w:i w:val="0"/>
          <w:iCs w:val="0"/>
          <w:sz w:val="21"/>
          <w:szCs w:val="24"/>
          <w:lang w:val="en-US" w:eastAsia="zh-CN" w:bidi="ar-SA"/>
        </w:rPr>
        <w:fldChar w:fldCharType="end"/>
      </w:r>
      <w:r>
        <w:rPr>
          <w:rFonts w:hint="eastAsia" w:ascii="宋体" w:hAnsi="宋体" w:eastAsia="宋体" w:cs="宋体"/>
          <w:i w:val="0"/>
          <w:iCs w:val="0"/>
          <w:sz w:val="21"/>
          <w:szCs w:val="24"/>
          <w:lang w:val="zh-CN" w:eastAsia="zh-CN" w:bidi="ar-SA"/>
        </w:rPr>
        <w:fldChar w:fldCharType="end"/>
      </w:r>
    </w:p>
    <w:p>
      <w:pPr>
        <w:pStyle w:val="18"/>
        <w:tabs>
          <w:tab w:val="right" w:leader="dot" w:pos="8306"/>
        </w:tabs>
        <w:rPr>
          <w:rFonts w:hint="eastAsia" w:ascii="宋体" w:hAnsi="宋体" w:eastAsia="宋体" w:cs="宋体"/>
          <w:i w:val="0"/>
          <w:iCs w:val="0"/>
          <w:sz w:val="21"/>
          <w:szCs w:val="24"/>
          <w:lang w:val="en-US" w:eastAsia="zh-CN" w:bidi="ar-SA"/>
        </w:rPr>
      </w:pPr>
      <w:r>
        <w:rPr>
          <w:rFonts w:hint="eastAsia" w:ascii="宋体" w:hAnsi="宋体" w:eastAsia="宋体" w:cs="宋体"/>
          <w:i w:val="0"/>
          <w:iCs w:val="0"/>
          <w:sz w:val="21"/>
          <w:szCs w:val="24"/>
          <w:lang w:val="zh-CN" w:eastAsia="zh-CN" w:bidi="ar-SA"/>
        </w:rPr>
        <w:fldChar w:fldCharType="begin"/>
      </w:r>
      <w:r>
        <w:rPr>
          <w:rFonts w:hint="eastAsia" w:ascii="宋体" w:hAnsi="宋体" w:eastAsia="宋体" w:cs="宋体"/>
          <w:i w:val="0"/>
          <w:iCs w:val="0"/>
          <w:sz w:val="21"/>
          <w:szCs w:val="24"/>
          <w:lang w:val="zh-CN" w:eastAsia="zh-CN" w:bidi="ar-SA"/>
        </w:rPr>
        <w:instrText xml:space="preserve"> HYPERLINK \l _Toc4839 </w:instrText>
      </w:r>
      <w:r>
        <w:rPr>
          <w:rFonts w:hint="eastAsia" w:ascii="宋体" w:hAnsi="宋体" w:eastAsia="宋体" w:cs="宋体"/>
          <w:i w:val="0"/>
          <w:iCs w:val="0"/>
          <w:sz w:val="21"/>
          <w:szCs w:val="24"/>
          <w:lang w:val="zh-CN" w:eastAsia="zh-CN" w:bidi="ar-SA"/>
        </w:rPr>
        <w:fldChar w:fldCharType="separate"/>
      </w:r>
      <w:r>
        <w:rPr>
          <w:rFonts w:hint="eastAsia" w:ascii="宋体" w:hAnsi="宋体" w:eastAsia="宋体" w:cs="宋体"/>
          <w:i w:val="0"/>
          <w:iCs w:val="0"/>
          <w:sz w:val="21"/>
          <w:szCs w:val="24"/>
          <w:lang w:val="en-US" w:eastAsia="zh-CN" w:bidi="ar-SA"/>
        </w:rPr>
        <w:t>八、授予合同</w:t>
      </w:r>
      <w:r>
        <w:rPr>
          <w:rFonts w:hint="eastAsia" w:ascii="宋体" w:hAnsi="宋体" w:eastAsia="宋体" w:cs="宋体"/>
          <w:i w:val="0"/>
          <w:iCs w:val="0"/>
          <w:sz w:val="21"/>
          <w:szCs w:val="24"/>
          <w:lang w:val="en-US" w:eastAsia="zh-CN" w:bidi="ar-SA"/>
        </w:rPr>
        <w:tab/>
      </w:r>
      <w:r>
        <w:rPr>
          <w:rFonts w:hint="eastAsia" w:ascii="宋体" w:hAnsi="宋体" w:eastAsia="宋体" w:cs="宋体"/>
          <w:i w:val="0"/>
          <w:iCs w:val="0"/>
          <w:sz w:val="21"/>
          <w:szCs w:val="24"/>
          <w:lang w:val="en-US" w:eastAsia="zh-CN" w:bidi="ar-SA"/>
        </w:rPr>
        <w:fldChar w:fldCharType="begin"/>
      </w:r>
      <w:r>
        <w:rPr>
          <w:rFonts w:hint="eastAsia" w:ascii="宋体" w:hAnsi="宋体" w:eastAsia="宋体" w:cs="宋体"/>
          <w:i w:val="0"/>
          <w:iCs w:val="0"/>
          <w:sz w:val="21"/>
          <w:szCs w:val="24"/>
          <w:lang w:val="en-US" w:eastAsia="zh-CN" w:bidi="ar-SA"/>
        </w:rPr>
        <w:instrText xml:space="preserve"> PAGEREF _Toc4839 </w:instrText>
      </w:r>
      <w:r>
        <w:rPr>
          <w:rFonts w:hint="eastAsia" w:ascii="宋体" w:hAnsi="宋体" w:eastAsia="宋体" w:cs="宋体"/>
          <w:i w:val="0"/>
          <w:iCs w:val="0"/>
          <w:sz w:val="21"/>
          <w:szCs w:val="24"/>
          <w:lang w:val="en-US" w:eastAsia="zh-CN" w:bidi="ar-SA"/>
        </w:rPr>
        <w:fldChar w:fldCharType="separate"/>
      </w:r>
      <w:r>
        <w:rPr>
          <w:rFonts w:hint="eastAsia" w:ascii="宋体" w:hAnsi="宋体" w:eastAsia="宋体" w:cs="宋体"/>
          <w:i w:val="0"/>
          <w:iCs w:val="0"/>
          <w:sz w:val="21"/>
          <w:szCs w:val="24"/>
          <w:lang w:val="en-US" w:eastAsia="zh-CN" w:bidi="ar-SA"/>
        </w:rPr>
        <w:t>18</w:t>
      </w:r>
      <w:r>
        <w:rPr>
          <w:rFonts w:hint="eastAsia" w:ascii="宋体" w:hAnsi="宋体" w:eastAsia="宋体" w:cs="宋体"/>
          <w:i w:val="0"/>
          <w:iCs w:val="0"/>
          <w:sz w:val="21"/>
          <w:szCs w:val="24"/>
          <w:lang w:val="en-US" w:eastAsia="zh-CN" w:bidi="ar-SA"/>
        </w:rPr>
        <w:fldChar w:fldCharType="end"/>
      </w:r>
      <w:r>
        <w:rPr>
          <w:rFonts w:hint="eastAsia" w:ascii="宋体" w:hAnsi="宋体" w:eastAsia="宋体" w:cs="宋体"/>
          <w:i w:val="0"/>
          <w:iCs w:val="0"/>
          <w:sz w:val="21"/>
          <w:szCs w:val="24"/>
          <w:lang w:val="zh-CN" w:eastAsia="zh-CN" w:bidi="ar-SA"/>
        </w:rPr>
        <w:fldChar w:fldCharType="end"/>
      </w:r>
    </w:p>
    <w:p>
      <w:pPr>
        <w:pStyle w:val="11"/>
        <w:tabs>
          <w:tab w:val="right" w:leader="dot" w:pos="8306"/>
          <w:tab w:val="clear" w:pos="8777"/>
        </w:tabs>
        <w:rPr>
          <w:rFonts w:hint="eastAsia" w:ascii="宋体" w:hAnsi="宋体" w:eastAsia="宋体" w:cs="宋体"/>
          <w:i w:val="0"/>
          <w:iCs w:val="0"/>
          <w:sz w:val="21"/>
          <w:szCs w:val="24"/>
          <w:lang w:val="en-US" w:eastAsia="zh-CN" w:bidi="ar-SA"/>
        </w:rPr>
      </w:pPr>
      <w:r>
        <w:rPr>
          <w:rFonts w:hint="eastAsia" w:ascii="宋体" w:hAnsi="宋体" w:eastAsia="宋体" w:cs="宋体"/>
          <w:i w:val="0"/>
          <w:iCs w:val="0"/>
          <w:sz w:val="21"/>
          <w:szCs w:val="24"/>
          <w:lang w:val="zh-CN" w:eastAsia="zh-CN" w:bidi="ar-SA"/>
        </w:rPr>
        <w:fldChar w:fldCharType="begin"/>
      </w:r>
      <w:r>
        <w:rPr>
          <w:rFonts w:hint="eastAsia" w:ascii="宋体" w:hAnsi="宋体" w:eastAsia="宋体" w:cs="宋体"/>
          <w:i w:val="0"/>
          <w:iCs w:val="0"/>
          <w:sz w:val="21"/>
          <w:szCs w:val="24"/>
          <w:lang w:val="zh-CN" w:eastAsia="zh-CN" w:bidi="ar-SA"/>
        </w:rPr>
        <w:instrText xml:space="preserve"> HYPERLINK \l _Toc21021 </w:instrText>
      </w:r>
      <w:r>
        <w:rPr>
          <w:rFonts w:hint="eastAsia" w:ascii="宋体" w:hAnsi="宋体" w:eastAsia="宋体" w:cs="宋体"/>
          <w:i w:val="0"/>
          <w:iCs w:val="0"/>
          <w:sz w:val="21"/>
          <w:szCs w:val="24"/>
          <w:lang w:val="zh-CN" w:eastAsia="zh-CN" w:bidi="ar-SA"/>
        </w:rPr>
        <w:fldChar w:fldCharType="separate"/>
      </w:r>
      <w:r>
        <w:rPr>
          <w:rFonts w:hint="eastAsia" w:ascii="宋体" w:hAnsi="宋体" w:eastAsia="宋体" w:cs="宋体"/>
          <w:i w:val="0"/>
          <w:iCs w:val="0"/>
          <w:sz w:val="21"/>
          <w:szCs w:val="24"/>
          <w:lang w:val="en-US" w:eastAsia="zh-CN" w:bidi="ar-SA"/>
        </w:rPr>
        <w:t>20.签订合同</w:t>
      </w:r>
      <w:r>
        <w:rPr>
          <w:rFonts w:hint="eastAsia" w:ascii="宋体" w:hAnsi="宋体" w:eastAsia="宋体" w:cs="宋体"/>
          <w:i w:val="0"/>
          <w:iCs w:val="0"/>
          <w:sz w:val="21"/>
          <w:szCs w:val="24"/>
          <w:lang w:val="en-US" w:eastAsia="zh-CN" w:bidi="ar-SA"/>
        </w:rPr>
        <w:tab/>
      </w:r>
      <w:r>
        <w:rPr>
          <w:rFonts w:hint="eastAsia" w:ascii="宋体" w:hAnsi="宋体" w:eastAsia="宋体" w:cs="宋体"/>
          <w:i w:val="0"/>
          <w:iCs w:val="0"/>
          <w:sz w:val="21"/>
          <w:szCs w:val="24"/>
          <w:lang w:val="en-US" w:eastAsia="zh-CN" w:bidi="ar-SA"/>
        </w:rPr>
        <w:fldChar w:fldCharType="begin"/>
      </w:r>
      <w:r>
        <w:rPr>
          <w:rFonts w:hint="eastAsia" w:ascii="宋体" w:hAnsi="宋体" w:eastAsia="宋体" w:cs="宋体"/>
          <w:i w:val="0"/>
          <w:iCs w:val="0"/>
          <w:sz w:val="21"/>
          <w:szCs w:val="24"/>
          <w:lang w:val="en-US" w:eastAsia="zh-CN" w:bidi="ar-SA"/>
        </w:rPr>
        <w:instrText xml:space="preserve"> PAGEREF _Toc21021 </w:instrText>
      </w:r>
      <w:r>
        <w:rPr>
          <w:rFonts w:hint="eastAsia" w:ascii="宋体" w:hAnsi="宋体" w:eastAsia="宋体" w:cs="宋体"/>
          <w:i w:val="0"/>
          <w:iCs w:val="0"/>
          <w:sz w:val="21"/>
          <w:szCs w:val="24"/>
          <w:lang w:val="en-US" w:eastAsia="zh-CN" w:bidi="ar-SA"/>
        </w:rPr>
        <w:fldChar w:fldCharType="separate"/>
      </w:r>
      <w:r>
        <w:rPr>
          <w:rFonts w:hint="eastAsia" w:ascii="宋体" w:hAnsi="宋体" w:eastAsia="宋体" w:cs="宋体"/>
          <w:i w:val="0"/>
          <w:iCs w:val="0"/>
          <w:sz w:val="21"/>
          <w:szCs w:val="24"/>
          <w:lang w:val="en-US" w:eastAsia="zh-CN" w:bidi="ar-SA"/>
        </w:rPr>
        <w:t>18</w:t>
      </w:r>
      <w:r>
        <w:rPr>
          <w:rFonts w:hint="eastAsia" w:ascii="宋体" w:hAnsi="宋体" w:eastAsia="宋体" w:cs="宋体"/>
          <w:i w:val="0"/>
          <w:iCs w:val="0"/>
          <w:sz w:val="21"/>
          <w:szCs w:val="24"/>
          <w:lang w:val="en-US" w:eastAsia="zh-CN" w:bidi="ar-SA"/>
        </w:rPr>
        <w:fldChar w:fldCharType="end"/>
      </w:r>
      <w:r>
        <w:rPr>
          <w:rFonts w:hint="eastAsia" w:ascii="宋体" w:hAnsi="宋体" w:eastAsia="宋体" w:cs="宋体"/>
          <w:i w:val="0"/>
          <w:iCs w:val="0"/>
          <w:sz w:val="21"/>
          <w:szCs w:val="24"/>
          <w:lang w:val="zh-CN" w:eastAsia="zh-CN" w:bidi="ar-SA"/>
        </w:rPr>
        <w:fldChar w:fldCharType="end"/>
      </w:r>
    </w:p>
    <w:p>
      <w:pPr>
        <w:pStyle w:val="18"/>
        <w:tabs>
          <w:tab w:val="right" w:leader="dot" w:pos="8306"/>
        </w:tabs>
        <w:rPr>
          <w:rFonts w:hint="eastAsia" w:ascii="宋体" w:hAnsi="宋体" w:eastAsia="宋体" w:cs="宋体"/>
          <w:i w:val="0"/>
          <w:iCs w:val="0"/>
          <w:sz w:val="21"/>
          <w:szCs w:val="24"/>
          <w:lang w:val="en-US" w:eastAsia="zh-CN" w:bidi="ar-SA"/>
        </w:rPr>
      </w:pPr>
      <w:r>
        <w:rPr>
          <w:rFonts w:hint="eastAsia" w:ascii="宋体" w:hAnsi="宋体" w:eastAsia="宋体" w:cs="宋体"/>
          <w:i w:val="0"/>
          <w:iCs w:val="0"/>
          <w:sz w:val="21"/>
          <w:szCs w:val="24"/>
          <w:lang w:val="zh-CN" w:eastAsia="zh-CN" w:bidi="ar-SA"/>
        </w:rPr>
        <w:fldChar w:fldCharType="begin"/>
      </w:r>
      <w:r>
        <w:rPr>
          <w:rFonts w:hint="eastAsia" w:ascii="宋体" w:hAnsi="宋体" w:eastAsia="宋体" w:cs="宋体"/>
          <w:i w:val="0"/>
          <w:iCs w:val="0"/>
          <w:sz w:val="21"/>
          <w:szCs w:val="24"/>
          <w:lang w:val="zh-CN" w:eastAsia="zh-CN" w:bidi="ar-SA"/>
        </w:rPr>
        <w:instrText xml:space="preserve"> HYPERLINK \l _Toc31172 </w:instrText>
      </w:r>
      <w:r>
        <w:rPr>
          <w:rFonts w:hint="eastAsia" w:ascii="宋体" w:hAnsi="宋体" w:eastAsia="宋体" w:cs="宋体"/>
          <w:i w:val="0"/>
          <w:iCs w:val="0"/>
          <w:sz w:val="21"/>
          <w:szCs w:val="24"/>
          <w:lang w:val="zh-CN" w:eastAsia="zh-CN" w:bidi="ar-SA"/>
        </w:rPr>
        <w:fldChar w:fldCharType="separate"/>
      </w:r>
      <w:r>
        <w:rPr>
          <w:rFonts w:hint="eastAsia" w:ascii="宋体" w:hAnsi="宋体" w:eastAsia="宋体" w:cs="宋体"/>
          <w:i w:val="0"/>
          <w:iCs w:val="0"/>
          <w:sz w:val="21"/>
          <w:szCs w:val="24"/>
          <w:lang w:val="en-US" w:eastAsia="zh-CN" w:bidi="ar-SA"/>
        </w:rPr>
        <w:t>九、磋商活动终止</w:t>
      </w:r>
      <w:r>
        <w:rPr>
          <w:rFonts w:hint="eastAsia" w:ascii="宋体" w:hAnsi="宋体" w:eastAsia="宋体" w:cs="宋体"/>
          <w:i w:val="0"/>
          <w:iCs w:val="0"/>
          <w:sz w:val="21"/>
          <w:szCs w:val="24"/>
          <w:lang w:val="en-US" w:eastAsia="zh-CN" w:bidi="ar-SA"/>
        </w:rPr>
        <w:tab/>
      </w:r>
      <w:r>
        <w:rPr>
          <w:rFonts w:hint="eastAsia" w:ascii="宋体" w:hAnsi="宋体" w:eastAsia="宋体" w:cs="宋体"/>
          <w:i w:val="0"/>
          <w:iCs w:val="0"/>
          <w:sz w:val="21"/>
          <w:szCs w:val="24"/>
          <w:lang w:val="en-US" w:eastAsia="zh-CN" w:bidi="ar-SA"/>
        </w:rPr>
        <w:fldChar w:fldCharType="begin"/>
      </w:r>
      <w:r>
        <w:rPr>
          <w:rFonts w:hint="eastAsia" w:ascii="宋体" w:hAnsi="宋体" w:eastAsia="宋体" w:cs="宋体"/>
          <w:i w:val="0"/>
          <w:iCs w:val="0"/>
          <w:sz w:val="21"/>
          <w:szCs w:val="24"/>
          <w:lang w:val="en-US" w:eastAsia="zh-CN" w:bidi="ar-SA"/>
        </w:rPr>
        <w:instrText xml:space="preserve"> PAGEREF _Toc31172 </w:instrText>
      </w:r>
      <w:r>
        <w:rPr>
          <w:rFonts w:hint="eastAsia" w:ascii="宋体" w:hAnsi="宋体" w:eastAsia="宋体" w:cs="宋体"/>
          <w:i w:val="0"/>
          <w:iCs w:val="0"/>
          <w:sz w:val="21"/>
          <w:szCs w:val="24"/>
          <w:lang w:val="en-US" w:eastAsia="zh-CN" w:bidi="ar-SA"/>
        </w:rPr>
        <w:fldChar w:fldCharType="separate"/>
      </w:r>
      <w:r>
        <w:rPr>
          <w:rFonts w:hint="eastAsia" w:ascii="宋体" w:hAnsi="宋体" w:eastAsia="宋体" w:cs="宋体"/>
          <w:i w:val="0"/>
          <w:iCs w:val="0"/>
          <w:sz w:val="21"/>
          <w:szCs w:val="24"/>
          <w:lang w:val="en-US" w:eastAsia="zh-CN" w:bidi="ar-SA"/>
        </w:rPr>
        <w:t>18</w:t>
      </w:r>
      <w:r>
        <w:rPr>
          <w:rFonts w:hint="eastAsia" w:ascii="宋体" w:hAnsi="宋体" w:eastAsia="宋体" w:cs="宋体"/>
          <w:i w:val="0"/>
          <w:iCs w:val="0"/>
          <w:sz w:val="21"/>
          <w:szCs w:val="24"/>
          <w:lang w:val="en-US" w:eastAsia="zh-CN" w:bidi="ar-SA"/>
        </w:rPr>
        <w:fldChar w:fldCharType="end"/>
      </w:r>
      <w:r>
        <w:rPr>
          <w:rFonts w:hint="eastAsia" w:ascii="宋体" w:hAnsi="宋体" w:eastAsia="宋体" w:cs="宋体"/>
          <w:i w:val="0"/>
          <w:iCs w:val="0"/>
          <w:sz w:val="21"/>
          <w:szCs w:val="24"/>
          <w:lang w:val="zh-CN" w:eastAsia="zh-CN" w:bidi="ar-SA"/>
        </w:rPr>
        <w:fldChar w:fldCharType="end"/>
      </w:r>
    </w:p>
    <w:p>
      <w:pPr>
        <w:pStyle w:val="11"/>
        <w:tabs>
          <w:tab w:val="right" w:leader="dot" w:pos="8306"/>
          <w:tab w:val="clear" w:pos="8777"/>
        </w:tabs>
        <w:rPr>
          <w:rFonts w:hint="eastAsia" w:ascii="宋体" w:hAnsi="宋体" w:eastAsia="宋体" w:cs="宋体"/>
          <w:i w:val="0"/>
          <w:iCs w:val="0"/>
          <w:sz w:val="21"/>
          <w:szCs w:val="24"/>
          <w:lang w:val="en-US" w:eastAsia="zh-CN" w:bidi="ar-SA"/>
        </w:rPr>
      </w:pPr>
      <w:r>
        <w:rPr>
          <w:rFonts w:hint="eastAsia" w:ascii="宋体" w:hAnsi="宋体" w:eastAsia="宋体" w:cs="宋体"/>
          <w:i w:val="0"/>
          <w:iCs w:val="0"/>
          <w:sz w:val="21"/>
          <w:szCs w:val="24"/>
          <w:lang w:val="zh-CN" w:eastAsia="zh-CN" w:bidi="ar-SA"/>
        </w:rPr>
        <w:fldChar w:fldCharType="begin"/>
      </w:r>
      <w:r>
        <w:rPr>
          <w:rFonts w:hint="eastAsia" w:ascii="宋体" w:hAnsi="宋体" w:eastAsia="宋体" w:cs="宋体"/>
          <w:i w:val="0"/>
          <w:iCs w:val="0"/>
          <w:sz w:val="21"/>
          <w:szCs w:val="24"/>
          <w:lang w:val="zh-CN" w:eastAsia="zh-CN" w:bidi="ar-SA"/>
        </w:rPr>
        <w:instrText xml:space="preserve"> HYPERLINK \l _Toc14055 </w:instrText>
      </w:r>
      <w:r>
        <w:rPr>
          <w:rFonts w:hint="eastAsia" w:ascii="宋体" w:hAnsi="宋体" w:eastAsia="宋体" w:cs="宋体"/>
          <w:i w:val="0"/>
          <w:iCs w:val="0"/>
          <w:sz w:val="21"/>
          <w:szCs w:val="24"/>
          <w:lang w:val="zh-CN" w:eastAsia="zh-CN" w:bidi="ar-SA"/>
        </w:rPr>
        <w:fldChar w:fldCharType="separate"/>
      </w:r>
      <w:r>
        <w:rPr>
          <w:rFonts w:hint="eastAsia" w:ascii="宋体" w:hAnsi="宋体" w:eastAsia="宋体" w:cs="宋体"/>
          <w:i w:val="0"/>
          <w:iCs w:val="0"/>
          <w:sz w:val="21"/>
          <w:szCs w:val="24"/>
          <w:lang w:val="en-US" w:eastAsia="zh-CN" w:bidi="ar-SA"/>
        </w:rPr>
        <w:t>21.终止情形</w:t>
      </w:r>
      <w:r>
        <w:rPr>
          <w:rFonts w:hint="eastAsia" w:ascii="宋体" w:hAnsi="宋体" w:eastAsia="宋体" w:cs="宋体"/>
          <w:i w:val="0"/>
          <w:iCs w:val="0"/>
          <w:sz w:val="21"/>
          <w:szCs w:val="24"/>
          <w:lang w:val="en-US" w:eastAsia="zh-CN" w:bidi="ar-SA"/>
        </w:rPr>
        <w:tab/>
      </w:r>
      <w:r>
        <w:rPr>
          <w:rFonts w:hint="eastAsia" w:ascii="宋体" w:hAnsi="宋体" w:eastAsia="宋体" w:cs="宋体"/>
          <w:i w:val="0"/>
          <w:iCs w:val="0"/>
          <w:sz w:val="21"/>
          <w:szCs w:val="24"/>
          <w:lang w:val="en-US" w:eastAsia="zh-CN" w:bidi="ar-SA"/>
        </w:rPr>
        <w:fldChar w:fldCharType="begin"/>
      </w:r>
      <w:r>
        <w:rPr>
          <w:rFonts w:hint="eastAsia" w:ascii="宋体" w:hAnsi="宋体" w:eastAsia="宋体" w:cs="宋体"/>
          <w:i w:val="0"/>
          <w:iCs w:val="0"/>
          <w:sz w:val="21"/>
          <w:szCs w:val="24"/>
          <w:lang w:val="en-US" w:eastAsia="zh-CN" w:bidi="ar-SA"/>
        </w:rPr>
        <w:instrText xml:space="preserve"> PAGEREF _Toc14055 </w:instrText>
      </w:r>
      <w:r>
        <w:rPr>
          <w:rFonts w:hint="eastAsia" w:ascii="宋体" w:hAnsi="宋体" w:eastAsia="宋体" w:cs="宋体"/>
          <w:i w:val="0"/>
          <w:iCs w:val="0"/>
          <w:sz w:val="21"/>
          <w:szCs w:val="24"/>
          <w:lang w:val="en-US" w:eastAsia="zh-CN" w:bidi="ar-SA"/>
        </w:rPr>
        <w:fldChar w:fldCharType="separate"/>
      </w:r>
      <w:r>
        <w:rPr>
          <w:rFonts w:hint="eastAsia" w:ascii="宋体" w:hAnsi="宋体" w:eastAsia="宋体" w:cs="宋体"/>
          <w:i w:val="0"/>
          <w:iCs w:val="0"/>
          <w:sz w:val="21"/>
          <w:szCs w:val="24"/>
          <w:lang w:val="en-US" w:eastAsia="zh-CN" w:bidi="ar-SA"/>
        </w:rPr>
        <w:t>18</w:t>
      </w:r>
      <w:r>
        <w:rPr>
          <w:rFonts w:hint="eastAsia" w:ascii="宋体" w:hAnsi="宋体" w:eastAsia="宋体" w:cs="宋体"/>
          <w:i w:val="0"/>
          <w:iCs w:val="0"/>
          <w:sz w:val="21"/>
          <w:szCs w:val="24"/>
          <w:lang w:val="en-US" w:eastAsia="zh-CN" w:bidi="ar-SA"/>
        </w:rPr>
        <w:fldChar w:fldCharType="end"/>
      </w:r>
      <w:r>
        <w:rPr>
          <w:rFonts w:hint="eastAsia" w:ascii="宋体" w:hAnsi="宋体" w:eastAsia="宋体" w:cs="宋体"/>
          <w:i w:val="0"/>
          <w:iCs w:val="0"/>
          <w:sz w:val="21"/>
          <w:szCs w:val="24"/>
          <w:lang w:val="zh-CN" w:eastAsia="zh-CN" w:bidi="ar-SA"/>
        </w:rPr>
        <w:fldChar w:fldCharType="end"/>
      </w:r>
    </w:p>
    <w:p>
      <w:pPr>
        <w:pStyle w:val="18"/>
        <w:tabs>
          <w:tab w:val="right" w:leader="dot" w:pos="8306"/>
        </w:tabs>
        <w:rPr>
          <w:rFonts w:hint="eastAsia" w:ascii="宋体" w:hAnsi="宋体" w:eastAsia="宋体" w:cs="宋体"/>
          <w:i w:val="0"/>
          <w:iCs w:val="0"/>
          <w:sz w:val="21"/>
          <w:szCs w:val="24"/>
          <w:lang w:val="en-US" w:eastAsia="zh-CN" w:bidi="ar-SA"/>
        </w:rPr>
      </w:pPr>
      <w:r>
        <w:rPr>
          <w:rFonts w:hint="eastAsia" w:ascii="宋体" w:hAnsi="宋体" w:eastAsia="宋体" w:cs="宋体"/>
          <w:i w:val="0"/>
          <w:iCs w:val="0"/>
          <w:sz w:val="21"/>
          <w:szCs w:val="24"/>
          <w:lang w:val="zh-CN" w:eastAsia="zh-CN" w:bidi="ar-SA"/>
        </w:rPr>
        <w:fldChar w:fldCharType="begin"/>
      </w:r>
      <w:r>
        <w:rPr>
          <w:rFonts w:hint="eastAsia" w:ascii="宋体" w:hAnsi="宋体" w:eastAsia="宋体" w:cs="宋体"/>
          <w:i w:val="0"/>
          <w:iCs w:val="0"/>
          <w:sz w:val="21"/>
          <w:szCs w:val="24"/>
          <w:lang w:val="zh-CN" w:eastAsia="zh-CN" w:bidi="ar-SA"/>
        </w:rPr>
        <w:instrText xml:space="preserve"> HYPERLINK \l _Toc30567 </w:instrText>
      </w:r>
      <w:r>
        <w:rPr>
          <w:rFonts w:hint="eastAsia" w:ascii="宋体" w:hAnsi="宋体" w:eastAsia="宋体" w:cs="宋体"/>
          <w:i w:val="0"/>
          <w:iCs w:val="0"/>
          <w:sz w:val="21"/>
          <w:szCs w:val="24"/>
          <w:lang w:val="zh-CN" w:eastAsia="zh-CN" w:bidi="ar-SA"/>
        </w:rPr>
        <w:fldChar w:fldCharType="separate"/>
      </w:r>
      <w:r>
        <w:rPr>
          <w:rFonts w:hint="eastAsia" w:ascii="宋体" w:hAnsi="宋体" w:eastAsia="宋体" w:cs="宋体"/>
          <w:i w:val="0"/>
          <w:iCs w:val="0"/>
          <w:sz w:val="21"/>
          <w:szCs w:val="24"/>
          <w:lang w:val="en-US" w:eastAsia="zh-CN" w:bidi="ar-SA"/>
        </w:rPr>
        <w:t>十、处罚</w:t>
      </w:r>
      <w:r>
        <w:rPr>
          <w:rFonts w:hint="eastAsia" w:ascii="宋体" w:hAnsi="宋体" w:eastAsia="宋体" w:cs="宋体"/>
          <w:i w:val="0"/>
          <w:iCs w:val="0"/>
          <w:sz w:val="21"/>
          <w:szCs w:val="24"/>
          <w:lang w:val="en-US" w:eastAsia="zh-CN" w:bidi="ar-SA"/>
        </w:rPr>
        <w:tab/>
      </w:r>
      <w:r>
        <w:rPr>
          <w:rFonts w:hint="eastAsia" w:ascii="宋体" w:hAnsi="宋体" w:eastAsia="宋体" w:cs="宋体"/>
          <w:i w:val="0"/>
          <w:iCs w:val="0"/>
          <w:sz w:val="21"/>
          <w:szCs w:val="24"/>
          <w:lang w:val="en-US" w:eastAsia="zh-CN" w:bidi="ar-SA"/>
        </w:rPr>
        <w:fldChar w:fldCharType="begin"/>
      </w:r>
      <w:r>
        <w:rPr>
          <w:rFonts w:hint="eastAsia" w:ascii="宋体" w:hAnsi="宋体" w:eastAsia="宋体" w:cs="宋体"/>
          <w:i w:val="0"/>
          <w:iCs w:val="0"/>
          <w:sz w:val="21"/>
          <w:szCs w:val="24"/>
          <w:lang w:val="en-US" w:eastAsia="zh-CN" w:bidi="ar-SA"/>
        </w:rPr>
        <w:instrText xml:space="preserve"> PAGEREF _Toc30567 </w:instrText>
      </w:r>
      <w:r>
        <w:rPr>
          <w:rFonts w:hint="eastAsia" w:ascii="宋体" w:hAnsi="宋体" w:eastAsia="宋体" w:cs="宋体"/>
          <w:i w:val="0"/>
          <w:iCs w:val="0"/>
          <w:sz w:val="21"/>
          <w:szCs w:val="24"/>
          <w:lang w:val="en-US" w:eastAsia="zh-CN" w:bidi="ar-SA"/>
        </w:rPr>
        <w:fldChar w:fldCharType="separate"/>
      </w:r>
      <w:r>
        <w:rPr>
          <w:rFonts w:hint="eastAsia" w:ascii="宋体" w:hAnsi="宋体" w:eastAsia="宋体" w:cs="宋体"/>
          <w:i w:val="0"/>
          <w:iCs w:val="0"/>
          <w:sz w:val="21"/>
          <w:szCs w:val="24"/>
          <w:lang w:val="en-US" w:eastAsia="zh-CN" w:bidi="ar-SA"/>
        </w:rPr>
        <w:t>19</w:t>
      </w:r>
      <w:r>
        <w:rPr>
          <w:rFonts w:hint="eastAsia" w:ascii="宋体" w:hAnsi="宋体" w:eastAsia="宋体" w:cs="宋体"/>
          <w:i w:val="0"/>
          <w:iCs w:val="0"/>
          <w:sz w:val="21"/>
          <w:szCs w:val="24"/>
          <w:lang w:val="en-US" w:eastAsia="zh-CN" w:bidi="ar-SA"/>
        </w:rPr>
        <w:fldChar w:fldCharType="end"/>
      </w:r>
      <w:r>
        <w:rPr>
          <w:rFonts w:hint="eastAsia" w:ascii="宋体" w:hAnsi="宋体" w:eastAsia="宋体" w:cs="宋体"/>
          <w:i w:val="0"/>
          <w:iCs w:val="0"/>
          <w:sz w:val="21"/>
          <w:szCs w:val="24"/>
          <w:lang w:val="zh-CN" w:eastAsia="zh-CN" w:bidi="ar-SA"/>
        </w:rPr>
        <w:fldChar w:fldCharType="end"/>
      </w:r>
    </w:p>
    <w:p>
      <w:pPr>
        <w:pStyle w:val="11"/>
        <w:tabs>
          <w:tab w:val="right" w:leader="dot" w:pos="8306"/>
          <w:tab w:val="clear" w:pos="8777"/>
        </w:tabs>
        <w:rPr>
          <w:rFonts w:hint="eastAsia" w:ascii="宋体" w:hAnsi="宋体" w:eastAsia="宋体" w:cs="宋体"/>
          <w:i w:val="0"/>
          <w:iCs w:val="0"/>
          <w:sz w:val="21"/>
          <w:szCs w:val="24"/>
          <w:lang w:val="en-US" w:eastAsia="zh-CN" w:bidi="ar-SA"/>
        </w:rPr>
      </w:pPr>
      <w:r>
        <w:rPr>
          <w:rFonts w:hint="eastAsia" w:ascii="宋体" w:hAnsi="宋体" w:eastAsia="宋体" w:cs="宋体"/>
          <w:i w:val="0"/>
          <w:iCs w:val="0"/>
          <w:sz w:val="21"/>
          <w:szCs w:val="24"/>
          <w:lang w:val="zh-CN" w:eastAsia="zh-CN" w:bidi="ar-SA"/>
        </w:rPr>
        <w:fldChar w:fldCharType="begin"/>
      </w:r>
      <w:r>
        <w:rPr>
          <w:rFonts w:hint="eastAsia" w:ascii="宋体" w:hAnsi="宋体" w:eastAsia="宋体" w:cs="宋体"/>
          <w:i w:val="0"/>
          <w:iCs w:val="0"/>
          <w:sz w:val="21"/>
          <w:szCs w:val="24"/>
          <w:lang w:val="zh-CN" w:eastAsia="zh-CN" w:bidi="ar-SA"/>
        </w:rPr>
        <w:instrText xml:space="preserve"> HYPERLINK \l _Toc20889 </w:instrText>
      </w:r>
      <w:r>
        <w:rPr>
          <w:rFonts w:hint="eastAsia" w:ascii="宋体" w:hAnsi="宋体" w:eastAsia="宋体" w:cs="宋体"/>
          <w:i w:val="0"/>
          <w:iCs w:val="0"/>
          <w:sz w:val="21"/>
          <w:szCs w:val="24"/>
          <w:lang w:val="zh-CN" w:eastAsia="zh-CN" w:bidi="ar-SA"/>
        </w:rPr>
        <w:fldChar w:fldCharType="separate"/>
      </w:r>
      <w:r>
        <w:rPr>
          <w:rFonts w:hint="eastAsia" w:ascii="宋体" w:hAnsi="宋体" w:eastAsia="宋体" w:cs="宋体"/>
          <w:i w:val="0"/>
          <w:iCs w:val="0"/>
          <w:sz w:val="21"/>
          <w:szCs w:val="24"/>
          <w:lang w:val="en-US" w:eastAsia="zh-CN" w:bidi="ar-SA"/>
        </w:rPr>
        <w:t>22.处罚情形</w:t>
      </w:r>
      <w:r>
        <w:rPr>
          <w:rFonts w:hint="eastAsia" w:ascii="宋体" w:hAnsi="宋体" w:eastAsia="宋体" w:cs="宋体"/>
          <w:i w:val="0"/>
          <w:iCs w:val="0"/>
          <w:sz w:val="21"/>
          <w:szCs w:val="24"/>
          <w:lang w:val="en-US" w:eastAsia="zh-CN" w:bidi="ar-SA"/>
        </w:rPr>
        <w:tab/>
      </w:r>
      <w:r>
        <w:rPr>
          <w:rFonts w:hint="eastAsia" w:ascii="宋体" w:hAnsi="宋体" w:eastAsia="宋体" w:cs="宋体"/>
          <w:i w:val="0"/>
          <w:iCs w:val="0"/>
          <w:sz w:val="21"/>
          <w:szCs w:val="24"/>
          <w:lang w:val="en-US" w:eastAsia="zh-CN" w:bidi="ar-SA"/>
        </w:rPr>
        <w:fldChar w:fldCharType="begin"/>
      </w:r>
      <w:r>
        <w:rPr>
          <w:rFonts w:hint="eastAsia" w:ascii="宋体" w:hAnsi="宋体" w:eastAsia="宋体" w:cs="宋体"/>
          <w:i w:val="0"/>
          <w:iCs w:val="0"/>
          <w:sz w:val="21"/>
          <w:szCs w:val="24"/>
          <w:lang w:val="en-US" w:eastAsia="zh-CN" w:bidi="ar-SA"/>
        </w:rPr>
        <w:instrText xml:space="preserve"> PAGEREF _Toc20889 </w:instrText>
      </w:r>
      <w:r>
        <w:rPr>
          <w:rFonts w:hint="eastAsia" w:ascii="宋体" w:hAnsi="宋体" w:eastAsia="宋体" w:cs="宋体"/>
          <w:i w:val="0"/>
          <w:iCs w:val="0"/>
          <w:sz w:val="21"/>
          <w:szCs w:val="24"/>
          <w:lang w:val="en-US" w:eastAsia="zh-CN" w:bidi="ar-SA"/>
        </w:rPr>
        <w:fldChar w:fldCharType="separate"/>
      </w:r>
      <w:r>
        <w:rPr>
          <w:rFonts w:hint="eastAsia" w:ascii="宋体" w:hAnsi="宋体" w:eastAsia="宋体" w:cs="宋体"/>
          <w:i w:val="0"/>
          <w:iCs w:val="0"/>
          <w:sz w:val="21"/>
          <w:szCs w:val="24"/>
          <w:lang w:val="en-US" w:eastAsia="zh-CN" w:bidi="ar-SA"/>
        </w:rPr>
        <w:t>19</w:t>
      </w:r>
      <w:r>
        <w:rPr>
          <w:rFonts w:hint="eastAsia" w:ascii="宋体" w:hAnsi="宋体" w:eastAsia="宋体" w:cs="宋体"/>
          <w:i w:val="0"/>
          <w:iCs w:val="0"/>
          <w:sz w:val="21"/>
          <w:szCs w:val="24"/>
          <w:lang w:val="en-US" w:eastAsia="zh-CN" w:bidi="ar-SA"/>
        </w:rPr>
        <w:fldChar w:fldCharType="end"/>
      </w:r>
      <w:r>
        <w:rPr>
          <w:rFonts w:hint="eastAsia" w:ascii="宋体" w:hAnsi="宋体" w:eastAsia="宋体" w:cs="宋体"/>
          <w:i w:val="0"/>
          <w:iCs w:val="0"/>
          <w:sz w:val="21"/>
          <w:szCs w:val="24"/>
          <w:lang w:val="zh-CN" w:eastAsia="zh-CN" w:bidi="ar-SA"/>
        </w:rPr>
        <w:fldChar w:fldCharType="end"/>
      </w:r>
    </w:p>
    <w:p>
      <w:pPr>
        <w:pStyle w:val="18"/>
        <w:tabs>
          <w:tab w:val="right" w:leader="dot" w:pos="8306"/>
        </w:tabs>
      </w:pPr>
      <w:r>
        <w:rPr>
          <w:rFonts w:hint="eastAsia" w:ascii="宋体" w:hAnsi="宋体" w:eastAsia="宋体" w:cs="宋体"/>
          <w:i w:val="0"/>
          <w:iCs w:val="0"/>
          <w:sz w:val="21"/>
          <w:szCs w:val="24"/>
          <w:lang w:val="zh-CN" w:eastAsia="zh-CN" w:bidi="ar-SA"/>
        </w:rPr>
        <w:fldChar w:fldCharType="begin"/>
      </w:r>
      <w:r>
        <w:rPr>
          <w:rFonts w:hint="eastAsia" w:ascii="宋体" w:hAnsi="宋体" w:eastAsia="宋体" w:cs="宋体"/>
          <w:i w:val="0"/>
          <w:iCs w:val="0"/>
          <w:sz w:val="21"/>
          <w:szCs w:val="24"/>
          <w:lang w:val="zh-CN" w:eastAsia="zh-CN" w:bidi="ar-SA"/>
        </w:rPr>
        <w:instrText xml:space="preserve"> HYPERLINK \l _Toc9631 </w:instrText>
      </w:r>
      <w:r>
        <w:rPr>
          <w:rFonts w:hint="eastAsia" w:ascii="宋体" w:hAnsi="宋体" w:eastAsia="宋体" w:cs="宋体"/>
          <w:i w:val="0"/>
          <w:iCs w:val="0"/>
          <w:sz w:val="21"/>
          <w:szCs w:val="24"/>
          <w:lang w:val="zh-CN" w:eastAsia="zh-CN" w:bidi="ar-SA"/>
        </w:rPr>
        <w:fldChar w:fldCharType="separate"/>
      </w:r>
      <w:r>
        <w:rPr>
          <w:rFonts w:hint="eastAsia" w:ascii="宋体" w:hAnsi="宋体" w:eastAsia="宋体" w:cs="宋体"/>
          <w:i w:val="0"/>
          <w:iCs w:val="0"/>
          <w:sz w:val="21"/>
          <w:szCs w:val="24"/>
          <w:lang w:val="en-US" w:eastAsia="zh-CN" w:bidi="ar-SA"/>
        </w:rPr>
        <w:t>十一、其他</w:t>
      </w:r>
      <w:r>
        <w:rPr>
          <w:rFonts w:hint="eastAsia" w:ascii="宋体" w:hAnsi="宋体" w:eastAsia="宋体" w:cs="宋体"/>
          <w:i w:val="0"/>
          <w:iCs w:val="0"/>
          <w:sz w:val="21"/>
          <w:szCs w:val="24"/>
          <w:lang w:val="en-US" w:eastAsia="zh-CN" w:bidi="ar-SA"/>
        </w:rPr>
        <w:tab/>
      </w:r>
      <w:r>
        <w:rPr>
          <w:rFonts w:hint="eastAsia" w:ascii="宋体" w:hAnsi="宋体" w:eastAsia="宋体" w:cs="宋体"/>
          <w:i w:val="0"/>
          <w:iCs w:val="0"/>
          <w:sz w:val="21"/>
          <w:szCs w:val="24"/>
          <w:lang w:val="en-US" w:eastAsia="zh-CN" w:bidi="ar-SA"/>
        </w:rPr>
        <w:fldChar w:fldCharType="begin"/>
      </w:r>
      <w:r>
        <w:rPr>
          <w:rFonts w:hint="eastAsia" w:ascii="宋体" w:hAnsi="宋体" w:eastAsia="宋体" w:cs="宋体"/>
          <w:i w:val="0"/>
          <w:iCs w:val="0"/>
          <w:sz w:val="21"/>
          <w:szCs w:val="24"/>
          <w:lang w:val="en-US" w:eastAsia="zh-CN" w:bidi="ar-SA"/>
        </w:rPr>
        <w:instrText xml:space="preserve"> PAGEREF _Toc9631 </w:instrText>
      </w:r>
      <w:r>
        <w:rPr>
          <w:rFonts w:hint="eastAsia" w:ascii="宋体" w:hAnsi="宋体" w:eastAsia="宋体" w:cs="宋体"/>
          <w:i w:val="0"/>
          <w:iCs w:val="0"/>
          <w:sz w:val="21"/>
          <w:szCs w:val="24"/>
          <w:lang w:val="en-US" w:eastAsia="zh-CN" w:bidi="ar-SA"/>
        </w:rPr>
        <w:fldChar w:fldCharType="separate"/>
      </w:r>
      <w:r>
        <w:rPr>
          <w:rFonts w:hint="eastAsia" w:ascii="宋体" w:hAnsi="宋体" w:eastAsia="宋体" w:cs="宋体"/>
          <w:i w:val="0"/>
          <w:iCs w:val="0"/>
          <w:sz w:val="21"/>
          <w:szCs w:val="24"/>
          <w:lang w:val="en-US" w:eastAsia="zh-CN" w:bidi="ar-SA"/>
        </w:rPr>
        <w:t>19</w:t>
      </w:r>
      <w:r>
        <w:rPr>
          <w:rFonts w:hint="eastAsia" w:ascii="宋体" w:hAnsi="宋体" w:eastAsia="宋体" w:cs="宋体"/>
          <w:i w:val="0"/>
          <w:iCs w:val="0"/>
          <w:sz w:val="21"/>
          <w:szCs w:val="24"/>
          <w:lang w:val="en-US" w:eastAsia="zh-CN" w:bidi="ar-SA"/>
        </w:rPr>
        <w:fldChar w:fldCharType="end"/>
      </w:r>
      <w:r>
        <w:rPr>
          <w:rFonts w:hint="eastAsia" w:ascii="宋体" w:hAnsi="宋体" w:eastAsia="宋体" w:cs="宋体"/>
          <w:i w:val="0"/>
          <w:iCs w:val="0"/>
          <w:sz w:val="21"/>
          <w:szCs w:val="24"/>
          <w:lang w:val="zh-CN" w:eastAsia="zh-CN" w:bidi="ar-SA"/>
        </w:rPr>
        <w:fldChar w:fldCharType="end"/>
      </w:r>
    </w:p>
    <w:p>
      <w:pPr>
        <w:pStyle w:val="16"/>
        <w:tabs>
          <w:tab w:val="right" w:leader="dot" w:pos="8306"/>
        </w:tabs>
      </w:pPr>
      <w:r>
        <w:rPr>
          <w:rFonts w:hint="eastAsia" w:ascii="宋体" w:hAnsi="宋体" w:eastAsia="宋体" w:cs="宋体"/>
          <w:bCs/>
          <w:szCs w:val="24"/>
          <w:lang w:val="zh-CN"/>
        </w:rPr>
        <w:fldChar w:fldCharType="begin"/>
      </w:r>
      <w:r>
        <w:rPr>
          <w:rFonts w:hint="eastAsia" w:ascii="宋体" w:hAnsi="宋体" w:eastAsia="宋体" w:cs="宋体"/>
          <w:bCs/>
          <w:szCs w:val="24"/>
          <w:lang w:val="zh-CN"/>
        </w:rPr>
        <w:instrText xml:space="preserve"> HYPERLINK \l _Toc8363 </w:instrText>
      </w:r>
      <w:r>
        <w:rPr>
          <w:rFonts w:hint="eastAsia" w:ascii="宋体" w:hAnsi="宋体" w:eastAsia="宋体" w:cs="宋体"/>
          <w:bCs/>
          <w:szCs w:val="24"/>
          <w:lang w:val="zh-CN"/>
        </w:rPr>
        <w:fldChar w:fldCharType="separate"/>
      </w:r>
      <w:r>
        <w:rPr>
          <w:rFonts w:hint="eastAsia" w:ascii="宋体" w:hAnsi="宋体" w:eastAsia="宋体" w:cs="宋体"/>
          <w:sz w:val="22"/>
          <w:szCs w:val="22"/>
          <w:lang w:val="zh-CN"/>
        </w:rPr>
        <w:t>第四部分  采购项目合同书</w:t>
      </w:r>
      <w:r>
        <w:tab/>
      </w:r>
      <w:r>
        <w:fldChar w:fldCharType="begin"/>
      </w:r>
      <w:r>
        <w:instrText xml:space="preserve"> PAGEREF _Toc8363 </w:instrText>
      </w:r>
      <w:r>
        <w:fldChar w:fldCharType="separate"/>
      </w:r>
      <w:r>
        <w:t>20</w:t>
      </w:r>
      <w:r>
        <w:fldChar w:fldCharType="end"/>
      </w:r>
      <w:r>
        <w:rPr>
          <w:rFonts w:hint="eastAsia" w:ascii="宋体" w:hAnsi="宋体" w:eastAsia="宋体" w:cs="宋体"/>
          <w:bCs/>
          <w:szCs w:val="24"/>
          <w:lang w:val="zh-CN"/>
        </w:rPr>
        <w:fldChar w:fldCharType="end"/>
      </w:r>
    </w:p>
    <w:p>
      <w:pPr>
        <w:pStyle w:val="18"/>
        <w:tabs>
          <w:tab w:val="right" w:leader="dot" w:pos="8306"/>
        </w:tabs>
      </w:pPr>
      <w:r>
        <w:rPr>
          <w:rFonts w:hint="eastAsia" w:ascii="宋体" w:hAnsi="宋体" w:eastAsia="宋体" w:cs="宋体"/>
          <w:bCs/>
          <w:szCs w:val="24"/>
          <w:lang w:val="zh-CN"/>
        </w:rPr>
        <w:fldChar w:fldCharType="begin"/>
      </w:r>
      <w:r>
        <w:rPr>
          <w:rFonts w:hint="eastAsia" w:ascii="宋体" w:hAnsi="宋体" w:eastAsia="宋体" w:cs="宋体"/>
          <w:bCs/>
          <w:szCs w:val="24"/>
          <w:lang w:val="zh-CN"/>
        </w:rPr>
        <w:instrText xml:space="preserve"> HYPERLINK \l _Toc11610 </w:instrText>
      </w:r>
      <w:r>
        <w:rPr>
          <w:rFonts w:hint="eastAsia" w:ascii="宋体" w:hAnsi="宋体" w:eastAsia="宋体" w:cs="宋体"/>
          <w:bCs/>
          <w:szCs w:val="24"/>
          <w:lang w:val="zh-CN"/>
        </w:rPr>
        <w:fldChar w:fldCharType="separate"/>
      </w:r>
      <w:r>
        <w:rPr>
          <w:rFonts w:hint="eastAsia" w:ascii="宋体" w:hAnsi="宋体" w:eastAsia="宋体" w:cs="宋体"/>
          <w:szCs w:val="28"/>
        </w:rPr>
        <w:t>附件1：响应文件封面</w:t>
      </w:r>
      <w:r>
        <w:tab/>
      </w:r>
      <w:r>
        <w:fldChar w:fldCharType="begin"/>
      </w:r>
      <w:r>
        <w:instrText xml:space="preserve"> PAGEREF _Toc11610 </w:instrText>
      </w:r>
      <w:r>
        <w:fldChar w:fldCharType="separate"/>
      </w:r>
      <w:r>
        <w:t>25</w:t>
      </w:r>
      <w:r>
        <w:fldChar w:fldCharType="end"/>
      </w:r>
      <w:r>
        <w:rPr>
          <w:rFonts w:hint="eastAsia" w:ascii="宋体" w:hAnsi="宋体" w:eastAsia="宋体" w:cs="宋体"/>
          <w:bCs/>
          <w:szCs w:val="24"/>
          <w:lang w:val="zh-CN"/>
        </w:rPr>
        <w:fldChar w:fldCharType="end"/>
      </w:r>
    </w:p>
    <w:p>
      <w:pPr>
        <w:pStyle w:val="18"/>
        <w:tabs>
          <w:tab w:val="right" w:leader="dot" w:pos="8306"/>
        </w:tabs>
      </w:pPr>
      <w:r>
        <w:rPr>
          <w:rFonts w:hint="eastAsia" w:ascii="宋体" w:hAnsi="宋体" w:eastAsia="宋体" w:cs="宋体"/>
          <w:bCs/>
          <w:szCs w:val="24"/>
          <w:lang w:val="zh-CN"/>
        </w:rPr>
        <w:fldChar w:fldCharType="begin"/>
      </w:r>
      <w:r>
        <w:rPr>
          <w:rFonts w:hint="eastAsia" w:ascii="宋体" w:hAnsi="宋体" w:eastAsia="宋体" w:cs="宋体"/>
          <w:bCs/>
          <w:szCs w:val="24"/>
          <w:lang w:val="zh-CN"/>
        </w:rPr>
        <w:instrText xml:space="preserve"> HYPERLINK \l _Toc9287 </w:instrText>
      </w:r>
      <w:r>
        <w:rPr>
          <w:rFonts w:hint="eastAsia" w:ascii="宋体" w:hAnsi="宋体" w:eastAsia="宋体" w:cs="宋体"/>
          <w:bCs/>
          <w:szCs w:val="24"/>
          <w:lang w:val="zh-CN"/>
        </w:rPr>
        <w:fldChar w:fldCharType="separate"/>
      </w:r>
      <w:r>
        <w:rPr>
          <w:rFonts w:hint="eastAsia" w:ascii="宋体" w:hAnsi="宋体" w:eastAsia="宋体" w:cs="宋体"/>
          <w:szCs w:val="24"/>
        </w:rPr>
        <w:t>附件2：磋商函</w:t>
      </w:r>
      <w:r>
        <w:tab/>
      </w:r>
      <w:r>
        <w:fldChar w:fldCharType="begin"/>
      </w:r>
      <w:r>
        <w:instrText xml:space="preserve"> PAGEREF _Toc9287 </w:instrText>
      </w:r>
      <w:r>
        <w:fldChar w:fldCharType="separate"/>
      </w:r>
      <w:r>
        <w:t>26</w:t>
      </w:r>
      <w:r>
        <w:fldChar w:fldCharType="end"/>
      </w:r>
      <w:r>
        <w:rPr>
          <w:rFonts w:hint="eastAsia" w:ascii="宋体" w:hAnsi="宋体" w:eastAsia="宋体" w:cs="宋体"/>
          <w:bCs/>
          <w:szCs w:val="24"/>
          <w:lang w:val="zh-CN"/>
        </w:rPr>
        <w:fldChar w:fldCharType="end"/>
      </w:r>
    </w:p>
    <w:p>
      <w:pPr>
        <w:pStyle w:val="18"/>
        <w:tabs>
          <w:tab w:val="right" w:leader="dot" w:pos="8306"/>
        </w:tabs>
      </w:pPr>
      <w:r>
        <w:rPr>
          <w:rFonts w:hint="eastAsia" w:ascii="宋体" w:hAnsi="宋体" w:eastAsia="宋体" w:cs="宋体"/>
          <w:bCs/>
          <w:szCs w:val="24"/>
          <w:lang w:val="zh-CN"/>
        </w:rPr>
        <w:fldChar w:fldCharType="begin"/>
      </w:r>
      <w:r>
        <w:rPr>
          <w:rFonts w:hint="eastAsia" w:ascii="宋体" w:hAnsi="宋体" w:eastAsia="宋体" w:cs="宋体"/>
          <w:bCs/>
          <w:szCs w:val="24"/>
          <w:lang w:val="zh-CN"/>
        </w:rPr>
        <w:instrText xml:space="preserve"> HYPERLINK \l _Toc25929 </w:instrText>
      </w:r>
      <w:r>
        <w:rPr>
          <w:rFonts w:hint="eastAsia" w:ascii="宋体" w:hAnsi="宋体" w:eastAsia="宋体" w:cs="宋体"/>
          <w:bCs/>
          <w:szCs w:val="24"/>
          <w:lang w:val="zh-CN"/>
        </w:rPr>
        <w:fldChar w:fldCharType="separate"/>
      </w:r>
      <w:r>
        <w:rPr>
          <w:rFonts w:hint="eastAsia" w:ascii="宋体" w:hAnsi="宋体" w:eastAsia="宋体" w:cs="宋体"/>
          <w:szCs w:val="24"/>
        </w:rPr>
        <w:t>附件3：投标报价一览表</w:t>
      </w:r>
      <w:r>
        <w:tab/>
      </w:r>
      <w:r>
        <w:fldChar w:fldCharType="begin"/>
      </w:r>
      <w:r>
        <w:instrText xml:space="preserve"> PAGEREF _Toc25929 </w:instrText>
      </w:r>
      <w:r>
        <w:fldChar w:fldCharType="separate"/>
      </w:r>
      <w:r>
        <w:t>27</w:t>
      </w:r>
      <w:r>
        <w:fldChar w:fldCharType="end"/>
      </w:r>
      <w:r>
        <w:rPr>
          <w:rFonts w:hint="eastAsia" w:ascii="宋体" w:hAnsi="宋体" w:eastAsia="宋体" w:cs="宋体"/>
          <w:bCs/>
          <w:szCs w:val="24"/>
          <w:lang w:val="zh-CN"/>
        </w:rPr>
        <w:fldChar w:fldCharType="end"/>
      </w:r>
    </w:p>
    <w:p>
      <w:pPr>
        <w:pStyle w:val="18"/>
        <w:tabs>
          <w:tab w:val="right" w:leader="dot" w:pos="8306"/>
        </w:tabs>
      </w:pPr>
      <w:r>
        <w:rPr>
          <w:rFonts w:hint="eastAsia" w:ascii="宋体" w:hAnsi="宋体" w:eastAsia="宋体" w:cs="宋体"/>
          <w:bCs/>
          <w:szCs w:val="24"/>
          <w:lang w:val="zh-CN"/>
        </w:rPr>
        <w:fldChar w:fldCharType="begin"/>
      </w:r>
      <w:r>
        <w:rPr>
          <w:rFonts w:hint="eastAsia" w:ascii="宋体" w:hAnsi="宋体" w:eastAsia="宋体" w:cs="宋体"/>
          <w:bCs/>
          <w:szCs w:val="24"/>
          <w:lang w:val="zh-CN"/>
        </w:rPr>
        <w:instrText xml:space="preserve"> HYPERLINK \l _Toc31444 </w:instrText>
      </w:r>
      <w:r>
        <w:rPr>
          <w:rFonts w:hint="eastAsia" w:ascii="宋体" w:hAnsi="宋体" w:eastAsia="宋体" w:cs="宋体"/>
          <w:bCs/>
          <w:szCs w:val="24"/>
          <w:lang w:val="zh-CN"/>
        </w:rPr>
        <w:fldChar w:fldCharType="separate"/>
      </w:r>
      <w:r>
        <w:rPr>
          <w:rFonts w:hint="eastAsia" w:ascii="宋体" w:hAnsi="宋体" w:eastAsia="宋体" w:cs="宋体"/>
          <w:szCs w:val="24"/>
        </w:rPr>
        <w:t>附件4：法定代表人证明书</w:t>
      </w:r>
      <w:r>
        <w:tab/>
      </w:r>
      <w:r>
        <w:fldChar w:fldCharType="begin"/>
      </w:r>
      <w:r>
        <w:instrText xml:space="preserve"> PAGEREF _Toc31444 </w:instrText>
      </w:r>
      <w:r>
        <w:fldChar w:fldCharType="separate"/>
      </w:r>
      <w:r>
        <w:t>30</w:t>
      </w:r>
      <w:r>
        <w:fldChar w:fldCharType="end"/>
      </w:r>
      <w:r>
        <w:rPr>
          <w:rFonts w:hint="eastAsia" w:ascii="宋体" w:hAnsi="宋体" w:eastAsia="宋体" w:cs="宋体"/>
          <w:bCs/>
          <w:szCs w:val="24"/>
          <w:lang w:val="zh-CN"/>
        </w:rPr>
        <w:fldChar w:fldCharType="end"/>
      </w:r>
    </w:p>
    <w:p>
      <w:pPr>
        <w:pStyle w:val="18"/>
        <w:tabs>
          <w:tab w:val="right" w:leader="dot" w:pos="8306"/>
        </w:tabs>
      </w:pPr>
      <w:r>
        <w:rPr>
          <w:rFonts w:hint="eastAsia" w:ascii="宋体" w:hAnsi="宋体" w:eastAsia="宋体" w:cs="宋体"/>
          <w:bCs/>
          <w:szCs w:val="24"/>
          <w:lang w:val="zh-CN"/>
        </w:rPr>
        <w:fldChar w:fldCharType="begin"/>
      </w:r>
      <w:r>
        <w:rPr>
          <w:rFonts w:hint="eastAsia" w:ascii="宋体" w:hAnsi="宋体" w:eastAsia="宋体" w:cs="宋体"/>
          <w:bCs/>
          <w:szCs w:val="24"/>
          <w:lang w:val="zh-CN"/>
        </w:rPr>
        <w:instrText xml:space="preserve"> HYPERLINK \l _Toc4779 </w:instrText>
      </w:r>
      <w:r>
        <w:rPr>
          <w:rFonts w:hint="eastAsia" w:ascii="宋体" w:hAnsi="宋体" w:eastAsia="宋体" w:cs="宋体"/>
          <w:bCs/>
          <w:szCs w:val="24"/>
          <w:lang w:val="zh-CN"/>
        </w:rPr>
        <w:fldChar w:fldCharType="separate"/>
      </w:r>
      <w:r>
        <w:rPr>
          <w:rFonts w:hint="eastAsia" w:ascii="宋体" w:hAnsi="宋体" w:eastAsia="宋体" w:cs="宋体"/>
          <w:szCs w:val="24"/>
        </w:rPr>
        <w:t>附件5：法定代表人授权书</w:t>
      </w:r>
      <w:r>
        <w:tab/>
      </w:r>
      <w:r>
        <w:fldChar w:fldCharType="begin"/>
      </w:r>
      <w:r>
        <w:instrText xml:space="preserve"> PAGEREF _Toc4779 </w:instrText>
      </w:r>
      <w:r>
        <w:fldChar w:fldCharType="separate"/>
      </w:r>
      <w:r>
        <w:t>31</w:t>
      </w:r>
      <w:r>
        <w:fldChar w:fldCharType="end"/>
      </w:r>
      <w:r>
        <w:rPr>
          <w:rFonts w:hint="eastAsia" w:ascii="宋体" w:hAnsi="宋体" w:eastAsia="宋体" w:cs="宋体"/>
          <w:bCs/>
          <w:szCs w:val="24"/>
          <w:lang w:val="zh-CN"/>
        </w:rPr>
        <w:fldChar w:fldCharType="end"/>
      </w:r>
    </w:p>
    <w:p>
      <w:pPr>
        <w:pStyle w:val="18"/>
        <w:tabs>
          <w:tab w:val="right" w:leader="dot" w:pos="8306"/>
        </w:tabs>
      </w:pPr>
      <w:r>
        <w:rPr>
          <w:rFonts w:hint="eastAsia" w:ascii="宋体" w:hAnsi="宋体" w:eastAsia="宋体" w:cs="宋体"/>
          <w:bCs/>
          <w:szCs w:val="24"/>
          <w:lang w:val="zh-CN"/>
        </w:rPr>
        <w:fldChar w:fldCharType="begin"/>
      </w:r>
      <w:r>
        <w:rPr>
          <w:rFonts w:hint="eastAsia" w:ascii="宋体" w:hAnsi="宋体" w:eastAsia="宋体" w:cs="宋体"/>
          <w:bCs/>
          <w:szCs w:val="24"/>
          <w:lang w:val="zh-CN"/>
        </w:rPr>
        <w:instrText xml:space="preserve"> HYPERLINK \l _Toc23345 </w:instrText>
      </w:r>
      <w:r>
        <w:rPr>
          <w:rFonts w:hint="eastAsia" w:ascii="宋体" w:hAnsi="宋体" w:eastAsia="宋体" w:cs="宋体"/>
          <w:bCs/>
          <w:szCs w:val="24"/>
          <w:lang w:val="zh-CN"/>
        </w:rPr>
        <w:fldChar w:fldCharType="separate"/>
      </w:r>
      <w:r>
        <w:rPr>
          <w:rFonts w:hint="eastAsia" w:ascii="宋体" w:hAnsi="宋体" w:eastAsia="宋体" w:cs="宋体"/>
          <w:szCs w:val="24"/>
        </w:rPr>
        <w:t>附件6：供应商承诺函</w:t>
      </w:r>
      <w:r>
        <w:tab/>
      </w:r>
      <w:r>
        <w:fldChar w:fldCharType="begin"/>
      </w:r>
      <w:r>
        <w:instrText xml:space="preserve"> PAGEREF _Toc23345 </w:instrText>
      </w:r>
      <w:r>
        <w:fldChar w:fldCharType="separate"/>
      </w:r>
      <w:r>
        <w:t>32</w:t>
      </w:r>
      <w:r>
        <w:fldChar w:fldCharType="end"/>
      </w:r>
      <w:r>
        <w:rPr>
          <w:rFonts w:hint="eastAsia" w:ascii="宋体" w:hAnsi="宋体" w:eastAsia="宋体" w:cs="宋体"/>
          <w:bCs/>
          <w:szCs w:val="24"/>
          <w:lang w:val="zh-CN"/>
        </w:rPr>
        <w:fldChar w:fldCharType="end"/>
      </w:r>
    </w:p>
    <w:p>
      <w:pPr>
        <w:pStyle w:val="18"/>
        <w:tabs>
          <w:tab w:val="right" w:leader="dot" w:pos="8306"/>
        </w:tabs>
      </w:pPr>
      <w:r>
        <w:rPr>
          <w:rFonts w:hint="eastAsia" w:ascii="宋体" w:hAnsi="宋体" w:eastAsia="宋体" w:cs="宋体"/>
          <w:bCs/>
          <w:szCs w:val="24"/>
          <w:lang w:val="zh-CN"/>
        </w:rPr>
        <w:fldChar w:fldCharType="begin"/>
      </w:r>
      <w:r>
        <w:rPr>
          <w:rFonts w:hint="eastAsia" w:ascii="宋体" w:hAnsi="宋体" w:eastAsia="宋体" w:cs="宋体"/>
          <w:bCs/>
          <w:szCs w:val="24"/>
          <w:lang w:val="zh-CN"/>
        </w:rPr>
        <w:instrText xml:space="preserve"> HYPERLINK \l _Toc17714 </w:instrText>
      </w:r>
      <w:r>
        <w:rPr>
          <w:rFonts w:hint="eastAsia" w:ascii="宋体" w:hAnsi="宋体" w:eastAsia="宋体" w:cs="宋体"/>
          <w:bCs/>
          <w:szCs w:val="24"/>
          <w:lang w:val="zh-CN"/>
        </w:rPr>
        <w:fldChar w:fldCharType="separate"/>
      </w:r>
      <w:r>
        <w:rPr>
          <w:rFonts w:hint="eastAsia" w:ascii="宋体" w:hAnsi="宋体" w:eastAsia="宋体" w:cs="宋体"/>
          <w:szCs w:val="24"/>
        </w:rPr>
        <w:t>附件7：供应商诚信承诺书</w:t>
      </w:r>
      <w:r>
        <w:tab/>
      </w:r>
      <w:r>
        <w:fldChar w:fldCharType="begin"/>
      </w:r>
      <w:r>
        <w:instrText xml:space="preserve"> PAGEREF _Toc17714 </w:instrText>
      </w:r>
      <w:r>
        <w:fldChar w:fldCharType="separate"/>
      </w:r>
      <w:r>
        <w:t>33</w:t>
      </w:r>
      <w:r>
        <w:fldChar w:fldCharType="end"/>
      </w:r>
      <w:r>
        <w:rPr>
          <w:rFonts w:hint="eastAsia" w:ascii="宋体" w:hAnsi="宋体" w:eastAsia="宋体" w:cs="宋体"/>
          <w:bCs/>
          <w:szCs w:val="24"/>
          <w:lang w:val="zh-CN"/>
        </w:rPr>
        <w:fldChar w:fldCharType="end"/>
      </w:r>
    </w:p>
    <w:p>
      <w:pPr>
        <w:pStyle w:val="18"/>
        <w:tabs>
          <w:tab w:val="right" w:leader="dot" w:pos="8306"/>
        </w:tabs>
      </w:pPr>
      <w:r>
        <w:rPr>
          <w:rFonts w:hint="eastAsia" w:ascii="宋体" w:hAnsi="宋体" w:eastAsia="宋体" w:cs="宋体"/>
          <w:bCs/>
          <w:szCs w:val="24"/>
          <w:lang w:val="zh-CN"/>
        </w:rPr>
        <w:fldChar w:fldCharType="begin"/>
      </w:r>
      <w:r>
        <w:rPr>
          <w:rFonts w:hint="eastAsia" w:ascii="宋体" w:hAnsi="宋体" w:eastAsia="宋体" w:cs="宋体"/>
          <w:bCs/>
          <w:szCs w:val="24"/>
          <w:lang w:val="zh-CN"/>
        </w:rPr>
        <w:instrText xml:space="preserve"> HYPERLINK \l _Toc8546 </w:instrText>
      </w:r>
      <w:r>
        <w:rPr>
          <w:rFonts w:hint="eastAsia" w:ascii="宋体" w:hAnsi="宋体" w:eastAsia="宋体" w:cs="宋体"/>
          <w:bCs/>
          <w:szCs w:val="24"/>
          <w:lang w:val="zh-CN"/>
        </w:rPr>
        <w:fldChar w:fldCharType="separate"/>
      </w:r>
      <w:r>
        <w:rPr>
          <w:rFonts w:hint="eastAsia" w:ascii="宋体" w:hAnsi="宋体" w:eastAsia="宋体" w:cs="宋体"/>
          <w:szCs w:val="24"/>
        </w:rPr>
        <w:t>附件8：资格证明材料</w:t>
      </w:r>
      <w:r>
        <w:tab/>
      </w:r>
      <w:r>
        <w:fldChar w:fldCharType="begin"/>
      </w:r>
      <w:r>
        <w:instrText xml:space="preserve"> PAGEREF _Toc8546 </w:instrText>
      </w:r>
      <w:r>
        <w:fldChar w:fldCharType="separate"/>
      </w:r>
      <w:r>
        <w:t>34</w:t>
      </w:r>
      <w:r>
        <w:fldChar w:fldCharType="end"/>
      </w:r>
      <w:r>
        <w:rPr>
          <w:rFonts w:hint="eastAsia" w:ascii="宋体" w:hAnsi="宋体" w:eastAsia="宋体" w:cs="宋体"/>
          <w:bCs/>
          <w:szCs w:val="24"/>
          <w:lang w:val="zh-CN"/>
        </w:rPr>
        <w:fldChar w:fldCharType="end"/>
      </w:r>
    </w:p>
    <w:p>
      <w:pPr>
        <w:pStyle w:val="18"/>
        <w:tabs>
          <w:tab w:val="right" w:leader="dot" w:pos="8306"/>
        </w:tabs>
      </w:pPr>
      <w:r>
        <w:rPr>
          <w:rFonts w:hint="eastAsia" w:ascii="宋体" w:hAnsi="宋体" w:eastAsia="宋体" w:cs="宋体"/>
          <w:bCs/>
          <w:szCs w:val="24"/>
          <w:lang w:val="zh-CN"/>
        </w:rPr>
        <w:fldChar w:fldCharType="begin"/>
      </w:r>
      <w:r>
        <w:rPr>
          <w:rFonts w:hint="eastAsia" w:ascii="宋体" w:hAnsi="宋体" w:eastAsia="宋体" w:cs="宋体"/>
          <w:bCs/>
          <w:szCs w:val="24"/>
          <w:lang w:val="zh-CN"/>
        </w:rPr>
        <w:instrText xml:space="preserve"> HYPERLINK \l _Toc20331 </w:instrText>
      </w:r>
      <w:r>
        <w:rPr>
          <w:rFonts w:hint="eastAsia" w:ascii="宋体" w:hAnsi="宋体" w:eastAsia="宋体" w:cs="宋体"/>
          <w:bCs/>
          <w:szCs w:val="24"/>
          <w:lang w:val="zh-CN"/>
        </w:rPr>
        <w:fldChar w:fldCharType="separate"/>
      </w:r>
      <w:r>
        <w:rPr>
          <w:rFonts w:hint="eastAsia" w:ascii="宋体" w:hAnsi="宋体" w:eastAsia="宋体" w:cs="宋体"/>
          <w:szCs w:val="24"/>
        </w:rPr>
        <w:t>附件9：财务状况证明</w:t>
      </w:r>
      <w:r>
        <w:tab/>
      </w:r>
      <w:r>
        <w:fldChar w:fldCharType="begin"/>
      </w:r>
      <w:r>
        <w:instrText xml:space="preserve"> PAGEREF _Toc20331 </w:instrText>
      </w:r>
      <w:r>
        <w:fldChar w:fldCharType="separate"/>
      </w:r>
      <w:r>
        <w:t>35</w:t>
      </w:r>
      <w:r>
        <w:fldChar w:fldCharType="end"/>
      </w:r>
      <w:r>
        <w:rPr>
          <w:rFonts w:hint="eastAsia" w:ascii="宋体" w:hAnsi="宋体" w:eastAsia="宋体" w:cs="宋体"/>
          <w:bCs/>
          <w:szCs w:val="24"/>
          <w:lang w:val="zh-CN"/>
        </w:rPr>
        <w:fldChar w:fldCharType="end"/>
      </w:r>
    </w:p>
    <w:p>
      <w:pPr>
        <w:pStyle w:val="18"/>
        <w:tabs>
          <w:tab w:val="right" w:leader="dot" w:pos="8306"/>
        </w:tabs>
      </w:pPr>
      <w:r>
        <w:rPr>
          <w:rFonts w:hint="eastAsia" w:ascii="宋体" w:hAnsi="宋体" w:eastAsia="宋体" w:cs="宋体"/>
          <w:bCs/>
          <w:szCs w:val="24"/>
          <w:lang w:val="zh-CN"/>
        </w:rPr>
        <w:fldChar w:fldCharType="begin"/>
      </w:r>
      <w:r>
        <w:rPr>
          <w:rFonts w:hint="eastAsia" w:ascii="宋体" w:hAnsi="宋体" w:eastAsia="宋体" w:cs="宋体"/>
          <w:bCs/>
          <w:szCs w:val="24"/>
          <w:lang w:val="zh-CN"/>
        </w:rPr>
        <w:instrText xml:space="preserve"> HYPERLINK \l _Toc2550 </w:instrText>
      </w:r>
      <w:r>
        <w:rPr>
          <w:rFonts w:hint="eastAsia" w:ascii="宋体" w:hAnsi="宋体" w:eastAsia="宋体" w:cs="宋体"/>
          <w:bCs/>
          <w:szCs w:val="24"/>
          <w:lang w:val="zh-CN"/>
        </w:rPr>
        <w:fldChar w:fldCharType="separate"/>
      </w:r>
      <w:r>
        <w:rPr>
          <w:rFonts w:hint="eastAsia" w:ascii="宋体" w:hAnsi="宋体" w:eastAsia="宋体" w:cs="宋体"/>
          <w:szCs w:val="24"/>
        </w:rPr>
        <w:t>附件11：无重大违法记录声明</w:t>
      </w:r>
      <w:r>
        <w:tab/>
      </w:r>
      <w:r>
        <w:fldChar w:fldCharType="begin"/>
      </w:r>
      <w:r>
        <w:instrText xml:space="preserve"> PAGEREF _Toc2550 </w:instrText>
      </w:r>
      <w:r>
        <w:fldChar w:fldCharType="separate"/>
      </w:r>
      <w:r>
        <w:t>37</w:t>
      </w:r>
      <w:r>
        <w:fldChar w:fldCharType="end"/>
      </w:r>
      <w:r>
        <w:rPr>
          <w:rFonts w:hint="eastAsia" w:ascii="宋体" w:hAnsi="宋体" w:eastAsia="宋体" w:cs="宋体"/>
          <w:bCs/>
          <w:szCs w:val="24"/>
          <w:lang w:val="zh-CN"/>
        </w:rPr>
        <w:fldChar w:fldCharType="end"/>
      </w:r>
    </w:p>
    <w:p>
      <w:pPr>
        <w:pStyle w:val="18"/>
        <w:tabs>
          <w:tab w:val="right" w:leader="dot" w:pos="8306"/>
        </w:tabs>
      </w:pPr>
      <w:r>
        <w:rPr>
          <w:rFonts w:hint="eastAsia" w:ascii="宋体" w:hAnsi="宋体" w:eastAsia="宋体" w:cs="宋体"/>
          <w:bCs/>
          <w:szCs w:val="24"/>
          <w:lang w:val="zh-CN"/>
        </w:rPr>
        <w:fldChar w:fldCharType="begin"/>
      </w:r>
      <w:r>
        <w:rPr>
          <w:rFonts w:hint="eastAsia" w:ascii="宋体" w:hAnsi="宋体" w:eastAsia="宋体" w:cs="宋体"/>
          <w:bCs/>
          <w:szCs w:val="24"/>
          <w:lang w:val="zh-CN"/>
        </w:rPr>
        <w:instrText xml:space="preserve"> HYPERLINK \l _Toc10000 </w:instrText>
      </w:r>
      <w:r>
        <w:rPr>
          <w:rFonts w:hint="eastAsia" w:ascii="宋体" w:hAnsi="宋体" w:eastAsia="宋体" w:cs="宋体"/>
          <w:bCs/>
          <w:szCs w:val="24"/>
          <w:lang w:val="zh-CN"/>
        </w:rPr>
        <w:fldChar w:fldCharType="separate"/>
      </w:r>
      <w:r>
        <w:rPr>
          <w:rFonts w:hint="eastAsia" w:ascii="宋体" w:hAnsi="宋体" w:eastAsia="宋体" w:cs="宋体"/>
          <w:szCs w:val="24"/>
        </w:rPr>
        <w:t>附件12：磋商保证金</w:t>
      </w:r>
      <w:r>
        <w:tab/>
      </w:r>
      <w:r>
        <w:fldChar w:fldCharType="begin"/>
      </w:r>
      <w:r>
        <w:instrText xml:space="preserve"> PAGEREF _Toc10000 </w:instrText>
      </w:r>
      <w:r>
        <w:fldChar w:fldCharType="separate"/>
      </w:r>
      <w:r>
        <w:t>38</w:t>
      </w:r>
      <w:r>
        <w:fldChar w:fldCharType="end"/>
      </w:r>
      <w:r>
        <w:rPr>
          <w:rFonts w:hint="eastAsia" w:ascii="宋体" w:hAnsi="宋体" w:eastAsia="宋体" w:cs="宋体"/>
          <w:bCs/>
          <w:szCs w:val="24"/>
          <w:lang w:val="zh-CN"/>
        </w:rPr>
        <w:fldChar w:fldCharType="end"/>
      </w:r>
    </w:p>
    <w:p>
      <w:pPr>
        <w:pStyle w:val="18"/>
        <w:tabs>
          <w:tab w:val="right" w:leader="dot" w:pos="8306"/>
        </w:tabs>
      </w:pPr>
      <w:r>
        <w:rPr>
          <w:rFonts w:hint="eastAsia" w:ascii="宋体" w:hAnsi="宋体" w:eastAsia="宋体" w:cs="宋体"/>
          <w:bCs/>
          <w:szCs w:val="24"/>
          <w:lang w:val="zh-CN"/>
        </w:rPr>
        <w:fldChar w:fldCharType="begin"/>
      </w:r>
      <w:r>
        <w:rPr>
          <w:rFonts w:hint="eastAsia" w:ascii="宋体" w:hAnsi="宋体" w:eastAsia="宋体" w:cs="宋体"/>
          <w:bCs/>
          <w:szCs w:val="24"/>
          <w:lang w:val="zh-CN"/>
        </w:rPr>
        <w:instrText xml:space="preserve"> HYPERLINK \l _Toc22913 </w:instrText>
      </w:r>
      <w:r>
        <w:rPr>
          <w:rFonts w:hint="eastAsia" w:ascii="宋体" w:hAnsi="宋体" w:eastAsia="宋体" w:cs="宋体"/>
          <w:bCs/>
          <w:szCs w:val="24"/>
          <w:lang w:val="zh-CN"/>
        </w:rPr>
        <w:fldChar w:fldCharType="separate"/>
      </w:r>
      <w:r>
        <w:rPr>
          <w:rFonts w:hint="eastAsia" w:ascii="宋体" w:hAnsi="宋体" w:eastAsia="宋体" w:cs="宋体"/>
          <w:szCs w:val="24"/>
        </w:rPr>
        <w:t>附件13：供应商最后报价表</w:t>
      </w:r>
      <w:r>
        <w:tab/>
      </w:r>
      <w:r>
        <w:fldChar w:fldCharType="begin"/>
      </w:r>
      <w:r>
        <w:instrText xml:space="preserve"> PAGEREF _Toc22913 </w:instrText>
      </w:r>
      <w:r>
        <w:fldChar w:fldCharType="separate"/>
      </w:r>
      <w:r>
        <w:t>39</w:t>
      </w:r>
      <w:r>
        <w:fldChar w:fldCharType="end"/>
      </w:r>
      <w:r>
        <w:rPr>
          <w:rFonts w:hint="eastAsia" w:ascii="宋体" w:hAnsi="宋体" w:eastAsia="宋体" w:cs="宋体"/>
          <w:bCs/>
          <w:szCs w:val="24"/>
          <w:lang w:val="zh-CN"/>
        </w:rPr>
        <w:fldChar w:fldCharType="end"/>
      </w:r>
    </w:p>
    <w:p>
      <w:pPr>
        <w:pStyle w:val="16"/>
        <w:tabs>
          <w:tab w:val="right" w:leader="dot" w:pos="8306"/>
        </w:tabs>
      </w:pPr>
      <w:r>
        <w:rPr>
          <w:rFonts w:hint="eastAsia" w:ascii="宋体" w:hAnsi="宋体" w:eastAsia="宋体" w:cs="宋体"/>
          <w:bCs/>
          <w:szCs w:val="24"/>
          <w:lang w:val="zh-CN"/>
        </w:rPr>
        <w:fldChar w:fldCharType="begin"/>
      </w:r>
      <w:r>
        <w:rPr>
          <w:rFonts w:hint="eastAsia" w:ascii="宋体" w:hAnsi="宋体" w:eastAsia="宋体" w:cs="宋体"/>
          <w:bCs/>
          <w:szCs w:val="24"/>
          <w:lang w:val="zh-CN"/>
        </w:rPr>
        <w:instrText xml:space="preserve"> HYPERLINK \l _Toc5412 </w:instrText>
      </w:r>
      <w:r>
        <w:rPr>
          <w:rFonts w:hint="eastAsia" w:ascii="宋体" w:hAnsi="宋体" w:eastAsia="宋体" w:cs="宋体"/>
          <w:bCs/>
          <w:szCs w:val="24"/>
          <w:lang w:val="zh-CN"/>
        </w:rPr>
        <w:fldChar w:fldCharType="separate"/>
      </w:r>
      <w:r>
        <w:rPr>
          <w:rFonts w:hint="eastAsia" w:ascii="宋体" w:hAnsi="宋体" w:eastAsia="宋体" w:cs="宋体"/>
          <w:sz w:val="22"/>
          <w:szCs w:val="22"/>
          <w:lang w:val="zh-CN"/>
        </w:rPr>
        <w:t>第六部分  采购项目要求及技术参数</w:t>
      </w:r>
      <w:r>
        <w:tab/>
      </w:r>
      <w:r>
        <w:fldChar w:fldCharType="begin"/>
      </w:r>
      <w:r>
        <w:instrText xml:space="preserve"> PAGEREF _Toc5412 </w:instrText>
      </w:r>
      <w:r>
        <w:fldChar w:fldCharType="separate"/>
      </w:r>
      <w:r>
        <w:t>40</w:t>
      </w:r>
      <w:r>
        <w:fldChar w:fldCharType="end"/>
      </w:r>
      <w:r>
        <w:rPr>
          <w:rFonts w:hint="eastAsia" w:ascii="宋体" w:hAnsi="宋体" w:eastAsia="宋体" w:cs="宋体"/>
          <w:bCs/>
          <w:szCs w:val="24"/>
          <w:lang w:val="zh-CN"/>
        </w:rPr>
        <w:fldChar w:fldCharType="end"/>
      </w:r>
    </w:p>
    <w:p>
      <w:pPr>
        <w:spacing w:line="720" w:lineRule="auto"/>
        <w:ind w:firstLine="420"/>
        <w:jc w:val="center"/>
        <w:rPr>
          <w:rFonts w:ascii="宋体" w:hAnsi="宋体" w:eastAsia="宋体" w:cs="宋体"/>
          <w:bCs/>
          <w:szCs w:val="24"/>
          <w:lang w:val="zh-CN"/>
        </w:rPr>
      </w:pPr>
      <w:r>
        <w:rPr>
          <w:rFonts w:hint="eastAsia" w:ascii="宋体" w:hAnsi="宋体" w:eastAsia="宋体" w:cs="宋体"/>
          <w:bCs/>
          <w:szCs w:val="24"/>
          <w:lang w:val="zh-CN"/>
        </w:rPr>
        <w:fldChar w:fldCharType="end"/>
      </w:r>
    </w:p>
    <w:p>
      <w:pPr>
        <w:ind w:firstLine="420"/>
        <w:jc w:val="center"/>
        <w:rPr>
          <w:rFonts w:ascii="宋体" w:hAnsi="宋体" w:eastAsia="宋体" w:cs="宋体"/>
          <w:bCs/>
          <w:szCs w:val="24"/>
          <w:lang w:val="zh-CN"/>
        </w:rPr>
      </w:pPr>
      <w:r>
        <w:rPr>
          <w:rFonts w:hint="eastAsia" w:ascii="宋体" w:hAnsi="宋体" w:eastAsia="宋体" w:cs="宋体"/>
          <w:bCs/>
          <w:szCs w:val="24"/>
          <w:lang w:val="zh-CN"/>
        </w:rPr>
        <w:br w:type="page"/>
      </w:r>
    </w:p>
    <w:p>
      <w:pPr>
        <w:pStyle w:val="20"/>
        <w:spacing w:before="0" w:after="0" w:line="360" w:lineRule="auto"/>
        <w:ind w:firstLine="0" w:firstLineChars="0"/>
        <w:rPr>
          <w:rFonts w:ascii="宋体" w:hAnsi="宋体" w:eastAsia="宋体" w:cs="宋体"/>
          <w:szCs w:val="36"/>
        </w:rPr>
      </w:pPr>
      <w:bookmarkStart w:id="0" w:name="_Toc10494"/>
      <w:bookmarkStart w:id="1" w:name="_Toc8420"/>
      <w:r>
        <w:rPr>
          <w:rFonts w:hint="eastAsia" w:ascii="宋体" w:hAnsi="宋体" w:eastAsia="宋体" w:cs="宋体"/>
          <w:szCs w:val="36"/>
          <w:lang w:val="zh-CN"/>
        </w:rPr>
        <w:t>第一部分投标邀请</w:t>
      </w:r>
      <w:bookmarkEnd w:id="0"/>
      <w:bookmarkEnd w:id="1"/>
    </w:p>
    <w:p>
      <w:pPr>
        <w:pStyle w:val="10"/>
        <w:spacing w:after="0" w:line="360" w:lineRule="auto"/>
        <w:ind w:left="0" w:leftChars="0" w:firstLine="480"/>
        <w:rPr>
          <w:rFonts w:ascii="宋体" w:hAnsi="宋体" w:eastAsia="宋体" w:cs="宋体"/>
          <w:sz w:val="24"/>
          <w:szCs w:val="24"/>
          <w:lang w:val="zh-CN"/>
        </w:rPr>
      </w:pPr>
      <w:r>
        <w:rPr>
          <w:rFonts w:hint="eastAsia" w:ascii="宋体" w:hAnsi="宋体" w:eastAsia="宋体" w:cs="宋体"/>
          <w:sz w:val="24"/>
          <w:szCs w:val="24"/>
          <w:lang w:val="zh-CN"/>
        </w:rPr>
        <w:t>青海鑫融工程项目管理咨询有限公司（以下均简称“采购代理机构”）受乐都区人民检察院（以下均简称“采购人”）委托</w:t>
      </w:r>
      <w:r>
        <w:rPr>
          <w:rFonts w:hint="eastAsia" w:ascii="宋体" w:hAnsi="宋体" w:eastAsia="宋体" w:cs="宋体"/>
          <w:sz w:val="24"/>
          <w:szCs w:val="24"/>
        </w:rPr>
        <w:t>，拟对“</w:t>
      </w:r>
      <w:r>
        <w:rPr>
          <w:rFonts w:hint="eastAsia" w:ascii="宋体" w:hAnsi="宋体" w:eastAsia="宋体" w:cs="宋体"/>
          <w:sz w:val="24"/>
          <w:szCs w:val="24"/>
          <w:lang w:val="zh-CN"/>
        </w:rPr>
        <w:t>库存档案数字化项目</w:t>
      </w:r>
      <w:r>
        <w:rPr>
          <w:rFonts w:hint="eastAsia" w:ascii="宋体" w:hAnsi="宋体" w:eastAsia="宋体" w:cs="宋体"/>
          <w:sz w:val="24"/>
          <w:szCs w:val="24"/>
        </w:rPr>
        <w:t>”进行国内</w:t>
      </w:r>
      <w:r>
        <w:rPr>
          <w:rFonts w:hint="eastAsia" w:ascii="宋体" w:hAnsi="宋体" w:eastAsia="宋体" w:cs="宋体"/>
          <w:sz w:val="24"/>
          <w:szCs w:val="24"/>
          <w:lang w:val="zh-CN"/>
        </w:rPr>
        <w:t>竞争性磋商采购</w:t>
      </w:r>
      <w:r>
        <w:rPr>
          <w:rFonts w:hint="eastAsia" w:ascii="宋体" w:hAnsi="宋体" w:eastAsia="宋体" w:cs="宋体"/>
          <w:sz w:val="24"/>
          <w:szCs w:val="24"/>
        </w:rPr>
        <w:t>，现予以公告，欢迎符合条件的供应商前来参加投标</w:t>
      </w:r>
      <w:r>
        <w:rPr>
          <w:rFonts w:hint="eastAsia" w:ascii="宋体" w:hAnsi="宋体" w:eastAsia="宋体" w:cs="宋体"/>
          <w:sz w:val="24"/>
          <w:szCs w:val="24"/>
          <w:lang w:val="zh-CN"/>
        </w:rPr>
        <w:t>。</w:t>
      </w:r>
    </w:p>
    <w:tbl>
      <w:tblPr>
        <w:tblStyle w:val="21"/>
        <w:tblpPr w:leftFromText="180" w:rightFromText="180" w:vertAnchor="text" w:horzAnchor="page" w:tblpX="894" w:tblpY="449"/>
        <w:tblOverlap w:val="never"/>
        <w:tblW w:w="102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568"/>
        <w:gridCol w:w="76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采购项目编号</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sz w:val="24"/>
                <w:szCs w:val="24"/>
              </w:rPr>
            </w:pPr>
            <w:r>
              <w:rPr>
                <w:rFonts w:hint="eastAsia" w:ascii="宋体" w:hAnsi="宋体" w:eastAsia="宋体" w:cs="宋体"/>
                <w:color w:val="000000" w:themeColor="text1"/>
                <w:sz w:val="24"/>
                <w:szCs w:val="24"/>
                <w:lang w:val="zh-CN"/>
                <w14:textFill>
                  <w14:solidFill>
                    <w14:schemeClr w14:val="tx1"/>
                  </w14:solidFill>
                </w14:textFill>
              </w:rPr>
              <w:t>青海鑫融磋商（服务）2019-139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采购项目名称</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库存档案数字化项目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竞争性磋商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采购预算控制额度</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60万元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项目分包个数</w:t>
            </w:r>
          </w:p>
        </w:tc>
        <w:tc>
          <w:tcPr>
            <w:tcW w:w="7637" w:type="dxa"/>
            <w:tcBorders>
              <w:top w:val="single" w:color="000000" w:sz="4" w:space="0"/>
              <w:left w:val="single" w:color="000000" w:sz="4" w:space="0"/>
              <w:bottom w:val="single" w:color="000000" w:sz="4" w:space="0"/>
              <w:right w:val="single" w:color="000000" w:sz="4" w:space="0"/>
            </w:tcBorders>
            <w:vAlign w:val="center"/>
          </w:tcPr>
          <w:p>
            <w:pPr>
              <w:tabs>
                <w:tab w:val="left" w:pos="1450"/>
              </w:tabs>
              <w:spacing w:line="360" w:lineRule="auto"/>
              <w:ind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rPr>
              <w:t>无</w:t>
            </w:r>
            <w:r>
              <w:rPr>
                <w:rFonts w:hint="eastAsia" w:ascii="宋体" w:hAnsi="宋体" w:eastAsia="宋体" w:cs="宋体"/>
                <w:sz w:val="24"/>
                <w:szCs w:val="24"/>
                <w:lang w:eastAsia="zh-CN"/>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各包要求</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具体内容详见《磋商文件》(</w:t>
            </w:r>
            <w:r>
              <w:fldChar w:fldCharType="begin"/>
            </w:r>
            <w:r>
              <w:instrText xml:space="preserve"> HYPERLINK "http://ufgov.jilin.filedownload.com/" </w:instrText>
            </w:r>
            <w:r>
              <w:fldChar w:fldCharType="separate"/>
            </w:r>
            <w:r>
              <w:rPr>
                <w:rStyle w:val="26"/>
                <w:rFonts w:hint="eastAsia" w:ascii="宋体" w:hAnsi="宋体" w:eastAsia="宋体" w:cs="宋体"/>
                <w:color w:val="auto"/>
                <w:sz w:val="24"/>
                <w:szCs w:val="24"/>
                <w:u w:val="single"/>
              </w:rPr>
              <w:t>点击此处下载</w:t>
            </w:r>
            <w:r>
              <w:rPr>
                <w:rStyle w:val="26"/>
                <w:rFonts w:hint="eastAsia" w:ascii="宋体" w:hAnsi="宋体" w:eastAsia="宋体" w:cs="宋体"/>
                <w:color w:val="auto"/>
                <w:sz w:val="24"/>
                <w:szCs w:val="24"/>
                <w:u w:val="single"/>
              </w:rPr>
              <w:fldChar w:fldCharType="end"/>
            </w:r>
            <w:r>
              <w:rPr>
                <w:rFonts w:hint="eastAsia" w:ascii="宋体" w:hAnsi="宋体" w:eastAsia="宋体" w:cs="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各包供应商资格条件</w:t>
            </w:r>
          </w:p>
        </w:tc>
        <w:tc>
          <w:tcPr>
            <w:tcW w:w="7637"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60"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1、符合《中华人民共和国政府采购法》第22条的条件。</w:t>
            </w:r>
          </w:p>
          <w:p>
            <w:pPr>
              <w:pStyle w:val="28"/>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2、磋商文件规定的其他资质条件。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公告发布时间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2019年12月</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val="zh-CN"/>
                <w14:textFill>
                  <w14:solidFill>
                    <w14:schemeClr w14:val="tx1"/>
                  </w14:solidFill>
                </w14:textFill>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25"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获取磋商文件时间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2019年12月</w:t>
            </w:r>
            <w:r>
              <w:rPr>
                <w:rFonts w:hint="eastAsia" w:ascii="宋体" w:hAnsi="宋体" w:eastAsia="宋体" w:cs="宋体"/>
                <w:color w:val="000000" w:themeColor="text1"/>
                <w:sz w:val="24"/>
                <w:szCs w:val="24"/>
                <w:lang w:val="en-US" w:eastAsia="zh-CN"/>
                <w14:textFill>
                  <w14:solidFill>
                    <w14:schemeClr w14:val="tx1"/>
                  </w14:solidFill>
                </w14:textFill>
              </w:rPr>
              <w:t>11</w:t>
            </w:r>
            <w:r>
              <w:rPr>
                <w:rFonts w:hint="eastAsia" w:ascii="宋体" w:hAnsi="宋体" w:eastAsia="宋体" w:cs="宋体"/>
                <w:color w:val="000000" w:themeColor="text1"/>
                <w:sz w:val="24"/>
                <w:szCs w:val="24"/>
                <w:lang w:val="zh-CN"/>
                <w14:textFill>
                  <w14:solidFill>
                    <w14:schemeClr w14:val="tx1"/>
                  </w14:solidFill>
                </w14:textFill>
              </w:rPr>
              <w:t>日至12月</w:t>
            </w:r>
            <w:r>
              <w:rPr>
                <w:rFonts w:hint="eastAsia" w:ascii="宋体" w:hAnsi="宋体" w:eastAsia="宋体" w:cs="宋体"/>
                <w:color w:val="000000" w:themeColor="text1"/>
                <w:sz w:val="24"/>
                <w:szCs w:val="24"/>
                <w:lang w:val="en-US" w:eastAsia="zh-CN"/>
                <w14:textFill>
                  <w14:solidFill>
                    <w14:schemeClr w14:val="tx1"/>
                  </w14:solidFill>
                </w14:textFill>
              </w:rPr>
              <w:t>17</w:t>
            </w:r>
            <w:r>
              <w:rPr>
                <w:rFonts w:hint="eastAsia" w:ascii="宋体" w:hAnsi="宋体" w:eastAsia="宋体" w:cs="宋体"/>
                <w:color w:val="000000" w:themeColor="text1"/>
                <w:sz w:val="24"/>
                <w:szCs w:val="24"/>
                <w:lang w:val="zh-CN"/>
                <w14:textFill>
                  <w14:solidFill>
                    <w14:schemeClr w14:val="tx1"/>
                  </w14:solidFill>
                </w14:textFill>
              </w:rPr>
              <w:t>日，每天上午9:00-12:00,下午2:30-5:00（节假日除外）。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获取磋商文件方式</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sz w:val="24"/>
                <w:szCs w:val="24"/>
              </w:rPr>
            </w:pPr>
            <w:r>
              <w:rPr>
                <w:rFonts w:ascii="宋体" w:hAnsi="宋体" w:eastAsia="宋体" w:cs="宋体"/>
                <w:color w:val="000000"/>
                <w:sz w:val="24"/>
              </w:rPr>
              <w:t>现场购买。（注：网上购买时，提供报名资料后缴款</w:t>
            </w:r>
            <w:r>
              <w:rPr>
                <w:rFonts w:hint="eastAsia" w:ascii="宋体" w:hAnsi="宋体" w:eastAsia="宋体" w:cs="宋体"/>
                <w:color w:val="000000"/>
                <w:sz w:val="24"/>
                <w:lang w:val="en-US" w:eastAsia="zh-CN"/>
              </w:rPr>
              <w:t>(缴款方式为转账）</w:t>
            </w:r>
            <w:r>
              <w:rPr>
                <w:rFonts w:ascii="宋体" w:hAnsi="宋体" w:eastAsia="宋体" w:cs="宋体"/>
                <w:color w:val="000000"/>
                <w:sz w:val="24"/>
              </w:rPr>
              <w:t>，如有转款错误不予退还。）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磋商文件售价</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500元/本（竞争性磋商文件售后不退，磋商资格不能转让）</w:t>
            </w:r>
          </w:p>
          <w:p>
            <w:pPr>
              <w:spacing w:line="360"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收款单位：青海鑫融工程项目管理咨询有限公司</w:t>
            </w:r>
          </w:p>
          <w:p>
            <w:pPr>
              <w:spacing w:line="360"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开 户 行：青海银行股份有限公司交通巷（城西）支行</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银行账号：</w:t>
            </w:r>
            <w:r>
              <w:rPr>
                <w:rFonts w:hint="eastAsia" w:ascii="宋体" w:hAnsi="宋体" w:eastAsia="宋体" w:cs="宋体"/>
                <w:sz w:val="24"/>
                <w:szCs w:val="24"/>
              </w:rPr>
              <w:t>080 120 10000 63177</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收款单位：青海鑫融工程项目管理咨询有限公司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获取磋商文件地点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采购代理机构名称：</w:t>
            </w:r>
            <w:r>
              <w:rPr>
                <w:rFonts w:hint="eastAsia" w:ascii="宋体" w:hAnsi="宋体" w:eastAsia="宋体" w:cs="宋体"/>
                <w:sz w:val="24"/>
                <w:szCs w:val="24"/>
              </w:rPr>
              <w:t>青海鑫融工程项目管理咨询有限公司</w:t>
            </w:r>
          </w:p>
          <w:p>
            <w:pPr>
              <w:spacing w:line="360"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rPr>
              <w:t>(地址：西宁市五四西路61号A座11楼1113室（新华联国际中心A栋））</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标书购买联系人：沈先生</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电话：</w:t>
            </w:r>
            <w:r>
              <w:rPr>
                <w:rFonts w:hint="eastAsia" w:ascii="宋体" w:hAnsi="宋体" w:eastAsia="宋体" w:cs="宋体"/>
                <w:sz w:val="24"/>
                <w:szCs w:val="24"/>
              </w:rPr>
              <w:t>0971-8166685</w:t>
            </w:r>
            <w:r>
              <w:rPr>
                <w:rFonts w:hint="eastAsia" w:ascii="宋体" w:hAnsi="宋体" w:eastAsia="宋体" w:cs="宋体"/>
                <w:sz w:val="24"/>
                <w:szCs w:val="24"/>
                <w:lang w:val="zh-CN"/>
              </w:rPr>
              <w:t xml:space="preserve"> </w:t>
            </w:r>
            <w:r>
              <w:rPr>
                <w:rFonts w:hint="eastAsia" w:ascii="宋体" w:hAnsi="宋体" w:eastAsia="宋体" w:cs="宋体"/>
                <w:sz w:val="24"/>
                <w:szCs w:val="24"/>
              </w:rPr>
              <w:t xml:space="preserve">              </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电子邮箱：</w:t>
            </w:r>
            <w:r>
              <w:rPr>
                <w:rFonts w:hint="eastAsia" w:ascii="宋体" w:hAnsi="宋体" w:eastAsia="宋体" w:cs="宋体"/>
                <w:sz w:val="24"/>
                <w:szCs w:val="24"/>
              </w:rPr>
              <w:t>QHXR2014@163.com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获取磋商文件时应提供材料</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投标人的营业执照、组织机构代码证、税务登记证（或三证合一）、企业银行开户许可证、公司介绍信或法人授权委托书（原件）及法人身份证和委托人身份证，</w:t>
            </w:r>
            <w:r>
              <w:rPr>
                <w:rFonts w:hint="eastAsia" w:ascii="宋体" w:hAnsi="宋体" w:eastAsia="宋体" w:cs="宋体"/>
                <w:sz w:val="24"/>
                <w:szCs w:val="24"/>
              </w:rPr>
              <w:t>提供信用中国查询截图。</w:t>
            </w:r>
          </w:p>
          <w:p>
            <w:pPr>
              <w:spacing w:line="360"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（以上资料均为原件的彩色复印件，须加盖公章。）</w:t>
            </w:r>
          </w:p>
          <w:p>
            <w:pPr>
              <w:spacing w:line="360"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lang w:val="zh-CN"/>
              </w:rPr>
              <w:t>（采购代理机构对以上资料留存备案。）</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注：需网上购买标书的供应商应将以上材料扫描后发至我公司联系邮箱，在邮件中标明购买项目名称、项目编号、联系人及联系方式，并与我公司工作人员进行联系确认。同时将以上资料邮寄至采购代理机构留存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提交响应文件截止时间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2019年12月</w:t>
            </w:r>
            <w:r>
              <w:rPr>
                <w:rFonts w:hint="eastAsia" w:ascii="宋体" w:hAnsi="宋体" w:eastAsia="宋体" w:cs="宋体"/>
                <w:color w:val="000000" w:themeColor="text1"/>
                <w:sz w:val="24"/>
                <w:szCs w:val="24"/>
                <w:lang w:val="en-US" w:eastAsia="zh-CN"/>
                <w14:textFill>
                  <w14:solidFill>
                    <w14:schemeClr w14:val="tx1"/>
                  </w14:solidFill>
                </w14:textFill>
              </w:rPr>
              <w:t>23</w:t>
            </w:r>
            <w:r>
              <w:rPr>
                <w:rFonts w:hint="eastAsia" w:ascii="宋体" w:hAnsi="宋体" w:eastAsia="宋体" w:cs="宋体"/>
                <w:color w:val="000000" w:themeColor="text1"/>
                <w:sz w:val="24"/>
                <w:szCs w:val="24"/>
                <w:lang w:val="zh-CN"/>
                <w14:textFill>
                  <w14:solidFill>
                    <w14:schemeClr w14:val="tx1"/>
                  </w14:solidFill>
                </w14:textFill>
              </w:rPr>
              <w:t>日上午10:00（北京时间）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响应文件开启时间</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2019年12月</w:t>
            </w:r>
            <w:r>
              <w:rPr>
                <w:rFonts w:hint="eastAsia" w:ascii="宋体" w:hAnsi="宋体" w:eastAsia="宋体" w:cs="宋体"/>
                <w:color w:val="000000" w:themeColor="text1"/>
                <w:sz w:val="24"/>
                <w:szCs w:val="24"/>
                <w:lang w:val="en-US" w:eastAsia="zh-CN"/>
                <w14:textFill>
                  <w14:solidFill>
                    <w14:schemeClr w14:val="tx1"/>
                  </w14:solidFill>
                </w14:textFill>
              </w:rPr>
              <w:t>23</w:t>
            </w:r>
            <w:r>
              <w:rPr>
                <w:rFonts w:hint="eastAsia" w:ascii="宋体" w:hAnsi="宋体" w:eastAsia="宋体" w:cs="宋体"/>
                <w:color w:val="000000" w:themeColor="text1"/>
                <w:sz w:val="24"/>
                <w:szCs w:val="24"/>
                <w:lang w:val="zh-CN"/>
                <w14:textFill>
                  <w14:solidFill>
                    <w14:schemeClr w14:val="tx1"/>
                  </w14:solidFill>
                </w14:textFill>
              </w:rPr>
              <w:t>日上午10:00（北京时间）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提交响应文件地点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青海鑫融工程项目管理咨询有限公司</w:t>
            </w:r>
            <w:r>
              <w:rPr>
                <w:rFonts w:hint="eastAsia" w:ascii="宋体" w:hAnsi="宋体" w:eastAsia="宋体" w:cs="宋体"/>
                <w:sz w:val="24"/>
                <w:szCs w:val="24"/>
              </w:rPr>
              <w:t>开标厅</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西宁市五四西路61号A座11楼1113室（新华联国际中心A栋）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采购人及联系人电话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sz w:val="24"/>
                <w:szCs w:val="24"/>
                <w:lang w:eastAsia="zh-CN"/>
              </w:rPr>
            </w:pPr>
            <w:r>
              <w:rPr>
                <w:rFonts w:hint="eastAsia" w:ascii="宋体" w:hAnsi="宋体" w:eastAsia="宋体" w:cs="宋体"/>
                <w:sz w:val="24"/>
                <w:szCs w:val="24"/>
                <w:lang w:val="zh-CN"/>
              </w:rPr>
              <w:t>采购人：</w:t>
            </w:r>
            <w:r>
              <w:rPr>
                <w:rFonts w:hint="eastAsia" w:ascii="宋体" w:hAnsi="宋体" w:eastAsia="宋体" w:cs="宋体"/>
                <w:sz w:val="24"/>
                <w:szCs w:val="24"/>
                <w:lang w:eastAsia="zh-CN"/>
              </w:rPr>
              <w:t>乐都区人民检察院</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联系人：</w:t>
            </w:r>
            <w:r>
              <w:rPr>
                <w:rFonts w:hint="eastAsia" w:ascii="宋体" w:hAnsi="宋体" w:eastAsia="宋体" w:cs="宋体"/>
                <w:sz w:val="24"/>
                <w:szCs w:val="24"/>
                <w:lang w:val="zh-CN" w:eastAsia="zh-CN"/>
              </w:rPr>
              <w:t>郭</w:t>
            </w:r>
            <w:r>
              <w:rPr>
                <w:rFonts w:hint="eastAsia" w:ascii="宋体" w:hAnsi="宋体" w:eastAsia="宋体" w:cs="宋体"/>
                <w:sz w:val="24"/>
                <w:szCs w:val="24"/>
                <w:lang w:val="zh-CN"/>
              </w:rPr>
              <w:t>老师</w:t>
            </w:r>
          </w:p>
          <w:p>
            <w:pPr>
              <w:spacing w:line="360" w:lineRule="auto"/>
              <w:ind w:firstLine="0" w:firstLineChars="0"/>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zh-CN"/>
              </w:rPr>
              <w:t>联系电话：</w:t>
            </w:r>
            <w:r>
              <w:rPr>
                <w:rFonts w:hint="eastAsia" w:ascii="宋体" w:hAnsi="宋体" w:eastAsia="宋体" w:cs="宋体"/>
                <w:sz w:val="24"/>
                <w:szCs w:val="24"/>
                <w:highlight w:val="none"/>
                <w:lang w:val="en-US" w:eastAsia="zh-CN"/>
              </w:rPr>
              <w:t>15297182325</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highlight w:val="none"/>
                <w:lang w:val="zh-CN"/>
              </w:rPr>
              <w:t>联系地址：</w:t>
            </w:r>
            <w:r>
              <w:rPr>
                <w:rFonts w:hint="eastAsia" w:ascii="宋体" w:hAnsi="宋体" w:eastAsia="宋体" w:cs="宋体"/>
                <w:sz w:val="24"/>
                <w:szCs w:val="24"/>
                <w:highlight w:val="none"/>
                <w:lang w:eastAsia="zh-CN"/>
              </w:rPr>
              <w:t>乐都区人民检察院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b/>
                <w:bCs/>
                <w:sz w:val="24"/>
                <w:szCs w:val="24"/>
              </w:rPr>
            </w:pPr>
            <w:r>
              <w:rPr>
                <w:rFonts w:hint="eastAsia" w:ascii="宋体" w:hAnsi="宋体" w:eastAsia="宋体" w:cs="宋体"/>
                <w:b/>
                <w:bCs/>
                <w:sz w:val="24"/>
                <w:szCs w:val="24"/>
              </w:rPr>
              <w:t>采购代理机构及联系人电话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采购代理机构:青海鑫融工程项目管理咨询有限公司</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lang w:eastAsia="zh-CN"/>
              </w:rPr>
              <w:t>：李</w:t>
            </w:r>
            <w:r>
              <w:rPr>
                <w:rFonts w:hint="eastAsia" w:ascii="宋体" w:hAnsi="宋体" w:eastAsia="宋体" w:cs="宋体"/>
                <w:sz w:val="24"/>
                <w:szCs w:val="24"/>
              </w:rPr>
              <w:t>女士</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联系电话：0971-8166685</w:t>
            </w:r>
          </w:p>
          <w:p>
            <w:pPr>
              <w:spacing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邮箱地址：QHXR2014@163.com</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联系地址：西宁市五四西路61号A座11楼1113室（新华联国际中心A栋）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采购代理机构开户银行</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中国建设银行股份有限公司青海省分行营业部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收款人</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lang w:val="zh-CN"/>
              </w:rPr>
              <w:t>青海鑫融工程项目管理咨询有限公司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银行账号</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6305 0136 3700 0950 0392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其他事项</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sz w:val="24"/>
              </w:rPr>
            </w:pPr>
            <w:r>
              <w:rPr>
                <w:rFonts w:hint="eastAsia" w:ascii="宋体" w:hAnsi="宋体" w:eastAsia="宋体" w:cs="宋体"/>
                <w:sz w:val="24"/>
                <w:lang w:val="zh-CN"/>
              </w:rPr>
              <w:t>本公告在以下网站予以公布</w:t>
            </w:r>
            <w:r>
              <w:rPr>
                <w:rFonts w:hint="eastAsia" w:ascii="宋体" w:hAnsi="宋体" w:eastAsia="宋体" w:cs="宋体"/>
                <w:sz w:val="24"/>
              </w:rPr>
              <w:t>：</w:t>
            </w:r>
          </w:p>
          <w:p>
            <w:pPr>
              <w:spacing w:line="360" w:lineRule="auto"/>
              <w:ind w:firstLine="0" w:firstLineChars="0"/>
              <w:jc w:val="left"/>
              <w:rPr>
                <w:rFonts w:ascii="宋体" w:hAnsi="宋体" w:eastAsia="宋体" w:cs="宋体"/>
                <w:sz w:val="24"/>
              </w:rPr>
            </w:pPr>
            <w:r>
              <w:rPr>
                <w:rFonts w:hint="eastAsia" w:ascii="宋体" w:hAnsi="宋体" w:eastAsia="宋体" w:cs="宋体"/>
                <w:sz w:val="24"/>
              </w:rPr>
              <w:t>《青海政府采购信息网》</w:t>
            </w:r>
          </w:p>
          <w:p>
            <w:pPr>
              <w:spacing w:line="360" w:lineRule="auto"/>
              <w:ind w:firstLine="0" w:firstLineChars="0"/>
              <w:jc w:val="left"/>
              <w:rPr>
                <w:rFonts w:ascii="宋体" w:hAnsi="宋体" w:eastAsia="宋体" w:cs="宋体"/>
                <w:sz w:val="24"/>
              </w:rPr>
            </w:pPr>
            <w:r>
              <w:rPr>
                <w:rFonts w:hint="eastAsia" w:ascii="宋体" w:hAnsi="宋体" w:eastAsia="宋体" w:cs="宋体"/>
                <w:sz w:val="24"/>
              </w:rPr>
              <w:t>（http：//www.ccgp-qinghai.gov.cn）</w:t>
            </w:r>
          </w:p>
          <w:p>
            <w:pPr>
              <w:spacing w:line="360" w:lineRule="auto"/>
              <w:ind w:firstLine="0" w:firstLineChars="0"/>
              <w:jc w:val="left"/>
              <w:rPr>
                <w:rFonts w:ascii="宋体" w:hAnsi="宋体" w:eastAsia="宋体" w:cs="宋体"/>
                <w:sz w:val="24"/>
              </w:rPr>
            </w:pPr>
            <w:r>
              <w:rPr>
                <w:rFonts w:hint="eastAsia" w:ascii="宋体" w:hAnsi="宋体" w:eastAsia="宋体" w:cs="宋体"/>
                <w:sz w:val="24"/>
              </w:rPr>
              <w:t>《青海省公共资源交易网》</w:t>
            </w:r>
          </w:p>
          <w:p>
            <w:pPr>
              <w:spacing w:line="360" w:lineRule="auto"/>
              <w:ind w:firstLine="0" w:firstLineChars="0"/>
              <w:jc w:val="left"/>
              <w:rPr>
                <w:rFonts w:ascii="宋体" w:hAnsi="宋体" w:eastAsia="宋体" w:cs="宋体"/>
                <w:sz w:val="24"/>
              </w:rPr>
            </w:pPr>
            <w:r>
              <w:rPr>
                <w:rFonts w:hint="eastAsia" w:ascii="宋体" w:hAnsi="宋体" w:eastAsia="宋体" w:cs="宋体"/>
                <w:sz w:val="24"/>
              </w:rPr>
              <w:t>（http://111.44.251.34）</w:t>
            </w:r>
          </w:p>
          <w:p>
            <w:pPr>
              <w:spacing w:line="360" w:lineRule="auto"/>
              <w:ind w:firstLine="0" w:firstLineChars="0"/>
              <w:jc w:val="left"/>
              <w:rPr>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 w:hRule="atLeast"/>
        </w:trPr>
        <w:tc>
          <w:tcPr>
            <w:tcW w:w="256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财政部门监督电话</w:t>
            </w:r>
          </w:p>
        </w:tc>
        <w:tc>
          <w:tcPr>
            <w:tcW w:w="7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left"/>
              <w:rPr>
                <w:rFonts w:ascii="宋体" w:hAnsi="宋体" w:eastAsia="宋体" w:cs="宋体"/>
                <w:sz w:val="24"/>
                <w:szCs w:val="24"/>
              </w:rPr>
            </w:pPr>
            <w:r>
              <w:rPr>
                <w:rFonts w:ascii="宋体" w:hAnsi="宋体" w:eastAsia="宋体" w:cs="宋体"/>
                <w:sz w:val="24"/>
                <w:szCs w:val="24"/>
              </w:rPr>
              <w:t>监督单位：海东市</w:t>
            </w:r>
            <w:r>
              <w:rPr>
                <w:rFonts w:hint="eastAsia" w:ascii="宋体" w:hAnsi="宋体" w:eastAsia="宋体" w:cs="宋体"/>
                <w:sz w:val="24"/>
                <w:szCs w:val="24"/>
                <w:lang w:eastAsia="zh-CN"/>
              </w:rPr>
              <w:t>乐都区</w:t>
            </w:r>
            <w:r>
              <w:rPr>
                <w:rFonts w:ascii="宋体" w:hAnsi="宋体" w:eastAsia="宋体" w:cs="宋体"/>
                <w:sz w:val="24"/>
                <w:szCs w:val="24"/>
              </w:rPr>
              <w:t>财政局</w:t>
            </w:r>
          </w:p>
          <w:p>
            <w:pPr>
              <w:spacing w:line="360" w:lineRule="auto"/>
              <w:ind w:firstLine="0" w:firstLineChars="0"/>
              <w:jc w:val="left"/>
              <w:rPr>
                <w:rFonts w:hint="eastAsia" w:ascii="宋体" w:hAnsi="宋体" w:eastAsia="宋体" w:cs="宋体"/>
                <w:sz w:val="24"/>
                <w:szCs w:val="24"/>
                <w:lang w:eastAsia="zh-CN"/>
              </w:rPr>
            </w:pPr>
            <w:r>
              <w:rPr>
                <w:rFonts w:ascii="宋体" w:hAnsi="宋体" w:eastAsia="宋体" w:cs="宋体"/>
                <w:sz w:val="24"/>
                <w:szCs w:val="24"/>
                <w:highlight w:val="none"/>
              </w:rPr>
              <w:t>联系电话</w:t>
            </w:r>
            <w:r>
              <w:rPr>
                <w:rFonts w:hint="eastAsia" w:ascii="宋体" w:hAnsi="宋体" w:eastAsia="宋体" w:cs="宋体"/>
                <w:sz w:val="24"/>
                <w:szCs w:val="24"/>
                <w:highlight w:val="none"/>
                <w:lang w:eastAsia="zh-CN"/>
              </w:rPr>
              <w:t>：0972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8623899</w:t>
            </w:r>
          </w:p>
        </w:tc>
      </w:tr>
    </w:tbl>
    <w:p>
      <w:pPr>
        <w:pStyle w:val="10"/>
        <w:spacing w:after="0" w:line="360" w:lineRule="auto"/>
        <w:ind w:left="0" w:leftChars="0" w:firstLine="0" w:firstLineChars="0"/>
        <w:rPr>
          <w:rFonts w:ascii="宋体" w:hAnsi="宋体" w:eastAsia="宋体" w:cs="宋体"/>
          <w:sz w:val="24"/>
          <w:szCs w:val="24"/>
          <w:lang w:val="zh-CN"/>
        </w:rPr>
      </w:pPr>
    </w:p>
    <w:p>
      <w:pPr>
        <w:spacing w:line="360" w:lineRule="auto"/>
        <w:ind w:firstLine="0" w:firstLineChars="0"/>
        <w:rPr>
          <w:rFonts w:ascii="宋体" w:hAnsi="宋体" w:eastAsia="宋体" w:cs="宋体"/>
          <w:sz w:val="24"/>
          <w:szCs w:val="24"/>
        </w:rPr>
      </w:pPr>
    </w:p>
    <w:p>
      <w:pPr>
        <w:spacing w:line="360" w:lineRule="auto"/>
        <w:ind w:firstLine="0" w:firstLineChars="0"/>
        <w:jc w:val="right"/>
        <w:rPr>
          <w:rFonts w:hint="eastAsia" w:ascii="宋体" w:hAnsi="宋体" w:eastAsia="宋体" w:cs="宋体"/>
          <w:sz w:val="24"/>
          <w:szCs w:val="24"/>
          <w:lang w:eastAsia="zh-CN"/>
        </w:rPr>
      </w:pPr>
      <w:r>
        <w:rPr>
          <w:rFonts w:hint="eastAsia" w:ascii="宋体" w:hAnsi="宋体" w:eastAsia="宋体" w:cs="宋体"/>
          <w:sz w:val="24"/>
          <w:szCs w:val="24"/>
          <w:lang w:eastAsia="zh-CN"/>
        </w:rPr>
        <w:t>青海鑫融工程项目管理咨询有限公司</w:t>
      </w:r>
    </w:p>
    <w:p>
      <w:pPr>
        <w:wordWrap w:val="0"/>
        <w:spacing w:line="360" w:lineRule="auto"/>
        <w:ind w:firstLine="0" w:firstLineChars="0"/>
        <w:jc w:val="right"/>
        <w:rPr>
          <w:rFonts w:ascii="宋体" w:hAnsi="宋体" w:eastAsia="宋体" w:cs="宋体"/>
          <w:sz w:val="24"/>
          <w:szCs w:val="24"/>
        </w:rPr>
      </w:pPr>
      <w:r>
        <w:rPr>
          <w:rFonts w:hint="eastAsia" w:ascii="宋体" w:hAnsi="宋体" w:eastAsia="宋体" w:cs="宋体"/>
          <w:color w:val="000000" w:themeColor="text1"/>
          <w:sz w:val="24"/>
          <w:szCs w:val="24"/>
          <w:lang w:val="zh-CN"/>
          <w14:textFill>
            <w14:solidFill>
              <w14:schemeClr w14:val="tx1"/>
            </w14:solidFill>
          </w14:textFill>
        </w:rPr>
        <w:t>2019年12月</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val="zh-CN"/>
          <w14:textFill>
            <w14:solidFill>
              <w14:schemeClr w14:val="tx1"/>
            </w14:solidFill>
          </w14:textFill>
        </w:rPr>
        <w:t>日</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br w:type="page"/>
      </w:r>
    </w:p>
    <w:p>
      <w:pPr>
        <w:pStyle w:val="20"/>
        <w:spacing w:before="0" w:after="0" w:line="360" w:lineRule="auto"/>
        <w:ind w:firstLine="0" w:firstLineChars="0"/>
        <w:rPr>
          <w:rFonts w:ascii="宋体" w:hAnsi="宋体" w:eastAsia="宋体" w:cs="宋体"/>
          <w:lang w:val="zh-CN"/>
        </w:rPr>
      </w:pPr>
      <w:bookmarkStart w:id="2" w:name="_Toc25290"/>
      <w:bookmarkStart w:id="3" w:name="_Toc3201"/>
      <w:r>
        <w:rPr>
          <w:rFonts w:hint="eastAsia" w:ascii="宋体" w:hAnsi="宋体" w:eastAsia="宋体" w:cs="宋体"/>
          <w:lang w:val="zh-CN"/>
        </w:rPr>
        <w:t>第二部分供应商须知前附表</w:t>
      </w:r>
      <w:bookmarkEnd w:id="2"/>
      <w:bookmarkEnd w:id="3"/>
    </w:p>
    <w:p>
      <w:pPr>
        <w:spacing w:line="360" w:lineRule="auto"/>
        <w:ind w:firstLine="0" w:firstLineChars="0"/>
        <w:rPr>
          <w:rFonts w:ascii="宋体" w:hAnsi="宋体" w:eastAsia="宋体" w:cs="宋体"/>
          <w:sz w:val="24"/>
          <w:szCs w:val="24"/>
          <w:lang w:val="zh-CN"/>
        </w:rPr>
      </w:pPr>
    </w:p>
    <w:tbl>
      <w:tblPr>
        <w:tblStyle w:val="21"/>
        <w:tblW w:w="10205" w:type="dxa"/>
        <w:jc w:val="center"/>
        <w:tblLayout w:type="fixed"/>
        <w:tblCellMar>
          <w:top w:w="0" w:type="dxa"/>
          <w:left w:w="57" w:type="dxa"/>
          <w:bottom w:w="0" w:type="dxa"/>
          <w:right w:w="57" w:type="dxa"/>
        </w:tblCellMar>
      </w:tblPr>
      <w:tblGrid>
        <w:gridCol w:w="653"/>
        <w:gridCol w:w="2530"/>
        <w:gridCol w:w="7022"/>
      </w:tblGrid>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ascii="宋体" w:hAnsi="宋体" w:eastAsia="宋体" w:cs="宋体"/>
                <w:sz w:val="24"/>
                <w:lang w:val="zh-CN"/>
              </w:rPr>
            </w:pPr>
            <w:r>
              <w:rPr>
                <w:rFonts w:hint="eastAsia" w:ascii="宋体" w:hAnsi="宋体" w:eastAsia="宋体" w:cs="宋体"/>
                <w:b/>
                <w:bCs/>
                <w:sz w:val="24"/>
                <w:lang w:val="zh-CN"/>
              </w:rPr>
              <w:t>序号</w:t>
            </w:r>
          </w:p>
        </w:tc>
        <w:tc>
          <w:tcPr>
            <w:tcW w:w="955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center"/>
              <w:rPr>
                <w:rFonts w:ascii="宋体" w:hAnsi="宋体" w:eastAsia="宋体" w:cs="宋体"/>
                <w:sz w:val="24"/>
                <w:lang w:val="zh-CN"/>
              </w:rPr>
            </w:pPr>
            <w:r>
              <w:rPr>
                <w:rFonts w:hint="eastAsia" w:ascii="宋体" w:hAnsi="宋体" w:eastAsia="宋体" w:cs="宋体"/>
                <w:b/>
                <w:bCs/>
                <w:sz w:val="24"/>
                <w:lang w:val="zh-CN"/>
              </w:rPr>
              <w:t>内容</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采购项目编号</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color w:val="000000" w:themeColor="text1"/>
                <w:sz w:val="24"/>
                <w:szCs w:val="24"/>
                <w:lang w:val="zh-CN"/>
                <w14:textFill>
                  <w14:solidFill>
                    <w14:schemeClr w14:val="tx1"/>
                  </w14:solidFill>
                </w14:textFill>
              </w:rPr>
              <w:t>青海鑫融磋商（服务）2019-139</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采购项目名称</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库存档案数字化项目</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采购人</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乐都区人民检察院</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采购代理机构</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青海鑫融工程项目管理咨询有限公司</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szCs w:val="24"/>
                <w:lang w:val="zh-CN"/>
              </w:rPr>
              <w:t>竞争性磋商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评分办法</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综合评分法</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szCs w:val="24"/>
                <w:lang w:val="zh-CN"/>
              </w:rPr>
              <w:t>采购预算控制额度</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hint="eastAsia" w:ascii="宋体" w:hAnsi="宋体" w:eastAsia="宋体" w:cs="宋体"/>
                <w:sz w:val="24"/>
                <w:lang w:eastAsia="zh-CN"/>
              </w:rPr>
            </w:pPr>
            <w:r>
              <w:rPr>
                <w:rFonts w:hint="eastAsia" w:ascii="宋体" w:hAnsi="宋体" w:eastAsia="宋体" w:cs="宋体"/>
                <w:sz w:val="24"/>
                <w:szCs w:val="24"/>
                <w:lang w:eastAsia="zh-CN"/>
              </w:rPr>
              <w:t>60万元</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项目分包个数</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sz w:val="24"/>
                <w:lang w:val="zh-CN"/>
              </w:rPr>
            </w:pPr>
            <w:r>
              <w:rPr>
                <w:rFonts w:hint="eastAsia" w:ascii="宋体" w:hAnsi="宋体" w:eastAsia="宋体" w:cs="宋体"/>
                <w:sz w:val="24"/>
                <w:szCs w:val="24"/>
              </w:rPr>
              <w:t>无</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采购要求</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详见磋商文件第六部分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供应商资格条件</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1、符合《中华人民共和国政府采购法》第22条的条件。</w:t>
            </w:r>
          </w:p>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2、磋商文件规定的其他资质条件。</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磋商保证金</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磋商保证金：</w:t>
            </w:r>
            <w:r>
              <w:rPr>
                <w:rFonts w:hint="eastAsia" w:ascii="宋体" w:hAnsi="宋体" w:eastAsia="宋体" w:cs="宋体"/>
                <w:sz w:val="24"/>
                <w:lang w:val="en-US" w:eastAsia="zh-CN"/>
              </w:rPr>
              <w:t>9000</w:t>
            </w:r>
            <w:r>
              <w:rPr>
                <w:rFonts w:hint="eastAsia" w:ascii="宋体" w:hAnsi="宋体" w:eastAsia="宋体" w:cs="宋体"/>
                <w:sz w:val="24"/>
                <w:lang w:val="zh-CN"/>
              </w:rPr>
              <w:t>.00元(大写：玖仟元整)</w:t>
            </w:r>
          </w:p>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收款单位：青海鑫融工程项目管理咨询有限公司</w:t>
            </w:r>
          </w:p>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开 户 行：中国建设银行股份有限公司青海省分行营业部</w:t>
            </w:r>
          </w:p>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银行账号：6305 0136 3700 0950 0392</w:t>
            </w:r>
          </w:p>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缴费时间：投标人在投标截止期前一工作日（2019年</w:t>
            </w:r>
            <w:r>
              <w:rPr>
                <w:rFonts w:hint="eastAsia" w:ascii="宋体" w:hAnsi="宋体" w:eastAsia="宋体" w:cs="宋体"/>
                <w:sz w:val="24"/>
                <w:lang w:val="en-US" w:eastAsia="zh-CN"/>
              </w:rPr>
              <w:t>12</w:t>
            </w:r>
            <w:r>
              <w:rPr>
                <w:rFonts w:hint="eastAsia" w:ascii="宋体" w:hAnsi="宋体" w:eastAsia="宋体" w:cs="宋体"/>
                <w:sz w:val="24"/>
                <w:lang w:val="zh-CN"/>
              </w:rPr>
              <w:t>月</w:t>
            </w:r>
            <w:r>
              <w:rPr>
                <w:rFonts w:hint="eastAsia" w:ascii="宋体" w:hAnsi="宋体" w:eastAsia="宋体" w:cs="宋体"/>
                <w:sz w:val="24"/>
                <w:lang w:val="en-US" w:eastAsia="zh-CN"/>
              </w:rPr>
              <w:t>20</w:t>
            </w:r>
            <w:r>
              <w:rPr>
                <w:rFonts w:hint="eastAsia" w:ascii="宋体" w:hAnsi="宋体" w:eastAsia="宋体" w:cs="宋体"/>
                <w:sz w:val="24"/>
                <w:lang w:val="zh-CN"/>
              </w:rPr>
              <w:t>日17点以前），以银行到账时间为准。</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缴费方式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缴费方式：磋商保证金应当以支票、汇票、本票或者金融机构、担保机构出具的保函等非现金形式提交。通过银行转账的，必须由供应商从其基本账户(须提供开户许可证)汇（转）入采购代理机构指定账户。</w:t>
            </w:r>
          </w:p>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供应商未按照竞争性磋商文件要求提交磋商保证金的，响应文件无效。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磋商保证金退还</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spacing w:line="360" w:lineRule="auto"/>
              <w:ind w:firstLine="0" w:firstLineChars="0"/>
              <w:rPr>
                <w:rFonts w:ascii="宋体" w:hAnsi="宋体" w:eastAsia="宋体" w:cs="宋体"/>
                <w:sz w:val="24"/>
                <w:lang w:val="zh-CN"/>
              </w:rPr>
            </w:pPr>
            <w:r>
              <w:rPr>
                <w:rFonts w:hint="eastAsia" w:ascii="宋体" w:hAnsi="宋体" w:eastAsia="宋体" w:cs="宋体"/>
                <w:kern w:val="0"/>
                <w:sz w:val="24"/>
                <w:lang w:val="zh-CN"/>
              </w:rPr>
              <w:t>供应商的磋商保证金，自政府采购合同签订之日起5个工作日内全额无息退还（不退现金）。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递交响应文件方式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现场递交，不接受供应商以邮寄、电报、电话、传真等形式的响应文件。</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szCs w:val="24"/>
              </w:rPr>
              <w:t>提交响应文件截止时间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sz w:val="24"/>
                <w:lang w:val="zh-CN"/>
              </w:rPr>
            </w:pPr>
            <w:r>
              <w:rPr>
                <w:rFonts w:hint="eastAsia" w:ascii="宋体" w:hAnsi="宋体" w:eastAsia="宋体" w:cs="宋体"/>
                <w:color w:val="000000" w:themeColor="text1"/>
                <w:sz w:val="24"/>
                <w:szCs w:val="24"/>
                <w:lang w:val="zh-CN"/>
                <w14:textFill>
                  <w14:solidFill>
                    <w14:schemeClr w14:val="tx1"/>
                  </w14:solidFill>
                </w14:textFill>
              </w:rPr>
              <w:t>2019年12月</w:t>
            </w:r>
            <w:r>
              <w:rPr>
                <w:rFonts w:hint="eastAsia" w:ascii="宋体" w:hAnsi="宋体" w:eastAsia="宋体" w:cs="宋体"/>
                <w:color w:val="000000" w:themeColor="text1"/>
                <w:sz w:val="24"/>
                <w:szCs w:val="24"/>
                <w:lang w:val="en-US" w:eastAsia="zh-CN"/>
                <w14:textFill>
                  <w14:solidFill>
                    <w14:schemeClr w14:val="tx1"/>
                  </w14:solidFill>
                </w14:textFill>
              </w:rPr>
              <w:t>23</w:t>
            </w:r>
            <w:r>
              <w:rPr>
                <w:rFonts w:hint="eastAsia" w:ascii="宋体" w:hAnsi="宋体" w:eastAsia="宋体" w:cs="宋体"/>
                <w:color w:val="000000" w:themeColor="text1"/>
                <w:sz w:val="24"/>
                <w:szCs w:val="24"/>
                <w:lang w:val="zh-CN"/>
                <w14:textFill>
                  <w14:solidFill>
                    <w14:schemeClr w14:val="tx1"/>
                  </w14:solidFill>
                </w14:textFill>
              </w:rPr>
              <w:t>日上午10:00（北京时间）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szCs w:val="24"/>
              </w:rPr>
              <w:t>响应文件开启时间</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sz w:val="24"/>
                <w:lang w:val="zh-CN"/>
              </w:rPr>
            </w:pPr>
            <w:r>
              <w:rPr>
                <w:rFonts w:hint="eastAsia" w:ascii="宋体" w:hAnsi="宋体" w:eastAsia="宋体" w:cs="宋体"/>
                <w:color w:val="000000" w:themeColor="text1"/>
                <w:sz w:val="24"/>
                <w:szCs w:val="24"/>
                <w:lang w:val="zh-CN"/>
                <w14:textFill>
                  <w14:solidFill>
                    <w14:schemeClr w14:val="tx1"/>
                  </w14:solidFill>
                </w14:textFill>
              </w:rPr>
              <w:t>2019年12月</w:t>
            </w:r>
            <w:r>
              <w:rPr>
                <w:rFonts w:hint="eastAsia" w:ascii="宋体" w:hAnsi="宋体" w:eastAsia="宋体" w:cs="宋体"/>
                <w:color w:val="000000" w:themeColor="text1"/>
                <w:sz w:val="24"/>
                <w:szCs w:val="24"/>
                <w:lang w:val="en-US" w:eastAsia="zh-CN"/>
                <w14:textFill>
                  <w14:solidFill>
                    <w14:schemeClr w14:val="tx1"/>
                  </w14:solidFill>
                </w14:textFill>
              </w:rPr>
              <w:t>23</w:t>
            </w:r>
            <w:r>
              <w:rPr>
                <w:rFonts w:hint="eastAsia" w:ascii="宋体" w:hAnsi="宋体" w:eastAsia="宋体" w:cs="宋体"/>
                <w:color w:val="000000" w:themeColor="text1"/>
                <w:sz w:val="24"/>
                <w:szCs w:val="24"/>
                <w:lang w:val="zh-CN"/>
                <w14:textFill>
                  <w14:solidFill>
                    <w14:schemeClr w14:val="tx1"/>
                  </w14:solidFill>
                </w14:textFill>
              </w:rPr>
              <w:t>日上午10:00（北京时间）</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szCs w:val="24"/>
              </w:rPr>
              <w:t>提交响应文件地点</w:t>
            </w:r>
          </w:p>
        </w:tc>
        <w:tc>
          <w:tcPr>
            <w:tcW w:w="702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青海鑫融工程项目管理咨询有限公司开标厅</w:t>
            </w:r>
          </w:p>
          <w:p>
            <w:pPr>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（西宁市五四西路61号A座11楼1113室（新华联国际中心A栋）</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答疑澄清方式</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采用现场答疑。供应商须提供准确的联系方式（手机和固定电话），应在自接到电话通知后30分钟内到达评审现场进行答疑澄清，如在规定的时间内联系无果或未按时到达的，视同放弃答疑。</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代理服务费收取</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hint="eastAsia" w:ascii="宋体" w:hAnsi="宋体" w:eastAsia="宋体" w:cs="宋体"/>
                <w:sz w:val="24"/>
                <w:lang w:val="zh-CN"/>
              </w:rPr>
            </w:pPr>
            <w:r>
              <w:rPr>
                <w:rFonts w:hint="eastAsia" w:ascii="宋体" w:hAnsi="宋体" w:eastAsia="宋体" w:cs="宋体"/>
                <w:sz w:val="24"/>
                <w:lang w:val="zh-CN"/>
              </w:rPr>
              <w:t>收取对象：成交人</w:t>
            </w:r>
          </w:p>
          <w:p>
            <w:pPr>
              <w:autoSpaceDE w:val="0"/>
              <w:autoSpaceDN w:val="0"/>
              <w:spacing w:line="360" w:lineRule="auto"/>
              <w:ind w:firstLine="0" w:firstLineChars="0"/>
              <w:jc w:val="left"/>
              <w:rPr>
                <w:rFonts w:ascii="宋体" w:hAnsi="宋体" w:eastAsia="宋体" w:cs="宋体"/>
                <w:b/>
                <w:sz w:val="24"/>
              </w:rPr>
            </w:pPr>
            <w:r>
              <w:rPr>
                <w:rFonts w:hint="eastAsia" w:ascii="宋体" w:hAnsi="宋体" w:eastAsia="宋体" w:cs="宋体"/>
                <w:sz w:val="24"/>
                <w:lang w:val="zh-CN"/>
              </w:rPr>
              <w:t>收费标准：参照《采购代理服务收费管理暂行办法》（计价格[2002]1980号）以及《关于进一步放开建设项目专项业务服务价格的通知》（发改价格[2015]299号）规定执行。在合同签订前向采购代理机构交纳(计算办法见竞争性磋商文件第三部分供应商须知第十一项内容)。</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合同签订有效期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自成交通知书发出之日起30日内与采购人签订合同。并将合同报青海鑫融工程项目管理咨询有限公司存档。</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政府采购合同备案</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采购合同全数返回采购代理机构鉴证，盖章。</w:t>
            </w:r>
          </w:p>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采购代理机构留存两份原件备案。</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szCs w:val="24"/>
              </w:rPr>
              <w:t>磋商有效期</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lang w:val="zh-CN"/>
              </w:rPr>
            </w:pPr>
            <w:r>
              <w:rPr>
                <w:rFonts w:hint="eastAsia" w:ascii="宋体" w:hAnsi="宋体" w:eastAsia="宋体" w:cs="宋体"/>
                <w:sz w:val="24"/>
                <w:lang w:val="zh-CN"/>
              </w:rPr>
              <w:t>本次磋商有效期为磋商之日起60个日历日。</w:t>
            </w:r>
          </w:p>
        </w:tc>
      </w:tr>
      <w:tr>
        <w:tblPrEx>
          <w:tblCellMar>
            <w:top w:w="0" w:type="dxa"/>
            <w:left w:w="57" w:type="dxa"/>
            <w:bottom w:w="0" w:type="dxa"/>
            <w:right w:w="57" w:type="dxa"/>
          </w:tblCellMar>
        </w:tblPrEx>
        <w:trPr>
          <w:trHeight w:val="20" w:hRule="atLeast"/>
          <w:jc w:val="center"/>
        </w:trPr>
        <w:tc>
          <w:tcPr>
            <w:tcW w:w="653" w:type="dxa"/>
            <w:tcBorders>
              <w:top w:val="single" w:color="000000" w:sz="6" w:space="0"/>
              <w:left w:val="single" w:color="000000" w:sz="6" w:space="0"/>
              <w:bottom w:val="single" w:color="000000" w:sz="6" w:space="0"/>
              <w:right w:val="single" w:color="000000" w:sz="6" w:space="0"/>
            </w:tcBorders>
            <w:shd w:val="clear" w:color="auto" w:fill="auto"/>
            <w:vAlign w:val="center"/>
          </w:tcPr>
          <w:p>
            <w:pPr>
              <w:numPr>
                <w:ilvl w:val="0"/>
                <w:numId w:val="1"/>
              </w:numPr>
              <w:autoSpaceDE w:val="0"/>
              <w:autoSpaceDN w:val="0"/>
              <w:spacing w:line="360" w:lineRule="auto"/>
              <w:ind w:firstLineChars="0"/>
              <w:jc w:val="center"/>
              <w:rPr>
                <w:rFonts w:ascii="宋体" w:hAnsi="宋体" w:eastAsia="宋体" w:cs="宋体"/>
                <w:b/>
                <w:bCs/>
                <w:sz w:val="24"/>
                <w:lang w:val="zh-CN"/>
              </w:rPr>
            </w:pPr>
          </w:p>
        </w:tc>
        <w:tc>
          <w:tcPr>
            <w:tcW w:w="2530" w:type="dxa"/>
            <w:tcBorders>
              <w:top w:val="single" w:color="000000" w:sz="6" w:space="0"/>
              <w:left w:val="single" w:color="000000" w:sz="6" w:space="0"/>
              <w:bottom w:val="single" w:color="000000" w:sz="6" w:space="0"/>
              <w:right w:val="single" w:color="000000" w:sz="6" w:space="0"/>
            </w:tcBorders>
            <w:shd w:val="clear" w:color="auto" w:fill="auto"/>
            <w:vAlign w:val="center"/>
          </w:tcPr>
          <w:p>
            <w:pPr>
              <w:autoSpaceDE w:val="0"/>
              <w:autoSpaceDN w:val="0"/>
              <w:spacing w:line="360" w:lineRule="auto"/>
              <w:ind w:firstLine="0" w:firstLineChars="0"/>
              <w:jc w:val="left"/>
              <w:rPr>
                <w:rFonts w:ascii="宋体" w:hAnsi="宋体" w:eastAsia="宋体" w:cs="宋体"/>
                <w:b/>
                <w:bCs/>
                <w:sz w:val="24"/>
                <w:lang w:val="zh-CN"/>
              </w:rPr>
            </w:pPr>
            <w:r>
              <w:rPr>
                <w:rFonts w:hint="eastAsia" w:ascii="宋体" w:hAnsi="宋体" w:eastAsia="宋体" w:cs="宋体"/>
                <w:b/>
                <w:bCs/>
                <w:sz w:val="24"/>
                <w:lang w:val="zh-CN"/>
              </w:rPr>
              <w:t>其他事项</w:t>
            </w:r>
          </w:p>
        </w:tc>
        <w:tc>
          <w:tcPr>
            <w:tcW w:w="7022" w:type="dxa"/>
            <w:tcBorders>
              <w:top w:val="single" w:color="000000" w:sz="6" w:space="0"/>
              <w:left w:val="single" w:color="000000" w:sz="6" w:space="0"/>
              <w:bottom w:val="single" w:color="000000" w:sz="6" w:space="0"/>
              <w:right w:val="single" w:color="000000" w:sz="6" w:space="0"/>
            </w:tcBorders>
            <w:shd w:val="clear" w:color="auto" w:fill="auto"/>
          </w:tcPr>
          <w:p>
            <w:pPr>
              <w:autoSpaceDE w:val="0"/>
              <w:autoSpaceDN w:val="0"/>
              <w:spacing w:line="360" w:lineRule="auto"/>
              <w:ind w:firstLine="0" w:firstLineChars="0"/>
              <w:jc w:val="left"/>
              <w:rPr>
                <w:rFonts w:ascii="宋体" w:hAnsi="宋体" w:eastAsia="宋体" w:cs="宋体"/>
                <w:sz w:val="24"/>
              </w:rPr>
            </w:pPr>
            <w:r>
              <w:rPr>
                <w:rFonts w:hint="eastAsia" w:ascii="宋体" w:hAnsi="宋体" w:eastAsia="宋体" w:cs="宋体"/>
                <w:sz w:val="24"/>
              </w:rPr>
              <w:t>无</w:t>
            </w:r>
          </w:p>
        </w:tc>
      </w:tr>
    </w:tbl>
    <w:p>
      <w:pPr>
        <w:wordWrap w:val="0"/>
        <w:spacing w:line="360" w:lineRule="auto"/>
        <w:ind w:firstLine="0" w:firstLineChars="0"/>
        <w:rPr>
          <w:rFonts w:ascii="宋体" w:hAnsi="宋体" w:eastAsia="宋体" w:cs="宋体"/>
          <w:sz w:val="24"/>
          <w:szCs w:val="24"/>
          <w:lang w:val="zh-CN"/>
        </w:rPr>
      </w:pPr>
    </w:p>
    <w:p>
      <w:pPr>
        <w:wordWrap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br w:type="page"/>
      </w:r>
    </w:p>
    <w:p>
      <w:pPr>
        <w:keepNext/>
        <w:keepLines/>
        <w:pageBreakBefore/>
        <w:widowControl/>
        <w:snapToGrid w:val="0"/>
        <w:spacing w:line="360" w:lineRule="auto"/>
        <w:ind w:firstLine="0" w:firstLineChars="0"/>
        <w:jc w:val="center"/>
        <w:outlineLvl w:val="0"/>
        <w:rPr>
          <w:rFonts w:ascii="宋体" w:hAnsi="宋体" w:eastAsia="宋体" w:cs="宋体"/>
          <w:b/>
          <w:kern w:val="28"/>
          <w:sz w:val="36"/>
          <w:szCs w:val="20"/>
        </w:rPr>
      </w:pPr>
      <w:bookmarkStart w:id="4" w:name="_Toc24887"/>
      <w:bookmarkStart w:id="5" w:name="_Toc325725997"/>
      <w:r>
        <w:rPr>
          <w:rFonts w:hint="eastAsia" w:ascii="宋体" w:hAnsi="宋体" w:eastAsia="宋体" w:cs="宋体"/>
          <w:b/>
          <w:kern w:val="28"/>
          <w:sz w:val="36"/>
          <w:szCs w:val="20"/>
        </w:rPr>
        <w:t>第三部分  供应商须知</w:t>
      </w:r>
      <w:bookmarkEnd w:id="4"/>
    </w:p>
    <w:p>
      <w:pPr>
        <w:widowControl/>
        <w:spacing w:line="360" w:lineRule="auto"/>
        <w:ind w:firstLine="0" w:firstLineChars="0"/>
        <w:jc w:val="center"/>
        <w:outlineLvl w:val="1"/>
        <w:rPr>
          <w:rFonts w:ascii="宋体" w:hAnsi="宋体" w:eastAsia="宋体" w:cs="宋体"/>
          <w:b/>
          <w:bCs/>
          <w:sz w:val="24"/>
          <w:szCs w:val="24"/>
        </w:rPr>
      </w:pPr>
      <w:bookmarkStart w:id="6" w:name="_Toc14943"/>
      <w:bookmarkStart w:id="7" w:name="_Toc22537"/>
      <w:bookmarkStart w:id="8" w:name="_Toc376936728"/>
      <w:bookmarkStart w:id="9" w:name="_Toc24622"/>
      <w:r>
        <w:rPr>
          <w:rFonts w:hint="eastAsia" w:ascii="宋体" w:hAnsi="宋体" w:eastAsia="宋体" w:cs="宋体"/>
          <w:b/>
          <w:bCs/>
          <w:sz w:val="24"/>
          <w:szCs w:val="24"/>
        </w:rPr>
        <w:t>一、说  明</w:t>
      </w:r>
      <w:bookmarkEnd w:id="5"/>
      <w:bookmarkEnd w:id="6"/>
      <w:bookmarkEnd w:id="7"/>
      <w:bookmarkEnd w:id="8"/>
      <w:bookmarkEnd w:id="9"/>
    </w:p>
    <w:p>
      <w:pPr>
        <w:widowControl/>
        <w:spacing w:line="360" w:lineRule="auto"/>
        <w:ind w:firstLine="0" w:firstLineChars="0"/>
        <w:jc w:val="left"/>
        <w:outlineLvl w:val="2"/>
        <w:rPr>
          <w:rFonts w:ascii="宋体" w:hAnsi="宋体" w:eastAsia="宋体" w:cs="宋体"/>
          <w:b/>
          <w:bCs/>
          <w:sz w:val="24"/>
          <w:szCs w:val="24"/>
        </w:rPr>
      </w:pPr>
      <w:bookmarkStart w:id="10" w:name="_Toc376936729"/>
      <w:bookmarkStart w:id="11" w:name="_Toc9770"/>
      <w:bookmarkStart w:id="12" w:name="_Toc325725998"/>
      <w:bookmarkStart w:id="13" w:name="_Toc8693"/>
      <w:bookmarkStart w:id="14" w:name="_Toc26944"/>
      <w:r>
        <w:rPr>
          <w:rFonts w:hint="eastAsia" w:ascii="宋体" w:hAnsi="宋体" w:eastAsia="宋体" w:cs="宋体"/>
          <w:b/>
          <w:bCs/>
          <w:sz w:val="24"/>
          <w:szCs w:val="24"/>
        </w:rPr>
        <w:t>1.适用范围</w:t>
      </w:r>
      <w:bookmarkEnd w:id="10"/>
      <w:bookmarkEnd w:id="11"/>
      <w:bookmarkEnd w:id="12"/>
      <w:bookmarkEnd w:id="13"/>
      <w:bookmarkEnd w:id="14"/>
    </w:p>
    <w:p>
      <w:pPr>
        <w:tabs>
          <w:tab w:val="left" w:pos="840"/>
        </w:tabs>
        <w:spacing w:line="360" w:lineRule="auto"/>
        <w:ind w:firstLine="48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本次采购依据青海省财政厅下达的采购计划，仅适用于本磋商文件中所叙述的项目。</w:t>
      </w:r>
    </w:p>
    <w:p>
      <w:pPr>
        <w:widowControl/>
        <w:spacing w:line="360" w:lineRule="auto"/>
        <w:ind w:firstLine="0" w:firstLineChars="0"/>
        <w:jc w:val="left"/>
        <w:outlineLvl w:val="2"/>
        <w:rPr>
          <w:rFonts w:ascii="宋体" w:hAnsi="宋体" w:eastAsia="宋体" w:cs="宋体"/>
          <w:b/>
          <w:bCs/>
          <w:sz w:val="24"/>
          <w:szCs w:val="24"/>
        </w:rPr>
      </w:pPr>
      <w:bookmarkStart w:id="15" w:name="_Toc325725999"/>
      <w:bookmarkStart w:id="16" w:name="_Toc21998"/>
      <w:bookmarkStart w:id="17" w:name="_Toc376936730"/>
      <w:bookmarkStart w:id="18" w:name="_Toc27381"/>
      <w:bookmarkStart w:id="19" w:name="_Toc31556"/>
      <w:r>
        <w:rPr>
          <w:rFonts w:hint="eastAsia" w:ascii="宋体" w:hAnsi="宋体" w:eastAsia="宋体" w:cs="宋体"/>
          <w:b/>
          <w:bCs/>
          <w:sz w:val="24"/>
          <w:szCs w:val="24"/>
        </w:rPr>
        <w:t>2.采购方式、合格的</w:t>
      </w:r>
      <w:bookmarkEnd w:id="15"/>
      <w:bookmarkEnd w:id="16"/>
      <w:bookmarkEnd w:id="17"/>
      <w:r>
        <w:rPr>
          <w:rFonts w:hint="eastAsia" w:ascii="宋体" w:hAnsi="宋体" w:eastAsia="宋体" w:cs="宋体"/>
          <w:b/>
          <w:bCs/>
          <w:sz w:val="24"/>
          <w:szCs w:val="24"/>
        </w:rPr>
        <w:t>供应商</w:t>
      </w:r>
      <w:bookmarkEnd w:id="18"/>
      <w:bookmarkEnd w:id="19"/>
    </w:p>
    <w:p>
      <w:pPr>
        <w:tabs>
          <w:tab w:val="left" w:pos="840"/>
        </w:tabs>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2.1本次采购采取竞争性磋商方式。</w:t>
      </w:r>
    </w:p>
    <w:p>
      <w:pPr>
        <w:tabs>
          <w:tab w:val="left" w:pos="840"/>
        </w:tabs>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2.2合格的供应商：</w:t>
      </w:r>
    </w:p>
    <w:p>
      <w:pPr>
        <w:tabs>
          <w:tab w:val="left" w:pos="840"/>
        </w:tabs>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 符合《政府采购法》第22条条件，并提供下列材料：</w:t>
      </w:r>
    </w:p>
    <w:p>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&lt;1&gt;供应商的营业执照等证明文件，自然人的身份证明。</w:t>
      </w:r>
    </w:p>
    <w:p>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&lt;2&gt;财务状况报告和依法缴纳税收和社会保障资金的相关材料。</w:t>
      </w:r>
    </w:p>
    <w:p>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&lt;3&gt;具备履行合同所必须的货物和专业技术能力的证明材料。</w:t>
      </w:r>
    </w:p>
    <w:p>
      <w:pPr>
        <w:tabs>
          <w:tab w:val="left" w:pos="840"/>
        </w:tabs>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&lt;4&gt;参加政府采购活动前3年内在经营活动中没有重大违法记录的书面声明。</w:t>
      </w:r>
    </w:p>
    <w:p>
      <w:pPr>
        <w:tabs>
          <w:tab w:val="left" w:pos="840"/>
        </w:tabs>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&lt;5&gt;具备法律、行政法规规定的其他条件的证明材料。</w:t>
      </w:r>
    </w:p>
    <w:p>
      <w:pPr>
        <w:tabs>
          <w:tab w:val="left" w:pos="840"/>
        </w:tabs>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 在中华人民共和国境内合法注册的，具有独立法人资格；</w:t>
      </w:r>
    </w:p>
    <w:p>
      <w:pPr>
        <w:tabs>
          <w:tab w:val="left" w:pos="840"/>
        </w:tabs>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(3) </w:t>
      </w:r>
      <w:r>
        <w:rPr>
          <w:rFonts w:hint="eastAsia" w:ascii="宋体" w:hAnsi="宋体" w:eastAsia="宋体" w:cs="宋体"/>
          <w:sz w:val="24"/>
          <w:lang w:val="zh-CN"/>
        </w:rPr>
        <w:t>单位负责人为同一人或者存在直接控股、管理关系的不同供应商，不得参加同一合同项下的政府采购活动。否则，皆取消投标资格；</w:t>
      </w:r>
    </w:p>
    <w:p>
      <w:pPr>
        <w:tabs>
          <w:tab w:val="left" w:pos="840"/>
        </w:tabs>
        <w:spacing w:line="360" w:lineRule="auto"/>
        <w:ind w:firstLine="0" w:firstLineChars="0"/>
        <w:rPr>
          <w:rFonts w:ascii="宋体" w:hAnsi="宋体" w:eastAsia="宋体" w:cs="宋体"/>
          <w:sz w:val="24"/>
          <w:lang w:val="zh-CN"/>
        </w:rPr>
      </w:pPr>
      <w:r>
        <w:rPr>
          <w:rFonts w:hint="eastAsia" w:ascii="宋体" w:hAnsi="宋体" w:eastAsia="宋体" w:cs="宋体"/>
          <w:sz w:val="24"/>
          <w:szCs w:val="24"/>
        </w:rPr>
        <w:t xml:space="preserve">(4) </w:t>
      </w:r>
      <w:r>
        <w:rPr>
          <w:rFonts w:hint="eastAsia" w:ascii="宋体" w:hAnsi="宋体" w:eastAsia="宋体" w:cs="宋体"/>
          <w:sz w:val="24"/>
          <w:lang w:val="zh-CN"/>
        </w:rPr>
        <w:t>为本采购项目提供整体设计、规范编制或者项目管理、监理、检测等服务的供应商，不得再参加该采购项目的其他采购活动；</w:t>
      </w:r>
    </w:p>
    <w:p>
      <w:pPr>
        <w:tabs>
          <w:tab w:val="left" w:pos="840"/>
        </w:tabs>
        <w:spacing w:line="360" w:lineRule="auto"/>
        <w:ind w:firstLine="0" w:firstLineChars="0"/>
        <w:rPr>
          <w:rFonts w:ascii="宋体" w:hAnsi="宋体" w:eastAsia="宋体" w:cs="宋体"/>
          <w:sz w:val="24"/>
          <w:lang w:val="zh-CN"/>
        </w:rPr>
      </w:pPr>
      <w:r>
        <w:rPr>
          <w:rFonts w:hint="eastAsia" w:ascii="宋体" w:hAnsi="宋体" w:eastAsia="宋体" w:cs="宋体"/>
          <w:sz w:val="24"/>
        </w:rPr>
        <w:t xml:space="preserve">(5) </w:t>
      </w:r>
      <w:r>
        <w:rPr>
          <w:rFonts w:hint="eastAsia" w:ascii="宋体" w:hAnsi="宋体" w:eastAsia="宋体" w:cs="宋体"/>
          <w:sz w:val="24"/>
          <w:lang w:val="zh-CN"/>
        </w:rPr>
        <w:t>本项目不接受供应商以联合体方式进行投标；</w:t>
      </w:r>
    </w:p>
    <w:p>
      <w:pPr>
        <w:tabs>
          <w:tab w:val="left" w:pos="840"/>
        </w:tabs>
        <w:spacing w:line="360" w:lineRule="auto"/>
        <w:ind w:firstLine="0" w:firstLineChars="0"/>
        <w:rPr>
          <w:rFonts w:ascii="宋体" w:hAnsi="宋体" w:eastAsia="宋体" w:cs="宋体"/>
          <w:sz w:val="24"/>
          <w:szCs w:val="24"/>
        </w:rPr>
      </w:pPr>
      <w:r>
        <w:rPr>
          <w:rFonts w:hint="eastAsia" w:ascii="宋体" w:hAnsi="宋体" w:eastAsia="宋体" w:cs="宋体"/>
          <w:sz w:val="24"/>
        </w:rPr>
        <w:t>(</w:t>
      </w:r>
      <w:r>
        <w:rPr>
          <w:rFonts w:hint="eastAsia" w:ascii="宋体" w:hAnsi="宋体" w:eastAsia="宋体" w:cs="宋体"/>
          <w:sz w:val="24"/>
          <w:lang w:val="en-US" w:eastAsia="zh-CN"/>
        </w:rPr>
        <w:t>6</w:t>
      </w:r>
      <w:r>
        <w:rPr>
          <w:rFonts w:hint="eastAsia" w:ascii="宋体" w:hAnsi="宋体" w:eastAsia="宋体" w:cs="宋体"/>
          <w:sz w:val="24"/>
        </w:rPr>
        <w:t>) 供应商必须向采购代理机构购买磋商文件并登记，未经向采购代理机构购买磋商文件并登记的潜在供应商均无资格参加本次投标。</w:t>
      </w:r>
    </w:p>
    <w:p>
      <w:pPr>
        <w:widowControl/>
        <w:spacing w:line="360" w:lineRule="auto"/>
        <w:ind w:firstLine="0" w:firstLineChars="0"/>
        <w:jc w:val="left"/>
        <w:outlineLvl w:val="2"/>
        <w:rPr>
          <w:rFonts w:ascii="宋体" w:hAnsi="宋体" w:eastAsia="宋体" w:cs="宋体"/>
          <w:b/>
          <w:bCs/>
          <w:sz w:val="24"/>
          <w:szCs w:val="24"/>
        </w:rPr>
      </w:pPr>
      <w:bookmarkStart w:id="20" w:name="_Toc8805"/>
      <w:bookmarkStart w:id="21" w:name="_Toc325726000"/>
      <w:bookmarkStart w:id="22" w:name="_Toc8820"/>
      <w:bookmarkStart w:id="23" w:name="_Toc376936731"/>
      <w:bookmarkStart w:id="24" w:name="_Toc17880"/>
      <w:r>
        <w:rPr>
          <w:rFonts w:hint="eastAsia" w:ascii="宋体" w:hAnsi="宋体" w:eastAsia="宋体" w:cs="宋体"/>
          <w:b/>
          <w:bCs/>
          <w:sz w:val="24"/>
          <w:szCs w:val="24"/>
        </w:rPr>
        <w:t>3.磋商费用</w:t>
      </w:r>
      <w:bookmarkEnd w:id="20"/>
      <w:bookmarkEnd w:id="21"/>
      <w:bookmarkEnd w:id="22"/>
      <w:bookmarkEnd w:id="23"/>
      <w:bookmarkEnd w:id="24"/>
    </w:p>
    <w:p>
      <w:pPr>
        <w:tabs>
          <w:tab w:val="left" w:pos="840"/>
        </w:tabs>
        <w:spacing w:line="360" w:lineRule="auto"/>
        <w:ind w:firstLine="480"/>
        <w:rPr>
          <w:rFonts w:ascii="宋体" w:hAnsi="宋体" w:eastAsia="宋体" w:cs="宋体"/>
          <w:sz w:val="24"/>
          <w:szCs w:val="24"/>
        </w:rPr>
      </w:pPr>
      <w:r>
        <w:rPr>
          <w:rFonts w:hint="eastAsia" w:ascii="宋体" w:hAnsi="宋体" w:eastAsia="宋体" w:cs="宋体"/>
          <w:sz w:val="24"/>
          <w:szCs w:val="24"/>
        </w:rPr>
        <w:t>供应商应自愿承担与参加本次投标有关的费用。采购代理机构对供应商发生的费用不承担任何责任。</w:t>
      </w:r>
      <w:bookmarkStart w:id="25" w:name="_Toc325726001"/>
      <w:bookmarkStart w:id="26" w:name="_Toc18155"/>
      <w:bookmarkStart w:id="27" w:name="_Toc376936732"/>
    </w:p>
    <w:p>
      <w:pPr>
        <w:tabs>
          <w:tab w:val="left" w:pos="840"/>
        </w:tabs>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二、磋商文件说明</w:t>
      </w:r>
      <w:bookmarkEnd w:id="25"/>
      <w:bookmarkEnd w:id="26"/>
      <w:bookmarkEnd w:id="27"/>
    </w:p>
    <w:p>
      <w:pPr>
        <w:widowControl/>
        <w:spacing w:line="360" w:lineRule="auto"/>
        <w:ind w:firstLine="0" w:firstLineChars="0"/>
        <w:jc w:val="left"/>
        <w:outlineLvl w:val="2"/>
        <w:rPr>
          <w:rFonts w:ascii="宋体" w:hAnsi="宋体" w:eastAsia="宋体" w:cs="宋体"/>
          <w:b/>
          <w:bCs/>
          <w:sz w:val="24"/>
          <w:szCs w:val="24"/>
        </w:rPr>
      </w:pPr>
      <w:bookmarkStart w:id="28" w:name="_Toc14153"/>
      <w:bookmarkStart w:id="29" w:name="_Toc21754"/>
      <w:bookmarkStart w:id="30" w:name="_Toc325726002"/>
      <w:bookmarkStart w:id="31" w:name="_Toc376936733"/>
      <w:bookmarkStart w:id="32" w:name="_Toc10649"/>
      <w:r>
        <w:rPr>
          <w:rFonts w:hint="eastAsia" w:ascii="宋体" w:hAnsi="宋体" w:eastAsia="宋体" w:cs="宋体"/>
          <w:b/>
          <w:bCs/>
          <w:sz w:val="24"/>
          <w:szCs w:val="24"/>
        </w:rPr>
        <w:t>4.磋商文件的构成</w:t>
      </w:r>
      <w:bookmarkEnd w:id="28"/>
      <w:bookmarkEnd w:id="29"/>
      <w:bookmarkEnd w:id="30"/>
      <w:bookmarkEnd w:id="31"/>
      <w:bookmarkEnd w:id="32"/>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4.1磋商文件包括：</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（1）投标邀请</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供应商须知前附表</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（3）供应商须知</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（4）采购项目合同书</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（5）响应文件格式（相关附件）</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（6）采购项目要求及技术参数</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（7）磋商过程中发生的澄清、变更和补充文件</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4.2 供应商应认真阅读磋商文件中列示的事项、格式、条款和要求等内容。如果供应商未按磋商文件要求提交全部资料，或者对磋商文件未作出实质性响应的，将视为无效响应。</w:t>
      </w:r>
    </w:p>
    <w:p>
      <w:pPr>
        <w:widowControl/>
        <w:spacing w:line="360" w:lineRule="auto"/>
        <w:ind w:firstLine="0" w:firstLineChars="0"/>
        <w:jc w:val="left"/>
        <w:outlineLvl w:val="2"/>
        <w:rPr>
          <w:rFonts w:ascii="宋体" w:hAnsi="宋体" w:eastAsia="宋体" w:cs="宋体"/>
          <w:b/>
          <w:bCs/>
          <w:sz w:val="24"/>
          <w:szCs w:val="24"/>
        </w:rPr>
      </w:pPr>
      <w:bookmarkStart w:id="33" w:name="_Toc325726003"/>
      <w:bookmarkStart w:id="34" w:name="_Toc376936734"/>
      <w:bookmarkStart w:id="35" w:name="_Toc17380"/>
      <w:bookmarkStart w:id="36" w:name="_Toc3451"/>
      <w:bookmarkStart w:id="37" w:name="_Toc6482"/>
      <w:r>
        <w:rPr>
          <w:rFonts w:hint="eastAsia" w:ascii="宋体" w:hAnsi="宋体" w:eastAsia="宋体" w:cs="宋体"/>
          <w:b/>
          <w:bCs/>
          <w:sz w:val="24"/>
          <w:szCs w:val="24"/>
        </w:rPr>
        <w:t>5.磋商文件的</w:t>
      </w:r>
      <w:bookmarkEnd w:id="33"/>
      <w:bookmarkEnd w:id="34"/>
      <w:r>
        <w:rPr>
          <w:rFonts w:hint="eastAsia" w:ascii="宋体" w:hAnsi="宋体" w:eastAsia="宋体" w:cs="宋体"/>
          <w:b/>
          <w:bCs/>
          <w:sz w:val="24"/>
          <w:szCs w:val="24"/>
        </w:rPr>
        <w:t>质疑</w:t>
      </w:r>
      <w:bookmarkEnd w:id="35"/>
      <w:bookmarkEnd w:id="36"/>
      <w:bookmarkEnd w:id="37"/>
    </w:p>
    <w:p>
      <w:pPr>
        <w:spacing w:line="360" w:lineRule="auto"/>
        <w:ind w:firstLine="480"/>
        <w:rPr>
          <w:rFonts w:ascii="宋体" w:hAnsi="宋体" w:eastAsia="宋体" w:cs="宋体"/>
          <w:sz w:val="24"/>
          <w:szCs w:val="24"/>
        </w:rPr>
      </w:pPr>
      <w:r>
        <w:rPr>
          <w:rFonts w:hint="eastAsia" w:ascii="宋体" w:hAnsi="宋体" w:eastAsia="宋体" w:cs="宋体"/>
          <w:sz w:val="24"/>
          <w:szCs w:val="24"/>
        </w:rPr>
        <w:t>供应商对磋商文件有异议的，应在提交首次响应文件截止时间至少1日前以书面形式提出（不接受匿名质疑），采购代理机构在收到供应商的书面质疑后视情况予以答复，并将变更事宜在青海政府采购网上发布公告，告知本项目的所有潜在供应商。</w:t>
      </w:r>
    </w:p>
    <w:p>
      <w:pPr>
        <w:widowControl/>
        <w:spacing w:line="360" w:lineRule="auto"/>
        <w:ind w:firstLine="0" w:firstLineChars="0"/>
        <w:jc w:val="left"/>
        <w:outlineLvl w:val="2"/>
        <w:rPr>
          <w:rFonts w:ascii="宋体" w:hAnsi="宋体" w:eastAsia="宋体" w:cs="宋体"/>
          <w:b/>
          <w:bCs/>
          <w:sz w:val="24"/>
          <w:szCs w:val="24"/>
        </w:rPr>
      </w:pPr>
      <w:bookmarkStart w:id="38" w:name="_Toc325726004"/>
      <w:bookmarkStart w:id="39" w:name="_Toc13050"/>
      <w:bookmarkStart w:id="40" w:name="_Toc28458"/>
      <w:bookmarkStart w:id="41" w:name="_Toc26515"/>
      <w:bookmarkStart w:id="42" w:name="_Toc376936735"/>
      <w:r>
        <w:rPr>
          <w:rFonts w:hint="eastAsia" w:ascii="宋体" w:hAnsi="宋体" w:eastAsia="宋体" w:cs="宋体"/>
          <w:b/>
          <w:bCs/>
          <w:sz w:val="24"/>
          <w:szCs w:val="24"/>
        </w:rPr>
        <w:t>6.磋商文件的澄清、修改</w:t>
      </w:r>
      <w:bookmarkEnd w:id="38"/>
      <w:bookmarkEnd w:id="39"/>
      <w:bookmarkEnd w:id="40"/>
      <w:bookmarkEnd w:id="41"/>
      <w:bookmarkEnd w:id="42"/>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6.1</w:t>
      </w:r>
      <w:r>
        <w:rPr>
          <w:rFonts w:hint="eastAsia" w:ascii="宋体" w:hAnsi="宋体" w:eastAsia="宋体" w:cs="宋体"/>
          <w:snapToGrid w:val="0"/>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6.2在提交响应文件截止时间前，采购代理机构可以视采购具体情况，延长提交响应文件截止时间和开启时间，并在磋商文件中要求的提交响应文件截止时间和开启时间的三日前，将变更公告发布在青海省政府采购网上。</w:t>
      </w:r>
      <w:bookmarkStart w:id="43" w:name="_Toc376936736"/>
      <w:bookmarkStart w:id="44" w:name="_Toc23340"/>
      <w:bookmarkStart w:id="45" w:name="_Toc325726005"/>
    </w:p>
    <w:p>
      <w:pPr>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三、响应文件的编制</w:t>
      </w:r>
      <w:bookmarkEnd w:id="43"/>
      <w:bookmarkEnd w:id="44"/>
      <w:bookmarkEnd w:id="45"/>
    </w:p>
    <w:p>
      <w:pPr>
        <w:widowControl/>
        <w:spacing w:line="360" w:lineRule="auto"/>
        <w:ind w:firstLine="0" w:firstLineChars="0"/>
        <w:jc w:val="left"/>
        <w:outlineLvl w:val="2"/>
        <w:rPr>
          <w:rFonts w:ascii="宋体" w:hAnsi="宋体" w:eastAsia="宋体" w:cs="宋体"/>
          <w:b/>
          <w:bCs/>
          <w:sz w:val="24"/>
          <w:szCs w:val="24"/>
        </w:rPr>
      </w:pPr>
      <w:bookmarkStart w:id="46" w:name="_Toc325726006"/>
      <w:bookmarkStart w:id="47" w:name="_Toc376936737"/>
      <w:bookmarkStart w:id="48" w:name="_Toc9674"/>
      <w:bookmarkStart w:id="49" w:name="_Toc13057"/>
      <w:bookmarkStart w:id="50" w:name="_Toc24187"/>
      <w:r>
        <w:rPr>
          <w:rFonts w:hint="eastAsia" w:ascii="宋体" w:hAnsi="宋体" w:eastAsia="宋体" w:cs="宋体"/>
          <w:b/>
          <w:bCs/>
          <w:sz w:val="24"/>
          <w:szCs w:val="24"/>
        </w:rPr>
        <w:t>7.响应文件的语言及度量衡单位</w:t>
      </w:r>
      <w:bookmarkEnd w:id="46"/>
      <w:bookmarkEnd w:id="47"/>
      <w:bookmarkEnd w:id="48"/>
      <w:bookmarkEnd w:id="49"/>
      <w:bookmarkEnd w:id="50"/>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7.1供应商提交的响应文件以及供应商与采购代理机构就此磋商发生的所有来往函电均应使用简体中文。</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7.2 除磋商文件中另有规定外，响应文件所使用的度量衡单位，均须采用国家法定计量单位。</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7.3附有外文资料的，须翻译成中文并加盖供应商公章，如果翻译的中文资料与外文资料存在差异和矛盾时，以中文资料为准。其准确性由供应商负责。</w:t>
      </w:r>
    </w:p>
    <w:p>
      <w:pPr>
        <w:widowControl/>
        <w:spacing w:line="360" w:lineRule="auto"/>
        <w:ind w:firstLine="0" w:firstLineChars="0"/>
        <w:jc w:val="left"/>
        <w:outlineLvl w:val="2"/>
        <w:rPr>
          <w:rFonts w:ascii="宋体" w:hAnsi="宋体" w:eastAsia="宋体" w:cs="宋体"/>
          <w:b/>
          <w:bCs/>
          <w:sz w:val="24"/>
          <w:szCs w:val="24"/>
        </w:rPr>
      </w:pPr>
      <w:bookmarkStart w:id="51" w:name="_Toc376936743"/>
      <w:bookmarkStart w:id="52" w:name="_Toc29073"/>
      <w:bookmarkStart w:id="53" w:name="_Toc325726012"/>
      <w:bookmarkStart w:id="54" w:name="_Toc21569"/>
      <w:bookmarkStart w:id="55" w:name="_Toc17093"/>
      <w:r>
        <w:rPr>
          <w:rFonts w:hint="eastAsia" w:ascii="宋体" w:hAnsi="宋体" w:eastAsia="宋体" w:cs="宋体"/>
          <w:b/>
          <w:bCs/>
          <w:sz w:val="24"/>
          <w:szCs w:val="24"/>
        </w:rPr>
        <w:t>8.磋商保证金</w:t>
      </w:r>
      <w:bookmarkEnd w:id="51"/>
      <w:bookmarkEnd w:id="52"/>
      <w:bookmarkEnd w:id="53"/>
      <w:bookmarkEnd w:id="54"/>
      <w:bookmarkEnd w:id="55"/>
    </w:p>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rPr>
        <w:t>8</w:t>
      </w:r>
      <w:r>
        <w:rPr>
          <w:rFonts w:hint="eastAsia" w:ascii="宋体" w:hAnsi="宋体" w:eastAsia="宋体" w:cs="宋体"/>
          <w:sz w:val="24"/>
          <w:szCs w:val="24"/>
          <w:lang w:val="zh-CN"/>
        </w:rPr>
        <w:t>.1 供应商须在磋商文件开启时间前缴纳磋商保证金；未成交供应商的磋商保证金在成交通知书发出后5个工作日内退还，成交供应商的磋商保证金在采购合同签订后5个工作日内退还</w:t>
      </w:r>
      <w:r>
        <w:rPr>
          <w:rFonts w:hint="eastAsia" w:ascii="宋体" w:hAnsi="宋体" w:eastAsia="宋体" w:cs="宋体"/>
          <w:sz w:val="24"/>
          <w:szCs w:val="24"/>
        </w:rPr>
        <w:t>。</w:t>
      </w:r>
    </w:p>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rPr>
        <w:t>8</w:t>
      </w:r>
      <w:r>
        <w:rPr>
          <w:rFonts w:hint="eastAsia" w:ascii="宋体" w:hAnsi="宋体" w:eastAsia="宋体" w:cs="宋体"/>
          <w:sz w:val="24"/>
          <w:szCs w:val="24"/>
          <w:lang w:val="zh-CN"/>
        </w:rPr>
        <w:t>.2 磋商保证金由供应商以转款方式直接缴入“青海鑫融工程项目管理咨询有限公司”</w:t>
      </w:r>
      <w:r>
        <w:rPr>
          <w:rFonts w:hint="eastAsia" w:ascii="宋体" w:hAnsi="宋体" w:eastAsia="宋体" w:cs="宋体"/>
          <w:sz w:val="24"/>
          <w:szCs w:val="24"/>
        </w:rPr>
        <w:t>保证金专用</w:t>
      </w:r>
      <w:r>
        <w:rPr>
          <w:rFonts w:hint="eastAsia" w:ascii="宋体" w:hAnsi="宋体" w:eastAsia="宋体" w:cs="宋体"/>
          <w:sz w:val="24"/>
          <w:szCs w:val="24"/>
          <w:lang w:val="zh-CN"/>
        </w:rPr>
        <w:t>帐户。</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zh-CN"/>
        </w:rPr>
        <w:t>.3 供应商投标签到时，需出示“</w:t>
      </w:r>
      <w:r>
        <w:rPr>
          <w:rFonts w:hint="eastAsia" w:ascii="宋体" w:hAnsi="宋体" w:eastAsia="宋体" w:cs="宋体"/>
          <w:sz w:val="24"/>
          <w:szCs w:val="24"/>
        </w:rPr>
        <w:t>磋商保证金缴款证明”原件作为供应商参加磋商的资格证明。同时将缴款证明扫描（或复印）件盖章后装订在响应文件中，否则采购代理机构将</w:t>
      </w:r>
      <w:r>
        <w:rPr>
          <w:rFonts w:hint="eastAsia" w:ascii="宋体" w:hAnsi="宋体" w:eastAsia="宋体" w:cs="宋体"/>
          <w:sz w:val="24"/>
          <w:szCs w:val="24"/>
          <w:lang w:val="zh-CN"/>
        </w:rPr>
        <w:t>视其为不响应磋商要求而</w:t>
      </w:r>
      <w:r>
        <w:rPr>
          <w:rFonts w:hint="eastAsia" w:ascii="宋体" w:hAnsi="宋体" w:eastAsia="宋体" w:cs="宋体"/>
          <w:sz w:val="24"/>
          <w:szCs w:val="24"/>
        </w:rPr>
        <w:t>拒收响应文件。</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8.4 有下列情形之一的，磋商保证金不予退还：</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（1）供应商在提交响应文件截止时间后撤回响应文件的；</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（2）供应商在响应文件中提供虚假材料的；</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（3）除因不可抗力或磋商文件认可的情形以外，成交供应商不与采购人签订合同的；</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（4）供应商与采购人、其他供应商或者采购代理机构恶意串通的；</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（5）磋商文件规定的其他情形。</w:t>
      </w:r>
    </w:p>
    <w:p>
      <w:pPr>
        <w:widowControl/>
        <w:spacing w:line="360" w:lineRule="auto"/>
        <w:ind w:firstLine="0" w:firstLineChars="0"/>
        <w:jc w:val="left"/>
        <w:outlineLvl w:val="2"/>
        <w:rPr>
          <w:rFonts w:ascii="宋体" w:hAnsi="宋体" w:eastAsia="宋体" w:cs="宋体"/>
          <w:b/>
          <w:bCs/>
          <w:sz w:val="24"/>
          <w:szCs w:val="24"/>
        </w:rPr>
      </w:pPr>
      <w:bookmarkStart w:id="56" w:name="_Toc32704"/>
      <w:bookmarkStart w:id="57" w:name="_Toc325726013"/>
      <w:bookmarkStart w:id="58" w:name="_Toc22044"/>
      <w:bookmarkStart w:id="59" w:name="_Toc14308"/>
      <w:bookmarkStart w:id="60" w:name="_Toc376936744"/>
      <w:r>
        <w:rPr>
          <w:rFonts w:hint="eastAsia" w:ascii="宋体" w:hAnsi="宋体" w:eastAsia="宋体" w:cs="宋体"/>
          <w:b/>
          <w:bCs/>
          <w:sz w:val="24"/>
          <w:szCs w:val="24"/>
        </w:rPr>
        <w:t>9.磋商有效期</w:t>
      </w:r>
      <w:bookmarkEnd w:id="56"/>
      <w:bookmarkEnd w:id="57"/>
      <w:bookmarkEnd w:id="58"/>
      <w:bookmarkEnd w:id="59"/>
      <w:bookmarkEnd w:id="60"/>
    </w:p>
    <w:p>
      <w:pPr>
        <w:spacing w:line="360" w:lineRule="auto"/>
        <w:ind w:firstLine="480"/>
        <w:rPr>
          <w:rFonts w:ascii="宋体" w:hAnsi="宋体" w:eastAsia="宋体" w:cs="宋体"/>
          <w:sz w:val="24"/>
          <w:szCs w:val="24"/>
        </w:rPr>
      </w:pPr>
      <w:r>
        <w:rPr>
          <w:rFonts w:hint="eastAsia" w:ascii="宋体" w:hAnsi="宋体" w:eastAsia="宋体" w:cs="宋体"/>
          <w:sz w:val="24"/>
          <w:szCs w:val="24"/>
        </w:rPr>
        <w:t>磋商有效期为自磋商开始之日起60个日历日</w:t>
      </w:r>
    </w:p>
    <w:p>
      <w:pPr>
        <w:widowControl/>
        <w:spacing w:line="360" w:lineRule="auto"/>
        <w:ind w:firstLine="0" w:firstLineChars="0"/>
        <w:jc w:val="left"/>
        <w:outlineLvl w:val="2"/>
        <w:rPr>
          <w:rFonts w:ascii="宋体" w:hAnsi="宋体" w:eastAsia="宋体" w:cs="宋体"/>
          <w:b/>
          <w:bCs/>
          <w:sz w:val="24"/>
          <w:szCs w:val="24"/>
        </w:rPr>
      </w:pPr>
      <w:bookmarkStart w:id="61" w:name="_Toc15899"/>
      <w:bookmarkStart w:id="62" w:name="_Toc325726008"/>
      <w:bookmarkStart w:id="63" w:name="_Toc31915"/>
      <w:bookmarkStart w:id="64" w:name="_Toc16445"/>
      <w:bookmarkStart w:id="65" w:name="_Toc376936739"/>
      <w:r>
        <w:rPr>
          <w:rFonts w:hint="eastAsia" w:ascii="宋体" w:hAnsi="宋体" w:eastAsia="宋体" w:cs="宋体"/>
          <w:b/>
          <w:bCs/>
          <w:sz w:val="24"/>
          <w:szCs w:val="24"/>
        </w:rPr>
        <w:t>10.响应文件构成</w:t>
      </w:r>
      <w:bookmarkEnd w:id="61"/>
      <w:bookmarkEnd w:id="62"/>
      <w:bookmarkEnd w:id="63"/>
      <w:bookmarkEnd w:id="64"/>
      <w:bookmarkEnd w:id="65"/>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lang w:val="zh-CN"/>
        </w:rPr>
        <w:t>.1</w:t>
      </w:r>
      <w:r>
        <w:rPr>
          <w:rFonts w:hint="eastAsia" w:ascii="宋体" w:hAnsi="宋体" w:eastAsia="宋体" w:cs="宋体"/>
          <w:sz w:val="24"/>
          <w:szCs w:val="24"/>
        </w:rPr>
        <w:t>供应商应提交相关证明材料，作为其参加投标和成交后有能力履行合同的证明。编写的响应文件须包括以下内容（格式详见磋商文件第五部分内容）：</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（1）响应文件封面</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（2）磋商函</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（3）投标报价</w:t>
      </w:r>
      <w:r>
        <w:rPr>
          <w:rFonts w:hint="eastAsia" w:ascii="宋体" w:hAnsi="宋体" w:eastAsia="宋体" w:cs="宋体"/>
          <w:sz w:val="24"/>
          <w:szCs w:val="24"/>
          <w:lang w:val="zh-CN"/>
        </w:rPr>
        <w:t>一览表</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（4）法定代表人证明书</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（5）法定代表人授权书</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（6）供应商承诺函</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（7）供应商诚信承诺书</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（8）资格证明材料</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（9）财务状况</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（10）具备履行合同所必须的设备和专业技术能力证明</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（11）无重大违法记录声明</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（12）磋商保证金</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（13）供应商认为在其他方面有必要说明的事项</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pPr>
        <w:widowControl/>
        <w:spacing w:line="360" w:lineRule="auto"/>
        <w:ind w:firstLine="0" w:firstLineChars="0"/>
        <w:jc w:val="left"/>
        <w:outlineLvl w:val="2"/>
        <w:rPr>
          <w:rFonts w:ascii="宋体" w:hAnsi="宋体" w:eastAsia="宋体" w:cs="宋体"/>
          <w:b/>
          <w:bCs/>
          <w:sz w:val="24"/>
          <w:szCs w:val="24"/>
        </w:rPr>
      </w:pPr>
      <w:bookmarkStart w:id="66" w:name="_Toc16453"/>
      <w:bookmarkStart w:id="67" w:name="_Toc22549"/>
      <w:bookmarkStart w:id="68" w:name="_Toc373392580"/>
      <w:bookmarkStart w:id="69" w:name="_Toc412617729"/>
      <w:bookmarkStart w:id="70" w:name="_Toc11377"/>
      <w:r>
        <w:rPr>
          <w:rFonts w:hint="eastAsia" w:ascii="宋体" w:hAnsi="宋体" w:eastAsia="宋体" w:cs="宋体"/>
          <w:b/>
          <w:bCs/>
          <w:sz w:val="24"/>
          <w:szCs w:val="24"/>
        </w:rPr>
        <w:t>11.响应文件编印和签署</w:t>
      </w:r>
      <w:bookmarkEnd w:id="66"/>
      <w:bookmarkEnd w:id="67"/>
      <w:bookmarkEnd w:id="68"/>
      <w:bookmarkEnd w:id="69"/>
      <w:bookmarkEnd w:id="70"/>
    </w:p>
    <w:p>
      <w:pPr>
        <w:pStyle w:val="12"/>
        <w:spacing w:line="360" w:lineRule="auto"/>
        <w:ind w:firstLine="0" w:firstLineChars="0"/>
        <w:rPr>
          <w:rFonts w:hAnsi="宋体" w:eastAsia="宋体" w:cs="宋体"/>
          <w:sz w:val="24"/>
          <w:szCs w:val="24"/>
        </w:rPr>
      </w:pPr>
      <w:r>
        <w:rPr>
          <w:rFonts w:hint="eastAsia" w:hAnsi="宋体" w:eastAsia="宋体" w:cs="宋体"/>
          <w:sz w:val="24"/>
          <w:szCs w:val="24"/>
        </w:rPr>
        <w:t>11.1 供应商须提交一式三份响应文件（一份正本、二份副本）</w:t>
      </w:r>
      <w:r>
        <w:rPr>
          <w:rFonts w:hint="eastAsia" w:hAnsi="宋体" w:eastAsia="宋体" w:cs="宋体"/>
          <w:bCs/>
          <w:sz w:val="24"/>
          <w:szCs w:val="24"/>
        </w:rPr>
        <w:t>，</w:t>
      </w:r>
      <w:r>
        <w:rPr>
          <w:rFonts w:hint="eastAsia" w:hAnsi="宋体" w:eastAsia="宋体" w:cs="宋体"/>
          <w:sz w:val="24"/>
          <w:szCs w:val="24"/>
        </w:rPr>
        <w:t>每份响应文件须清楚地标明“正本”或“副本”字样。若发生正本和副本不符，以正本为准。响应文件统一使用A4幅面的纸张印制，左侧胶装，其他方式装订的响应文件一概不予接受。</w:t>
      </w:r>
    </w:p>
    <w:p>
      <w:pPr>
        <w:pStyle w:val="12"/>
        <w:spacing w:line="360" w:lineRule="auto"/>
        <w:ind w:firstLine="0" w:firstLineChars="0"/>
        <w:rPr>
          <w:rFonts w:hAnsi="宋体" w:eastAsia="宋体" w:cs="宋体"/>
          <w:sz w:val="24"/>
          <w:szCs w:val="24"/>
        </w:rPr>
      </w:pPr>
      <w:r>
        <w:rPr>
          <w:rFonts w:hint="eastAsia" w:hAnsi="宋体" w:eastAsia="宋体" w:cs="宋体"/>
          <w:sz w:val="24"/>
          <w:szCs w:val="24"/>
        </w:rPr>
        <w:t>11.2响应文件的正、副本均需打印，并由供应商的法定代表人或委托代理人按要求签字、盖章。</w:t>
      </w:r>
    </w:p>
    <w:p>
      <w:pPr>
        <w:pStyle w:val="12"/>
        <w:spacing w:line="360" w:lineRule="auto"/>
        <w:ind w:firstLine="0" w:firstLineChars="0"/>
        <w:rPr>
          <w:rFonts w:hAnsi="宋体" w:eastAsia="宋体" w:cs="宋体"/>
          <w:sz w:val="24"/>
          <w:szCs w:val="24"/>
        </w:rPr>
      </w:pPr>
      <w:r>
        <w:rPr>
          <w:rFonts w:hint="eastAsia" w:hAnsi="宋体" w:eastAsia="宋体" w:cs="宋体"/>
          <w:sz w:val="24"/>
          <w:szCs w:val="24"/>
        </w:rPr>
        <w:t>11.3响应文件中不得行间插字、涂改或增删，如有修改错漏处，须由供应商法定代表人或其委托代理人签字和盖章。</w:t>
      </w:r>
      <w:bookmarkStart w:id="71" w:name="_Toc412617730"/>
      <w:bookmarkStart w:id="72" w:name="_Toc15102"/>
      <w:bookmarkStart w:id="73" w:name="_Toc371090029"/>
      <w:bookmarkStart w:id="74" w:name="_Toc376936748"/>
    </w:p>
    <w:p>
      <w:pPr>
        <w:pStyle w:val="12"/>
        <w:spacing w:line="360" w:lineRule="auto"/>
        <w:ind w:firstLine="0" w:firstLineChars="0"/>
        <w:jc w:val="center"/>
        <w:rPr>
          <w:rFonts w:hAnsi="宋体" w:eastAsia="宋体" w:cs="宋体"/>
          <w:b/>
          <w:bCs/>
          <w:sz w:val="24"/>
          <w:szCs w:val="24"/>
        </w:rPr>
      </w:pPr>
      <w:r>
        <w:rPr>
          <w:rFonts w:hint="eastAsia" w:hAnsi="宋体" w:eastAsia="宋体" w:cs="宋体"/>
          <w:b/>
          <w:bCs/>
          <w:sz w:val="24"/>
          <w:szCs w:val="24"/>
        </w:rPr>
        <w:t>四、响应文件的递交</w:t>
      </w:r>
      <w:bookmarkEnd w:id="71"/>
      <w:bookmarkEnd w:id="72"/>
    </w:p>
    <w:p>
      <w:pPr>
        <w:widowControl/>
        <w:spacing w:line="360" w:lineRule="auto"/>
        <w:ind w:firstLine="0" w:firstLineChars="0"/>
        <w:jc w:val="left"/>
        <w:outlineLvl w:val="2"/>
        <w:rPr>
          <w:rFonts w:ascii="宋体" w:hAnsi="宋体" w:eastAsia="宋体" w:cs="宋体"/>
          <w:b/>
          <w:bCs/>
          <w:sz w:val="24"/>
          <w:szCs w:val="24"/>
        </w:rPr>
      </w:pPr>
      <w:bookmarkStart w:id="75" w:name="_Toc412617731"/>
      <w:bookmarkStart w:id="76" w:name="_Toc7097"/>
      <w:bookmarkStart w:id="77" w:name="_Toc325726016"/>
      <w:bookmarkStart w:id="78" w:name="_Toc373392582"/>
      <w:bookmarkStart w:id="79" w:name="_Toc23823"/>
      <w:bookmarkStart w:id="80" w:name="_Toc1176"/>
      <w:r>
        <w:rPr>
          <w:rFonts w:hint="eastAsia" w:ascii="宋体" w:hAnsi="宋体" w:eastAsia="宋体" w:cs="宋体"/>
          <w:b/>
          <w:bCs/>
          <w:sz w:val="24"/>
          <w:szCs w:val="24"/>
        </w:rPr>
        <w:t>12.响应文件的密封和标记</w:t>
      </w:r>
      <w:bookmarkEnd w:id="75"/>
      <w:bookmarkEnd w:id="76"/>
      <w:bookmarkEnd w:id="77"/>
      <w:bookmarkEnd w:id="78"/>
      <w:bookmarkEnd w:id="79"/>
      <w:bookmarkEnd w:id="80"/>
    </w:p>
    <w:p>
      <w:pPr>
        <w:pStyle w:val="12"/>
        <w:spacing w:line="360" w:lineRule="auto"/>
        <w:ind w:firstLine="0" w:firstLineChars="0"/>
        <w:rPr>
          <w:rFonts w:hAnsi="宋体" w:eastAsia="宋体" w:cs="宋体"/>
          <w:sz w:val="24"/>
          <w:szCs w:val="24"/>
        </w:rPr>
      </w:pPr>
      <w:r>
        <w:rPr>
          <w:rFonts w:hint="eastAsia" w:hAnsi="宋体" w:eastAsia="宋体" w:cs="宋体"/>
          <w:sz w:val="24"/>
          <w:szCs w:val="24"/>
        </w:rPr>
        <w:t>12.1供应商应将响应文件正、副本分别封装在统一印制或自行定制的“投标专用袋”中，并按要求标明采购项目编号、采购项目名称、供应商的名称等。</w:t>
      </w:r>
    </w:p>
    <w:p>
      <w:pPr>
        <w:pStyle w:val="12"/>
        <w:spacing w:line="360" w:lineRule="auto"/>
        <w:ind w:firstLine="0" w:firstLineChars="0"/>
        <w:rPr>
          <w:rFonts w:hAnsi="宋体" w:eastAsia="宋体" w:cs="宋体"/>
          <w:sz w:val="24"/>
          <w:szCs w:val="24"/>
        </w:rPr>
      </w:pPr>
      <w:r>
        <w:rPr>
          <w:rFonts w:hint="eastAsia" w:hAnsi="宋体" w:eastAsia="宋体" w:cs="宋体"/>
          <w:sz w:val="24"/>
          <w:szCs w:val="24"/>
        </w:rPr>
        <w:t>12.2密封后的响应文件均应：</w:t>
      </w:r>
    </w:p>
    <w:p>
      <w:pPr>
        <w:pStyle w:val="12"/>
        <w:spacing w:line="360" w:lineRule="auto"/>
        <w:ind w:firstLine="0" w:firstLineChars="0"/>
        <w:rPr>
          <w:rFonts w:hAnsi="宋体" w:eastAsia="宋体" w:cs="宋体"/>
          <w:sz w:val="24"/>
          <w:szCs w:val="24"/>
        </w:rPr>
      </w:pPr>
      <w:r>
        <w:rPr>
          <w:rFonts w:hint="eastAsia" w:hAnsi="宋体" w:eastAsia="宋体" w:cs="宋体"/>
          <w:sz w:val="24"/>
          <w:szCs w:val="24"/>
        </w:rPr>
        <w:t>（1）按“供应商须知前附表”中注明的时间、地址送达；</w:t>
      </w:r>
    </w:p>
    <w:p>
      <w:pPr>
        <w:pStyle w:val="12"/>
        <w:spacing w:line="360" w:lineRule="auto"/>
        <w:ind w:firstLine="0" w:firstLineChars="0"/>
        <w:rPr>
          <w:rFonts w:hAnsi="宋体" w:eastAsia="宋体" w:cs="宋体"/>
          <w:sz w:val="24"/>
          <w:szCs w:val="24"/>
        </w:rPr>
      </w:pPr>
      <w:r>
        <w:rPr>
          <w:rFonts w:hint="eastAsia" w:hAnsi="宋体" w:eastAsia="宋体" w:cs="宋体"/>
          <w:sz w:val="24"/>
          <w:szCs w:val="24"/>
        </w:rPr>
        <w:t>（2）投标专用袋用“于</w:t>
      </w:r>
      <w:r>
        <w:rPr>
          <w:rFonts w:hint="eastAsia" w:hAnsi="宋体" w:eastAsia="宋体" w:cs="宋体"/>
          <w:color w:val="000000" w:themeColor="text1"/>
          <w:sz w:val="24"/>
          <w:szCs w:val="24"/>
          <w:lang w:val="zh-CN"/>
          <w14:textFill>
            <w14:solidFill>
              <w14:schemeClr w14:val="tx1"/>
            </w14:solidFill>
          </w14:textFill>
        </w:rPr>
        <w:t>2019年12月</w:t>
      </w:r>
      <w:r>
        <w:rPr>
          <w:rFonts w:hint="eastAsia" w:hAnsi="宋体" w:eastAsia="宋体" w:cs="宋体"/>
          <w:color w:val="000000" w:themeColor="text1"/>
          <w:sz w:val="24"/>
          <w:szCs w:val="24"/>
          <w:lang w:val="en-US" w:eastAsia="zh-CN"/>
          <w14:textFill>
            <w14:solidFill>
              <w14:schemeClr w14:val="tx1"/>
            </w14:solidFill>
          </w14:textFill>
        </w:rPr>
        <w:t>23</w:t>
      </w:r>
      <w:r>
        <w:rPr>
          <w:rFonts w:hint="eastAsia" w:hAnsi="宋体" w:eastAsia="宋体" w:cs="宋体"/>
          <w:color w:val="000000" w:themeColor="text1"/>
          <w:sz w:val="24"/>
          <w:szCs w:val="24"/>
          <w:lang w:val="zh-CN"/>
          <w14:textFill>
            <w14:solidFill>
              <w14:schemeClr w14:val="tx1"/>
            </w14:solidFill>
          </w14:textFill>
        </w:rPr>
        <w:t>日上午</w:t>
      </w:r>
      <w:r>
        <w:rPr>
          <w:rFonts w:hint="eastAsia" w:hAnsi="宋体" w:eastAsia="宋体" w:cs="宋体"/>
          <w:color w:val="000000" w:themeColor="text1"/>
          <w:sz w:val="24"/>
          <w:szCs w:val="24"/>
          <w:lang w:val="en-US" w:eastAsia="zh-CN"/>
          <w14:textFill>
            <w14:solidFill>
              <w14:schemeClr w14:val="tx1"/>
            </w14:solidFill>
          </w14:textFill>
        </w:rPr>
        <w:t>10:00（北京时间）</w:t>
      </w:r>
      <w:r>
        <w:rPr>
          <w:rFonts w:hint="eastAsia" w:hAnsi="宋体" w:eastAsia="宋体" w:cs="宋体"/>
          <w:sz w:val="24"/>
          <w:szCs w:val="24"/>
        </w:rPr>
        <w:t>之前不准启封”标签密封。</w:t>
      </w:r>
    </w:p>
    <w:p>
      <w:pPr>
        <w:pStyle w:val="12"/>
        <w:spacing w:line="360" w:lineRule="auto"/>
        <w:ind w:firstLine="0" w:firstLineChars="0"/>
        <w:rPr>
          <w:rFonts w:hAnsi="宋体" w:eastAsia="宋体" w:cs="宋体"/>
          <w:sz w:val="24"/>
          <w:szCs w:val="24"/>
          <w:shd w:val="pct10" w:color="auto" w:fill="FFFFFF"/>
        </w:rPr>
      </w:pPr>
      <w:r>
        <w:rPr>
          <w:rFonts w:hint="eastAsia" w:hAnsi="宋体" w:eastAsia="宋体" w:cs="宋体"/>
          <w:sz w:val="24"/>
          <w:szCs w:val="24"/>
        </w:rPr>
        <w:t>12.3如果供应商未按第12．1－12．2条要求将响应文件密封或在密封袋上加写标记的，采购代理机构将不予受理。</w:t>
      </w:r>
    </w:p>
    <w:p>
      <w:pPr>
        <w:pStyle w:val="12"/>
        <w:spacing w:line="360" w:lineRule="auto"/>
        <w:ind w:firstLine="0" w:firstLineChars="0"/>
        <w:rPr>
          <w:rFonts w:hAnsi="宋体" w:eastAsia="宋体" w:cs="宋体"/>
          <w:sz w:val="24"/>
          <w:szCs w:val="24"/>
        </w:rPr>
      </w:pPr>
      <w:r>
        <w:rPr>
          <w:rFonts w:hint="eastAsia" w:hAnsi="宋体" w:eastAsia="宋体" w:cs="宋体"/>
          <w:sz w:val="24"/>
          <w:szCs w:val="24"/>
        </w:rPr>
        <w:t>12.4供应商以电报、电话、传真形式投标的，采购代理机构概不接受。</w:t>
      </w:r>
    </w:p>
    <w:bookmarkEnd w:id="73"/>
    <w:bookmarkEnd w:id="74"/>
    <w:p>
      <w:pPr>
        <w:widowControl/>
        <w:spacing w:line="360" w:lineRule="auto"/>
        <w:ind w:firstLine="0" w:firstLineChars="0"/>
        <w:jc w:val="left"/>
        <w:outlineLvl w:val="2"/>
        <w:rPr>
          <w:rFonts w:ascii="宋体" w:hAnsi="宋体" w:eastAsia="宋体" w:cs="宋体"/>
          <w:b/>
          <w:bCs/>
          <w:sz w:val="24"/>
          <w:szCs w:val="24"/>
        </w:rPr>
      </w:pPr>
      <w:bookmarkStart w:id="81" w:name="_Toc30756"/>
      <w:bookmarkStart w:id="82" w:name="_Toc4009"/>
      <w:bookmarkStart w:id="83" w:name="_Toc373392583"/>
      <w:bookmarkStart w:id="84" w:name="_Toc412617732"/>
      <w:bookmarkStart w:id="85" w:name="_Toc325726017"/>
      <w:bookmarkStart w:id="86" w:name="_Toc5572"/>
      <w:bookmarkStart w:id="87" w:name="_Toc371090030"/>
      <w:bookmarkStart w:id="88" w:name="_Toc376936749"/>
      <w:r>
        <w:rPr>
          <w:rFonts w:hint="eastAsia" w:ascii="宋体" w:hAnsi="宋体" w:eastAsia="宋体" w:cs="宋体"/>
          <w:b/>
          <w:bCs/>
          <w:sz w:val="24"/>
          <w:szCs w:val="24"/>
        </w:rPr>
        <w:t>13.</w:t>
      </w:r>
      <w:bookmarkEnd w:id="81"/>
      <w:bookmarkEnd w:id="82"/>
      <w:bookmarkEnd w:id="83"/>
      <w:bookmarkEnd w:id="84"/>
      <w:bookmarkEnd w:id="85"/>
      <w:r>
        <w:rPr>
          <w:rFonts w:hint="eastAsia" w:ascii="宋体" w:hAnsi="宋体" w:eastAsia="宋体" w:cs="宋体"/>
          <w:b/>
          <w:bCs/>
          <w:sz w:val="24"/>
          <w:szCs w:val="24"/>
        </w:rPr>
        <w:t>提交响应文件截止时间、地点</w:t>
      </w:r>
      <w:bookmarkEnd w:id="86"/>
    </w:p>
    <w:p>
      <w:pPr>
        <w:pStyle w:val="12"/>
        <w:spacing w:line="360" w:lineRule="auto"/>
        <w:ind w:firstLine="0" w:firstLineChars="0"/>
        <w:rPr>
          <w:rFonts w:hAnsi="宋体" w:eastAsia="宋体" w:cs="宋体"/>
          <w:sz w:val="24"/>
          <w:szCs w:val="24"/>
        </w:rPr>
      </w:pPr>
      <w:r>
        <w:rPr>
          <w:rFonts w:hint="eastAsia" w:hAnsi="宋体" w:eastAsia="宋体" w:cs="宋体"/>
          <w:sz w:val="24"/>
          <w:szCs w:val="24"/>
        </w:rPr>
        <w:t>13.1响应文件提交的截止时间及地点详见“供应商须知前附表”。</w:t>
      </w:r>
    </w:p>
    <w:p>
      <w:pPr>
        <w:pStyle w:val="12"/>
        <w:spacing w:line="360" w:lineRule="auto"/>
        <w:ind w:firstLine="0" w:firstLineChars="0"/>
        <w:rPr>
          <w:rFonts w:hAnsi="宋体" w:eastAsia="宋体" w:cs="宋体"/>
          <w:sz w:val="24"/>
          <w:szCs w:val="24"/>
        </w:rPr>
      </w:pPr>
      <w:r>
        <w:rPr>
          <w:rFonts w:hint="eastAsia" w:hAnsi="宋体" w:eastAsia="宋体" w:cs="宋体"/>
          <w:sz w:val="24"/>
          <w:szCs w:val="24"/>
        </w:rPr>
        <w:t>13.2采购代理机构将拒绝接受在提交响应文件截止时间之后送达的响应文件。</w:t>
      </w:r>
      <w:bookmarkEnd w:id="87"/>
      <w:bookmarkEnd w:id="88"/>
      <w:bookmarkStart w:id="89" w:name="_Toc325726019"/>
      <w:bookmarkStart w:id="90" w:name="_Toc376936750"/>
      <w:bookmarkStart w:id="91" w:name="_Toc9147"/>
    </w:p>
    <w:p>
      <w:pPr>
        <w:widowControl/>
        <w:spacing w:line="360" w:lineRule="auto"/>
        <w:ind w:firstLine="0" w:firstLineChars="0"/>
        <w:jc w:val="center"/>
        <w:outlineLvl w:val="1"/>
        <w:rPr>
          <w:rFonts w:ascii="宋体" w:hAnsi="宋体" w:eastAsia="宋体" w:cs="宋体"/>
          <w:b/>
          <w:bCs/>
          <w:sz w:val="24"/>
          <w:szCs w:val="24"/>
        </w:rPr>
      </w:pPr>
      <w:bookmarkStart w:id="92" w:name="_Toc5644"/>
      <w:bookmarkStart w:id="93" w:name="_Toc11181"/>
      <w:r>
        <w:rPr>
          <w:rFonts w:hint="eastAsia" w:ascii="宋体" w:hAnsi="宋体" w:eastAsia="宋体" w:cs="宋体"/>
          <w:b/>
          <w:bCs/>
          <w:sz w:val="24"/>
          <w:szCs w:val="24"/>
        </w:rPr>
        <w:t>五、</w:t>
      </w:r>
      <w:bookmarkEnd w:id="89"/>
      <w:bookmarkEnd w:id="90"/>
      <w:r>
        <w:rPr>
          <w:rFonts w:hint="eastAsia" w:ascii="宋体" w:hAnsi="宋体" w:eastAsia="宋体" w:cs="宋体"/>
          <w:b/>
          <w:bCs/>
          <w:sz w:val="24"/>
          <w:szCs w:val="24"/>
        </w:rPr>
        <w:t>磋商过程</w:t>
      </w:r>
      <w:bookmarkEnd w:id="91"/>
      <w:bookmarkEnd w:id="92"/>
      <w:bookmarkEnd w:id="93"/>
    </w:p>
    <w:p>
      <w:pPr>
        <w:widowControl/>
        <w:spacing w:line="360" w:lineRule="auto"/>
        <w:ind w:firstLine="0" w:firstLineChars="0"/>
        <w:jc w:val="left"/>
        <w:outlineLvl w:val="2"/>
        <w:rPr>
          <w:rFonts w:ascii="宋体" w:hAnsi="宋体" w:eastAsia="宋体" w:cs="宋体"/>
          <w:b/>
          <w:bCs/>
          <w:sz w:val="24"/>
          <w:szCs w:val="24"/>
        </w:rPr>
      </w:pPr>
      <w:bookmarkStart w:id="94" w:name="_Toc325726020"/>
      <w:bookmarkStart w:id="95" w:name="_Toc376936751"/>
      <w:bookmarkStart w:id="96" w:name="_Toc26723"/>
      <w:bookmarkStart w:id="97" w:name="_Toc15630"/>
      <w:bookmarkStart w:id="98" w:name="_Toc9482"/>
      <w:r>
        <w:rPr>
          <w:rFonts w:hint="eastAsia" w:ascii="宋体" w:hAnsi="宋体" w:eastAsia="宋体" w:cs="宋体"/>
          <w:b/>
          <w:bCs/>
          <w:sz w:val="24"/>
          <w:szCs w:val="24"/>
        </w:rPr>
        <w:t>14.</w:t>
      </w:r>
      <w:bookmarkEnd w:id="94"/>
      <w:bookmarkEnd w:id="95"/>
      <w:r>
        <w:rPr>
          <w:rFonts w:hint="eastAsia" w:ascii="宋体" w:hAnsi="宋体" w:eastAsia="宋体" w:cs="宋体"/>
          <w:b/>
          <w:bCs/>
          <w:sz w:val="24"/>
          <w:szCs w:val="24"/>
        </w:rPr>
        <w:t>磋商过程</w:t>
      </w:r>
      <w:bookmarkEnd w:id="96"/>
      <w:bookmarkEnd w:id="97"/>
      <w:bookmarkEnd w:id="98"/>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14.1采购代理机构按本磋商文件中确定的时间和地点组织本项目的磋商活动。供应商应由其法定代表人或委托代理人参加。</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14.2磋商时，对不同文字文本响应文件的解释发生异议的，以中文文本为准。</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14.3磋商工作由采购代理机构组织，采购人、采购监管、纪检监察等有关方面代表可根据采购项目的具体情况列席。</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14.4磋商过程有专人记录，并存档备查。</w:t>
      </w:r>
    </w:p>
    <w:p>
      <w:pPr>
        <w:widowControl/>
        <w:spacing w:line="360" w:lineRule="auto"/>
        <w:ind w:firstLine="0" w:firstLineChars="0"/>
        <w:jc w:val="center"/>
        <w:outlineLvl w:val="1"/>
        <w:rPr>
          <w:rFonts w:ascii="宋体" w:hAnsi="宋体" w:eastAsia="宋体" w:cs="宋体"/>
          <w:b/>
          <w:bCs/>
          <w:sz w:val="24"/>
          <w:szCs w:val="24"/>
        </w:rPr>
      </w:pPr>
      <w:bookmarkStart w:id="99" w:name="_Toc376936752"/>
      <w:bookmarkStart w:id="100" w:name="_Toc18107"/>
      <w:bookmarkStart w:id="101" w:name="_Toc325726021"/>
      <w:bookmarkStart w:id="102" w:name="_Toc19030"/>
      <w:bookmarkStart w:id="103" w:name="_Toc29210"/>
      <w:r>
        <w:rPr>
          <w:rFonts w:hint="eastAsia" w:ascii="宋体" w:hAnsi="宋体" w:eastAsia="宋体" w:cs="宋体"/>
          <w:b/>
          <w:bCs/>
          <w:sz w:val="24"/>
          <w:szCs w:val="24"/>
        </w:rPr>
        <w:t>六、磋商程序及方法</w:t>
      </w:r>
      <w:bookmarkEnd w:id="99"/>
      <w:bookmarkEnd w:id="100"/>
      <w:bookmarkEnd w:id="101"/>
      <w:bookmarkEnd w:id="102"/>
      <w:bookmarkEnd w:id="103"/>
    </w:p>
    <w:p>
      <w:pPr>
        <w:widowControl/>
        <w:spacing w:line="360" w:lineRule="auto"/>
        <w:ind w:firstLine="0" w:firstLineChars="0"/>
        <w:jc w:val="left"/>
        <w:outlineLvl w:val="2"/>
        <w:rPr>
          <w:rFonts w:ascii="宋体" w:hAnsi="宋体" w:eastAsia="宋体" w:cs="宋体"/>
          <w:b/>
          <w:bCs/>
          <w:sz w:val="24"/>
          <w:szCs w:val="24"/>
        </w:rPr>
      </w:pPr>
      <w:bookmarkStart w:id="104" w:name="_Toc26121"/>
      <w:bookmarkStart w:id="105" w:name="_Toc16935"/>
      <w:bookmarkStart w:id="106" w:name="_Toc325726022"/>
      <w:bookmarkStart w:id="107" w:name="_Toc376936753"/>
      <w:bookmarkStart w:id="108" w:name="_Toc24609"/>
      <w:r>
        <w:rPr>
          <w:rFonts w:hint="eastAsia" w:ascii="宋体" w:hAnsi="宋体" w:eastAsia="宋体" w:cs="宋体"/>
          <w:b/>
          <w:bCs/>
          <w:sz w:val="24"/>
          <w:szCs w:val="24"/>
        </w:rPr>
        <w:t>15.磋商小组</w:t>
      </w:r>
      <w:bookmarkEnd w:id="104"/>
      <w:bookmarkEnd w:id="105"/>
      <w:bookmarkEnd w:id="106"/>
      <w:bookmarkEnd w:id="107"/>
      <w:bookmarkEnd w:id="108"/>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15.1 采购代理机构将根据采购项目的特点依法组建磋商小组，其成员由具有一定专业水平的技术、经济等方面的专家和采购人代表等三人以上单数组成。其中技术、经济等方面的专家不少于成员总数的三分之二。</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15.2磋商由采购代理机构负责组织，具体磋商事务由依法组建的磋商小组负责，并独立履行下列职责：</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（1）审查响应文件是否符合磋商文件要求，并作出评价；</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（2）要求供应商对响应文件有关事项作出解释或澄清；</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（3）推荐预成交候选供应商；</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（4）对非法干预评标工作的人员和机构进行举报或投诉。</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15.3磋商小组应遵守并履行下列义务：</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（1）遵纪守法，客观、公正、廉洁地履行职责；</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（2）按照磋商文件规定的评审方法和评审标准进行评审，对评审意见承担磋商小组成员责任；</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（3）对响应文件、磋商情况和磋商中获悉的商业秘密保密；</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（4）参与磋商报告的起草；</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（5）解答供应商及有关方面的质疑；</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（6）配合纪检部门进行投诉处理工作。</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15.4磋商小组所有成员应当集中与单一供应商分别进行磋商，并给予所有参加磋商的供应商平等的磋商机会。</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15.5磋商工作在有关部门的监督和严格保密的情况下依法开展，任何单位和个人不得非法干预、影响磋商工作和磋商结果。</w:t>
      </w:r>
    </w:p>
    <w:p>
      <w:pPr>
        <w:widowControl/>
        <w:spacing w:line="360" w:lineRule="auto"/>
        <w:ind w:firstLine="0" w:firstLineChars="0"/>
        <w:jc w:val="left"/>
        <w:outlineLvl w:val="2"/>
        <w:rPr>
          <w:rFonts w:ascii="宋体" w:hAnsi="宋体" w:eastAsia="宋体" w:cs="宋体"/>
          <w:b/>
          <w:bCs/>
          <w:sz w:val="24"/>
          <w:szCs w:val="24"/>
        </w:rPr>
      </w:pPr>
      <w:bookmarkStart w:id="109" w:name="_Toc325726023"/>
      <w:bookmarkStart w:id="110" w:name="_Toc27086"/>
      <w:bookmarkStart w:id="111" w:name="_Toc14694"/>
      <w:bookmarkStart w:id="112" w:name="_Toc376936754"/>
      <w:bookmarkStart w:id="113" w:name="_Toc21593"/>
      <w:r>
        <w:rPr>
          <w:rFonts w:hint="eastAsia" w:ascii="宋体" w:hAnsi="宋体" w:eastAsia="宋体" w:cs="宋体"/>
          <w:b/>
          <w:bCs/>
          <w:sz w:val="24"/>
          <w:szCs w:val="24"/>
        </w:rPr>
        <w:t>16.磋商程序</w:t>
      </w:r>
      <w:bookmarkEnd w:id="109"/>
      <w:bookmarkEnd w:id="110"/>
      <w:bookmarkEnd w:id="111"/>
      <w:bookmarkEnd w:id="112"/>
      <w:bookmarkEnd w:id="113"/>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16.2初审阶段为资格性审查和符合性审查。响应文件在响应磋商文件要求方面出现的偏离，分为实质性偏离和非实质性偏离。</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16.2.1实质性偏离是指响应文件未能实质性响应磋商文件的要求。以下情况属于实质性偏离，响应文件有下列情况之一的，按无效文件处理。</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（1）不符合第</w:t>
      </w:r>
      <w:r>
        <w:rPr>
          <w:rFonts w:hint="eastAsia" w:ascii="宋体" w:hAnsi="宋体" w:eastAsia="宋体" w:cs="宋体"/>
          <w:sz w:val="24"/>
          <w:szCs w:val="24"/>
          <w:lang w:val="zh-CN"/>
        </w:rPr>
        <w:t>2</w:t>
      </w:r>
      <w:r>
        <w:rPr>
          <w:rFonts w:hint="eastAsia" w:ascii="宋体" w:hAnsi="宋体" w:eastAsia="宋体" w:cs="宋体"/>
          <w:sz w:val="24"/>
          <w:szCs w:val="24"/>
        </w:rPr>
        <w:t>.</w:t>
      </w:r>
      <w:r>
        <w:rPr>
          <w:rFonts w:hint="eastAsia" w:ascii="宋体" w:hAnsi="宋体" w:eastAsia="宋体" w:cs="宋体"/>
          <w:sz w:val="24"/>
          <w:szCs w:val="24"/>
          <w:lang w:val="zh-CN"/>
        </w:rPr>
        <w:t>2款“合格的供应商”之规定的；</w:t>
      </w:r>
    </w:p>
    <w:p>
      <w:pPr>
        <w:spacing w:line="360" w:lineRule="auto"/>
        <w:ind w:firstLine="0" w:firstLineChars="0"/>
        <w:jc w:val="left"/>
        <w:rPr>
          <w:rFonts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未按磋商文件要求交纳或未足额交纳磋商保证金的；</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lang w:val="zh-CN"/>
        </w:rPr>
        <w:t>（3）未按第1</w:t>
      </w:r>
      <w:r>
        <w:rPr>
          <w:rFonts w:hint="eastAsia" w:ascii="宋体" w:hAnsi="宋体" w:eastAsia="宋体" w:cs="宋体"/>
          <w:sz w:val="24"/>
          <w:szCs w:val="24"/>
        </w:rPr>
        <w:t>0.</w:t>
      </w:r>
      <w:r>
        <w:rPr>
          <w:rFonts w:hint="eastAsia" w:ascii="宋体" w:hAnsi="宋体" w:eastAsia="宋体" w:cs="宋体"/>
          <w:sz w:val="24"/>
          <w:szCs w:val="24"/>
          <w:lang w:val="zh-CN"/>
        </w:rPr>
        <w:t>1款（1）-（1</w:t>
      </w:r>
      <w:r>
        <w:rPr>
          <w:rFonts w:hint="eastAsia" w:ascii="宋体" w:hAnsi="宋体" w:eastAsia="宋体" w:cs="宋体"/>
          <w:sz w:val="24"/>
          <w:szCs w:val="24"/>
        </w:rPr>
        <w:t>2</w:t>
      </w:r>
      <w:r>
        <w:rPr>
          <w:rFonts w:hint="eastAsia" w:ascii="宋体" w:hAnsi="宋体" w:eastAsia="宋体" w:cs="宋体"/>
          <w:sz w:val="24"/>
          <w:szCs w:val="24"/>
          <w:lang w:val="zh-CN"/>
        </w:rPr>
        <w:t>）要求提供相关资料的；</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（4）响应文件内容没有按磋商文件规定和要求签字、盖章的；</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lang w:val="zh-CN"/>
        </w:rPr>
        <w:t>投标报价超过采购预算额度的；</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（6）响应文件编排混乱，且擅自修改磋商文件规定的格式内容的；</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（7）完工时间、磋商有效期、法定代表人授权期限不能满足磋商文件要求的；</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lang w:val="zh-CN"/>
        </w:rPr>
        <w:t>投标产品的技术规格、技术标准明显不符合采购项目要求的</w:t>
      </w:r>
      <w:r>
        <w:rPr>
          <w:rFonts w:hint="eastAsia" w:ascii="宋体" w:hAnsi="宋体" w:eastAsia="宋体" w:cs="宋体"/>
          <w:sz w:val="24"/>
          <w:szCs w:val="24"/>
        </w:rPr>
        <w:t>；</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（9）响应文件中附有采购人不能接受的条件的；</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（10）磋商小组认为应按无效响应处理的其他情况；</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（11）法律、法规规定的其他情形。</w:t>
      </w:r>
    </w:p>
    <w:p>
      <w:pPr>
        <w:tabs>
          <w:tab w:val="left" w:pos="8787"/>
        </w:tabs>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8787"/>
        </w:tabs>
        <w:spacing w:line="360" w:lineRule="auto"/>
        <w:ind w:firstLine="480"/>
        <w:jc w:val="left"/>
        <w:rPr>
          <w:rFonts w:ascii="宋体" w:hAnsi="宋体" w:eastAsia="宋体" w:cs="宋体"/>
          <w:sz w:val="24"/>
          <w:szCs w:val="24"/>
        </w:rPr>
      </w:pPr>
      <w:r>
        <w:rPr>
          <w:rFonts w:hint="eastAsia" w:ascii="宋体" w:hAnsi="宋体" w:eastAsia="宋体" w:cs="宋体"/>
          <w:sz w:val="24"/>
          <w:szCs w:val="24"/>
        </w:rPr>
        <w:t>磋商小组要求供应商澄清、说明或者更正响应文件应当以书面形式作出。供应商的澄清、说明或者更正应当由法定代表人或其授权代表签字或者加盖公章。由授权代表签字的，应当附法定代表人授权书。</w:t>
      </w:r>
    </w:p>
    <w:p>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16.2.3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16.4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pPr>
        <w:widowControl/>
        <w:spacing w:line="360" w:lineRule="auto"/>
        <w:ind w:firstLine="0" w:firstLineChars="0"/>
        <w:jc w:val="left"/>
        <w:outlineLvl w:val="2"/>
        <w:rPr>
          <w:rFonts w:ascii="宋体" w:hAnsi="宋体" w:eastAsia="宋体" w:cs="宋体"/>
          <w:b/>
          <w:bCs/>
          <w:sz w:val="24"/>
          <w:szCs w:val="24"/>
        </w:rPr>
      </w:pPr>
      <w:bookmarkStart w:id="114" w:name="_Toc325726024"/>
      <w:bookmarkStart w:id="115" w:name="_Toc376936755"/>
      <w:bookmarkStart w:id="116" w:name="_Toc20611"/>
      <w:bookmarkStart w:id="117" w:name="_Toc17150"/>
      <w:bookmarkStart w:id="118" w:name="_Toc13668"/>
      <w:r>
        <w:rPr>
          <w:rFonts w:hint="eastAsia" w:ascii="宋体" w:hAnsi="宋体" w:eastAsia="宋体" w:cs="宋体"/>
          <w:b/>
          <w:bCs/>
          <w:sz w:val="24"/>
          <w:szCs w:val="24"/>
        </w:rPr>
        <w:t>17.评审办法</w:t>
      </w:r>
      <w:bookmarkEnd w:id="114"/>
      <w:bookmarkEnd w:id="115"/>
      <w:bookmarkEnd w:id="116"/>
      <w:bookmarkEnd w:id="117"/>
      <w:bookmarkEnd w:id="118"/>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17.1依照《中华人民共和国政府采购法》、《中华人民共和国政府采购法实施条例》、《政府采购竞争性磋商采购方式管理暂行办法》的规定，结合该项目的特点制定本评审办法。本次评审采用综合评分法。</w:t>
      </w:r>
    </w:p>
    <w:p>
      <w:pPr>
        <w:autoSpaceDE w:val="0"/>
        <w:autoSpaceDN w:val="0"/>
        <w:adjustRightInd w:val="0"/>
        <w:ind w:firstLine="480"/>
        <w:jc w:val="left"/>
        <w:rPr>
          <w:rFonts w:ascii="宋体" w:hAnsi="Cambria" w:cs="宋体"/>
          <w:color w:val="000000"/>
          <w:sz w:val="24"/>
          <w:lang w:val="zh-CN"/>
        </w:rPr>
      </w:pPr>
      <w:r>
        <w:rPr>
          <w:rFonts w:hint="eastAsia" w:ascii="宋体" w:hAnsi="宋体" w:eastAsia="宋体" w:cs="宋体"/>
          <w:sz w:val="24"/>
          <w:szCs w:val="24"/>
        </w:rPr>
        <w:t>17.2</w:t>
      </w:r>
      <w:r>
        <w:rPr>
          <w:rFonts w:hint="eastAsia" w:ascii="宋体" w:hAnsi="Cambria" w:cs="宋体"/>
          <w:kern w:val="0"/>
          <w:sz w:val="24"/>
          <w:lang w:val="zh-CN"/>
        </w:rPr>
        <w:t>评审标准和分值分配：</w:t>
      </w:r>
    </w:p>
    <w:tbl>
      <w:tblPr>
        <w:tblStyle w:val="2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58"/>
        <w:gridCol w:w="3164"/>
        <w:gridCol w:w="3018"/>
        <w:gridCol w:w="18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115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宋体"/>
                <w:sz w:val="24"/>
                <w:lang w:val="zh-CN"/>
              </w:rPr>
            </w:pPr>
            <w:r>
              <w:rPr>
                <w:rFonts w:hint="eastAsia" w:ascii="宋体"/>
                <w:sz w:val="24"/>
                <w:lang w:val="zh-CN"/>
              </w:rPr>
              <w:t>序号</w:t>
            </w:r>
          </w:p>
        </w:tc>
        <w:tc>
          <w:tcPr>
            <w:tcW w:w="618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jc w:val="center"/>
              <w:rPr>
                <w:rFonts w:ascii="宋体"/>
                <w:sz w:val="24"/>
                <w:lang w:val="zh-CN"/>
              </w:rPr>
            </w:pPr>
            <w:r>
              <w:rPr>
                <w:rFonts w:hint="eastAsia" w:ascii="宋体"/>
                <w:sz w:val="24"/>
                <w:lang w:val="zh-CN"/>
              </w:rPr>
              <w:t>评审项目</w:t>
            </w:r>
          </w:p>
        </w:tc>
        <w:tc>
          <w:tcPr>
            <w:tcW w:w="18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jc w:val="left"/>
              <w:rPr>
                <w:rFonts w:ascii="宋体"/>
                <w:sz w:val="24"/>
                <w:lang w:val="zh-CN"/>
              </w:rPr>
            </w:pPr>
            <w:r>
              <w:rPr>
                <w:rFonts w:hint="eastAsia" w:ascii="宋体"/>
                <w:sz w:val="24"/>
                <w:lang w:val="zh-CN"/>
              </w:rPr>
              <w:t>满分分值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0" w:hRule="atLeast"/>
          <w:jc w:val="center"/>
        </w:trPr>
        <w:tc>
          <w:tcPr>
            <w:tcW w:w="1158" w:type="dxa"/>
            <w:vMerge w:val="restart"/>
            <w:tcBorders>
              <w:top w:val="single" w:color="auto" w:sz="4" w:space="0"/>
              <w:left w:val="single" w:color="auto" w:sz="4" w:space="0"/>
              <w:right w:val="single" w:color="auto" w:sz="4" w:space="0"/>
            </w:tcBorders>
            <w:vAlign w:val="center"/>
          </w:tcPr>
          <w:p>
            <w:pPr>
              <w:autoSpaceDE w:val="0"/>
              <w:autoSpaceDN w:val="0"/>
              <w:adjustRightInd w:val="0"/>
              <w:ind w:firstLine="480"/>
              <w:jc w:val="left"/>
              <w:rPr>
                <w:rFonts w:ascii="宋体"/>
                <w:sz w:val="24"/>
                <w:lang w:val="zh-CN"/>
              </w:rPr>
            </w:pPr>
            <w:r>
              <w:rPr>
                <w:rFonts w:hint="eastAsia" w:ascii="宋体"/>
                <w:sz w:val="24"/>
                <w:lang w:val="zh-CN"/>
              </w:rPr>
              <w:t>Ⅰ</w:t>
            </w:r>
          </w:p>
        </w:tc>
        <w:tc>
          <w:tcPr>
            <w:tcW w:w="3164" w:type="dxa"/>
            <w:vMerge w:val="restart"/>
            <w:tcBorders>
              <w:top w:val="single" w:color="auto" w:sz="4" w:space="0"/>
              <w:left w:val="single" w:color="auto" w:sz="4" w:space="0"/>
              <w:right w:val="single" w:color="auto" w:sz="4" w:space="0"/>
            </w:tcBorders>
            <w:vAlign w:val="center"/>
          </w:tcPr>
          <w:p>
            <w:pPr>
              <w:autoSpaceDE w:val="0"/>
              <w:autoSpaceDN w:val="0"/>
              <w:adjustRightInd w:val="0"/>
              <w:ind w:firstLine="480"/>
              <w:jc w:val="left"/>
              <w:rPr>
                <w:rFonts w:ascii="宋体"/>
                <w:sz w:val="24"/>
                <w:lang w:val="zh-CN"/>
              </w:rPr>
            </w:pPr>
            <w:r>
              <w:rPr>
                <w:rFonts w:hint="eastAsia" w:ascii="宋体"/>
                <w:sz w:val="24"/>
                <w:lang w:val="zh-CN"/>
              </w:rPr>
              <w:t>商务部分（满分42分）</w:t>
            </w:r>
          </w:p>
        </w:tc>
        <w:tc>
          <w:tcPr>
            <w:tcW w:w="30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jc w:val="left"/>
              <w:rPr>
                <w:rFonts w:ascii="宋体"/>
                <w:sz w:val="24"/>
                <w:lang w:val="zh-CN"/>
              </w:rPr>
            </w:pPr>
            <w:r>
              <w:rPr>
                <w:rFonts w:hint="eastAsia" w:ascii="宋体"/>
                <w:sz w:val="24"/>
                <w:lang w:val="zh-CN"/>
              </w:rPr>
              <w:t>投标报价</w:t>
            </w:r>
          </w:p>
        </w:tc>
        <w:tc>
          <w:tcPr>
            <w:tcW w:w="18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jc w:val="left"/>
              <w:rPr>
                <w:rFonts w:hint="eastAsia" w:ascii="宋体" w:eastAsiaTheme="minorEastAsia"/>
                <w:sz w:val="24"/>
                <w:lang w:val="en-US" w:eastAsia="zh-CN"/>
              </w:rPr>
            </w:pPr>
            <w:r>
              <w:rPr>
                <w:rFonts w:hint="eastAsia" w:ascii="宋体"/>
                <w:sz w:val="24"/>
                <w:lang w:val="zh-CN"/>
              </w:rPr>
              <w:t>1</w:t>
            </w:r>
            <w:r>
              <w:rPr>
                <w:rFonts w:hint="eastAsia" w:ascii="宋体"/>
                <w:sz w:val="24"/>
                <w:lang w:val="en-US" w:eastAsia="zh-CN"/>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0" w:hRule="atLeast"/>
          <w:jc w:val="center"/>
        </w:trPr>
        <w:tc>
          <w:tcPr>
            <w:tcW w:w="1158" w:type="dxa"/>
            <w:vMerge w:val="continue"/>
            <w:tcBorders>
              <w:left w:val="single" w:color="auto" w:sz="4" w:space="0"/>
              <w:bottom w:val="single" w:color="auto" w:sz="4" w:space="0"/>
              <w:right w:val="single" w:color="auto" w:sz="4" w:space="0"/>
            </w:tcBorders>
            <w:vAlign w:val="center"/>
          </w:tcPr>
          <w:p>
            <w:pPr>
              <w:autoSpaceDE w:val="0"/>
              <w:autoSpaceDN w:val="0"/>
              <w:adjustRightInd w:val="0"/>
              <w:ind w:firstLine="480"/>
              <w:jc w:val="left"/>
              <w:rPr>
                <w:rFonts w:ascii="宋体"/>
                <w:sz w:val="24"/>
                <w:lang w:val="zh-CN"/>
              </w:rPr>
            </w:pPr>
          </w:p>
        </w:tc>
        <w:tc>
          <w:tcPr>
            <w:tcW w:w="3164" w:type="dxa"/>
            <w:vMerge w:val="continue"/>
            <w:tcBorders>
              <w:left w:val="single" w:color="auto" w:sz="4" w:space="0"/>
              <w:bottom w:val="single" w:color="auto" w:sz="4" w:space="0"/>
              <w:right w:val="single" w:color="auto" w:sz="4" w:space="0"/>
            </w:tcBorders>
            <w:vAlign w:val="center"/>
          </w:tcPr>
          <w:p>
            <w:pPr>
              <w:autoSpaceDE w:val="0"/>
              <w:autoSpaceDN w:val="0"/>
              <w:adjustRightInd w:val="0"/>
              <w:ind w:firstLine="480"/>
              <w:jc w:val="left"/>
              <w:rPr>
                <w:rFonts w:ascii="宋体"/>
                <w:sz w:val="24"/>
                <w:lang w:val="zh-CN"/>
              </w:rPr>
            </w:pPr>
          </w:p>
        </w:tc>
        <w:tc>
          <w:tcPr>
            <w:tcW w:w="30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jc w:val="left"/>
              <w:rPr>
                <w:rFonts w:ascii="宋体"/>
                <w:sz w:val="24"/>
                <w:lang w:val="zh-CN"/>
              </w:rPr>
            </w:pPr>
            <w:r>
              <w:rPr>
                <w:rFonts w:hint="eastAsia" w:ascii="宋体"/>
                <w:sz w:val="24"/>
                <w:lang w:val="zh-CN"/>
              </w:rPr>
              <w:t>商务评价</w:t>
            </w:r>
          </w:p>
        </w:tc>
        <w:tc>
          <w:tcPr>
            <w:tcW w:w="18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jc w:val="left"/>
              <w:rPr>
                <w:rFonts w:hint="default" w:ascii="宋体" w:eastAsiaTheme="minorEastAsia"/>
                <w:sz w:val="24"/>
                <w:lang w:val="en-US" w:eastAsia="zh-CN"/>
              </w:rPr>
            </w:pPr>
            <w:r>
              <w:rPr>
                <w:rFonts w:hint="eastAsia" w:ascii="宋体"/>
                <w:sz w:val="24"/>
                <w:lang w:val="en-US" w:eastAsia="zh-CN"/>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3" w:hRule="atLeast"/>
          <w:jc w:val="center"/>
        </w:trPr>
        <w:tc>
          <w:tcPr>
            <w:tcW w:w="1158"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jc w:val="left"/>
              <w:rPr>
                <w:rFonts w:ascii="宋体"/>
                <w:sz w:val="24"/>
                <w:lang w:val="zh-CN"/>
              </w:rPr>
            </w:pPr>
            <w:r>
              <w:rPr>
                <w:rFonts w:hint="eastAsia" w:ascii="宋体"/>
                <w:sz w:val="24"/>
                <w:lang w:val="zh-CN"/>
              </w:rPr>
              <w:t>Ⅱ</w:t>
            </w:r>
          </w:p>
        </w:tc>
        <w:tc>
          <w:tcPr>
            <w:tcW w:w="3164"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jc w:val="left"/>
              <w:rPr>
                <w:rFonts w:ascii="宋体"/>
                <w:sz w:val="24"/>
                <w:lang w:val="zh-CN"/>
              </w:rPr>
            </w:pPr>
            <w:r>
              <w:rPr>
                <w:rFonts w:hint="eastAsia" w:ascii="宋体"/>
                <w:sz w:val="24"/>
                <w:lang w:val="zh-CN"/>
              </w:rPr>
              <w:t>技术部分（满分58分）</w:t>
            </w:r>
          </w:p>
        </w:tc>
        <w:tc>
          <w:tcPr>
            <w:tcW w:w="30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jc w:val="left"/>
              <w:rPr>
                <w:rFonts w:ascii="宋体"/>
                <w:sz w:val="24"/>
                <w:lang w:val="zh-CN"/>
              </w:rPr>
            </w:pPr>
            <w:r>
              <w:rPr>
                <w:rFonts w:hint="eastAsia" w:ascii="宋体"/>
                <w:sz w:val="24"/>
                <w:lang w:val="zh-CN"/>
              </w:rPr>
              <w:t>技术质量方面</w:t>
            </w:r>
          </w:p>
        </w:tc>
        <w:tc>
          <w:tcPr>
            <w:tcW w:w="18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jc w:val="left"/>
              <w:rPr>
                <w:rFonts w:hint="default" w:ascii="宋体" w:eastAsiaTheme="minorEastAsia"/>
                <w:sz w:val="24"/>
                <w:lang w:val="en-US" w:eastAsia="zh-CN"/>
              </w:rPr>
            </w:pPr>
            <w:r>
              <w:rPr>
                <w:rFonts w:hint="eastAsia" w:ascii="宋体"/>
                <w:sz w:val="24"/>
                <w:lang w:val="en-US" w:eastAsia="zh-CN"/>
              </w:rPr>
              <w:t>55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5" w:hRule="atLeast"/>
          <w:jc w:val="center"/>
        </w:trPr>
        <w:tc>
          <w:tcPr>
            <w:tcW w:w="1158"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jc w:val="left"/>
              <w:rPr>
                <w:rFonts w:ascii="宋体"/>
                <w:sz w:val="24"/>
                <w:lang w:val="zh-CN"/>
              </w:rPr>
            </w:pPr>
          </w:p>
        </w:tc>
        <w:tc>
          <w:tcPr>
            <w:tcW w:w="3164"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jc w:val="left"/>
              <w:rPr>
                <w:rFonts w:ascii="宋体"/>
                <w:sz w:val="24"/>
                <w:lang w:val="zh-CN"/>
              </w:rPr>
            </w:pPr>
          </w:p>
        </w:tc>
        <w:tc>
          <w:tcPr>
            <w:tcW w:w="30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jc w:val="left"/>
              <w:rPr>
                <w:rFonts w:ascii="宋体"/>
                <w:sz w:val="24"/>
                <w:lang w:val="zh-CN"/>
              </w:rPr>
            </w:pPr>
            <w:r>
              <w:rPr>
                <w:rFonts w:hint="eastAsia" w:ascii="宋体"/>
                <w:sz w:val="24"/>
                <w:lang w:val="zh-CN"/>
              </w:rPr>
              <w:t>服务情况</w:t>
            </w:r>
          </w:p>
        </w:tc>
        <w:tc>
          <w:tcPr>
            <w:tcW w:w="188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0"/>
              <w:jc w:val="left"/>
              <w:rPr>
                <w:rFonts w:ascii="宋体"/>
                <w:sz w:val="24"/>
                <w:lang w:val="zh-CN"/>
              </w:rPr>
            </w:pPr>
            <w:r>
              <w:rPr>
                <w:rFonts w:hint="eastAsia" w:ascii="宋体"/>
                <w:sz w:val="24"/>
                <w:lang w:val="zh-CN"/>
              </w:rPr>
              <w:t>10</w:t>
            </w:r>
          </w:p>
        </w:tc>
      </w:tr>
    </w:tbl>
    <w:p>
      <w:pPr>
        <w:autoSpaceDE w:val="0"/>
        <w:autoSpaceDN w:val="0"/>
        <w:adjustRightInd w:val="0"/>
        <w:jc w:val="left"/>
        <w:rPr>
          <w:rFonts w:hint="eastAsia" w:ascii="宋体" w:hAnsi="Cambria" w:cs="宋体"/>
          <w:color w:val="000000"/>
          <w:sz w:val="24"/>
          <w:lang w:val="zh-CN"/>
        </w:rPr>
      </w:pPr>
    </w:p>
    <w:p>
      <w:pPr>
        <w:autoSpaceDE w:val="0"/>
        <w:autoSpaceDN w:val="0"/>
        <w:adjustRightInd w:val="0"/>
        <w:jc w:val="left"/>
        <w:rPr>
          <w:rFonts w:ascii="宋体" w:hAnsi="Cambria"/>
          <w:color w:val="000000"/>
          <w:sz w:val="24"/>
          <w:lang w:val="zh-CN"/>
        </w:rPr>
      </w:pPr>
      <w:r>
        <w:rPr>
          <w:rFonts w:hint="eastAsia" w:ascii="宋体" w:hAnsi="Cambria" w:cs="宋体"/>
          <w:color w:val="000000"/>
          <w:sz w:val="24"/>
          <w:lang w:val="zh-CN"/>
        </w:rPr>
        <w:t>具体项目及评分细则</w:t>
      </w:r>
      <w:r>
        <w:rPr>
          <w:rFonts w:hint="eastAsia" w:ascii="宋体" w:hAnsi="宋体" w:cs="宋体"/>
          <w:sz w:val="24"/>
        </w:rPr>
        <w:t>：</w:t>
      </w:r>
    </w:p>
    <w:tbl>
      <w:tblPr>
        <w:tblStyle w:val="21"/>
        <w:tblW w:w="94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6"/>
        <w:gridCol w:w="1485"/>
        <w:gridCol w:w="1286"/>
        <w:gridCol w:w="56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986"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ind w:left="0" w:leftChars="0" w:firstLine="0" w:firstLineChars="0"/>
              <w:rPr>
                <w:rFonts w:ascii="宋体"/>
                <w:sz w:val="24"/>
                <w:lang w:val="zh-CN"/>
              </w:rPr>
            </w:pPr>
            <w:r>
              <w:rPr>
                <w:rFonts w:hint="eastAsia" w:ascii="宋体"/>
                <w:sz w:val="24"/>
                <w:lang w:val="zh-CN"/>
              </w:rPr>
              <w:t>类别</w:t>
            </w:r>
          </w:p>
        </w:tc>
        <w:tc>
          <w:tcPr>
            <w:tcW w:w="1485"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ind w:firstLine="480"/>
              <w:rPr>
                <w:rFonts w:ascii="宋体"/>
                <w:sz w:val="24"/>
                <w:lang w:val="zh-CN"/>
              </w:rPr>
            </w:pPr>
            <w:r>
              <w:rPr>
                <w:rFonts w:hint="eastAsia" w:ascii="宋体"/>
                <w:sz w:val="24"/>
                <w:lang w:val="zh-CN"/>
              </w:rPr>
              <w:t>项目</w:t>
            </w:r>
          </w:p>
        </w:tc>
        <w:tc>
          <w:tcPr>
            <w:tcW w:w="1286"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ind w:left="0" w:leftChars="0" w:firstLine="0" w:firstLineChars="0"/>
              <w:rPr>
                <w:rFonts w:ascii="宋体"/>
                <w:sz w:val="24"/>
                <w:lang w:val="zh-CN"/>
              </w:rPr>
            </w:pPr>
            <w:r>
              <w:rPr>
                <w:rFonts w:hint="eastAsia" w:ascii="宋体"/>
                <w:sz w:val="24"/>
                <w:lang w:val="zh-CN"/>
              </w:rPr>
              <w:t>满分分值</w:t>
            </w:r>
          </w:p>
        </w:tc>
        <w:tc>
          <w:tcPr>
            <w:tcW w:w="5671"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ind w:firstLine="480"/>
              <w:jc w:val="center"/>
              <w:rPr>
                <w:rFonts w:ascii="宋体"/>
                <w:sz w:val="24"/>
                <w:lang w:val="zh-CN"/>
              </w:rPr>
            </w:pPr>
            <w:r>
              <w:rPr>
                <w:rFonts w:hint="eastAsia" w:ascii="宋体"/>
                <w:sz w:val="24"/>
                <w:lang w:val="zh-CN"/>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jc w:val="center"/>
        </w:trPr>
        <w:tc>
          <w:tcPr>
            <w:tcW w:w="986"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ind w:left="0" w:leftChars="0" w:firstLine="0" w:firstLineChars="0"/>
              <w:rPr>
                <w:rFonts w:ascii="宋体"/>
                <w:sz w:val="24"/>
                <w:lang w:val="zh-CN"/>
              </w:rPr>
            </w:pPr>
            <w:r>
              <w:rPr>
                <w:rFonts w:hint="eastAsia" w:ascii="宋体"/>
                <w:sz w:val="24"/>
                <w:lang w:val="zh-CN"/>
              </w:rPr>
              <w:t>投标报价分</w:t>
            </w:r>
            <w:r>
              <w:rPr>
                <w:rFonts w:hint="eastAsia" w:ascii="宋体"/>
                <w:sz w:val="24"/>
                <w:lang w:val="en-US" w:eastAsia="zh-CN"/>
              </w:rPr>
              <w:t>15</w:t>
            </w:r>
            <w:r>
              <w:rPr>
                <w:rFonts w:hint="eastAsia" w:ascii="宋体"/>
                <w:sz w:val="24"/>
                <w:lang w:val="zh-CN"/>
              </w:rPr>
              <w:t>分</w:t>
            </w:r>
          </w:p>
        </w:tc>
        <w:tc>
          <w:tcPr>
            <w:tcW w:w="1485"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ind w:firstLine="199" w:firstLineChars="83"/>
              <w:rPr>
                <w:rFonts w:ascii="宋体"/>
                <w:sz w:val="24"/>
                <w:lang w:val="zh-CN"/>
              </w:rPr>
            </w:pPr>
            <w:r>
              <w:rPr>
                <w:rFonts w:hint="eastAsia" w:ascii="宋体"/>
                <w:sz w:val="24"/>
                <w:lang w:val="zh-CN"/>
              </w:rPr>
              <w:t>报价分</w:t>
            </w:r>
          </w:p>
        </w:tc>
        <w:tc>
          <w:tcPr>
            <w:tcW w:w="1286"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ind w:firstLine="480"/>
              <w:rPr>
                <w:rFonts w:hint="default" w:ascii="宋体" w:eastAsiaTheme="minorEastAsia"/>
                <w:sz w:val="24"/>
                <w:lang w:val="en-US" w:eastAsia="zh-CN"/>
              </w:rPr>
            </w:pPr>
            <w:r>
              <w:rPr>
                <w:rFonts w:hint="eastAsia" w:ascii="宋体"/>
                <w:sz w:val="24"/>
                <w:lang w:val="en-US" w:eastAsia="zh-CN"/>
              </w:rPr>
              <w:t>15</w:t>
            </w:r>
          </w:p>
        </w:tc>
        <w:tc>
          <w:tcPr>
            <w:tcW w:w="5671"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ind w:left="0" w:leftChars="0" w:firstLine="0" w:firstLineChars="0"/>
              <w:rPr>
                <w:rFonts w:ascii="宋体"/>
                <w:sz w:val="24"/>
                <w:lang w:val="zh-CN"/>
              </w:rPr>
            </w:pPr>
            <w:r>
              <w:rPr>
                <w:rFonts w:hint="eastAsia" w:ascii="宋体"/>
                <w:sz w:val="24"/>
                <w:lang w:val="zh-CN"/>
              </w:rPr>
              <w:t>在所有的有效投标报价中，以最低投标报价为基准价，其价格分为满分。其他投标人的报价分统一按下列公式计算：投标报价得分=(评标基准价／投标报价)×价格权值（</w:t>
            </w:r>
            <w:r>
              <w:rPr>
                <w:rFonts w:hint="eastAsia" w:ascii="宋体"/>
                <w:sz w:val="24"/>
                <w:lang w:val="en-US" w:eastAsia="zh-CN"/>
              </w:rPr>
              <w:t>15</w:t>
            </w:r>
            <w:r>
              <w:rPr>
                <w:rFonts w:hint="eastAsia" w:ascii="宋体"/>
                <w:sz w:val="24"/>
                <w:lang w:val="zh-CN"/>
              </w:rPr>
              <w:t>%）×100（四舍五入后保留小数点后两位）。</w:t>
            </w:r>
          </w:p>
          <w:p>
            <w:pPr>
              <w:wordWrap w:val="0"/>
              <w:spacing w:line="360" w:lineRule="auto"/>
              <w:rPr>
                <w:rFonts w:ascii="宋体"/>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986" w:type="dxa"/>
            <w:vMerge w:val="restart"/>
            <w:tcBorders>
              <w:left w:val="single" w:color="auto" w:sz="4" w:space="0"/>
              <w:right w:val="single" w:color="auto" w:sz="4" w:space="0"/>
            </w:tcBorders>
            <w:vAlign w:val="center"/>
          </w:tcPr>
          <w:p>
            <w:pPr>
              <w:wordWrap w:val="0"/>
              <w:spacing w:line="360" w:lineRule="auto"/>
              <w:ind w:left="0" w:leftChars="0" w:firstLine="0" w:firstLineChars="0"/>
              <w:rPr>
                <w:rFonts w:ascii="宋体"/>
                <w:sz w:val="24"/>
                <w:lang w:val="zh-CN"/>
              </w:rPr>
            </w:pPr>
            <w:r>
              <w:rPr>
                <w:rFonts w:hint="eastAsia" w:ascii="宋体"/>
                <w:sz w:val="24"/>
                <w:lang w:val="zh-CN"/>
              </w:rPr>
              <w:t>商务评价</w:t>
            </w:r>
            <w:r>
              <w:rPr>
                <w:rFonts w:hint="eastAsia" w:ascii="宋体"/>
                <w:sz w:val="24"/>
                <w:lang w:val="en-US" w:eastAsia="zh-CN"/>
              </w:rPr>
              <w:t>20</w:t>
            </w:r>
            <w:r>
              <w:rPr>
                <w:rFonts w:hint="eastAsia" w:ascii="宋体"/>
                <w:sz w:val="24"/>
                <w:lang w:val="zh-CN"/>
              </w:rPr>
              <w:t>分</w:t>
            </w:r>
          </w:p>
        </w:tc>
        <w:tc>
          <w:tcPr>
            <w:tcW w:w="1485" w:type="dxa"/>
            <w:tcBorders>
              <w:top w:val="single" w:color="auto" w:sz="4" w:space="0"/>
              <w:left w:val="single" w:color="auto" w:sz="4" w:space="0"/>
              <w:right w:val="single" w:color="auto" w:sz="4" w:space="0"/>
            </w:tcBorders>
            <w:vAlign w:val="center"/>
          </w:tcPr>
          <w:p>
            <w:pPr>
              <w:autoSpaceDE w:val="0"/>
              <w:autoSpaceDN w:val="0"/>
              <w:adjustRightInd w:val="0"/>
              <w:ind w:left="0" w:leftChars="0" w:firstLine="0" w:firstLineChars="0"/>
              <w:jc w:val="left"/>
              <w:rPr>
                <w:rFonts w:ascii="宋体"/>
                <w:sz w:val="24"/>
                <w:lang w:val="zh-CN"/>
              </w:rPr>
            </w:pPr>
            <w:r>
              <w:rPr>
                <w:rFonts w:hint="eastAsia" w:ascii="宋体"/>
                <w:sz w:val="24"/>
                <w:lang w:val="zh-CN"/>
              </w:rPr>
              <w:t>企业业绩</w:t>
            </w:r>
          </w:p>
        </w:tc>
        <w:tc>
          <w:tcPr>
            <w:tcW w:w="1286" w:type="dxa"/>
            <w:tcBorders>
              <w:top w:val="single" w:color="auto" w:sz="4" w:space="0"/>
              <w:left w:val="single" w:color="auto" w:sz="4" w:space="0"/>
              <w:right w:val="single" w:color="auto" w:sz="4" w:space="0"/>
            </w:tcBorders>
            <w:vAlign w:val="center"/>
          </w:tcPr>
          <w:p>
            <w:pPr>
              <w:autoSpaceDE w:val="0"/>
              <w:autoSpaceDN w:val="0"/>
              <w:adjustRightInd w:val="0"/>
              <w:ind w:firstLine="480"/>
              <w:rPr>
                <w:rFonts w:ascii="宋体"/>
                <w:sz w:val="24"/>
                <w:lang w:val="zh-CN"/>
              </w:rPr>
            </w:pPr>
            <w:r>
              <w:rPr>
                <w:rFonts w:hint="eastAsia" w:ascii="宋体"/>
                <w:sz w:val="24"/>
                <w:lang w:val="zh-CN"/>
              </w:rPr>
              <w:t>15</w:t>
            </w:r>
          </w:p>
        </w:tc>
        <w:tc>
          <w:tcPr>
            <w:tcW w:w="5671"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ind w:left="0" w:leftChars="0" w:firstLine="0" w:firstLineChars="0"/>
              <w:rPr>
                <w:rFonts w:ascii="宋体"/>
                <w:sz w:val="24"/>
                <w:lang w:val="zh-CN"/>
              </w:rPr>
            </w:pPr>
            <w:r>
              <w:rPr>
                <w:rFonts w:hint="eastAsia" w:ascii="宋体"/>
                <w:sz w:val="24"/>
                <w:lang w:val="zh-CN"/>
              </w:rPr>
              <w:t>提供自2019年以来相关类似业绩，每提供1项得1分，最高得分15分。（提供相关类似合同书复印件及原件备查）。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9" w:hRule="atLeast"/>
          <w:jc w:val="center"/>
        </w:trPr>
        <w:tc>
          <w:tcPr>
            <w:tcW w:w="986" w:type="dxa"/>
            <w:vMerge w:val="continue"/>
            <w:tcBorders>
              <w:left w:val="single" w:color="auto" w:sz="4" w:space="0"/>
              <w:right w:val="single" w:color="auto" w:sz="4" w:space="0"/>
            </w:tcBorders>
            <w:vAlign w:val="center"/>
          </w:tcPr>
          <w:p>
            <w:pPr>
              <w:wordWrap w:val="0"/>
              <w:spacing w:line="360" w:lineRule="auto"/>
              <w:ind w:firstLine="480"/>
              <w:rPr>
                <w:rFonts w:ascii="宋体"/>
                <w:sz w:val="24"/>
                <w:lang w:val="zh-CN"/>
              </w:rPr>
            </w:pPr>
          </w:p>
        </w:tc>
        <w:tc>
          <w:tcPr>
            <w:tcW w:w="1485" w:type="dxa"/>
            <w:tcBorders>
              <w:top w:val="single" w:color="auto" w:sz="4" w:space="0"/>
              <w:left w:val="single" w:color="auto" w:sz="4" w:space="0"/>
              <w:right w:val="single" w:color="auto" w:sz="4" w:space="0"/>
            </w:tcBorders>
            <w:vAlign w:val="center"/>
          </w:tcPr>
          <w:p>
            <w:pPr>
              <w:autoSpaceDE w:val="0"/>
              <w:autoSpaceDN w:val="0"/>
              <w:adjustRightInd w:val="0"/>
              <w:ind w:left="0" w:leftChars="0" w:firstLine="0" w:firstLineChars="0"/>
              <w:jc w:val="left"/>
              <w:rPr>
                <w:rFonts w:ascii="宋体"/>
                <w:sz w:val="24"/>
                <w:lang w:val="zh-CN"/>
              </w:rPr>
            </w:pPr>
            <w:r>
              <w:rPr>
                <w:rFonts w:hint="eastAsia" w:ascii="宋体"/>
                <w:sz w:val="24"/>
                <w:lang w:val="zh-CN"/>
              </w:rPr>
              <w:t>企业实力</w:t>
            </w:r>
          </w:p>
        </w:tc>
        <w:tc>
          <w:tcPr>
            <w:tcW w:w="1286" w:type="dxa"/>
            <w:tcBorders>
              <w:top w:val="single" w:color="auto" w:sz="4" w:space="0"/>
              <w:left w:val="single" w:color="auto" w:sz="4" w:space="0"/>
              <w:right w:val="single" w:color="auto" w:sz="4" w:space="0"/>
            </w:tcBorders>
            <w:vAlign w:val="center"/>
          </w:tcPr>
          <w:p>
            <w:pPr>
              <w:autoSpaceDE w:val="0"/>
              <w:autoSpaceDN w:val="0"/>
              <w:adjustRightInd w:val="0"/>
              <w:ind w:firstLine="480"/>
              <w:rPr>
                <w:rFonts w:hint="eastAsia" w:ascii="宋体" w:eastAsiaTheme="minorEastAsia"/>
                <w:sz w:val="24"/>
                <w:lang w:val="en-US" w:eastAsia="zh-CN"/>
              </w:rPr>
            </w:pPr>
            <w:r>
              <w:rPr>
                <w:rFonts w:hint="eastAsia" w:ascii="宋体"/>
                <w:sz w:val="24"/>
                <w:lang w:val="en-US" w:eastAsia="zh-CN"/>
              </w:rPr>
              <w:t>5</w:t>
            </w:r>
          </w:p>
        </w:tc>
        <w:tc>
          <w:tcPr>
            <w:tcW w:w="5671" w:type="dxa"/>
            <w:tcBorders>
              <w:top w:val="single" w:color="auto" w:sz="4" w:space="0"/>
              <w:left w:val="single" w:color="auto" w:sz="4" w:space="0"/>
              <w:bottom w:val="single" w:color="auto" w:sz="4" w:space="0"/>
              <w:right w:val="single" w:color="auto" w:sz="4" w:space="0"/>
            </w:tcBorders>
            <w:vAlign w:val="center"/>
          </w:tcPr>
          <w:p>
            <w:pPr>
              <w:pStyle w:val="28"/>
              <w:numPr>
                <w:ilvl w:val="0"/>
                <w:numId w:val="2"/>
              </w:numPr>
              <w:wordWrap w:val="0"/>
              <w:spacing w:line="360" w:lineRule="auto"/>
              <w:ind w:firstLineChars="0"/>
              <w:rPr>
                <w:rFonts w:ascii="宋体"/>
                <w:sz w:val="24"/>
                <w:lang w:val="zh-CN"/>
              </w:rPr>
            </w:pPr>
            <w:r>
              <w:rPr>
                <w:rFonts w:hint="eastAsia" w:ascii="宋体"/>
                <w:sz w:val="24"/>
                <w:lang w:val="zh-CN"/>
              </w:rPr>
              <w:t>投标人具有国家秘密载体印制资质证书得</w:t>
            </w:r>
            <w:r>
              <w:rPr>
                <w:rFonts w:hint="eastAsia" w:ascii="宋体"/>
                <w:sz w:val="24"/>
                <w:lang w:val="en-US" w:eastAsia="zh-CN"/>
              </w:rPr>
              <w:t>5</w:t>
            </w:r>
            <w:r>
              <w:rPr>
                <w:rFonts w:hint="eastAsia" w:ascii="宋体"/>
                <w:sz w:val="24"/>
                <w:lang w:val="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jc w:val="center"/>
        </w:trPr>
        <w:tc>
          <w:tcPr>
            <w:tcW w:w="986" w:type="dxa"/>
            <w:vMerge w:val="restart"/>
            <w:tcBorders>
              <w:top w:val="single" w:color="auto" w:sz="4" w:space="0"/>
              <w:left w:val="single" w:color="auto" w:sz="4" w:space="0"/>
              <w:right w:val="single" w:color="auto" w:sz="4" w:space="0"/>
            </w:tcBorders>
            <w:vAlign w:val="center"/>
          </w:tcPr>
          <w:p>
            <w:pPr>
              <w:wordWrap w:val="0"/>
              <w:spacing w:line="360" w:lineRule="auto"/>
              <w:ind w:left="0" w:leftChars="0" w:firstLine="0" w:firstLineChars="0"/>
              <w:rPr>
                <w:rFonts w:ascii="宋体"/>
                <w:sz w:val="24"/>
                <w:lang w:val="zh-CN"/>
              </w:rPr>
            </w:pPr>
            <w:r>
              <w:rPr>
                <w:rFonts w:hint="eastAsia" w:ascii="宋体"/>
                <w:sz w:val="24"/>
                <w:lang w:val="zh-CN"/>
              </w:rPr>
              <w:t>服务实力</w:t>
            </w:r>
            <w:r>
              <w:rPr>
                <w:rFonts w:hint="eastAsia" w:ascii="宋体"/>
                <w:sz w:val="24"/>
                <w:lang w:val="en-US" w:eastAsia="zh-CN"/>
              </w:rPr>
              <w:t>55</w:t>
            </w:r>
            <w:r>
              <w:rPr>
                <w:rFonts w:hint="eastAsia" w:ascii="宋体"/>
                <w:sz w:val="24"/>
                <w:lang w:val="zh-CN"/>
              </w:rPr>
              <w:t>分</w:t>
            </w:r>
          </w:p>
        </w:tc>
        <w:tc>
          <w:tcPr>
            <w:tcW w:w="1485" w:type="dxa"/>
            <w:tcBorders>
              <w:top w:val="single" w:color="auto" w:sz="4" w:space="0"/>
              <w:left w:val="single" w:color="auto" w:sz="4" w:space="0"/>
              <w:right w:val="single" w:color="auto" w:sz="4" w:space="0"/>
            </w:tcBorders>
            <w:vAlign w:val="center"/>
          </w:tcPr>
          <w:p>
            <w:pPr>
              <w:autoSpaceDE w:val="0"/>
              <w:autoSpaceDN w:val="0"/>
              <w:adjustRightInd w:val="0"/>
              <w:ind w:left="0" w:leftChars="0" w:firstLine="0" w:firstLineChars="0"/>
              <w:jc w:val="left"/>
              <w:rPr>
                <w:rFonts w:ascii="宋体"/>
                <w:sz w:val="24"/>
                <w:lang w:val="zh-CN"/>
              </w:rPr>
            </w:pPr>
            <w:r>
              <w:rPr>
                <w:rFonts w:hint="eastAsia" w:ascii="宋体"/>
                <w:sz w:val="24"/>
                <w:lang w:val="zh-CN"/>
              </w:rPr>
              <w:t xml:space="preserve">安全保密 </w:t>
            </w:r>
          </w:p>
        </w:tc>
        <w:tc>
          <w:tcPr>
            <w:tcW w:w="1286" w:type="dxa"/>
            <w:tcBorders>
              <w:top w:val="single" w:color="auto" w:sz="4" w:space="0"/>
              <w:left w:val="single" w:color="auto" w:sz="4" w:space="0"/>
              <w:right w:val="single" w:color="auto" w:sz="4" w:space="0"/>
            </w:tcBorders>
            <w:vAlign w:val="center"/>
          </w:tcPr>
          <w:p>
            <w:pPr>
              <w:autoSpaceDE w:val="0"/>
              <w:autoSpaceDN w:val="0"/>
              <w:adjustRightInd w:val="0"/>
              <w:ind w:firstLine="420"/>
              <w:rPr>
                <w:rFonts w:hint="default" w:ascii="宋体" w:hAnsi="Cambria" w:cs="宋体" w:eastAsiaTheme="minorEastAsia"/>
                <w:lang w:val="en-US" w:eastAsia="zh-CN"/>
              </w:rPr>
            </w:pPr>
            <w:r>
              <w:rPr>
                <w:rFonts w:hint="eastAsia" w:ascii="宋体" w:hAnsi="Cambria" w:cs="宋体"/>
                <w:lang w:val="en-US" w:eastAsia="zh-CN"/>
              </w:rPr>
              <w:t>10</w:t>
            </w:r>
          </w:p>
        </w:tc>
        <w:tc>
          <w:tcPr>
            <w:tcW w:w="5671" w:type="dxa"/>
            <w:tcBorders>
              <w:top w:val="single" w:color="auto" w:sz="4" w:space="0"/>
              <w:left w:val="single" w:color="auto" w:sz="4" w:space="0"/>
              <w:right w:val="single" w:color="auto" w:sz="4" w:space="0"/>
            </w:tcBorders>
            <w:vAlign w:val="center"/>
          </w:tcPr>
          <w:p>
            <w:pPr>
              <w:wordWrap w:val="0"/>
              <w:spacing w:line="360" w:lineRule="auto"/>
              <w:ind w:left="0" w:leftChars="0" w:firstLine="0" w:firstLineChars="0"/>
              <w:rPr>
                <w:rFonts w:ascii="宋体"/>
                <w:sz w:val="24"/>
              </w:rPr>
            </w:pPr>
            <w:r>
              <w:rPr>
                <w:rFonts w:hint="eastAsia" w:ascii="宋体"/>
                <w:sz w:val="24"/>
              </w:rPr>
              <w:t>根据供应商对档案实体安全、成果数据安全、信息安全保密、保障管理措施方案严谨科学有效进行评分，方案优得</w:t>
            </w:r>
            <w:r>
              <w:rPr>
                <w:rFonts w:hint="eastAsia" w:ascii="宋体"/>
                <w:sz w:val="24"/>
                <w:lang w:val="en-US" w:eastAsia="zh-CN"/>
              </w:rPr>
              <w:t>10</w:t>
            </w:r>
            <w:r>
              <w:rPr>
                <w:rFonts w:hint="eastAsia" w:ascii="宋体"/>
                <w:sz w:val="24"/>
              </w:rPr>
              <w:t>分，良得</w:t>
            </w:r>
            <w:r>
              <w:rPr>
                <w:rFonts w:hint="eastAsia" w:ascii="宋体"/>
                <w:sz w:val="24"/>
                <w:lang w:val="en-US" w:eastAsia="zh-CN"/>
              </w:rPr>
              <w:t>7</w:t>
            </w:r>
            <w:r>
              <w:rPr>
                <w:rFonts w:hint="eastAsia" w:ascii="宋体"/>
                <w:sz w:val="24"/>
              </w:rPr>
              <w:t>分，一般得</w:t>
            </w:r>
            <w:r>
              <w:rPr>
                <w:rFonts w:hint="eastAsia" w:ascii="宋体"/>
                <w:sz w:val="24"/>
                <w:lang w:val="en-US" w:eastAsia="zh-CN"/>
              </w:rPr>
              <w:t>3</w:t>
            </w:r>
            <w:r>
              <w:rPr>
                <w:rFonts w:hint="eastAsia" w:ascii="宋体"/>
                <w:sz w:val="24"/>
              </w:rPr>
              <w:t>分，无方案或差的不得分。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jc w:val="center"/>
        </w:trPr>
        <w:tc>
          <w:tcPr>
            <w:tcW w:w="986" w:type="dxa"/>
            <w:vMerge w:val="continue"/>
            <w:tcBorders>
              <w:left w:val="single" w:color="auto" w:sz="4" w:space="0"/>
              <w:right w:val="single" w:color="auto" w:sz="4" w:space="0"/>
            </w:tcBorders>
            <w:vAlign w:val="center"/>
          </w:tcPr>
          <w:p>
            <w:pPr>
              <w:wordWrap w:val="0"/>
              <w:spacing w:line="360" w:lineRule="auto"/>
              <w:rPr>
                <w:rFonts w:ascii="宋体"/>
                <w:sz w:val="24"/>
                <w:lang w:val="zh-CN"/>
              </w:rPr>
            </w:pPr>
          </w:p>
        </w:tc>
        <w:tc>
          <w:tcPr>
            <w:tcW w:w="1485" w:type="dxa"/>
            <w:tcBorders>
              <w:top w:val="single" w:color="auto" w:sz="4" w:space="0"/>
              <w:left w:val="single" w:color="auto" w:sz="4" w:space="0"/>
              <w:right w:val="single" w:color="auto" w:sz="4" w:space="0"/>
            </w:tcBorders>
            <w:vAlign w:val="center"/>
          </w:tcPr>
          <w:p>
            <w:pPr>
              <w:autoSpaceDE w:val="0"/>
              <w:autoSpaceDN w:val="0"/>
              <w:adjustRightInd w:val="0"/>
              <w:ind w:left="0" w:leftChars="0" w:firstLine="0" w:firstLineChars="0"/>
              <w:jc w:val="left"/>
              <w:rPr>
                <w:rFonts w:ascii="宋体" w:hAnsi="Cambria" w:cs="宋体"/>
                <w:lang w:val="zh-CN"/>
              </w:rPr>
            </w:pPr>
            <w:r>
              <w:rPr>
                <w:rFonts w:hint="eastAsia" w:ascii="宋体"/>
                <w:sz w:val="24"/>
                <w:lang w:val="zh-CN"/>
              </w:rPr>
              <w:t xml:space="preserve">档案整理 </w:t>
            </w:r>
            <w:r>
              <w:rPr>
                <w:rFonts w:ascii="宋体" w:hAnsi="Cambria" w:cs="宋体"/>
                <w:lang w:val="zh-CN"/>
              </w:rPr>
              <w:t xml:space="preserve"> </w:t>
            </w:r>
          </w:p>
        </w:tc>
        <w:tc>
          <w:tcPr>
            <w:tcW w:w="1286" w:type="dxa"/>
            <w:tcBorders>
              <w:top w:val="single" w:color="auto" w:sz="4" w:space="0"/>
              <w:left w:val="single" w:color="auto" w:sz="4" w:space="0"/>
              <w:right w:val="single" w:color="auto" w:sz="4" w:space="0"/>
            </w:tcBorders>
            <w:vAlign w:val="center"/>
          </w:tcPr>
          <w:p>
            <w:pPr>
              <w:autoSpaceDE w:val="0"/>
              <w:autoSpaceDN w:val="0"/>
              <w:adjustRightInd w:val="0"/>
              <w:ind w:firstLine="420"/>
              <w:rPr>
                <w:rFonts w:hint="eastAsia" w:ascii="宋体" w:hAnsi="Cambria" w:cs="宋体" w:eastAsiaTheme="minorEastAsia"/>
                <w:lang w:val="en-US" w:eastAsia="zh-CN"/>
              </w:rPr>
            </w:pPr>
            <w:r>
              <w:rPr>
                <w:rFonts w:hint="eastAsia" w:ascii="宋体" w:hAnsi="Cambria" w:cs="宋体"/>
                <w:lang w:val="en-US" w:eastAsia="zh-CN"/>
              </w:rPr>
              <w:t>9</w:t>
            </w:r>
          </w:p>
        </w:tc>
        <w:tc>
          <w:tcPr>
            <w:tcW w:w="5671" w:type="dxa"/>
            <w:tcBorders>
              <w:top w:val="single" w:color="auto" w:sz="4" w:space="0"/>
              <w:left w:val="single" w:color="auto" w:sz="4" w:space="0"/>
              <w:right w:val="single" w:color="auto" w:sz="4" w:space="0"/>
            </w:tcBorders>
            <w:vAlign w:val="center"/>
          </w:tcPr>
          <w:p>
            <w:pPr>
              <w:wordWrap w:val="0"/>
              <w:spacing w:line="360" w:lineRule="auto"/>
              <w:ind w:left="0" w:leftChars="0" w:firstLine="0" w:firstLineChars="0"/>
              <w:rPr>
                <w:rFonts w:ascii="宋体"/>
                <w:sz w:val="24"/>
              </w:rPr>
            </w:pPr>
            <w:r>
              <w:rPr>
                <w:rFonts w:hint="eastAsia" w:ascii="宋体"/>
                <w:sz w:val="24"/>
                <w:lang w:val="zh-CN"/>
              </w:rPr>
              <w:t>档案整理要求符合标准、流程科学、交接清晰，方案优得</w:t>
            </w:r>
            <w:r>
              <w:rPr>
                <w:rFonts w:hint="eastAsia" w:ascii="宋体"/>
                <w:sz w:val="24"/>
                <w:lang w:val="en-US" w:eastAsia="zh-CN"/>
              </w:rPr>
              <w:t>9</w:t>
            </w:r>
            <w:r>
              <w:rPr>
                <w:rFonts w:hint="eastAsia" w:ascii="宋体"/>
                <w:sz w:val="24"/>
                <w:lang w:val="zh-CN"/>
              </w:rPr>
              <w:t>分，良得</w:t>
            </w:r>
            <w:r>
              <w:rPr>
                <w:rFonts w:hint="eastAsia" w:ascii="宋体"/>
                <w:sz w:val="24"/>
                <w:lang w:val="en-US" w:eastAsia="zh-CN"/>
              </w:rPr>
              <w:t>6</w:t>
            </w:r>
            <w:r>
              <w:rPr>
                <w:rFonts w:hint="eastAsia" w:ascii="宋体"/>
                <w:sz w:val="24"/>
                <w:lang w:val="zh-CN"/>
              </w:rPr>
              <w:t>分，一般得</w:t>
            </w:r>
            <w:r>
              <w:rPr>
                <w:rFonts w:hint="eastAsia" w:ascii="宋体"/>
                <w:sz w:val="24"/>
                <w:lang w:val="en-US" w:eastAsia="zh-CN"/>
              </w:rPr>
              <w:t>3</w:t>
            </w:r>
            <w:r>
              <w:rPr>
                <w:rFonts w:hint="eastAsia" w:ascii="宋体"/>
                <w:sz w:val="24"/>
                <w:lang w:val="zh-CN"/>
              </w:rPr>
              <w:t>分，无方案或差得0分。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jc w:val="center"/>
        </w:trPr>
        <w:tc>
          <w:tcPr>
            <w:tcW w:w="986" w:type="dxa"/>
            <w:vMerge w:val="continue"/>
            <w:tcBorders>
              <w:left w:val="single" w:color="auto" w:sz="4" w:space="0"/>
              <w:right w:val="single" w:color="auto" w:sz="4" w:space="0"/>
            </w:tcBorders>
            <w:vAlign w:val="center"/>
          </w:tcPr>
          <w:p>
            <w:pPr>
              <w:wordWrap w:val="0"/>
              <w:spacing w:line="360" w:lineRule="auto"/>
              <w:rPr>
                <w:rFonts w:ascii="宋体"/>
                <w:sz w:val="24"/>
                <w:lang w:val="zh-CN"/>
              </w:rPr>
            </w:pPr>
          </w:p>
        </w:tc>
        <w:tc>
          <w:tcPr>
            <w:tcW w:w="1485" w:type="dxa"/>
            <w:tcBorders>
              <w:top w:val="single" w:color="auto" w:sz="4" w:space="0"/>
              <w:left w:val="single" w:color="auto" w:sz="4" w:space="0"/>
              <w:right w:val="single" w:color="auto" w:sz="4" w:space="0"/>
            </w:tcBorders>
            <w:vAlign w:val="center"/>
          </w:tcPr>
          <w:p>
            <w:pPr>
              <w:autoSpaceDE w:val="0"/>
              <w:autoSpaceDN w:val="0"/>
              <w:adjustRightInd w:val="0"/>
              <w:ind w:left="0" w:leftChars="0" w:firstLine="0" w:firstLineChars="0"/>
              <w:jc w:val="left"/>
              <w:rPr>
                <w:rFonts w:ascii="宋体"/>
                <w:sz w:val="24"/>
                <w:lang w:val="zh-CN"/>
              </w:rPr>
            </w:pPr>
            <w:r>
              <w:rPr>
                <w:rFonts w:hint="eastAsia" w:ascii="宋体"/>
                <w:sz w:val="24"/>
                <w:lang w:val="zh-CN"/>
              </w:rPr>
              <w:t>档案数字化</w:t>
            </w:r>
          </w:p>
        </w:tc>
        <w:tc>
          <w:tcPr>
            <w:tcW w:w="1286" w:type="dxa"/>
            <w:tcBorders>
              <w:top w:val="single" w:color="auto" w:sz="4" w:space="0"/>
              <w:left w:val="single" w:color="auto" w:sz="4" w:space="0"/>
              <w:right w:val="single" w:color="auto" w:sz="4" w:space="0"/>
            </w:tcBorders>
            <w:vAlign w:val="center"/>
          </w:tcPr>
          <w:p>
            <w:pPr>
              <w:autoSpaceDE w:val="0"/>
              <w:autoSpaceDN w:val="0"/>
              <w:adjustRightInd w:val="0"/>
              <w:ind w:firstLine="420"/>
              <w:rPr>
                <w:rFonts w:ascii="宋体" w:hAnsi="Cambria" w:cs="宋体"/>
              </w:rPr>
            </w:pPr>
            <w:r>
              <w:rPr>
                <w:rFonts w:hint="eastAsia" w:ascii="宋体" w:hAnsi="Cambria" w:cs="宋体"/>
              </w:rPr>
              <w:t>7</w:t>
            </w:r>
          </w:p>
        </w:tc>
        <w:tc>
          <w:tcPr>
            <w:tcW w:w="5671" w:type="dxa"/>
            <w:tcBorders>
              <w:top w:val="single" w:color="auto" w:sz="4" w:space="0"/>
              <w:left w:val="single" w:color="auto" w:sz="4" w:space="0"/>
              <w:right w:val="single" w:color="auto" w:sz="4" w:space="0"/>
            </w:tcBorders>
            <w:vAlign w:val="center"/>
          </w:tcPr>
          <w:p>
            <w:pPr>
              <w:wordWrap w:val="0"/>
              <w:spacing w:line="360" w:lineRule="auto"/>
              <w:ind w:left="0" w:leftChars="0" w:firstLine="0" w:firstLineChars="0"/>
              <w:rPr>
                <w:rFonts w:ascii="宋体"/>
                <w:sz w:val="24"/>
              </w:rPr>
            </w:pPr>
            <w:r>
              <w:rPr>
                <w:rFonts w:hint="eastAsia" w:ascii="宋体"/>
                <w:sz w:val="24"/>
                <w:lang w:val="zh-CN"/>
              </w:rPr>
              <w:t>档案数字化要求符合标准、流程科学、交接清晰，方案优得</w:t>
            </w:r>
            <w:r>
              <w:rPr>
                <w:rFonts w:hint="eastAsia" w:ascii="宋体"/>
                <w:sz w:val="24"/>
                <w:lang w:val="en-US" w:eastAsia="zh-CN"/>
              </w:rPr>
              <w:t>7</w:t>
            </w:r>
            <w:r>
              <w:rPr>
                <w:rFonts w:hint="eastAsia" w:ascii="宋体"/>
                <w:sz w:val="24"/>
                <w:lang w:val="zh-CN"/>
              </w:rPr>
              <w:t>分，良得</w:t>
            </w:r>
            <w:r>
              <w:rPr>
                <w:rFonts w:hint="eastAsia" w:ascii="宋体"/>
                <w:sz w:val="24"/>
                <w:lang w:val="en-US" w:eastAsia="zh-CN"/>
              </w:rPr>
              <w:t>3</w:t>
            </w:r>
            <w:r>
              <w:rPr>
                <w:rFonts w:hint="eastAsia" w:ascii="宋体"/>
                <w:sz w:val="24"/>
                <w:lang w:val="zh-CN"/>
              </w:rPr>
              <w:t>分，一般得</w:t>
            </w:r>
            <w:r>
              <w:rPr>
                <w:rFonts w:hint="eastAsia" w:ascii="宋体"/>
                <w:sz w:val="24"/>
                <w:lang w:val="en-US" w:eastAsia="zh-CN"/>
              </w:rPr>
              <w:t>1</w:t>
            </w:r>
            <w:r>
              <w:rPr>
                <w:rFonts w:hint="eastAsia" w:ascii="宋体"/>
                <w:sz w:val="24"/>
                <w:lang w:val="zh-CN"/>
              </w:rPr>
              <w:t>分，无方案或差得0分。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4" w:hRule="atLeast"/>
          <w:jc w:val="center"/>
        </w:trPr>
        <w:tc>
          <w:tcPr>
            <w:tcW w:w="986" w:type="dxa"/>
            <w:vMerge w:val="continue"/>
            <w:tcBorders>
              <w:left w:val="single" w:color="auto" w:sz="4" w:space="0"/>
              <w:right w:val="single" w:color="auto" w:sz="4" w:space="0"/>
            </w:tcBorders>
            <w:vAlign w:val="center"/>
          </w:tcPr>
          <w:p>
            <w:pPr>
              <w:wordWrap w:val="0"/>
              <w:spacing w:line="360" w:lineRule="auto"/>
              <w:ind w:firstLine="480"/>
              <w:rPr>
                <w:rFonts w:ascii="宋体"/>
                <w:sz w:val="24"/>
                <w:lang w:val="zh-CN"/>
              </w:rPr>
            </w:pPr>
          </w:p>
        </w:tc>
        <w:tc>
          <w:tcPr>
            <w:tcW w:w="1485" w:type="dxa"/>
            <w:tcBorders>
              <w:top w:val="single" w:color="auto" w:sz="4" w:space="0"/>
              <w:left w:val="single" w:color="auto" w:sz="4" w:space="0"/>
              <w:right w:val="single" w:color="auto" w:sz="4" w:space="0"/>
            </w:tcBorders>
            <w:vAlign w:val="center"/>
          </w:tcPr>
          <w:p>
            <w:pPr>
              <w:autoSpaceDE w:val="0"/>
              <w:autoSpaceDN w:val="0"/>
              <w:adjustRightInd w:val="0"/>
              <w:ind w:left="0" w:leftChars="0" w:firstLine="0" w:firstLineChars="0"/>
              <w:jc w:val="left"/>
              <w:rPr>
                <w:rFonts w:ascii="宋体"/>
                <w:sz w:val="24"/>
                <w:lang w:val="zh-CN"/>
              </w:rPr>
            </w:pPr>
            <w:r>
              <w:rPr>
                <w:rFonts w:hint="eastAsia" w:ascii="宋体"/>
                <w:sz w:val="24"/>
                <w:lang w:val="zh-CN"/>
              </w:rPr>
              <w:t>人员配置</w:t>
            </w:r>
          </w:p>
        </w:tc>
        <w:tc>
          <w:tcPr>
            <w:tcW w:w="1286" w:type="dxa"/>
            <w:tcBorders>
              <w:top w:val="single" w:color="auto" w:sz="4" w:space="0"/>
              <w:left w:val="single" w:color="auto" w:sz="4" w:space="0"/>
              <w:right w:val="single" w:color="auto" w:sz="4" w:space="0"/>
            </w:tcBorders>
            <w:vAlign w:val="center"/>
          </w:tcPr>
          <w:p>
            <w:pPr>
              <w:autoSpaceDE w:val="0"/>
              <w:autoSpaceDN w:val="0"/>
              <w:adjustRightInd w:val="0"/>
              <w:ind w:firstLine="420"/>
              <w:rPr>
                <w:rFonts w:ascii="宋体" w:hAnsi="Cambria" w:cs="宋体"/>
              </w:rPr>
            </w:pPr>
            <w:r>
              <w:rPr>
                <w:rFonts w:hint="eastAsia" w:ascii="宋体" w:hAnsi="Cambria" w:cs="宋体"/>
              </w:rPr>
              <w:t>23</w:t>
            </w:r>
          </w:p>
        </w:tc>
        <w:tc>
          <w:tcPr>
            <w:tcW w:w="5671"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ind w:left="0" w:leftChars="0" w:firstLine="0" w:firstLineChars="0"/>
              <w:rPr>
                <w:rFonts w:ascii="宋体"/>
                <w:sz w:val="24"/>
                <w:lang w:val="zh-CN"/>
              </w:rPr>
            </w:pPr>
            <w:r>
              <w:rPr>
                <w:rFonts w:hint="eastAsia" w:ascii="宋体"/>
                <w:sz w:val="24"/>
                <w:lang w:val="zh-CN"/>
              </w:rPr>
              <w:t>1、服务团队人数1</w:t>
            </w:r>
            <w:r>
              <w:rPr>
                <w:rFonts w:hint="eastAsia" w:ascii="宋体"/>
                <w:sz w:val="24"/>
                <w:lang w:val="en-US" w:eastAsia="zh-CN"/>
              </w:rPr>
              <w:t>0</w:t>
            </w:r>
            <w:r>
              <w:rPr>
                <w:rFonts w:hint="eastAsia" w:ascii="宋体"/>
                <w:sz w:val="24"/>
                <w:lang w:val="zh-CN"/>
              </w:rPr>
              <w:t xml:space="preserve">人及以上得5分，少一人扣0.5分,扣完为止，（以本单位社保证明为准）。 </w:t>
            </w:r>
          </w:p>
          <w:p>
            <w:pPr>
              <w:wordWrap w:val="0"/>
              <w:spacing w:line="360" w:lineRule="auto"/>
              <w:ind w:left="0" w:leftChars="0" w:firstLine="0" w:firstLineChars="0"/>
              <w:rPr>
                <w:rFonts w:ascii="宋体"/>
                <w:sz w:val="24"/>
                <w:lang w:val="zh-CN"/>
              </w:rPr>
            </w:pPr>
            <w:r>
              <w:rPr>
                <w:rFonts w:hint="eastAsia" w:ascii="宋体"/>
                <w:sz w:val="24"/>
                <w:lang w:val="zh-CN"/>
              </w:rPr>
              <w:t>2、拟派往现场的项目管理人员具有省局部门颁发的档案归档文件整理实岗操作培训证书及本单位社保证明，每提供一人3分，最高6分；</w:t>
            </w:r>
          </w:p>
          <w:p>
            <w:pPr>
              <w:wordWrap w:val="0"/>
              <w:spacing w:line="360" w:lineRule="auto"/>
              <w:ind w:left="0" w:leftChars="0" w:firstLine="0" w:firstLineChars="0"/>
              <w:rPr>
                <w:rFonts w:ascii="宋体"/>
                <w:sz w:val="24"/>
                <w:lang w:val="zh-CN"/>
              </w:rPr>
            </w:pPr>
            <w:r>
              <w:rPr>
                <w:rFonts w:hint="eastAsia" w:ascii="宋体"/>
                <w:sz w:val="24"/>
                <w:lang w:val="zh-CN"/>
              </w:rPr>
              <w:t>3、拟派往现场的项目管理人员具有省局部门颁发的档案省直机关档案岗位管理人员培训证书及本单位社保证明，每提供一人3分，最高6分。</w:t>
            </w:r>
          </w:p>
          <w:p>
            <w:pPr>
              <w:wordWrap w:val="0"/>
              <w:spacing w:line="360" w:lineRule="auto"/>
              <w:ind w:left="0" w:leftChars="0" w:firstLine="0" w:firstLineChars="0"/>
              <w:rPr>
                <w:rFonts w:ascii="宋体"/>
                <w:sz w:val="24"/>
                <w:lang w:val="zh-CN"/>
              </w:rPr>
            </w:pPr>
            <w:r>
              <w:rPr>
                <w:rFonts w:hint="eastAsia" w:ascii="宋体"/>
                <w:sz w:val="24"/>
                <w:lang w:val="zh-CN"/>
              </w:rPr>
              <w:t>4、拟派往现场的项目管理人员具有省局部门颁发的档案业务培训证书及本单位社保证明，每提供一人3分，最高6分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986" w:type="dxa"/>
            <w:vMerge w:val="continue"/>
            <w:tcBorders>
              <w:left w:val="single" w:color="auto" w:sz="4" w:space="0"/>
              <w:bottom w:val="single" w:color="auto" w:sz="4" w:space="0"/>
              <w:right w:val="single" w:color="auto" w:sz="4" w:space="0"/>
            </w:tcBorders>
            <w:vAlign w:val="center"/>
          </w:tcPr>
          <w:p>
            <w:pPr>
              <w:wordWrap w:val="0"/>
              <w:spacing w:line="360" w:lineRule="auto"/>
              <w:rPr>
                <w:rFonts w:ascii="宋体"/>
                <w:sz w:val="24"/>
                <w:lang w:val="zh-CN"/>
              </w:rPr>
            </w:pPr>
          </w:p>
        </w:tc>
        <w:tc>
          <w:tcPr>
            <w:tcW w:w="1485"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ind w:left="0" w:leftChars="0" w:firstLine="0" w:firstLineChars="0"/>
              <w:rPr>
                <w:rFonts w:ascii="宋体"/>
                <w:sz w:val="24"/>
                <w:lang w:val="zh-CN"/>
              </w:rPr>
            </w:pPr>
            <w:r>
              <w:rPr>
                <w:rFonts w:hint="eastAsia" w:ascii="宋体"/>
                <w:sz w:val="24"/>
                <w:lang w:val="zh-CN"/>
              </w:rPr>
              <w:t>拟投入本项目设备的配置情况</w:t>
            </w:r>
          </w:p>
        </w:tc>
        <w:tc>
          <w:tcPr>
            <w:tcW w:w="1286"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ind w:firstLine="480"/>
              <w:rPr>
                <w:rFonts w:ascii="宋体"/>
                <w:sz w:val="24"/>
                <w:lang w:val="zh-CN"/>
              </w:rPr>
            </w:pPr>
            <w:r>
              <w:rPr>
                <w:rFonts w:hint="eastAsia" w:ascii="宋体"/>
                <w:sz w:val="24"/>
                <w:lang w:val="zh-CN"/>
              </w:rPr>
              <w:t>6</w:t>
            </w:r>
          </w:p>
        </w:tc>
        <w:tc>
          <w:tcPr>
            <w:tcW w:w="5671"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ind w:left="0" w:leftChars="0" w:firstLine="0" w:firstLineChars="0"/>
              <w:rPr>
                <w:rFonts w:ascii="宋体"/>
                <w:sz w:val="24"/>
                <w:lang w:val="zh-CN"/>
              </w:rPr>
            </w:pPr>
            <w:r>
              <w:rPr>
                <w:rFonts w:hint="eastAsia" w:ascii="宋体"/>
                <w:sz w:val="24"/>
                <w:lang w:val="zh-CN"/>
              </w:rPr>
              <w:t>评标委员会根据投标人拟投入本项目设备的配置情况，综合对比，横向比较，优秀的得6-4分、良好的得3-2分、一般的得1分、差或未提供不得分。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986" w:type="dxa"/>
            <w:vMerge w:val="restart"/>
            <w:tcBorders>
              <w:top w:val="single" w:color="auto" w:sz="4" w:space="0"/>
              <w:left w:val="single" w:color="auto" w:sz="4" w:space="0"/>
              <w:right w:val="single" w:color="auto" w:sz="4" w:space="0"/>
            </w:tcBorders>
            <w:vAlign w:val="center"/>
          </w:tcPr>
          <w:p>
            <w:pPr>
              <w:wordWrap w:val="0"/>
              <w:spacing w:line="360" w:lineRule="auto"/>
              <w:ind w:left="0" w:leftChars="0" w:firstLine="0" w:firstLineChars="0"/>
              <w:rPr>
                <w:rFonts w:ascii="宋体"/>
                <w:sz w:val="24"/>
                <w:lang w:val="zh-CN"/>
              </w:rPr>
            </w:pPr>
            <w:r>
              <w:rPr>
                <w:rFonts w:hint="eastAsia" w:ascii="宋体"/>
                <w:sz w:val="24"/>
                <w:lang w:val="zh-CN"/>
              </w:rPr>
              <w:t>服务情况10分</w:t>
            </w:r>
          </w:p>
        </w:tc>
        <w:tc>
          <w:tcPr>
            <w:tcW w:w="1485"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ind w:left="0" w:leftChars="0" w:firstLine="0" w:firstLineChars="0"/>
              <w:rPr>
                <w:rFonts w:ascii="宋体"/>
                <w:sz w:val="24"/>
                <w:lang w:val="zh-CN"/>
              </w:rPr>
            </w:pPr>
            <w:r>
              <w:rPr>
                <w:rFonts w:hint="eastAsia" w:ascii="宋体"/>
                <w:sz w:val="24"/>
                <w:lang w:val="zh-CN"/>
              </w:rPr>
              <w:t>售后服务保障能力</w:t>
            </w:r>
          </w:p>
        </w:tc>
        <w:tc>
          <w:tcPr>
            <w:tcW w:w="1286"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ind w:firstLine="480"/>
              <w:rPr>
                <w:rFonts w:ascii="宋体"/>
                <w:sz w:val="24"/>
                <w:lang w:val="zh-CN"/>
              </w:rPr>
            </w:pPr>
            <w:r>
              <w:rPr>
                <w:rFonts w:hint="eastAsia" w:ascii="宋体"/>
                <w:sz w:val="24"/>
                <w:lang w:val="zh-CN"/>
              </w:rPr>
              <w:t>5</w:t>
            </w:r>
          </w:p>
        </w:tc>
        <w:tc>
          <w:tcPr>
            <w:tcW w:w="5671"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rFonts w:ascii="宋体"/>
                <w:sz w:val="24"/>
                <w:lang w:val="zh-CN"/>
              </w:rPr>
            </w:pPr>
            <w:r>
              <w:rPr>
                <w:rFonts w:hint="eastAsia" w:ascii="宋体"/>
                <w:sz w:val="24"/>
                <w:lang w:val="zh-CN"/>
              </w:rPr>
              <w:t>根据投标人售后服务保障的针对性、服务是否及时、保障措施以及满足招标人的需求情况进行综合评分，优秀的得5分；良好的得3分；一般的得1分；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986" w:type="dxa"/>
            <w:vMerge w:val="continue"/>
            <w:tcBorders>
              <w:left w:val="single" w:color="auto" w:sz="4" w:space="0"/>
              <w:bottom w:val="single" w:color="auto" w:sz="4" w:space="0"/>
              <w:right w:val="single" w:color="auto" w:sz="4" w:space="0"/>
            </w:tcBorders>
            <w:vAlign w:val="center"/>
          </w:tcPr>
          <w:p>
            <w:pPr>
              <w:wordWrap w:val="0"/>
              <w:spacing w:line="360" w:lineRule="auto"/>
              <w:rPr>
                <w:rFonts w:ascii="宋体"/>
                <w:sz w:val="24"/>
                <w:lang w:val="zh-CN"/>
              </w:rPr>
            </w:pPr>
          </w:p>
        </w:tc>
        <w:tc>
          <w:tcPr>
            <w:tcW w:w="1485"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ind w:left="0" w:leftChars="0" w:firstLine="0" w:firstLineChars="0"/>
              <w:rPr>
                <w:rFonts w:ascii="宋体"/>
                <w:sz w:val="24"/>
                <w:lang w:val="zh-CN"/>
              </w:rPr>
            </w:pPr>
            <w:r>
              <w:rPr>
                <w:rFonts w:hint="eastAsia" w:ascii="宋体"/>
                <w:sz w:val="24"/>
                <w:lang w:val="zh-CN"/>
              </w:rPr>
              <w:t>本地化服务</w:t>
            </w:r>
          </w:p>
        </w:tc>
        <w:tc>
          <w:tcPr>
            <w:tcW w:w="1286"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ind w:firstLine="480"/>
              <w:rPr>
                <w:rFonts w:ascii="宋体"/>
                <w:sz w:val="24"/>
                <w:lang w:val="zh-CN"/>
              </w:rPr>
            </w:pPr>
            <w:r>
              <w:rPr>
                <w:rFonts w:hint="eastAsia" w:ascii="宋体"/>
                <w:sz w:val="24"/>
                <w:lang w:val="zh-CN"/>
              </w:rPr>
              <w:t>5</w:t>
            </w:r>
          </w:p>
        </w:tc>
        <w:tc>
          <w:tcPr>
            <w:tcW w:w="5671"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rFonts w:ascii="宋体"/>
                <w:sz w:val="24"/>
                <w:lang w:val="zh-CN"/>
              </w:rPr>
            </w:pPr>
            <w:r>
              <w:rPr>
                <w:rFonts w:hint="eastAsia" w:ascii="宋体"/>
                <w:sz w:val="24"/>
                <w:lang w:val="zh-CN"/>
              </w:rPr>
              <w:t>在青海地区有本地化服务机构的得5分。本地化服务能力应包括机构性质、人员配置、服务能力、联系方式等（需提供当地政府批准的相关手续复印件，原件携带备查）。</w:t>
            </w:r>
          </w:p>
        </w:tc>
      </w:tr>
    </w:tbl>
    <w:p>
      <w:pPr>
        <w:wordWrap w:val="0"/>
        <w:spacing w:line="360" w:lineRule="auto"/>
        <w:ind w:firstLine="0" w:firstLineChars="0"/>
        <w:rPr>
          <w:rFonts w:ascii="宋体" w:hAnsi="宋体" w:eastAsia="宋体" w:cs="宋体"/>
          <w:sz w:val="24"/>
          <w:szCs w:val="24"/>
          <w:lang w:val="zh-CN"/>
        </w:rPr>
      </w:pPr>
    </w:p>
    <w:p>
      <w:pPr>
        <w:keepNext/>
        <w:pageBreakBefore/>
        <w:widowControl/>
        <w:spacing w:line="360" w:lineRule="auto"/>
        <w:ind w:firstLine="0" w:firstLineChars="0"/>
        <w:jc w:val="center"/>
        <w:outlineLvl w:val="1"/>
        <w:rPr>
          <w:rFonts w:ascii="宋体" w:hAnsi="宋体" w:eastAsia="宋体" w:cs="宋体"/>
          <w:b/>
          <w:bCs/>
          <w:sz w:val="24"/>
          <w:szCs w:val="24"/>
        </w:rPr>
      </w:pPr>
      <w:bookmarkStart w:id="119" w:name="_Toc325726025"/>
      <w:bookmarkStart w:id="120" w:name="_Toc376936756"/>
      <w:bookmarkStart w:id="121" w:name="_Toc17048"/>
      <w:bookmarkStart w:id="122" w:name="_Toc6689"/>
      <w:bookmarkStart w:id="123" w:name="_Toc2506"/>
      <w:r>
        <w:rPr>
          <w:rFonts w:hint="eastAsia" w:ascii="宋体" w:hAnsi="宋体" w:eastAsia="宋体" w:cs="宋体"/>
          <w:b/>
          <w:bCs/>
          <w:sz w:val="24"/>
          <w:szCs w:val="24"/>
        </w:rPr>
        <w:t>七、</w:t>
      </w:r>
      <w:bookmarkEnd w:id="119"/>
      <w:bookmarkEnd w:id="120"/>
      <w:r>
        <w:rPr>
          <w:rFonts w:hint="eastAsia" w:ascii="宋体" w:hAnsi="宋体" w:eastAsia="宋体" w:cs="宋体"/>
          <w:b/>
          <w:bCs/>
          <w:sz w:val="24"/>
          <w:szCs w:val="24"/>
        </w:rPr>
        <w:t>确定成交供应商</w:t>
      </w:r>
      <w:bookmarkEnd w:id="121"/>
      <w:bookmarkEnd w:id="122"/>
      <w:bookmarkEnd w:id="123"/>
    </w:p>
    <w:p>
      <w:pPr>
        <w:widowControl/>
        <w:spacing w:line="360" w:lineRule="auto"/>
        <w:ind w:firstLine="0" w:firstLineChars="0"/>
        <w:jc w:val="left"/>
        <w:outlineLvl w:val="2"/>
        <w:rPr>
          <w:rFonts w:ascii="宋体" w:hAnsi="宋体" w:eastAsia="宋体" w:cs="宋体"/>
          <w:b/>
          <w:bCs/>
          <w:sz w:val="24"/>
          <w:szCs w:val="24"/>
        </w:rPr>
      </w:pPr>
      <w:bookmarkStart w:id="124" w:name="_Toc325726026"/>
      <w:bookmarkStart w:id="125" w:name="_Toc376936757"/>
      <w:bookmarkStart w:id="126" w:name="_Toc28889"/>
      <w:bookmarkStart w:id="127" w:name="_Toc17038"/>
      <w:bookmarkStart w:id="128" w:name="_Toc6362"/>
      <w:r>
        <w:rPr>
          <w:rFonts w:hint="eastAsia" w:ascii="宋体" w:hAnsi="宋体" w:eastAsia="宋体" w:cs="宋体"/>
          <w:b/>
          <w:bCs/>
          <w:sz w:val="24"/>
          <w:szCs w:val="24"/>
        </w:rPr>
        <w:t>18.推荐并确定成交</w:t>
      </w:r>
      <w:bookmarkEnd w:id="124"/>
      <w:bookmarkEnd w:id="125"/>
      <w:r>
        <w:rPr>
          <w:rFonts w:hint="eastAsia" w:ascii="宋体" w:hAnsi="宋体" w:eastAsia="宋体" w:cs="宋体"/>
          <w:b/>
          <w:bCs/>
          <w:sz w:val="24"/>
          <w:szCs w:val="24"/>
        </w:rPr>
        <w:t>供应商</w:t>
      </w:r>
      <w:bookmarkEnd w:id="126"/>
      <w:bookmarkEnd w:id="127"/>
      <w:bookmarkEnd w:id="128"/>
    </w:p>
    <w:p>
      <w:pPr>
        <w:spacing w:line="360" w:lineRule="auto"/>
        <w:ind w:firstLine="480"/>
        <w:jc w:val="left"/>
        <w:rPr>
          <w:rFonts w:ascii="宋体" w:hAnsi="宋体" w:eastAsia="宋体" w:cs="宋体"/>
          <w:sz w:val="24"/>
          <w:szCs w:val="24"/>
        </w:rPr>
      </w:pPr>
      <w:r>
        <w:rPr>
          <w:rFonts w:hint="eastAsia" w:ascii="宋体" w:hAnsi="宋体" w:eastAsia="宋体" w:cs="宋体"/>
          <w:sz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widowControl/>
        <w:spacing w:line="360" w:lineRule="auto"/>
        <w:ind w:firstLine="0" w:firstLineChars="0"/>
        <w:jc w:val="left"/>
        <w:outlineLvl w:val="2"/>
        <w:rPr>
          <w:rFonts w:ascii="宋体" w:hAnsi="宋体" w:eastAsia="宋体" w:cs="宋体"/>
          <w:b/>
          <w:bCs/>
          <w:sz w:val="24"/>
          <w:szCs w:val="24"/>
        </w:rPr>
      </w:pPr>
      <w:bookmarkStart w:id="129" w:name="_Toc2963"/>
      <w:bookmarkStart w:id="130" w:name="_Toc2346"/>
      <w:bookmarkStart w:id="131" w:name="_Toc325726028"/>
      <w:bookmarkStart w:id="132" w:name="_Toc376936759"/>
      <w:bookmarkStart w:id="133" w:name="_Toc12241"/>
      <w:bookmarkStart w:id="134" w:name="_Toc325726027"/>
      <w:r>
        <w:rPr>
          <w:rFonts w:hint="eastAsia" w:ascii="宋体" w:hAnsi="宋体" w:eastAsia="宋体" w:cs="宋体"/>
          <w:b/>
          <w:bCs/>
          <w:sz w:val="24"/>
          <w:szCs w:val="24"/>
        </w:rPr>
        <w:t>19.成交通知</w:t>
      </w:r>
      <w:bookmarkEnd w:id="129"/>
      <w:bookmarkEnd w:id="130"/>
      <w:bookmarkEnd w:id="131"/>
      <w:bookmarkEnd w:id="132"/>
      <w:bookmarkEnd w:id="133"/>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19.1采购人或者采购代理机构应当在成交供应商确定后2个工作日内，在青海政府采购网上公告成交结果，同时向成交供应商发出成交通知书。</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19.2《成交通知书》发出后，采购人改变成交结果的，或者成交供应商无正当理由放弃成交项目的，依法承担法律责任。</w:t>
      </w:r>
    </w:p>
    <w:p>
      <w:pPr>
        <w:widowControl/>
        <w:spacing w:line="360" w:lineRule="auto"/>
        <w:ind w:firstLine="0" w:firstLineChars="0"/>
        <w:jc w:val="center"/>
        <w:outlineLvl w:val="1"/>
        <w:rPr>
          <w:rFonts w:ascii="宋体" w:hAnsi="宋体" w:eastAsia="宋体" w:cs="宋体"/>
          <w:b/>
          <w:bCs/>
          <w:sz w:val="24"/>
          <w:szCs w:val="24"/>
        </w:rPr>
      </w:pPr>
      <w:bookmarkStart w:id="135" w:name="_Toc376936758"/>
      <w:bookmarkStart w:id="136" w:name="_Toc4839"/>
      <w:bookmarkStart w:id="137" w:name="_Toc18063"/>
      <w:bookmarkStart w:id="138" w:name="_Toc5556"/>
      <w:r>
        <w:rPr>
          <w:rFonts w:hint="eastAsia" w:ascii="宋体" w:hAnsi="宋体" w:eastAsia="宋体" w:cs="宋体"/>
          <w:b/>
          <w:bCs/>
          <w:sz w:val="24"/>
          <w:szCs w:val="24"/>
        </w:rPr>
        <w:t>八、授予合同</w:t>
      </w:r>
      <w:bookmarkEnd w:id="134"/>
      <w:bookmarkEnd w:id="135"/>
      <w:bookmarkEnd w:id="136"/>
      <w:bookmarkEnd w:id="137"/>
      <w:bookmarkEnd w:id="138"/>
    </w:p>
    <w:p>
      <w:pPr>
        <w:widowControl/>
        <w:spacing w:line="360" w:lineRule="auto"/>
        <w:ind w:firstLine="0" w:firstLineChars="0"/>
        <w:jc w:val="left"/>
        <w:outlineLvl w:val="2"/>
        <w:rPr>
          <w:rFonts w:ascii="宋体" w:hAnsi="宋体" w:eastAsia="宋体" w:cs="宋体"/>
          <w:b/>
          <w:bCs/>
          <w:sz w:val="24"/>
          <w:szCs w:val="24"/>
        </w:rPr>
      </w:pPr>
      <w:bookmarkStart w:id="139" w:name="_Toc921"/>
      <w:bookmarkStart w:id="140" w:name="_Toc28394"/>
      <w:bookmarkStart w:id="141" w:name="_Toc376936760"/>
      <w:bookmarkStart w:id="142" w:name="_Toc325726029"/>
      <w:bookmarkStart w:id="143" w:name="_Toc21021"/>
      <w:r>
        <w:rPr>
          <w:rFonts w:hint="eastAsia" w:ascii="宋体" w:hAnsi="宋体" w:eastAsia="宋体" w:cs="宋体"/>
          <w:b/>
          <w:bCs/>
          <w:sz w:val="24"/>
          <w:szCs w:val="24"/>
        </w:rPr>
        <w:t>20.签订合同</w:t>
      </w:r>
      <w:bookmarkEnd w:id="139"/>
      <w:bookmarkEnd w:id="140"/>
      <w:bookmarkEnd w:id="141"/>
      <w:bookmarkEnd w:id="142"/>
      <w:bookmarkEnd w:id="143"/>
    </w:p>
    <w:p>
      <w:pPr>
        <w:spacing w:line="360" w:lineRule="auto"/>
        <w:ind w:firstLine="0" w:firstLineChars="0"/>
        <w:jc w:val="left"/>
        <w:rPr>
          <w:rFonts w:ascii="宋体" w:hAnsi="宋体" w:eastAsia="宋体" w:cs="宋体"/>
          <w:sz w:val="24"/>
          <w:szCs w:val="24"/>
        </w:rPr>
      </w:pPr>
      <w:bookmarkStart w:id="144" w:name="_Toc325726030"/>
      <w:bookmarkStart w:id="145" w:name="_Toc376936761"/>
      <w:r>
        <w:rPr>
          <w:rFonts w:hint="eastAsia" w:ascii="宋体" w:hAnsi="宋体" w:eastAsia="宋体" w:cs="宋体"/>
          <w:sz w:val="24"/>
          <w:szCs w:val="24"/>
        </w:rPr>
        <w:t>20.1采购人与成交供应商应当在成交通知书发出之日起30日内，按照磋商文件确定的合同文本以及采购标的、规格型号、采购金额、采购数量、技术和服务要求等事项签订政府采购合同。</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20.2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20.3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pPr>
        <w:widowControl/>
        <w:spacing w:line="360" w:lineRule="auto"/>
        <w:ind w:firstLine="0" w:firstLineChars="0"/>
        <w:jc w:val="center"/>
        <w:outlineLvl w:val="1"/>
        <w:rPr>
          <w:rFonts w:ascii="宋体" w:hAnsi="宋体" w:eastAsia="宋体" w:cs="宋体"/>
          <w:b/>
          <w:bCs/>
          <w:sz w:val="24"/>
          <w:szCs w:val="24"/>
        </w:rPr>
      </w:pPr>
      <w:bookmarkStart w:id="146" w:name="_Toc22442"/>
      <w:bookmarkStart w:id="147" w:name="_Toc896"/>
      <w:bookmarkStart w:id="148" w:name="_Toc31172"/>
      <w:r>
        <w:rPr>
          <w:rFonts w:hint="eastAsia" w:ascii="宋体" w:hAnsi="宋体" w:eastAsia="宋体" w:cs="宋体"/>
          <w:b/>
          <w:bCs/>
          <w:sz w:val="24"/>
          <w:szCs w:val="24"/>
        </w:rPr>
        <w:t>九、</w:t>
      </w:r>
      <w:bookmarkEnd w:id="144"/>
      <w:bookmarkEnd w:id="145"/>
      <w:r>
        <w:rPr>
          <w:rFonts w:hint="eastAsia" w:ascii="宋体" w:hAnsi="宋体" w:eastAsia="宋体" w:cs="宋体"/>
          <w:b/>
          <w:bCs/>
          <w:sz w:val="24"/>
          <w:szCs w:val="24"/>
        </w:rPr>
        <w:t>磋商活动终止</w:t>
      </w:r>
      <w:bookmarkEnd w:id="146"/>
      <w:bookmarkEnd w:id="147"/>
      <w:bookmarkEnd w:id="148"/>
    </w:p>
    <w:p>
      <w:pPr>
        <w:widowControl/>
        <w:spacing w:line="360" w:lineRule="auto"/>
        <w:ind w:firstLine="0" w:firstLineChars="0"/>
        <w:jc w:val="left"/>
        <w:outlineLvl w:val="2"/>
        <w:rPr>
          <w:rFonts w:ascii="宋体" w:hAnsi="宋体" w:eastAsia="宋体" w:cs="宋体"/>
          <w:b/>
          <w:bCs/>
          <w:sz w:val="24"/>
          <w:szCs w:val="24"/>
        </w:rPr>
      </w:pPr>
      <w:bookmarkStart w:id="149" w:name="_Toc11684"/>
      <w:bookmarkStart w:id="150" w:name="_Toc7098"/>
      <w:bookmarkStart w:id="151" w:name="_Toc14055"/>
      <w:bookmarkStart w:id="152" w:name="_Toc325726031"/>
      <w:bookmarkStart w:id="153" w:name="_Toc376936762"/>
      <w:r>
        <w:rPr>
          <w:rFonts w:hint="eastAsia" w:ascii="宋体" w:hAnsi="宋体" w:eastAsia="宋体" w:cs="宋体"/>
          <w:b/>
          <w:bCs/>
          <w:sz w:val="24"/>
          <w:szCs w:val="24"/>
        </w:rPr>
        <w:t>21.终止情形</w:t>
      </w:r>
      <w:bookmarkEnd w:id="149"/>
      <w:bookmarkEnd w:id="150"/>
      <w:bookmarkEnd w:id="151"/>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21.1</w:t>
      </w:r>
      <w:bookmarkEnd w:id="152"/>
      <w:bookmarkEnd w:id="153"/>
      <w:r>
        <w:rPr>
          <w:rFonts w:hint="eastAsia" w:ascii="宋体" w:hAnsi="宋体" w:eastAsia="宋体" w:cs="宋体"/>
          <w:sz w:val="24"/>
          <w:szCs w:val="24"/>
        </w:rPr>
        <w:t>出现下列情形之一的，采购代理机构应当终止竞争性磋商采购活动，发布项目终止公告并说明原因，重新开展采购活动：</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（1）因情况变化，不再符合规定的竞争性磋商采购方式适用情形的；</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（2）出现影响采购公正的违法、违规行为的；</w:t>
      </w:r>
    </w:p>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（3）除《政府采购竞争性磋商采购方式管理暂行办法》第二十一条第三款规定的情形外，在采购过程中符合要求的供应商或者报价未超过采购预算的供应商不足3家的。</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21.2终止磋商活动后，由采购代理机构发布终止公告并说明原因。</w:t>
      </w:r>
      <w:bookmarkStart w:id="154" w:name="_Toc325726032"/>
    </w:p>
    <w:p>
      <w:pPr>
        <w:widowControl/>
        <w:spacing w:line="360" w:lineRule="auto"/>
        <w:ind w:firstLine="0" w:firstLineChars="0"/>
        <w:jc w:val="center"/>
        <w:outlineLvl w:val="1"/>
        <w:rPr>
          <w:rFonts w:ascii="宋体" w:hAnsi="宋体" w:eastAsia="宋体" w:cs="宋体"/>
          <w:b/>
          <w:bCs/>
          <w:sz w:val="24"/>
          <w:szCs w:val="24"/>
        </w:rPr>
      </w:pPr>
      <w:bookmarkStart w:id="155" w:name="_Toc6646"/>
      <w:bookmarkStart w:id="156" w:name="_Toc376936763"/>
      <w:bookmarkStart w:id="157" w:name="_Toc30567"/>
      <w:bookmarkStart w:id="158" w:name="_Toc27950"/>
      <w:r>
        <w:rPr>
          <w:rFonts w:hint="eastAsia" w:ascii="宋体" w:hAnsi="宋体" w:eastAsia="宋体" w:cs="宋体"/>
          <w:b/>
          <w:bCs/>
          <w:sz w:val="24"/>
          <w:szCs w:val="24"/>
        </w:rPr>
        <w:t>十、处罚</w:t>
      </w:r>
      <w:bookmarkEnd w:id="154"/>
      <w:bookmarkEnd w:id="155"/>
      <w:bookmarkEnd w:id="156"/>
      <w:bookmarkEnd w:id="157"/>
      <w:bookmarkEnd w:id="158"/>
    </w:p>
    <w:p>
      <w:pPr>
        <w:widowControl/>
        <w:spacing w:line="360" w:lineRule="auto"/>
        <w:ind w:firstLine="0" w:firstLineChars="0"/>
        <w:jc w:val="left"/>
        <w:outlineLvl w:val="2"/>
        <w:rPr>
          <w:rFonts w:ascii="宋体" w:hAnsi="宋体" w:eastAsia="宋体" w:cs="宋体"/>
          <w:b/>
          <w:bCs/>
          <w:sz w:val="24"/>
          <w:szCs w:val="24"/>
        </w:rPr>
      </w:pPr>
      <w:bookmarkStart w:id="159" w:name="_Toc28018"/>
      <w:bookmarkStart w:id="160" w:name="_Toc17567"/>
      <w:bookmarkStart w:id="161" w:name="_Toc376936764"/>
      <w:bookmarkStart w:id="162" w:name="_Toc325726033"/>
      <w:bookmarkStart w:id="163" w:name="_Toc20889"/>
      <w:r>
        <w:rPr>
          <w:rFonts w:hint="eastAsia" w:ascii="宋体" w:hAnsi="宋体" w:eastAsia="宋体" w:cs="宋体"/>
          <w:b/>
          <w:bCs/>
          <w:sz w:val="24"/>
          <w:szCs w:val="24"/>
        </w:rPr>
        <w:t>22.处罚情形</w:t>
      </w:r>
      <w:bookmarkEnd w:id="159"/>
      <w:bookmarkEnd w:id="160"/>
      <w:bookmarkEnd w:id="161"/>
      <w:bookmarkEnd w:id="162"/>
      <w:bookmarkEnd w:id="163"/>
    </w:p>
    <w:p>
      <w:pPr>
        <w:autoSpaceDE w:val="0"/>
        <w:autoSpaceDN w:val="0"/>
        <w:spacing w:line="360" w:lineRule="auto"/>
        <w:ind w:firstLine="480"/>
        <w:rPr>
          <w:rFonts w:ascii="宋体" w:hAnsi="宋体" w:eastAsia="宋体" w:cs="宋体"/>
          <w:sz w:val="24"/>
          <w:lang w:val="zh-CN"/>
        </w:rPr>
      </w:pPr>
      <w:r>
        <w:rPr>
          <w:rFonts w:hint="eastAsia" w:ascii="宋体" w:hAnsi="宋体" w:eastAsia="宋体" w:cs="宋体"/>
          <w:sz w:val="24"/>
          <w:lang w:val="zh-CN"/>
        </w:rPr>
        <w:t>中标人有下列情形之一的，中标无效，磋商保证金不予退还。情节严重的，报同级财政部门依法进行处理：</w:t>
      </w:r>
    </w:p>
    <w:p>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1</w:t>
      </w:r>
      <w:r>
        <w:rPr>
          <w:rFonts w:hint="eastAsia" w:ascii="宋体" w:hAnsi="宋体" w:eastAsia="宋体" w:cs="宋体"/>
          <w:sz w:val="24"/>
          <w:lang w:val="zh-CN"/>
        </w:rPr>
        <w:t>）提供虚假材料谋取中标、成交的；</w:t>
      </w:r>
    </w:p>
    <w:p>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）采取不正当手段诋毁、排挤其他供应商的；</w:t>
      </w:r>
    </w:p>
    <w:p>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3</w:t>
      </w:r>
      <w:r>
        <w:rPr>
          <w:rFonts w:hint="eastAsia" w:ascii="宋体" w:hAnsi="宋体" w:eastAsia="宋体" w:cs="宋体"/>
          <w:sz w:val="24"/>
          <w:lang w:val="zh-CN"/>
        </w:rPr>
        <w:t>）与采购人、其他供应商或者采购代理机构恶意串通的；</w:t>
      </w:r>
    </w:p>
    <w:p>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4</w:t>
      </w:r>
      <w:r>
        <w:rPr>
          <w:rFonts w:hint="eastAsia" w:ascii="宋体" w:hAnsi="宋体" w:eastAsia="宋体" w:cs="宋体"/>
          <w:sz w:val="24"/>
          <w:lang w:val="zh-CN"/>
        </w:rPr>
        <w:t>）向采购人、采购代理机构行贿或者提供其他不正当利益的；</w:t>
      </w:r>
    </w:p>
    <w:p>
      <w:pPr>
        <w:autoSpaceDE w:val="0"/>
        <w:autoSpaceDN w:val="0"/>
        <w:spacing w:line="360" w:lineRule="auto"/>
        <w:ind w:firstLine="0" w:firstLineChars="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5</w:t>
      </w:r>
      <w:r>
        <w:rPr>
          <w:rFonts w:hint="eastAsia" w:ascii="宋体" w:hAnsi="宋体" w:eastAsia="宋体" w:cs="宋体"/>
          <w:sz w:val="24"/>
          <w:lang w:val="zh-CN"/>
        </w:rPr>
        <w:t>）在招标采购过程中与采购人进行协商谈判的；</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lang w:val="zh-CN"/>
        </w:rPr>
        <w:t>（</w:t>
      </w:r>
      <w:r>
        <w:rPr>
          <w:rFonts w:hint="eastAsia" w:ascii="宋体" w:hAnsi="宋体" w:eastAsia="宋体" w:cs="宋体"/>
          <w:sz w:val="24"/>
        </w:rPr>
        <w:t>6</w:t>
      </w:r>
      <w:r>
        <w:rPr>
          <w:rFonts w:hint="eastAsia" w:ascii="宋体" w:hAnsi="宋体" w:eastAsia="宋体" w:cs="宋体"/>
          <w:sz w:val="24"/>
          <w:lang w:val="zh-CN"/>
        </w:rPr>
        <w:t>）向磋商小组行贿或者提供其他不正当利益。</w:t>
      </w:r>
    </w:p>
    <w:p>
      <w:pPr>
        <w:widowControl/>
        <w:spacing w:line="360" w:lineRule="auto"/>
        <w:ind w:firstLine="0" w:firstLineChars="0"/>
        <w:jc w:val="center"/>
        <w:outlineLvl w:val="1"/>
        <w:rPr>
          <w:rFonts w:ascii="宋体" w:hAnsi="宋体" w:eastAsia="宋体" w:cs="宋体"/>
          <w:b/>
          <w:bCs/>
          <w:sz w:val="24"/>
          <w:szCs w:val="24"/>
        </w:rPr>
      </w:pPr>
      <w:bookmarkStart w:id="164" w:name="_Toc9631"/>
      <w:bookmarkStart w:id="165" w:name="_Toc19538"/>
      <w:bookmarkStart w:id="166" w:name="_Toc16406"/>
      <w:bookmarkStart w:id="167" w:name="_Toc325726034"/>
      <w:bookmarkStart w:id="168" w:name="_Toc376936765"/>
      <w:r>
        <w:rPr>
          <w:rFonts w:hint="eastAsia" w:ascii="宋体" w:hAnsi="宋体" w:eastAsia="宋体" w:cs="宋体"/>
          <w:b/>
          <w:bCs/>
          <w:sz w:val="24"/>
          <w:szCs w:val="24"/>
        </w:rPr>
        <w:t>十一、其他</w:t>
      </w:r>
      <w:bookmarkEnd w:id="164"/>
      <w:bookmarkEnd w:id="165"/>
      <w:bookmarkEnd w:id="166"/>
      <w:bookmarkEnd w:id="167"/>
      <w:bookmarkEnd w:id="168"/>
    </w:p>
    <w:p>
      <w:pPr>
        <w:wordWrap w:val="0"/>
        <w:spacing w:line="360" w:lineRule="auto"/>
        <w:ind w:firstLine="480"/>
        <w:rPr>
          <w:rFonts w:ascii="宋体" w:hAnsi="宋体" w:eastAsia="宋体" w:cs="宋体"/>
          <w:sz w:val="24"/>
          <w:szCs w:val="24"/>
        </w:rPr>
      </w:pPr>
      <w:r>
        <w:rPr>
          <w:rFonts w:hint="eastAsia" w:ascii="宋体" w:hAnsi="宋体" w:eastAsia="宋体" w:cs="宋体"/>
          <w:sz w:val="24"/>
          <w:szCs w:val="24"/>
        </w:rPr>
        <w:t>其他未尽事宜，按照《中华人民共和国政府采购法》、《中华人民共和国合同法》、《中华人民共和国政府采购法实施条例》、《政府采购竞争性磋商采购方式管理暂行办法》等法律法规的有关条款执行。</w:t>
      </w:r>
    </w:p>
    <w:p>
      <w:pPr>
        <w:wordWrap w:val="0"/>
        <w:spacing w:line="360" w:lineRule="auto"/>
        <w:ind w:firstLine="480"/>
        <w:rPr>
          <w:rFonts w:ascii="宋体" w:hAnsi="宋体" w:eastAsia="宋体" w:cs="宋体"/>
          <w:sz w:val="24"/>
          <w:szCs w:val="24"/>
        </w:rPr>
      </w:pPr>
      <w:r>
        <w:rPr>
          <w:rFonts w:hint="eastAsia" w:ascii="宋体" w:hAnsi="宋体" w:eastAsia="宋体" w:cs="宋体"/>
          <w:sz w:val="24"/>
          <w:szCs w:val="24"/>
        </w:rPr>
        <w:br w:type="page"/>
      </w:r>
    </w:p>
    <w:p>
      <w:pPr>
        <w:keepNext/>
        <w:keepLines/>
        <w:widowControl/>
        <w:snapToGrid w:val="0"/>
        <w:spacing w:line="360" w:lineRule="auto"/>
        <w:ind w:firstLine="0" w:firstLineChars="0"/>
        <w:jc w:val="center"/>
        <w:outlineLvl w:val="0"/>
        <w:rPr>
          <w:rFonts w:ascii="宋体" w:hAnsi="宋体" w:eastAsia="宋体" w:cs="宋体"/>
          <w:sz w:val="24"/>
          <w:szCs w:val="24"/>
        </w:rPr>
      </w:pPr>
      <w:bookmarkStart w:id="169" w:name="_Toc8363"/>
      <w:r>
        <w:rPr>
          <w:rFonts w:hint="eastAsia" w:ascii="宋体" w:hAnsi="宋体" w:eastAsia="宋体" w:cs="宋体"/>
          <w:b/>
          <w:kern w:val="28"/>
          <w:sz w:val="36"/>
          <w:szCs w:val="20"/>
        </w:rPr>
        <w:t>第四部分  采购项目合同书</w:t>
      </w:r>
      <w:bookmarkEnd w:id="169"/>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autoSpaceDE w:val="0"/>
        <w:autoSpaceDN w:val="0"/>
        <w:spacing w:line="360" w:lineRule="auto"/>
        <w:ind w:firstLine="0" w:firstLineChars="0"/>
        <w:jc w:val="center"/>
        <w:rPr>
          <w:rFonts w:ascii="宋体" w:hAnsi="宋体" w:eastAsia="宋体" w:cs="宋体"/>
          <w:b/>
          <w:bCs/>
          <w:sz w:val="48"/>
          <w:szCs w:val="48"/>
        </w:rPr>
      </w:pPr>
      <w:r>
        <w:rPr>
          <w:rFonts w:hint="eastAsia" w:ascii="宋体" w:hAnsi="宋体" w:eastAsia="宋体" w:cs="宋体"/>
          <w:b/>
          <w:bCs/>
          <w:sz w:val="48"/>
          <w:szCs w:val="48"/>
          <w:lang w:val="zh-CN"/>
        </w:rPr>
        <w:t>青海省政府采购项目合同书</w:t>
      </w: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采购项目编号：</w:t>
      </w:r>
      <w:r>
        <w:rPr>
          <w:rFonts w:hint="eastAsia" w:ascii="宋体" w:hAnsi="宋体" w:eastAsia="宋体" w:cs="宋体"/>
          <w:b/>
          <w:bCs/>
          <w:sz w:val="30"/>
          <w:szCs w:val="30"/>
          <w:u w:val="single"/>
          <w:lang w:val="zh-CN"/>
        </w:rPr>
        <w:t>青海鑫融磋商（服务）2019-139</w:t>
      </w:r>
    </w:p>
    <w:p>
      <w:pPr>
        <w:autoSpaceDE w:val="0"/>
        <w:autoSpaceDN w:val="0"/>
        <w:spacing w:line="360" w:lineRule="auto"/>
        <w:ind w:left="2108" w:hanging="2108" w:hangingChars="700"/>
        <w:rPr>
          <w:rFonts w:ascii="宋体" w:hAnsi="宋体" w:eastAsia="宋体" w:cs="宋体"/>
          <w:b/>
          <w:bCs/>
          <w:sz w:val="30"/>
          <w:szCs w:val="30"/>
        </w:rPr>
      </w:pPr>
      <w:r>
        <w:rPr>
          <w:rFonts w:hint="eastAsia" w:ascii="宋体" w:hAnsi="宋体" w:eastAsia="宋体" w:cs="宋体"/>
          <w:b/>
          <w:bCs/>
          <w:sz w:val="30"/>
          <w:szCs w:val="30"/>
          <w:lang w:val="zh-CN"/>
        </w:rPr>
        <w:t>采购项目名称：</w:t>
      </w:r>
      <w:r>
        <w:rPr>
          <w:rFonts w:hint="eastAsia" w:ascii="宋体" w:hAnsi="宋体" w:eastAsia="宋体" w:cs="宋体"/>
          <w:b/>
          <w:bCs/>
          <w:sz w:val="30"/>
          <w:szCs w:val="30"/>
          <w:u w:val="single"/>
          <w:lang w:val="zh-CN"/>
        </w:rPr>
        <w:t>库存档案数字化项目</w:t>
      </w:r>
    </w:p>
    <w:p>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采购合同编号：</w:t>
      </w:r>
      <w:r>
        <w:rPr>
          <w:rFonts w:hint="eastAsia" w:ascii="宋体" w:hAnsi="宋体" w:eastAsia="宋体" w:cs="宋体"/>
          <w:b/>
          <w:bCs/>
          <w:i w:val="0"/>
          <w:iCs w:val="0"/>
          <w:sz w:val="30"/>
          <w:szCs w:val="30"/>
          <w:u w:val="single"/>
          <w:lang w:val="zh-CN"/>
        </w:rPr>
        <w:t>QHXR-2019-13</w:t>
      </w:r>
      <w:r>
        <w:rPr>
          <w:rFonts w:hint="eastAsia" w:ascii="宋体" w:hAnsi="宋体" w:eastAsia="宋体" w:cs="宋体"/>
          <w:b/>
          <w:bCs/>
          <w:i w:val="0"/>
          <w:iCs w:val="0"/>
          <w:sz w:val="30"/>
          <w:szCs w:val="30"/>
          <w:u w:val="single"/>
          <w:lang w:val="en-US" w:eastAsia="zh-CN"/>
        </w:rPr>
        <w:t>9</w:t>
      </w:r>
      <w:r>
        <w:rPr>
          <w:rFonts w:hint="eastAsia" w:ascii="宋体" w:hAnsi="宋体" w:eastAsia="宋体" w:cs="宋体"/>
          <w:b/>
          <w:bCs/>
          <w:i w:val="0"/>
          <w:iCs w:val="0"/>
          <w:color w:val="000000" w:themeColor="text1"/>
          <w:sz w:val="30"/>
          <w:szCs w:val="30"/>
          <w:u w:val="single"/>
          <w14:textFill>
            <w14:solidFill>
              <w14:schemeClr w14:val="tx1"/>
            </w14:solidFill>
          </w14:textFill>
        </w:rPr>
        <w:t xml:space="preserve">  </w:t>
      </w:r>
      <w:r>
        <w:rPr>
          <w:rFonts w:hint="eastAsia" w:ascii="宋体" w:hAnsi="宋体" w:eastAsia="宋体" w:cs="宋体"/>
          <w:b/>
          <w:bCs/>
          <w:color w:val="000000" w:themeColor="text1"/>
          <w:sz w:val="30"/>
          <w:szCs w:val="30"/>
          <w:u w:val="single"/>
          <w14:textFill>
            <w14:solidFill>
              <w14:schemeClr w14:val="tx1"/>
            </w14:solidFill>
          </w14:textFill>
        </w:rPr>
        <w:t xml:space="preserve">            </w:t>
      </w:r>
    </w:p>
    <w:p>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合同金额（人民币）：</w:t>
      </w:r>
    </w:p>
    <w:p>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采购人（甲方）：</w:t>
      </w:r>
      <w:r>
        <w:rPr>
          <w:rFonts w:hint="eastAsia" w:ascii="宋体" w:hAnsi="宋体" w:eastAsia="宋体" w:cs="宋体"/>
          <w:b/>
          <w:bCs/>
          <w:sz w:val="30"/>
          <w:szCs w:val="30"/>
          <w:u w:val="single"/>
          <w:lang w:val="zh-CN"/>
        </w:rPr>
        <w:t>（盖章）</w:t>
      </w:r>
    </w:p>
    <w:p>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供 应 商（乙方）：</w:t>
      </w:r>
      <w:r>
        <w:rPr>
          <w:rFonts w:hint="eastAsia" w:ascii="宋体" w:hAnsi="宋体" w:eastAsia="宋体" w:cs="宋体"/>
          <w:b/>
          <w:bCs/>
          <w:sz w:val="30"/>
          <w:szCs w:val="30"/>
          <w:u w:val="single"/>
          <w:lang w:val="zh-CN"/>
        </w:rPr>
        <w:t>（盖章）</w:t>
      </w:r>
    </w:p>
    <w:p>
      <w:pPr>
        <w:autoSpaceDE w:val="0"/>
        <w:autoSpaceDN w:val="0"/>
        <w:spacing w:line="360" w:lineRule="auto"/>
        <w:ind w:firstLine="0" w:firstLineChars="0"/>
        <w:rPr>
          <w:rFonts w:ascii="宋体" w:hAnsi="宋体" w:eastAsia="宋体" w:cs="宋体"/>
          <w:b/>
          <w:bCs/>
          <w:sz w:val="30"/>
          <w:szCs w:val="30"/>
        </w:rPr>
      </w:pPr>
      <w:r>
        <w:rPr>
          <w:rFonts w:hint="eastAsia" w:ascii="宋体" w:hAnsi="宋体" w:eastAsia="宋体" w:cs="宋体"/>
          <w:b/>
          <w:bCs/>
          <w:sz w:val="30"/>
          <w:szCs w:val="30"/>
          <w:lang w:val="zh-CN"/>
        </w:rPr>
        <w:t>采购日期：</w:t>
      </w:r>
    </w:p>
    <w:p>
      <w:pPr>
        <w:spacing w:line="360" w:lineRule="auto"/>
        <w:ind w:firstLine="480"/>
        <w:rPr>
          <w:rFonts w:ascii="宋体" w:hAnsi="宋体" w:eastAsia="宋体" w:cs="宋体"/>
          <w:sz w:val="24"/>
          <w:szCs w:val="24"/>
        </w:rPr>
      </w:pPr>
    </w:p>
    <w:p>
      <w:pPr>
        <w:spacing w:line="360" w:lineRule="auto"/>
        <w:ind w:firstLine="480"/>
        <w:rPr>
          <w:rFonts w:ascii="宋体" w:hAnsi="宋体" w:eastAsia="宋体" w:cs="宋体"/>
          <w:sz w:val="24"/>
          <w:szCs w:val="24"/>
        </w:rPr>
      </w:pPr>
    </w:p>
    <w:p>
      <w:pPr>
        <w:spacing w:line="360" w:lineRule="auto"/>
        <w:ind w:firstLine="480"/>
        <w:rPr>
          <w:rFonts w:ascii="宋体" w:hAnsi="宋体" w:eastAsia="宋体" w:cs="宋体"/>
          <w:sz w:val="24"/>
          <w:szCs w:val="24"/>
        </w:rPr>
      </w:pPr>
    </w:p>
    <w:p>
      <w:pPr>
        <w:autoSpaceDE w:val="0"/>
        <w:autoSpaceDN w:val="0"/>
        <w:spacing w:line="360" w:lineRule="auto"/>
        <w:ind w:firstLine="0" w:firstLineChars="0"/>
        <w:jc w:val="left"/>
        <w:rPr>
          <w:rFonts w:ascii="宋体" w:hAnsi="宋体" w:eastAsia="宋体" w:cs="宋体"/>
          <w:b/>
          <w:bCs/>
          <w:sz w:val="28"/>
          <w:szCs w:val="28"/>
        </w:rPr>
      </w:pPr>
      <w:r>
        <w:rPr>
          <w:rFonts w:hint="eastAsia" w:ascii="宋体" w:hAnsi="宋体" w:eastAsia="宋体" w:cs="宋体"/>
          <w:sz w:val="28"/>
          <w:szCs w:val="28"/>
        </w:rPr>
        <w:br w:type="page"/>
      </w:r>
      <w:r>
        <w:rPr>
          <w:rFonts w:hint="eastAsia" w:ascii="宋体" w:hAnsi="宋体" w:eastAsia="宋体" w:cs="宋体"/>
          <w:b/>
          <w:bCs/>
          <w:sz w:val="28"/>
          <w:szCs w:val="28"/>
          <w:lang w:val="zh-CN"/>
        </w:rPr>
        <w:t>采购人（以下简称甲方）：</w:t>
      </w:r>
    </w:p>
    <w:p>
      <w:pPr>
        <w:autoSpaceDE w:val="0"/>
        <w:autoSpaceDN w:val="0"/>
        <w:spacing w:line="360" w:lineRule="auto"/>
        <w:ind w:firstLine="0" w:firstLineChars="0"/>
        <w:rPr>
          <w:rFonts w:ascii="宋体" w:hAnsi="宋体" w:eastAsia="宋体" w:cs="宋体"/>
          <w:sz w:val="28"/>
          <w:szCs w:val="28"/>
        </w:rPr>
      </w:pPr>
      <w:r>
        <w:rPr>
          <w:rFonts w:hint="eastAsia" w:ascii="宋体" w:hAnsi="宋体" w:eastAsia="宋体" w:cs="宋体"/>
          <w:b/>
          <w:bCs/>
          <w:sz w:val="28"/>
          <w:szCs w:val="28"/>
          <w:lang w:val="zh-CN"/>
        </w:rPr>
        <w:t>供应商（以下简称乙方）：</w:t>
      </w:r>
    </w:p>
    <w:p>
      <w:pPr>
        <w:pStyle w:val="10"/>
        <w:spacing w:after="0" w:line="360" w:lineRule="auto"/>
        <w:ind w:left="0" w:leftChars="0" w:firstLine="480"/>
        <w:rPr>
          <w:rFonts w:ascii="宋体" w:hAnsi="宋体" w:eastAsia="宋体" w:cs="宋体"/>
          <w:sz w:val="24"/>
          <w:szCs w:val="24"/>
          <w:lang w:val="zh-CN"/>
        </w:rPr>
      </w:pPr>
      <w:r>
        <w:rPr>
          <w:rFonts w:hint="eastAsia" w:ascii="宋体" w:hAnsi="宋体" w:eastAsia="宋体" w:cs="宋体"/>
          <w:sz w:val="24"/>
          <w:szCs w:val="24"/>
          <w:lang w:val="zh-CN"/>
        </w:rPr>
        <w:t>甲、乙双方根据年月日库存档案数字化项目（青海鑫融磋商（服务）2019-139）的磋商文件要求和</w:t>
      </w:r>
      <w:r>
        <w:rPr>
          <w:rFonts w:hint="eastAsia" w:ascii="宋体" w:hAnsi="宋体" w:eastAsia="宋体" w:cs="宋体"/>
          <w:sz w:val="24"/>
          <w:lang w:val="zh-CN"/>
        </w:rPr>
        <w:t>青海鑫融工程项目管理咨询有限公司</w:t>
      </w:r>
      <w:r>
        <w:rPr>
          <w:rFonts w:hint="eastAsia" w:ascii="宋体" w:hAnsi="宋体" w:eastAsia="宋体" w:cs="宋体"/>
          <w:sz w:val="24"/>
          <w:szCs w:val="24"/>
          <w:lang w:val="zh-CN"/>
        </w:rPr>
        <w:t>出具的《成交通知书》，并经双方协商一致，签订本合同协议书。</w:t>
      </w:r>
    </w:p>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一、签订本政府采购合同的依据</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本政府采购合同所附下列文件是构成本政府采购合同不可分割的部分：</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1.磋商文件；</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2.磋商文件的更正、变更公告；</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3.中标人提交的响应文件；</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4.磋商文件中规定的政府采购合同通用条款；</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5.成交通知书；</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6.履约保证金凭证</w:t>
      </w:r>
      <w:r>
        <w:rPr>
          <w:rFonts w:hint="eastAsia" w:ascii="宋体" w:hAnsi="宋体" w:eastAsia="宋体" w:cs="宋体"/>
          <w:sz w:val="24"/>
          <w:szCs w:val="24"/>
          <w:lang w:val="zh-CN"/>
        </w:rPr>
        <w:t>。</w:t>
      </w:r>
    </w:p>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二、合同标的及金额                                       单位：元</w:t>
      </w:r>
    </w:p>
    <w:tbl>
      <w:tblPr>
        <w:tblStyle w:val="21"/>
        <w:tblW w:w="10205" w:type="dxa"/>
        <w:jc w:val="center"/>
        <w:tblLayout w:type="fixed"/>
        <w:tblCellMar>
          <w:top w:w="0" w:type="dxa"/>
          <w:left w:w="57" w:type="dxa"/>
          <w:bottom w:w="0" w:type="dxa"/>
          <w:right w:w="57" w:type="dxa"/>
        </w:tblCellMar>
      </w:tblPr>
      <w:tblGrid>
        <w:gridCol w:w="812"/>
        <w:gridCol w:w="2191"/>
        <w:gridCol w:w="2940"/>
        <w:gridCol w:w="1125"/>
        <w:gridCol w:w="1065"/>
        <w:gridCol w:w="1095"/>
        <w:gridCol w:w="977"/>
      </w:tblGrid>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序号</w:t>
            </w: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标的名称</w:t>
            </w: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型号规格</w:t>
            </w: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数量</w:t>
            </w: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单价</w:t>
            </w: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总价</w:t>
            </w: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备注</w:t>
            </w: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r>
      <w:tr>
        <w:tblPrEx>
          <w:tblCellMar>
            <w:top w:w="0" w:type="dxa"/>
            <w:left w:w="57" w:type="dxa"/>
            <w:bottom w:w="0" w:type="dxa"/>
            <w:right w:w="57" w:type="dxa"/>
          </w:tblCellMar>
        </w:tblPrEx>
        <w:trPr>
          <w:cantSplit/>
          <w:trHeight w:val="23"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2191"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294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12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06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c>
          <w:tcPr>
            <w:tcW w:w="97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40" w:lineRule="atLeast"/>
              <w:ind w:firstLine="0" w:firstLineChars="0"/>
              <w:jc w:val="center"/>
              <w:rPr>
                <w:rFonts w:ascii="宋体" w:hAnsi="宋体" w:eastAsia="宋体" w:cs="宋体"/>
                <w:sz w:val="24"/>
                <w:szCs w:val="24"/>
                <w:lang w:val="zh-CN"/>
              </w:rPr>
            </w:pPr>
          </w:p>
        </w:tc>
      </w:tr>
    </w:tbl>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根据上述政府采购合同文件要求，本政府采购合同的总金额为人民币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zh-CN"/>
        </w:rPr>
        <w:t xml:space="preserve"> （大写）元。</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本合同以人民币进行结算，合同总价包括：</w:t>
      </w:r>
      <w:r>
        <w:rPr>
          <w:rFonts w:hint="eastAsia" w:ascii="宋体" w:hAnsi="宋体" w:eastAsia="宋体" w:cs="宋体"/>
          <w:sz w:val="24"/>
          <w:lang w:val="zh-CN"/>
        </w:rPr>
        <w:t>产品费、验收费、手续费、包装费、运输费、保险费、安装费、调试费、培训费、售前、售中、售后服务费、中标服务费及不可预见费等全部费用。</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三、完工时间、地点和要求</w:t>
      </w:r>
    </w:p>
    <w:p>
      <w:pPr>
        <w:autoSpaceDE w:val="0"/>
        <w:autoSpaceDN w:val="0"/>
        <w:spacing w:line="360" w:lineRule="auto"/>
        <w:ind w:firstLine="480"/>
        <w:rPr>
          <w:rFonts w:hint="eastAsia" w:ascii="宋体" w:hAnsi="宋体" w:eastAsia="宋体" w:cs="宋体"/>
          <w:sz w:val="24"/>
          <w:szCs w:val="24"/>
          <w:u w:val="single"/>
          <w:lang w:val="zh-CN"/>
        </w:rPr>
      </w:pPr>
      <w:r>
        <w:rPr>
          <w:rFonts w:hint="eastAsia" w:ascii="宋体" w:hAnsi="宋体" w:eastAsia="宋体" w:cs="宋体"/>
          <w:sz w:val="24"/>
          <w:szCs w:val="24"/>
        </w:rPr>
        <w:t>1.</w:t>
      </w:r>
      <w:r>
        <w:rPr>
          <w:rFonts w:hint="eastAsia" w:ascii="宋体" w:hAnsi="宋体" w:eastAsia="宋体" w:cs="宋体"/>
          <w:sz w:val="24"/>
          <w:szCs w:val="24"/>
          <w:lang w:val="zh-CN"/>
        </w:rPr>
        <w:t>完工时间：</w:t>
      </w:r>
      <w:r>
        <w:rPr>
          <w:rFonts w:hint="eastAsia" w:ascii="宋体" w:hAnsi="宋体" w:eastAsia="宋体" w:cs="宋体"/>
          <w:sz w:val="24"/>
          <w:szCs w:val="24"/>
          <w:u w:val="single"/>
          <w:lang w:val="zh-CN"/>
        </w:rPr>
        <w:t>自合同签订后120个自然日。</w:t>
      </w:r>
    </w:p>
    <w:p>
      <w:pPr>
        <w:autoSpaceDE w:val="0"/>
        <w:autoSpaceDN w:val="0"/>
        <w:spacing w:line="360" w:lineRule="auto"/>
        <w:ind w:firstLine="720" w:firstLineChars="300"/>
        <w:rPr>
          <w:rFonts w:ascii="宋体" w:hAnsi="宋体" w:eastAsia="宋体" w:cs="宋体"/>
          <w:sz w:val="24"/>
          <w:szCs w:val="24"/>
        </w:rPr>
      </w:pPr>
      <w:r>
        <w:rPr>
          <w:rFonts w:hint="eastAsia" w:ascii="宋体" w:hAnsi="宋体" w:eastAsia="宋体" w:cs="宋体"/>
          <w:sz w:val="24"/>
          <w:szCs w:val="24"/>
          <w:lang w:val="zh-CN"/>
        </w:rPr>
        <w:t>地点：</w:t>
      </w:r>
      <w:r>
        <w:rPr>
          <w:rFonts w:hint="eastAsia" w:ascii="宋体" w:hAnsi="宋体" w:eastAsia="宋体" w:cs="宋体"/>
          <w:sz w:val="24"/>
          <w:szCs w:val="24"/>
          <w:u w:val="single"/>
        </w:rPr>
        <w:t>甲方指定地点</w:t>
      </w:r>
      <w:r>
        <w:rPr>
          <w:rFonts w:hint="eastAsia" w:ascii="宋体" w:hAnsi="宋体" w:eastAsia="宋体" w:cs="宋体"/>
          <w:sz w:val="24"/>
          <w:szCs w:val="24"/>
          <w:lang w:val="zh-CN"/>
        </w:rPr>
        <w:t>。</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乙方提供不符合磋商文件、响应文件和本合同规定的产品，甲方有权拒绝接受。</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乙方应将提供产品的装箱清单、用户手册、原厂保修卡、随机资料、工具和备品、备件等交付给甲方，如有缺失应及时补齐，否则视为逾期交货。</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zh-CN"/>
        </w:rPr>
        <w:t>甲方应当在到货（安装、调试完）后</w:t>
      </w:r>
      <w:r>
        <w:rPr>
          <w:rFonts w:hint="eastAsia" w:ascii="宋体" w:hAnsi="宋体" w:eastAsia="宋体" w:cs="宋体"/>
          <w:sz w:val="24"/>
          <w:szCs w:val="24"/>
          <w:u w:val="single"/>
        </w:rPr>
        <w:t>25</w:t>
      </w:r>
      <w:r>
        <w:rPr>
          <w:rFonts w:hint="eastAsia" w:ascii="宋体" w:hAnsi="宋体" w:eastAsia="宋体" w:cs="宋体"/>
          <w:sz w:val="24"/>
          <w:szCs w:val="24"/>
          <w:lang w:val="zh-CN"/>
        </w:rPr>
        <w:t>个工作日内进行验收，逾期不验收的，乙方可视为验收合格。验收合格后，由甲乙双方签署产品验收单并加盖采购人公章，甲乙双方各执一份。</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zh-CN"/>
        </w:rPr>
        <w:t>甲方应提供该项目验收报告交同级财政监管部门，由财政部门按规定程序抽验后办理资金拨付。</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zh-CN"/>
        </w:rPr>
        <w:t>甲方在验收过程中发现乙方有违约问题，可按磋商文件、响应文件的规定要求乙方及时予以解决。</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zh-CN"/>
        </w:rPr>
        <w:t>乙方向甲方提供产品相关完税销售发票。</w:t>
      </w:r>
    </w:p>
    <w:p>
      <w:pPr>
        <w:autoSpaceDE w:val="0"/>
        <w:autoSpaceDN w:val="0"/>
        <w:spacing w:line="360" w:lineRule="auto"/>
        <w:ind w:firstLine="0" w:firstLineChars="0"/>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四、付款方式</w:t>
      </w:r>
    </w:p>
    <w:p>
      <w:pPr>
        <w:pStyle w:val="2"/>
        <w:ind w:firstLine="480" w:firstLineChars="200"/>
        <w:rPr>
          <w:rFonts w:eastAsia="宋体"/>
          <w:highlight w:val="none"/>
          <w:u w:val="single"/>
        </w:rPr>
      </w:pPr>
      <w:r>
        <w:rPr>
          <w:rFonts w:hint="eastAsia" w:ascii="宋体" w:hAnsi="宋体" w:eastAsia="宋体" w:cs="宋体"/>
          <w:color w:val="000000" w:themeColor="text1"/>
          <w:highlight w:val="none"/>
          <w:lang w:val="zh-CN"/>
          <w14:textFill>
            <w14:solidFill>
              <w14:schemeClr w14:val="tx1"/>
            </w14:solidFill>
          </w14:textFill>
        </w:rPr>
        <w:t>乙方所提供的全部服务由甲方认定合格，经履约部门办理相关手续后，甲乙双方签订合同后付</w:t>
      </w:r>
      <w:r>
        <w:rPr>
          <w:rFonts w:hint="eastAsia" w:ascii="宋体" w:hAnsi="宋体" w:eastAsia="宋体" w:cs="宋体"/>
          <w:color w:val="auto"/>
          <w:highlight w:val="none"/>
          <w:lang w:val="zh-CN"/>
        </w:rPr>
        <w:t>合同总价款的</w:t>
      </w:r>
      <w:r>
        <w:rPr>
          <w:rFonts w:hint="eastAsia" w:ascii="宋体" w:hAnsi="宋体" w:eastAsia="宋体" w:cs="宋体"/>
          <w:color w:val="auto"/>
          <w:highlight w:val="none"/>
        </w:rPr>
        <w:t>15%，即人民币（大写）</w:t>
      </w:r>
      <w:r>
        <w:rPr>
          <w:rFonts w:hint="eastAsia" w:eastAsia="宋体"/>
          <w:color w:val="auto"/>
          <w:highlight w:val="none"/>
        </w:rPr>
        <w:t>,在库存档案数字化整理完成后，双反验收合格后，支付合同金额的80%，</w:t>
      </w:r>
      <w:r>
        <w:rPr>
          <w:rFonts w:hint="eastAsia" w:eastAsia="宋体"/>
          <w:highlight w:val="none"/>
        </w:rPr>
        <w:t>即人民币（大写），质保金5%在质保年后，支付给乙方。</w:t>
      </w:r>
    </w:p>
    <w:p>
      <w:pPr>
        <w:pStyle w:val="2"/>
        <w:rPr>
          <w:rFonts w:ascii="宋体" w:hAnsi="宋体" w:eastAsia="宋体" w:cs="宋体"/>
          <w:sz w:val="24"/>
          <w:szCs w:val="24"/>
        </w:rPr>
      </w:pPr>
      <w:r>
        <w:rPr>
          <w:rFonts w:hint="eastAsia" w:ascii="宋体" w:hAnsi="宋体" w:eastAsia="宋体" w:cs="宋体"/>
          <w:sz w:val="24"/>
          <w:szCs w:val="24"/>
          <w:lang w:val="zh-CN"/>
        </w:rPr>
        <w:t>五、合同的变更、终止与转让</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除《中华人民共和国政府采购法》第</w:t>
      </w:r>
      <w:r>
        <w:rPr>
          <w:rFonts w:hint="eastAsia" w:ascii="宋体" w:hAnsi="宋体" w:eastAsia="宋体" w:cs="宋体"/>
          <w:sz w:val="24"/>
          <w:szCs w:val="24"/>
        </w:rPr>
        <w:t>50</w:t>
      </w:r>
      <w:r>
        <w:rPr>
          <w:rFonts w:hint="eastAsia" w:ascii="宋体" w:hAnsi="宋体" w:eastAsia="宋体" w:cs="宋体"/>
          <w:sz w:val="24"/>
          <w:szCs w:val="24"/>
          <w:lang w:val="zh-CN"/>
        </w:rPr>
        <w:t>条规定的情形外，本合同一经签订，甲乙双方不得擅自变更、中止或终止。</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乙方不得擅自转让其应履行的合同义务。</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六、违约责任</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乙方所提供的产品规格、技术标准、材料等质量不合格的，应及时更换；更换不及时的，按逾期交货处罚；因质量问题甲方不同意接收的，质保金全额扣除，并由乙方赔偿由此引起的甲方的一切经济损失。</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乙方提供的货物如侵犯了第三方权益而引发纠纷或诉讼的，均由乙方负责交涉并承担全部责任。</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因包装、运输引起的货物损坏，按质量不合格处罚。</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zh-CN"/>
        </w:rPr>
        <w:t>甲方无故延期接受货物和乙方逾期交货的，每天应向对方偿付未交货物的货款</w:t>
      </w:r>
      <w:r>
        <w:rPr>
          <w:rFonts w:hint="eastAsia" w:ascii="宋体" w:hAnsi="宋体" w:eastAsia="宋体" w:cs="宋体"/>
          <w:sz w:val="24"/>
          <w:szCs w:val="24"/>
        </w:rPr>
        <w:t>3</w:t>
      </w:r>
      <w:r>
        <w:rPr>
          <w:rFonts w:hint="eastAsia" w:ascii="宋体" w:hAnsi="宋体" w:eastAsia="宋体" w:cs="宋体"/>
          <w:sz w:val="24"/>
          <w:szCs w:val="24"/>
          <w:lang w:val="zh-CN"/>
        </w:rPr>
        <w:t>‰的违约金，但违约金累计不得超过违约货款的</w:t>
      </w:r>
      <w:r>
        <w:rPr>
          <w:rFonts w:hint="eastAsia" w:ascii="宋体" w:hAnsi="宋体" w:eastAsia="宋体" w:cs="宋体"/>
          <w:sz w:val="24"/>
          <w:szCs w:val="24"/>
        </w:rPr>
        <w:t>5%</w:t>
      </w:r>
      <w:r>
        <w:rPr>
          <w:rFonts w:hint="eastAsia" w:ascii="宋体" w:hAnsi="宋体" w:eastAsia="宋体" w:cs="宋体"/>
          <w:sz w:val="24"/>
          <w:szCs w:val="24"/>
          <w:lang w:val="zh-CN"/>
        </w:rPr>
        <w:t>，超过</w:t>
      </w:r>
      <w:r>
        <w:rPr>
          <w:rFonts w:hint="eastAsia" w:ascii="宋体" w:hAnsi="宋体" w:eastAsia="宋体" w:cs="宋体"/>
          <w:sz w:val="24"/>
          <w:szCs w:val="24"/>
          <w:u w:val="single"/>
        </w:rPr>
        <w:t>20</w:t>
      </w:r>
      <w:r>
        <w:rPr>
          <w:rFonts w:hint="eastAsia" w:ascii="宋体" w:hAnsi="宋体" w:eastAsia="宋体" w:cs="宋体"/>
          <w:sz w:val="24"/>
          <w:szCs w:val="24"/>
          <w:lang w:val="zh-CN"/>
        </w:rPr>
        <w:t>天对方有权解除合同，违约方承担因此给对方造成的经济损失。</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zh-CN"/>
        </w:rPr>
        <w:t>乙方未按本合同和响应文件中规定的服务承诺提供售后服务的，乙方应按本合同合计金额的</w:t>
      </w:r>
      <w:r>
        <w:rPr>
          <w:rFonts w:hint="eastAsia" w:ascii="宋体" w:hAnsi="宋体" w:eastAsia="宋体" w:cs="宋体"/>
          <w:sz w:val="24"/>
          <w:szCs w:val="24"/>
        </w:rPr>
        <w:t>5%</w:t>
      </w:r>
      <w:r>
        <w:rPr>
          <w:rFonts w:hint="eastAsia" w:ascii="宋体" w:hAnsi="宋体" w:eastAsia="宋体" w:cs="宋体"/>
          <w:sz w:val="24"/>
          <w:szCs w:val="24"/>
          <w:lang w:val="zh-CN"/>
        </w:rPr>
        <w:t>向甲方支付违约金。</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val="zh-CN"/>
        </w:rPr>
        <w:t>乙方提供的货物在免费质保期内，因设计、工艺或材料的缺陷和其它质量原因造成的问题，由乙方负责，费用从合同款中扣除，不足另补。</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zh-CN"/>
        </w:rPr>
        <w:t>其它违约行为按违约货款额</w:t>
      </w:r>
      <w:r>
        <w:rPr>
          <w:rFonts w:hint="eastAsia" w:ascii="宋体" w:hAnsi="宋体" w:eastAsia="宋体" w:cs="宋体"/>
          <w:sz w:val="24"/>
          <w:szCs w:val="24"/>
        </w:rPr>
        <w:t>5%</w:t>
      </w:r>
      <w:r>
        <w:rPr>
          <w:rFonts w:hint="eastAsia" w:ascii="宋体" w:hAnsi="宋体" w:eastAsia="宋体" w:cs="宋体"/>
          <w:sz w:val="24"/>
          <w:szCs w:val="24"/>
          <w:lang w:val="zh-CN"/>
        </w:rPr>
        <w:t>收取违约金并赔偿经济损失。</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七、不可抗力</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不可抗力使合同的某些内容有变更必要的，双方应通过协商在</w:t>
      </w:r>
      <w:r>
        <w:rPr>
          <w:rFonts w:hint="eastAsia" w:ascii="宋体" w:hAnsi="宋体" w:eastAsia="宋体" w:cs="宋体"/>
          <w:sz w:val="24"/>
          <w:szCs w:val="24"/>
          <w:u w:val="single"/>
        </w:rPr>
        <w:t>15</w:t>
      </w:r>
      <w:r>
        <w:rPr>
          <w:rFonts w:hint="eastAsia" w:ascii="宋体" w:hAnsi="宋体" w:eastAsia="宋体" w:cs="宋体"/>
          <w:sz w:val="24"/>
          <w:szCs w:val="24"/>
          <w:lang w:val="zh-CN"/>
        </w:rPr>
        <w:t>天内达成进一步履行合同的协议，因不可抗力致使合同不能履行的，合同终止。</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除法律、法规规定的不可抗力情形外，双方约定出现</w:t>
      </w:r>
      <w:r>
        <w:rPr>
          <w:rFonts w:hint="eastAsia" w:ascii="宋体" w:hAnsi="宋体" w:eastAsia="宋体" w:cs="宋体"/>
          <w:sz w:val="24"/>
          <w:u w:val="single"/>
          <w:lang w:val="zh-CN"/>
        </w:rPr>
        <w:t>非人为</w:t>
      </w:r>
      <w:r>
        <w:rPr>
          <w:rFonts w:hint="eastAsia" w:ascii="宋体" w:hAnsi="宋体" w:eastAsia="宋体" w:cs="宋体"/>
          <w:sz w:val="24"/>
          <w:szCs w:val="24"/>
          <w:lang w:val="zh-CN"/>
        </w:rPr>
        <w:t>情况亦视为不可抗力。</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八、知识产权：详见合同通用条款</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九、其他约定：无</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十、合同争议解决</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因产品质量问题发生争议的，应邀请国家认可的质量检测机构进行鉴定。产品符合标准的，鉴定费由甲方承担；产品不符合标准的，鉴定费由乙方承担。</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因履行本合同引起的或与本合同有关的争议，甲乙双方应首先通过友好协商解决，如果协商不能解决，可向</w:t>
      </w:r>
      <w:r>
        <w:rPr>
          <w:rFonts w:hint="eastAsia" w:ascii="宋体" w:hAnsi="宋体" w:eastAsia="宋体" w:cs="宋体"/>
          <w:sz w:val="24"/>
          <w:szCs w:val="24"/>
          <w:u w:val="single"/>
          <w:lang w:val="zh-CN"/>
        </w:rPr>
        <w:t>甲方</w:t>
      </w:r>
      <w:r>
        <w:rPr>
          <w:rFonts w:hint="eastAsia" w:ascii="宋体" w:hAnsi="宋体" w:eastAsia="宋体" w:cs="宋体"/>
          <w:sz w:val="24"/>
          <w:szCs w:val="24"/>
          <w:lang w:val="zh-CN"/>
        </w:rPr>
        <w:t>所在地仲裁委员会申请仲裁或向甲方所在地人民法院提起诉讼。</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诉讼期间，本合同继续履行。</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十一、合同生效及其它</w:t>
      </w:r>
      <w:r>
        <w:rPr>
          <w:rFonts w:hint="eastAsia" w:ascii="宋体" w:hAnsi="宋体" w:eastAsia="宋体" w:cs="宋体"/>
          <w:sz w:val="24"/>
          <w:szCs w:val="24"/>
        </w:rPr>
        <w:t>：</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zh-CN"/>
        </w:rPr>
        <w:t>本合同一式份，经双方签字，并加盖公章即为生效。</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本合同未尽事宜，按经济合同法有关规定处理。</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CN"/>
        </w:rPr>
        <w:t>本合同的组成包含《合同通用条款》。</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br w:type="page"/>
      </w:r>
      <w:r>
        <w:rPr>
          <w:rFonts w:hint="eastAsia" w:ascii="宋体" w:hAnsi="宋体" w:eastAsia="宋体" w:cs="宋体"/>
          <w:sz w:val="24"/>
          <w:szCs w:val="24"/>
          <w:lang w:val="zh-CN"/>
        </w:rPr>
        <w:t>甲方（盖章）：乙方（盖章）：</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法定代表人或委托代理人</w:t>
      </w:r>
      <w:r>
        <w:rPr>
          <w:rFonts w:hint="eastAsia" w:ascii="宋体" w:hAnsi="宋体" w:eastAsia="宋体" w:cs="宋体"/>
          <w:sz w:val="24"/>
          <w:szCs w:val="24"/>
        </w:rPr>
        <w:t xml:space="preserve">：               </w:t>
      </w:r>
      <w:r>
        <w:rPr>
          <w:rFonts w:hint="eastAsia" w:ascii="宋体" w:hAnsi="宋体" w:eastAsia="宋体" w:cs="宋体"/>
          <w:sz w:val="24"/>
          <w:szCs w:val="24"/>
          <w:lang w:val="zh-CN"/>
        </w:rPr>
        <w:t>法定代表人或委托代理人</w:t>
      </w:r>
      <w:r>
        <w:rPr>
          <w:rFonts w:hint="eastAsia" w:ascii="宋体" w:hAnsi="宋体" w:eastAsia="宋体" w:cs="宋体"/>
          <w:sz w:val="24"/>
          <w:szCs w:val="24"/>
        </w:rPr>
        <w:t>：</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开户银行：</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联系电话：账号：</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联系电话：</w:t>
      </w:r>
    </w:p>
    <w:p>
      <w:pPr>
        <w:autoSpaceDE w:val="0"/>
        <w:autoSpaceDN w:val="0"/>
        <w:spacing w:line="360" w:lineRule="auto"/>
        <w:ind w:firstLine="0" w:firstLineChars="0"/>
        <w:rPr>
          <w:rFonts w:ascii="宋体" w:hAnsi="宋体" w:eastAsia="宋体" w:cs="宋体"/>
          <w:sz w:val="24"/>
          <w:szCs w:val="24"/>
          <w:lang w:val="zh-CN"/>
        </w:rPr>
      </w:pPr>
    </w:p>
    <w:p>
      <w:pPr>
        <w:autoSpaceDE w:val="0"/>
        <w:autoSpaceDN w:val="0"/>
        <w:spacing w:line="360" w:lineRule="auto"/>
        <w:ind w:firstLine="1320" w:firstLineChars="550"/>
        <w:rPr>
          <w:rFonts w:ascii="宋体" w:hAnsi="宋体" w:eastAsia="宋体" w:cs="宋体"/>
          <w:sz w:val="24"/>
          <w:szCs w:val="24"/>
        </w:rPr>
      </w:pPr>
      <w:r>
        <w:rPr>
          <w:rFonts w:hint="eastAsia" w:ascii="宋体" w:hAnsi="宋体" w:eastAsia="宋体" w:cs="宋体"/>
          <w:sz w:val="24"/>
          <w:szCs w:val="24"/>
          <w:lang w:val="zh-CN"/>
        </w:rPr>
        <w:t>签约时间：年月日</w:t>
      </w:r>
    </w:p>
    <w:p>
      <w:pPr>
        <w:autoSpaceDE w:val="0"/>
        <w:autoSpaceDN w:val="0"/>
        <w:spacing w:line="360" w:lineRule="auto"/>
        <w:ind w:firstLine="0" w:firstLineChars="0"/>
        <w:rPr>
          <w:rFonts w:ascii="宋体" w:hAnsi="宋体" w:eastAsia="宋体" w:cs="宋体"/>
          <w:sz w:val="24"/>
          <w:szCs w:val="24"/>
          <w:lang w:val="zh-CN"/>
        </w:rPr>
      </w:pP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采购代理机构：</w:t>
      </w:r>
      <w:r>
        <w:rPr>
          <w:rFonts w:hint="eastAsia" w:ascii="宋体" w:hAnsi="宋体" w:eastAsia="宋体" w:cs="宋体"/>
          <w:sz w:val="24"/>
          <w:lang w:val="zh-CN"/>
        </w:rPr>
        <w:t>青海鑫融工程项目管理咨询有限公司</w:t>
      </w:r>
    </w:p>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负责人或经办人：</w:t>
      </w: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lang w:val="zh-CN"/>
        </w:rPr>
        <w:t>合同备案时间：年月日</w:t>
      </w:r>
    </w:p>
    <w:p>
      <w:pPr>
        <w:wordWrap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rPr>
        <w:br w:type="page"/>
      </w:r>
    </w:p>
    <w:p>
      <w:pPr>
        <w:wordWrap w:val="0"/>
        <w:spacing w:line="360" w:lineRule="auto"/>
        <w:ind w:left="0" w:leftChars="0" w:firstLine="0" w:firstLineChars="0"/>
        <w:rPr>
          <w:rFonts w:ascii="宋体" w:hAnsi="宋体" w:eastAsia="宋体" w:cs="宋体"/>
          <w:b/>
          <w:kern w:val="28"/>
          <w:sz w:val="36"/>
          <w:szCs w:val="20"/>
        </w:rPr>
      </w:pPr>
      <w:r>
        <w:rPr>
          <w:rFonts w:hint="eastAsia" w:ascii="宋体" w:hAnsi="宋体" w:eastAsia="宋体" w:cs="宋体"/>
          <w:b/>
          <w:kern w:val="28"/>
          <w:sz w:val="36"/>
          <w:szCs w:val="20"/>
        </w:rPr>
        <w:t>第五部分  响应文件格式</w:t>
      </w:r>
    </w:p>
    <w:p>
      <w:pPr>
        <w:widowControl/>
        <w:snapToGrid w:val="0"/>
        <w:spacing w:line="360" w:lineRule="auto"/>
        <w:ind w:firstLine="0" w:firstLineChars="0"/>
        <w:outlineLvl w:val="1"/>
        <w:rPr>
          <w:rFonts w:ascii="宋体" w:hAnsi="宋体" w:eastAsia="宋体" w:cs="宋体"/>
          <w:b/>
          <w:sz w:val="28"/>
          <w:szCs w:val="28"/>
        </w:rPr>
      </w:pPr>
      <w:bookmarkStart w:id="170" w:name="_Toc11610"/>
      <w:bookmarkStart w:id="171" w:name="_Toc9848"/>
      <w:bookmarkStart w:id="172" w:name="_Toc16431"/>
      <w:r>
        <w:rPr>
          <w:rFonts w:hint="eastAsia" w:ascii="宋体" w:hAnsi="宋体" w:eastAsia="宋体" w:cs="宋体"/>
          <w:b/>
          <w:sz w:val="28"/>
          <w:szCs w:val="28"/>
        </w:rPr>
        <w:t>附件1：响应文件封面</w:t>
      </w:r>
      <w:bookmarkEnd w:id="170"/>
      <w:bookmarkEnd w:id="171"/>
      <w:bookmarkEnd w:id="172"/>
    </w:p>
    <w:p>
      <w:pPr>
        <w:spacing w:line="360" w:lineRule="auto"/>
        <w:ind w:firstLine="0" w:firstLineChars="0"/>
        <w:rPr>
          <w:rFonts w:ascii="宋体" w:hAnsi="宋体" w:eastAsia="宋体" w:cs="宋体"/>
          <w:b/>
          <w:sz w:val="36"/>
          <w:szCs w:val="36"/>
        </w:rPr>
      </w:pPr>
    </w:p>
    <w:p>
      <w:pPr>
        <w:spacing w:line="360" w:lineRule="auto"/>
        <w:ind w:firstLine="0" w:firstLineChars="0"/>
        <w:rPr>
          <w:rFonts w:ascii="宋体" w:hAnsi="宋体" w:eastAsia="宋体" w:cs="宋体"/>
          <w:b/>
          <w:sz w:val="36"/>
          <w:szCs w:val="36"/>
        </w:rPr>
      </w:pPr>
    </w:p>
    <w:p>
      <w:pPr>
        <w:spacing w:line="360" w:lineRule="auto"/>
        <w:ind w:firstLine="0" w:firstLineChars="0"/>
        <w:rPr>
          <w:rFonts w:ascii="宋体" w:hAnsi="宋体" w:eastAsia="宋体" w:cs="宋体"/>
          <w:b/>
          <w:sz w:val="36"/>
          <w:szCs w:val="36"/>
        </w:rPr>
      </w:pPr>
    </w:p>
    <w:p>
      <w:pPr>
        <w:spacing w:line="360" w:lineRule="auto"/>
        <w:ind w:firstLine="2364" w:firstLineChars="327"/>
        <w:rPr>
          <w:rFonts w:ascii="宋体" w:hAnsi="宋体" w:eastAsia="宋体" w:cs="宋体"/>
          <w:b/>
          <w:sz w:val="72"/>
          <w:szCs w:val="72"/>
        </w:rPr>
      </w:pPr>
      <w:r>
        <w:rPr>
          <w:rFonts w:hint="eastAsia" w:ascii="宋体" w:hAnsi="宋体" w:eastAsia="宋体" w:cs="宋体"/>
          <w:b/>
          <w:sz w:val="72"/>
          <w:szCs w:val="72"/>
        </w:rPr>
        <w:t>响应文件</w:t>
      </w:r>
    </w:p>
    <w:p>
      <w:pPr>
        <w:adjustRightInd w:val="0"/>
        <w:spacing w:line="360" w:lineRule="auto"/>
        <w:ind w:firstLine="0" w:firstLineChars="0"/>
        <w:textAlignment w:val="baseline"/>
        <w:rPr>
          <w:rFonts w:ascii="宋体" w:hAnsi="宋体" w:eastAsia="宋体" w:cs="宋体"/>
          <w:b/>
          <w:bCs/>
          <w:sz w:val="36"/>
          <w:szCs w:val="36"/>
        </w:rPr>
      </w:pPr>
    </w:p>
    <w:p>
      <w:pPr>
        <w:adjustRightInd w:val="0"/>
        <w:spacing w:line="360" w:lineRule="auto"/>
        <w:ind w:firstLine="0" w:firstLineChars="0"/>
        <w:textAlignment w:val="baseline"/>
        <w:rPr>
          <w:rFonts w:hint="eastAsia" w:ascii="宋体" w:hAnsi="宋体" w:eastAsia="宋体" w:cs="宋体"/>
          <w:b/>
          <w:sz w:val="36"/>
          <w:szCs w:val="36"/>
          <w:lang w:eastAsia="zh-CN"/>
        </w:rPr>
      </w:pPr>
      <w:r>
        <w:rPr>
          <w:rFonts w:hint="eastAsia" w:ascii="宋体" w:hAnsi="宋体" w:eastAsia="宋体" w:cs="宋体"/>
          <w:b/>
          <w:bCs/>
          <w:sz w:val="36"/>
          <w:szCs w:val="36"/>
        </w:rPr>
        <w:t>采购项目编号</w:t>
      </w:r>
      <w:r>
        <w:rPr>
          <w:rFonts w:hint="eastAsia" w:ascii="宋体" w:hAnsi="宋体" w:eastAsia="宋体" w:cs="宋体"/>
          <w:b/>
          <w:sz w:val="36"/>
          <w:szCs w:val="36"/>
        </w:rPr>
        <w:t>：</w:t>
      </w:r>
      <w:r>
        <w:rPr>
          <w:rFonts w:hint="eastAsia" w:ascii="宋体" w:hAnsi="宋体" w:eastAsia="宋体" w:cs="宋体"/>
          <w:b/>
          <w:sz w:val="36"/>
          <w:szCs w:val="36"/>
          <w:lang w:eastAsia="zh-CN"/>
        </w:rPr>
        <w:t>青海鑫融磋商（服务）2019-139</w:t>
      </w:r>
    </w:p>
    <w:p>
      <w:pPr>
        <w:adjustRightInd w:val="0"/>
        <w:spacing w:line="360" w:lineRule="auto"/>
        <w:ind w:left="2530" w:hanging="2530" w:hangingChars="700"/>
        <w:textAlignment w:val="baseline"/>
        <w:rPr>
          <w:rFonts w:hint="eastAsia" w:ascii="宋体" w:hAnsi="宋体" w:eastAsia="宋体" w:cs="宋体"/>
          <w:b/>
          <w:bCs/>
          <w:sz w:val="36"/>
          <w:szCs w:val="36"/>
          <w:lang w:eastAsia="zh-CN"/>
        </w:rPr>
      </w:pPr>
      <w:r>
        <w:rPr>
          <w:rFonts w:hint="eastAsia" w:ascii="宋体" w:hAnsi="宋体" w:eastAsia="宋体" w:cs="宋体"/>
          <w:b/>
          <w:bCs/>
          <w:sz w:val="36"/>
          <w:szCs w:val="36"/>
        </w:rPr>
        <w:t>采购项目名称：</w:t>
      </w:r>
      <w:r>
        <w:rPr>
          <w:rFonts w:hint="eastAsia" w:ascii="宋体" w:hAnsi="宋体" w:eastAsia="宋体" w:cs="宋体"/>
          <w:b/>
          <w:bCs/>
          <w:sz w:val="36"/>
          <w:szCs w:val="36"/>
          <w:lang w:eastAsia="zh-CN"/>
        </w:rPr>
        <w:t>库存档案数字化项目</w:t>
      </w:r>
    </w:p>
    <w:p>
      <w:pPr>
        <w:adjustRightInd w:val="0"/>
        <w:spacing w:line="360" w:lineRule="auto"/>
        <w:ind w:firstLine="0" w:firstLineChars="0"/>
        <w:textAlignment w:val="baseline"/>
        <w:rPr>
          <w:rFonts w:ascii="宋体" w:hAnsi="宋体" w:eastAsia="宋体" w:cs="宋体"/>
          <w:b/>
          <w:sz w:val="36"/>
          <w:szCs w:val="36"/>
        </w:rPr>
      </w:pPr>
      <w:r>
        <w:rPr>
          <w:rFonts w:hint="eastAsia" w:ascii="宋体" w:hAnsi="宋体" w:eastAsia="宋体" w:cs="宋体"/>
          <w:b/>
          <w:bCs/>
          <w:sz w:val="36"/>
          <w:szCs w:val="36"/>
        </w:rPr>
        <w:t>供应商名称</w:t>
      </w:r>
      <w:r>
        <w:rPr>
          <w:rFonts w:hint="eastAsia" w:ascii="宋体" w:hAnsi="宋体" w:eastAsia="宋体" w:cs="宋体"/>
          <w:b/>
          <w:sz w:val="36"/>
          <w:szCs w:val="36"/>
        </w:rPr>
        <w:t>：</w:t>
      </w:r>
    </w:p>
    <w:p>
      <w:pPr>
        <w:adjustRightInd w:val="0"/>
        <w:spacing w:line="360" w:lineRule="auto"/>
        <w:ind w:firstLine="0" w:firstLineChars="0"/>
        <w:textAlignment w:val="baseline"/>
        <w:rPr>
          <w:rFonts w:ascii="宋体" w:hAnsi="宋体" w:eastAsia="宋体" w:cs="宋体"/>
          <w:b/>
          <w:sz w:val="36"/>
          <w:szCs w:val="36"/>
        </w:rPr>
      </w:pPr>
    </w:p>
    <w:p>
      <w:pPr>
        <w:adjustRightInd w:val="0"/>
        <w:spacing w:line="360" w:lineRule="auto"/>
        <w:ind w:firstLine="0" w:firstLineChars="0"/>
        <w:textAlignment w:val="baseline"/>
        <w:rPr>
          <w:rFonts w:ascii="宋体" w:hAnsi="宋体" w:eastAsia="宋体" w:cs="宋体"/>
          <w:b/>
          <w:sz w:val="36"/>
          <w:szCs w:val="36"/>
        </w:rPr>
      </w:pPr>
    </w:p>
    <w:p>
      <w:pPr>
        <w:adjustRightInd w:val="0"/>
        <w:spacing w:line="360" w:lineRule="auto"/>
        <w:ind w:firstLine="0" w:firstLineChars="0"/>
        <w:textAlignment w:val="baseline"/>
        <w:rPr>
          <w:rFonts w:ascii="宋体" w:hAnsi="宋体" w:eastAsia="宋体" w:cs="宋体"/>
          <w:b/>
          <w:sz w:val="36"/>
          <w:szCs w:val="36"/>
        </w:rPr>
      </w:pPr>
    </w:p>
    <w:p>
      <w:pPr>
        <w:spacing w:line="360" w:lineRule="auto"/>
        <w:ind w:firstLine="643"/>
        <w:jc w:val="center"/>
        <w:rPr>
          <w:rFonts w:ascii="宋体" w:hAnsi="宋体" w:eastAsia="宋体" w:cs="宋体"/>
          <w:b/>
          <w:sz w:val="32"/>
        </w:rPr>
      </w:pPr>
      <w:r>
        <w:rPr>
          <w:rFonts w:hint="eastAsia" w:ascii="宋体" w:hAnsi="宋体" w:eastAsia="宋体" w:cs="宋体"/>
          <w:b/>
          <w:sz w:val="32"/>
        </w:rPr>
        <w:t>供应商：（公章）</w:t>
      </w:r>
    </w:p>
    <w:p>
      <w:pPr>
        <w:spacing w:line="360" w:lineRule="auto"/>
        <w:ind w:firstLine="643"/>
        <w:jc w:val="center"/>
        <w:rPr>
          <w:rFonts w:ascii="宋体" w:hAnsi="宋体" w:eastAsia="宋体" w:cs="宋体"/>
          <w:b/>
          <w:sz w:val="32"/>
        </w:rPr>
      </w:pPr>
      <w:r>
        <w:rPr>
          <w:rFonts w:hint="eastAsia" w:ascii="宋体" w:hAnsi="宋体" w:eastAsia="宋体" w:cs="宋体"/>
          <w:b/>
          <w:sz w:val="32"/>
        </w:rPr>
        <w:t>法定代表人或委托代理人：（签字或盖章）</w:t>
      </w:r>
    </w:p>
    <w:p>
      <w:pPr>
        <w:wordWrap w:val="0"/>
        <w:spacing w:line="360" w:lineRule="auto"/>
        <w:ind w:firstLine="0" w:firstLineChars="0"/>
        <w:jc w:val="center"/>
        <w:rPr>
          <w:rFonts w:ascii="宋体" w:hAnsi="宋体" w:eastAsia="宋体" w:cs="宋体"/>
          <w:b/>
          <w:sz w:val="32"/>
        </w:rPr>
      </w:pPr>
      <w:r>
        <w:rPr>
          <w:rFonts w:hint="eastAsia" w:ascii="宋体" w:hAnsi="宋体" w:eastAsia="宋体" w:cs="宋体"/>
          <w:b/>
          <w:sz w:val="32"/>
        </w:rPr>
        <w:t>年  月  日</w:t>
      </w:r>
    </w:p>
    <w:p>
      <w:pPr>
        <w:wordWrap w:val="0"/>
        <w:spacing w:line="360" w:lineRule="auto"/>
        <w:ind w:firstLine="0" w:firstLineChars="0"/>
        <w:jc w:val="center"/>
        <w:rPr>
          <w:rFonts w:ascii="宋体" w:hAnsi="宋体" w:eastAsia="宋体" w:cs="宋体"/>
          <w:b/>
          <w:sz w:val="32"/>
        </w:rPr>
      </w:pPr>
      <w:r>
        <w:rPr>
          <w:rFonts w:hint="eastAsia" w:ascii="宋体" w:hAnsi="宋体" w:eastAsia="宋体" w:cs="宋体"/>
          <w:b/>
          <w:sz w:val="32"/>
        </w:rPr>
        <w:br w:type="page"/>
      </w:r>
    </w:p>
    <w:p>
      <w:pPr>
        <w:keepNext/>
        <w:pageBreakBefore/>
        <w:widowControl/>
        <w:spacing w:line="360" w:lineRule="auto"/>
        <w:ind w:firstLine="0" w:firstLineChars="0"/>
        <w:jc w:val="left"/>
        <w:outlineLvl w:val="1"/>
        <w:rPr>
          <w:rFonts w:ascii="宋体" w:hAnsi="宋体" w:eastAsia="宋体" w:cs="宋体"/>
          <w:b/>
          <w:sz w:val="24"/>
          <w:szCs w:val="24"/>
        </w:rPr>
      </w:pPr>
      <w:bookmarkStart w:id="173" w:name="_Toc9287"/>
      <w:bookmarkStart w:id="174" w:name="_Toc17238"/>
      <w:bookmarkStart w:id="175" w:name="_Toc30269"/>
      <w:r>
        <w:rPr>
          <w:rFonts w:hint="eastAsia" w:ascii="宋体" w:hAnsi="宋体" w:eastAsia="宋体" w:cs="宋体"/>
          <w:b/>
          <w:sz w:val="24"/>
          <w:szCs w:val="24"/>
        </w:rPr>
        <w:t>附件2</w:t>
      </w:r>
      <w:bookmarkStart w:id="176" w:name="_Toc325726037"/>
      <w:bookmarkStart w:id="177" w:name="_Toc376936768"/>
      <w:r>
        <w:rPr>
          <w:rFonts w:hint="eastAsia" w:ascii="宋体" w:hAnsi="宋体" w:eastAsia="宋体" w:cs="宋体"/>
          <w:b/>
          <w:sz w:val="24"/>
          <w:szCs w:val="24"/>
        </w:rPr>
        <w:t>：</w:t>
      </w:r>
      <w:r>
        <w:rPr>
          <w:rFonts w:hint="eastAsia" w:ascii="宋体" w:hAnsi="宋体" w:eastAsia="宋体" w:cs="宋体"/>
          <w:b/>
          <w:sz w:val="24"/>
          <w:szCs w:val="24"/>
          <w:lang w:eastAsia="zh-CN"/>
        </w:rPr>
        <w:t>响应</w:t>
      </w:r>
      <w:r>
        <w:rPr>
          <w:rFonts w:hint="eastAsia" w:ascii="宋体" w:hAnsi="宋体" w:eastAsia="宋体" w:cs="宋体"/>
          <w:b/>
          <w:sz w:val="24"/>
          <w:szCs w:val="24"/>
        </w:rPr>
        <w:t>函</w:t>
      </w:r>
      <w:bookmarkEnd w:id="173"/>
      <w:bookmarkEnd w:id="174"/>
      <w:bookmarkEnd w:id="175"/>
      <w:bookmarkEnd w:id="176"/>
      <w:bookmarkEnd w:id="177"/>
    </w:p>
    <w:p>
      <w:pPr>
        <w:spacing w:line="360" w:lineRule="auto"/>
        <w:ind w:firstLine="0" w:firstLineChars="0"/>
        <w:rPr>
          <w:rFonts w:ascii="宋体" w:hAnsi="宋体" w:eastAsia="宋体" w:cs="宋体"/>
          <w:b/>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lang w:eastAsia="zh-CN"/>
        </w:rPr>
        <w:t>响应</w:t>
      </w:r>
      <w:r>
        <w:rPr>
          <w:rFonts w:hint="eastAsia" w:ascii="宋体" w:hAnsi="宋体" w:eastAsia="宋体" w:cs="宋体"/>
          <w:b/>
          <w:sz w:val="24"/>
          <w:szCs w:val="24"/>
        </w:rPr>
        <w:t>函</w:t>
      </w:r>
    </w:p>
    <w:p>
      <w:pPr>
        <w:spacing w:line="360" w:lineRule="auto"/>
        <w:ind w:firstLine="0" w:firstLineChars="0"/>
        <w:textAlignment w:val="baseline"/>
        <w:rPr>
          <w:rFonts w:ascii="宋体" w:hAnsi="宋体" w:eastAsia="宋体" w:cs="宋体"/>
          <w:b/>
          <w:sz w:val="24"/>
          <w:szCs w:val="24"/>
        </w:rPr>
      </w:pPr>
    </w:p>
    <w:p>
      <w:pPr>
        <w:spacing w:line="360" w:lineRule="auto"/>
        <w:ind w:firstLine="0" w:firstLineChars="0"/>
        <w:textAlignment w:val="baseline"/>
        <w:rPr>
          <w:rFonts w:hint="eastAsia" w:ascii="宋体" w:hAnsi="宋体" w:eastAsia="宋体" w:cs="宋体"/>
          <w:b/>
          <w:sz w:val="24"/>
          <w:szCs w:val="24"/>
          <w:lang w:eastAsia="zh-CN"/>
        </w:rPr>
      </w:pPr>
      <w:r>
        <w:rPr>
          <w:rFonts w:hint="eastAsia" w:ascii="宋体" w:hAnsi="宋体" w:eastAsia="宋体" w:cs="宋体"/>
          <w:b/>
          <w:sz w:val="24"/>
          <w:szCs w:val="24"/>
        </w:rPr>
        <w:t>致：</w:t>
      </w:r>
      <w:r>
        <w:rPr>
          <w:rFonts w:hint="eastAsia" w:ascii="宋体" w:hAnsi="宋体" w:eastAsia="宋体" w:cs="宋体"/>
          <w:b/>
          <w:sz w:val="24"/>
          <w:szCs w:val="24"/>
          <w:lang w:eastAsia="zh-CN"/>
        </w:rPr>
        <w:t>青海鑫融工程项目管理咨询有限公司</w:t>
      </w:r>
    </w:p>
    <w:p>
      <w:pPr>
        <w:spacing w:line="360" w:lineRule="auto"/>
        <w:ind w:firstLine="0" w:firstLineChars="0"/>
        <w:textAlignment w:val="baseline"/>
        <w:rPr>
          <w:rFonts w:ascii="宋体" w:hAnsi="宋体" w:eastAsia="宋体" w:cs="宋体"/>
          <w:sz w:val="24"/>
          <w:szCs w:val="24"/>
        </w:rPr>
      </w:pPr>
    </w:p>
    <w:p>
      <w:pPr>
        <w:spacing w:line="360" w:lineRule="auto"/>
        <w:ind w:firstLine="480"/>
        <w:textAlignment w:val="baseline"/>
        <w:rPr>
          <w:rFonts w:ascii="宋体" w:hAnsi="宋体" w:eastAsia="宋体" w:cs="宋体"/>
          <w:sz w:val="24"/>
          <w:szCs w:val="24"/>
        </w:rPr>
      </w:pPr>
      <w:r>
        <w:rPr>
          <w:rFonts w:hint="eastAsia" w:ascii="宋体" w:hAnsi="宋体" w:eastAsia="宋体" w:cs="宋体"/>
          <w:sz w:val="24"/>
          <w:szCs w:val="24"/>
        </w:rPr>
        <w:t>我们收到</w:t>
      </w:r>
      <w:r>
        <w:rPr>
          <w:rFonts w:hint="eastAsia" w:ascii="宋体" w:hAnsi="宋体" w:eastAsia="宋体" w:cs="宋体"/>
          <w:sz w:val="24"/>
          <w:szCs w:val="24"/>
          <w:u w:val="single"/>
          <w:lang w:eastAsia="zh-CN"/>
        </w:rPr>
        <w:t>项目名称（项目编号）</w:t>
      </w:r>
      <w:r>
        <w:rPr>
          <w:rFonts w:hint="eastAsia" w:ascii="宋体" w:hAnsi="宋体" w:eastAsia="宋体" w:cs="宋体"/>
          <w:sz w:val="24"/>
          <w:szCs w:val="24"/>
        </w:rPr>
        <w:t>磋商文件，经研究，法定代表人（姓名、职务）正式授权（委托代理人姓名、职务）代表供应商（供应商名称、地址）提交响应文件。</w:t>
      </w:r>
    </w:p>
    <w:p>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据此函，签字代表宣布同意如下：</w:t>
      </w:r>
    </w:p>
    <w:p>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1、我方已详阅磋商文件的全部内容，包括澄清、修改条款等有关附件，承诺对其完全理解并接受。</w:t>
      </w:r>
    </w:p>
    <w:p>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2、磋商有效期自开标之日起个</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日历日内有效。如果在规定的磋商时间后，我方在磋商有效期内撤回投标或成交后不签约的，磋商保证金将被贵方没收。</w:t>
      </w:r>
    </w:p>
    <w:p>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3、我方同意按照贵方要求提供与磋商有关的一切数据或资料，理解并接受贵方制定的评标办法。</w:t>
      </w:r>
    </w:p>
    <w:p>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4、与本磋商有关的一切正式往来通讯请寄：</w:t>
      </w:r>
    </w:p>
    <w:p>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地址：_______________        邮编：____________</w:t>
      </w:r>
    </w:p>
    <w:p>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电话：_______________        传真：____________</w:t>
      </w:r>
    </w:p>
    <w:p>
      <w:pPr>
        <w:spacing w:line="360" w:lineRule="auto"/>
        <w:ind w:firstLine="0" w:firstLineChars="0"/>
        <w:textAlignment w:val="baseline"/>
        <w:rPr>
          <w:rFonts w:ascii="宋体" w:hAnsi="宋体" w:eastAsia="宋体" w:cs="宋体"/>
          <w:sz w:val="24"/>
          <w:szCs w:val="24"/>
        </w:rPr>
      </w:pPr>
      <w:r>
        <w:rPr>
          <w:rFonts w:hint="eastAsia" w:ascii="宋体" w:hAnsi="宋体" w:eastAsia="宋体" w:cs="宋体"/>
          <w:sz w:val="24"/>
          <w:szCs w:val="24"/>
        </w:rPr>
        <w:t>法定代表人姓名： ___________ 职务：____________</w:t>
      </w:r>
    </w:p>
    <w:p>
      <w:pPr>
        <w:spacing w:line="360" w:lineRule="auto"/>
        <w:ind w:firstLine="0" w:firstLineChars="0"/>
        <w:rPr>
          <w:rFonts w:ascii="宋体" w:hAnsi="宋体" w:eastAsia="宋体" w:cs="宋体"/>
          <w:sz w:val="24"/>
          <w:szCs w:val="24"/>
        </w:rPr>
      </w:pP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供应商：（公章）</w:t>
      </w: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法定代表人或委托代理人：（签字或盖章）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pPr>
        <w:keepNext/>
        <w:pageBreakBefore/>
        <w:widowControl/>
        <w:spacing w:line="360" w:lineRule="auto"/>
        <w:ind w:firstLine="0" w:firstLineChars="0"/>
        <w:jc w:val="left"/>
        <w:outlineLvl w:val="1"/>
        <w:rPr>
          <w:rFonts w:ascii="宋体" w:hAnsi="宋体" w:eastAsia="宋体" w:cs="宋体"/>
          <w:b/>
          <w:sz w:val="24"/>
          <w:szCs w:val="24"/>
        </w:rPr>
      </w:pPr>
      <w:bookmarkStart w:id="178" w:name="_Toc25929"/>
      <w:bookmarkStart w:id="179" w:name="_Toc26950"/>
      <w:bookmarkStart w:id="180" w:name="_Toc31069"/>
      <w:r>
        <w:rPr>
          <w:rFonts w:hint="eastAsia" w:ascii="宋体" w:hAnsi="宋体" w:eastAsia="宋体" w:cs="宋体"/>
          <w:b/>
          <w:sz w:val="24"/>
          <w:szCs w:val="24"/>
        </w:rPr>
        <w:t>附件3：投标报价一览表</w:t>
      </w:r>
      <w:bookmarkEnd w:id="178"/>
      <w:bookmarkEnd w:id="179"/>
      <w:bookmarkEnd w:id="180"/>
    </w:p>
    <w:p>
      <w:pPr>
        <w:spacing w:line="360" w:lineRule="auto"/>
        <w:ind w:firstLine="0" w:firstLineChars="0"/>
        <w:textAlignment w:val="baseline"/>
        <w:rPr>
          <w:rFonts w:ascii="宋体" w:hAnsi="宋体" w:eastAsia="宋体" w:cs="宋体"/>
          <w:sz w:val="24"/>
          <w:szCs w:val="24"/>
        </w:rPr>
      </w:pPr>
    </w:p>
    <w:p>
      <w:pPr>
        <w:autoSpaceDE w:val="0"/>
        <w:autoSpaceDN w:val="0"/>
        <w:spacing w:line="360" w:lineRule="auto"/>
        <w:ind w:firstLine="0" w:firstLineChars="0"/>
        <w:jc w:val="center"/>
        <w:rPr>
          <w:rFonts w:ascii="宋体" w:hAnsi="宋体" w:eastAsia="宋体" w:cs="宋体"/>
          <w:b/>
          <w:bCs/>
          <w:sz w:val="24"/>
          <w:szCs w:val="24"/>
          <w:lang w:val="zh-CN"/>
        </w:rPr>
      </w:pPr>
      <w:r>
        <w:rPr>
          <w:rFonts w:hint="eastAsia" w:ascii="宋体" w:hAnsi="宋体" w:eastAsia="宋体" w:cs="宋体"/>
          <w:b/>
          <w:bCs/>
          <w:sz w:val="24"/>
          <w:szCs w:val="24"/>
        </w:rPr>
        <w:t>投标报价</w:t>
      </w:r>
      <w:r>
        <w:rPr>
          <w:rFonts w:hint="eastAsia" w:ascii="宋体" w:hAnsi="宋体" w:eastAsia="宋体" w:cs="宋体"/>
          <w:b/>
          <w:bCs/>
          <w:sz w:val="24"/>
          <w:szCs w:val="24"/>
          <w:lang w:val="zh-CN"/>
        </w:rPr>
        <w:t>一览表</w:t>
      </w:r>
    </w:p>
    <w:p>
      <w:pPr>
        <w:autoSpaceDE w:val="0"/>
        <w:autoSpaceDN w:val="0"/>
        <w:spacing w:line="360" w:lineRule="auto"/>
        <w:ind w:firstLine="0" w:firstLineChars="0"/>
        <w:rPr>
          <w:rFonts w:ascii="宋体" w:hAnsi="宋体" w:eastAsia="宋体" w:cs="宋体"/>
          <w:b/>
          <w:bCs/>
          <w:sz w:val="24"/>
          <w:szCs w:val="24"/>
          <w:lang w:val="zh-CN"/>
        </w:rPr>
      </w:pPr>
      <w:r>
        <w:rPr>
          <w:rFonts w:hint="eastAsia" w:ascii="宋体" w:hAnsi="宋体" w:eastAsia="宋体" w:cs="宋体"/>
          <w:b/>
          <w:bCs/>
          <w:sz w:val="24"/>
          <w:szCs w:val="24"/>
          <w:lang w:val="zh-CN"/>
        </w:rPr>
        <w:t>供应商名称：</w:t>
      </w:r>
    </w:p>
    <w:tbl>
      <w:tblPr>
        <w:tblStyle w:val="21"/>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28"/>
        <w:gridCol w:w="5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4"/>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项目编号</w:t>
            </w:r>
          </w:p>
        </w:tc>
        <w:tc>
          <w:tcPr>
            <w:tcW w:w="5749" w:type="dxa"/>
            <w:vAlign w:val="center"/>
          </w:tcPr>
          <w:p>
            <w:pPr>
              <w:pStyle w:val="4"/>
              <w:spacing w:line="360" w:lineRule="auto"/>
              <w:ind w:firstLine="0" w:firstLineChars="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4"/>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项目名称</w:t>
            </w:r>
          </w:p>
        </w:tc>
        <w:tc>
          <w:tcPr>
            <w:tcW w:w="5749" w:type="dxa"/>
            <w:vAlign w:val="center"/>
          </w:tcPr>
          <w:p>
            <w:pPr>
              <w:pStyle w:val="4"/>
              <w:spacing w:line="360" w:lineRule="auto"/>
              <w:ind w:firstLine="0" w:firstLineChars="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4"/>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投标报价</w:t>
            </w:r>
          </w:p>
        </w:tc>
        <w:tc>
          <w:tcPr>
            <w:tcW w:w="5749" w:type="dxa"/>
            <w:vAlign w:val="center"/>
          </w:tcPr>
          <w:p>
            <w:pPr>
              <w:pStyle w:val="4"/>
              <w:spacing w:line="360" w:lineRule="auto"/>
              <w:ind w:firstLine="0" w:firstLineChars="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4"/>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完工时间</w:t>
            </w:r>
          </w:p>
        </w:tc>
        <w:tc>
          <w:tcPr>
            <w:tcW w:w="5749" w:type="dxa"/>
            <w:vAlign w:val="center"/>
          </w:tcPr>
          <w:p>
            <w:pPr>
              <w:pStyle w:val="4"/>
              <w:spacing w:line="360" w:lineRule="auto"/>
              <w:ind w:firstLine="0" w:firstLineChars="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528" w:type="dxa"/>
            <w:vAlign w:val="center"/>
          </w:tcPr>
          <w:p>
            <w:pPr>
              <w:pStyle w:val="4"/>
              <w:spacing w:line="360" w:lineRule="auto"/>
              <w:ind w:firstLine="0" w:firstLineChars="0"/>
              <w:jc w:val="center"/>
              <w:rPr>
                <w:rFonts w:ascii="宋体" w:hAnsi="宋体" w:eastAsia="宋体" w:cs="宋体"/>
                <w:sz w:val="24"/>
                <w:szCs w:val="24"/>
              </w:rPr>
            </w:pPr>
            <w:r>
              <w:rPr>
                <w:rFonts w:hint="eastAsia" w:ascii="宋体" w:hAnsi="宋体" w:eastAsia="宋体" w:cs="宋体"/>
                <w:sz w:val="24"/>
                <w:szCs w:val="24"/>
              </w:rPr>
              <w:t>免费质保期</w:t>
            </w:r>
          </w:p>
        </w:tc>
        <w:tc>
          <w:tcPr>
            <w:tcW w:w="5749" w:type="dxa"/>
            <w:vAlign w:val="center"/>
          </w:tcPr>
          <w:p>
            <w:pPr>
              <w:pStyle w:val="4"/>
              <w:spacing w:line="360" w:lineRule="auto"/>
              <w:ind w:firstLine="0" w:firstLineChars="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277" w:type="dxa"/>
            <w:gridSpan w:val="2"/>
            <w:vAlign w:val="center"/>
          </w:tcPr>
          <w:p>
            <w:pPr>
              <w:pStyle w:val="4"/>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优惠承诺及其他：</w:t>
            </w:r>
          </w:p>
          <w:p>
            <w:pPr>
              <w:pStyle w:val="4"/>
              <w:spacing w:line="360" w:lineRule="auto"/>
              <w:ind w:firstLine="0" w:firstLineChars="0"/>
              <w:rPr>
                <w:rFonts w:ascii="宋体" w:hAnsi="宋体" w:eastAsia="宋体" w:cs="宋体"/>
                <w:sz w:val="24"/>
                <w:szCs w:val="24"/>
                <w:lang w:val="zh-CN"/>
              </w:rPr>
            </w:pPr>
          </w:p>
          <w:p>
            <w:pPr>
              <w:pStyle w:val="4"/>
              <w:spacing w:line="360" w:lineRule="auto"/>
              <w:ind w:firstLine="0" w:firstLineChars="0"/>
              <w:rPr>
                <w:rFonts w:ascii="宋体" w:hAnsi="宋体" w:eastAsia="宋体" w:cs="宋体"/>
                <w:sz w:val="24"/>
                <w:szCs w:val="24"/>
                <w:lang w:val="zh-CN"/>
              </w:rPr>
            </w:pPr>
          </w:p>
        </w:tc>
      </w:tr>
    </w:tbl>
    <w:p>
      <w:pPr>
        <w:spacing w:line="360" w:lineRule="auto"/>
        <w:ind w:firstLine="0" w:firstLineChars="0"/>
        <w:rPr>
          <w:rFonts w:ascii="宋体" w:hAnsi="宋体" w:eastAsia="宋体" w:cs="宋体"/>
          <w:sz w:val="24"/>
          <w:szCs w:val="24"/>
        </w:rPr>
      </w:pP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供应商：（公章）</w:t>
      </w: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法定代表人或委托代理人：（签字或盖章）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pPr>
        <w:autoSpaceDE w:val="0"/>
        <w:autoSpaceDN w:val="0"/>
        <w:spacing w:line="360" w:lineRule="auto"/>
        <w:ind w:firstLine="0" w:firstLineChars="0"/>
        <w:jc w:val="center"/>
        <w:rPr>
          <w:rFonts w:ascii="宋体" w:hAnsi="宋体" w:eastAsia="宋体" w:cs="宋体"/>
          <w:b/>
          <w:bCs/>
          <w:sz w:val="24"/>
          <w:szCs w:val="24"/>
          <w:lang w:val="zh-CN"/>
        </w:rPr>
      </w:pPr>
      <w:r>
        <w:rPr>
          <w:rFonts w:hint="eastAsia" w:ascii="宋体" w:hAnsi="宋体" w:eastAsia="宋体" w:cs="宋体"/>
          <w:b/>
          <w:bCs/>
          <w:sz w:val="24"/>
          <w:szCs w:val="24"/>
          <w:lang w:val="zh-CN"/>
        </w:rPr>
        <w:t>分项报价表</w:t>
      </w:r>
    </w:p>
    <w:p>
      <w:pPr>
        <w:autoSpaceDE w:val="0"/>
        <w:autoSpaceDN w:val="0"/>
        <w:spacing w:line="360" w:lineRule="auto"/>
        <w:ind w:firstLine="0" w:firstLineChars="0"/>
        <w:rPr>
          <w:rFonts w:ascii="宋体" w:hAnsi="宋体" w:eastAsia="宋体" w:cs="宋体"/>
          <w:b/>
          <w:bCs/>
          <w:sz w:val="24"/>
          <w:szCs w:val="24"/>
          <w:lang w:val="zh-CN"/>
        </w:rPr>
      </w:pPr>
    </w:p>
    <w:p>
      <w:pPr>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b/>
          <w:bCs/>
          <w:sz w:val="24"/>
          <w:szCs w:val="24"/>
          <w:lang w:val="zh-CN"/>
        </w:rPr>
        <w:t>供应商名称：</w:t>
      </w:r>
    </w:p>
    <w:tbl>
      <w:tblPr>
        <w:tblStyle w:val="21"/>
        <w:tblW w:w="10205" w:type="dxa"/>
        <w:jc w:val="center"/>
        <w:tblLayout w:type="fixed"/>
        <w:tblCellMar>
          <w:top w:w="0" w:type="dxa"/>
          <w:left w:w="28" w:type="dxa"/>
          <w:bottom w:w="0" w:type="dxa"/>
          <w:right w:w="28" w:type="dxa"/>
        </w:tblCellMar>
      </w:tblPr>
      <w:tblGrid>
        <w:gridCol w:w="743"/>
        <w:gridCol w:w="1585"/>
        <w:gridCol w:w="3657"/>
        <w:gridCol w:w="1644"/>
        <w:gridCol w:w="1188"/>
        <w:gridCol w:w="1388"/>
      </w:tblGrid>
      <w:tr>
        <w:tblPrEx>
          <w:tblCellMar>
            <w:top w:w="0" w:type="dxa"/>
            <w:left w:w="28" w:type="dxa"/>
            <w:bottom w:w="0" w:type="dxa"/>
            <w:right w:w="28" w:type="dxa"/>
          </w:tblCellMar>
        </w:tblPrEx>
        <w:trPr>
          <w:trHeight w:val="23" w:hRule="atLeast"/>
          <w:jc w:val="center"/>
        </w:trPr>
        <w:tc>
          <w:tcPr>
            <w:tcW w:w="743" w:type="dxa"/>
            <w:tcBorders>
              <w:top w:val="single" w:color="000000" w:sz="8"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序号</w:t>
            </w:r>
          </w:p>
        </w:tc>
        <w:tc>
          <w:tcPr>
            <w:tcW w:w="5242" w:type="dxa"/>
            <w:gridSpan w:val="2"/>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服务内容</w:t>
            </w:r>
          </w:p>
        </w:tc>
        <w:tc>
          <w:tcPr>
            <w:tcW w:w="1644"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单价</w:t>
            </w:r>
          </w:p>
        </w:tc>
        <w:tc>
          <w:tcPr>
            <w:tcW w:w="1188" w:type="dxa"/>
            <w:tcBorders>
              <w:top w:val="single" w:color="000000" w:sz="8"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合计</w:t>
            </w:r>
          </w:p>
        </w:tc>
        <w:tc>
          <w:tcPr>
            <w:tcW w:w="1388" w:type="dxa"/>
            <w:tcBorders>
              <w:top w:val="single" w:color="000000" w:sz="8"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备注</w:t>
            </w: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1</w:t>
            </w:r>
          </w:p>
        </w:tc>
        <w:tc>
          <w:tcPr>
            <w:tcW w:w="5242"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6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18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388"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2</w:t>
            </w:r>
          </w:p>
        </w:tc>
        <w:tc>
          <w:tcPr>
            <w:tcW w:w="5242"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6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18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388"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3</w:t>
            </w:r>
          </w:p>
        </w:tc>
        <w:tc>
          <w:tcPr>
            <w:tcW w:w="5242"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6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18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388"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4</w:t>
            </w:r>
          </w:p>
        </w:tc>
        <w:tc>
          <w:tcPr>
            <w:tcW w:w="5242"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6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18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388"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r>
      <w:tr>
        <w:tblPrEx>
          <w:tblCellMar>
            <w:top w:w="0" w:type="dxa"/>
            <w:left w:w="28" w:type="dxa"/>
            <w:bottom w:w="0" w:type="dxa"/>
            <w:right w:w="28" w:type="dxa"/>
          </w:tblCellMar>
        </w:tblPrEx>
        <w:trPr>
          <w:trHeight w:val="23" w:hRule="atLeast"/>
          <w:jc w:val="center"/>
        </w:trPr>
        <w:tc>
          <w:tcPr>
            <w:tcW w:w="743" w:type="dxa"/>
            <w:tcBorders>
              <w:top w:val="single" w:color="000000" w:sz="6" w:space="0"/>
              <w:left w:val="single" w:color="000000" w:sz="8"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r>
              <w:rPr>
                <w:rFonts w:hint="eastAsia" w:ascii="宋体" w:hAnsi="宋体" w:eastAsia="宋体" w:cs="宋体"/>
                <w:sz w:val="24"/>
                <w:szCs w:val="24"/>
                <w:lang w:val="zh-CN"/>
              </w:rPr>
              <w:t>…</w:t>
            </w:r>
          </w:p>
        </w:tc>
        <w:tc>
          <w:tcPr>
            <w:tcW w:w="5242" w:type="dxa"/>
            <w:gridSpan w:val="2"/>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644"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188" w:type="dxa"/>
            <w:tcBorders>
              <w:top w:val="single" w:color="000000" w:sz="6" w:space="0"/>
              <w:left w:val="single" w:color="000000" w:sz="6" w:space="0"/>
              <w:bottom w:val="single" w:color="000000" w:sz="6" w:space="0"/>
              <w:right w:val="single" w:color="000000" w:sz="6"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c>
          <w:tcPr>
            <w:tcW w:w="1388" w:type="dxa"/>
            <w:tcBorders>
              <w:top w:val="single" w:color="000000" w:sz="6" w:space="0"/>
              <w:left w:val="single" w:color="000000" w:sz="6" w:space="0"/>
              <w:bottom w:val="single" w:color="000000" w:sz="6" w:space="0"/>
              <w:right w:val="single" w:color="000000" w:sz="8" w:space="0"/>
            </w:tcBorders>
            <w:vAlign w:val="center"/>
          </w:tcPr>
          <w:p>
            <w:pPr>
              <w:autoSpaceDE w:val="0"/>
              <w:autoSpaceDN w:val="0"/>
              <w:spacing w:line="360" w:lineRule="auto"/>
              <w:ind w:firstLine="0" w:firstLineChars="0"/>
              <w:jc w:val="center"/>
              <w:rPr>
                <w:rFonts w:ascii="宋体" w:hAnsi="宋体" w:eastAsia="宋体" w:cs="宋体"/>
                <w:sz w:val="24"/>
                <w:szCs w:val="24"/>
                <w:lang w:val="zh-CN"/>
              </w:rPr>
            </w:pPr>
          </w:p>
        </w:tc>
      </w:tr>
      <w:tr>
        <w:tblPrEx>
          <w:tblCellMar>
            <w:top w:w="0" w:type="dxa"/>
            <w:left w:w="28" w:type="dxa"/>
            <w:bottom w:w="0" w:type="dxa"/>
            <w:right w:w="28" w:type="dxa"/>
          </w:tblCellMar>
        </w:tblPrEx>
        <w:trPr>
          <w:trHeight w:val="23" w:hRule="atLeast"/>
          <w:jc w:val="center"/>
        </w:trPr>
        <w:tc>
          <w:tcPr>
            <w:tcW w:w="2328" w:type="dxa"/>
            <w:gridSpan w:val="2"/>
            <w:tcBorders>
              <w:top w:val="single" w:color="000000" w:sz="6" w:space="0"/>
              <w:left w:val="single" w:color="000000" w:sz="8" w:space="0"/>
              <w:bottom w:val="single" w:color="000000" w:sz="8" w:space="0"/>
              <w:right w:val="single" w:color="000000" w:sz="6" w:space="0"/>
            </w:tcBorders>
            <w:vAlign w:val="center"/>
          </w:tcPr>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投标总价</w:t>
            </w:r>
          </w:p>
        </w:tc>
        <w:tc>
          <w:tcPr>
            <w:tcW w:w="7877" w:type="dxa"/>
            <w:gridSpan w:val="4"/>
            <w:tcBorders>
              <w:top w:val="single" w:color="000000" w:sz="6" w:space="0"/>
              <w:left w:val="single" w:color="000000" w:sz="6" w:space="0"/>
              <w:bottom w:val="single" w:color="000000" w:sz="8" w:space="0"/>
              <w:right w:val="single" w:color="000000" w:sz="8" w:space="0"/>
            </w:tcBorders>
            <w:vAlign w:val="center"/>
          </w:tcPr>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大写：</w:t>
            </w:r>
          </w:p>
          <w:p>
            <w:pPr>
              <w:autoSpaceDE w:val="0"/>
              <w:autoSpaceDN w:val="0"/>
              <w:spacing w:line="360" w:lineRule="auto"/>
              <w:ind w:firstLine="0" w:firstLineChars="0"/>
              <w:rPr>
                <w:rFonts w:ascii="宋体" w:hAnsi="宋体" w:eastAsia="宋体" w:cs="宋体"/>
                <w:sz w:val="24"/>
                <w:szCs w:val="24"/>
                <w:lang w:val="zh-CN"/>
              </w:rPr>
            </w:pPr>
            <w:r>
              <w:rPr>
                <w:rFonts w:hint="eastAsia" w:ascii="宋体" w:hAnsi="宋体" w:eastAsia="宋体" w:cs="宋体"/>
                <w:sz w:val="24"/>
                <w:szCs w:val="24"/>
                <w:lang w:val="zh-CN"/>
              </w:rPr>
              <w:t>小写：</w:t>
            </w:r>
          </w:p>
        </w:tc>
      </w:tr>
    </w:tbl>
    <w:p>
      <w:pPr>
        <w:spacing w:line="360" w:lineRule="auto"/>
        <w:ind w:firstLine="0" w:firstLineChars="0"/>
        <w:rPr>
          <w:rFonts w:ascii="宋体" w:hAnsi="宋体" w:eastAsia="宋体" w:cs="宋体"/>
          <w:sz w:val="24"/>
          <w:szCs w:val="24"/>
        </w:rPr>
      </w:pP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供应商：（公章）</w:t>
      </w: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法定代表人或委托代理人：（签字或盖章）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pPr>
        <w:wordWrap w:val="0"/>
        <w:spacing w:line="360" w:lineRule="auto"/>
        <w:ind w:firstLine="0" w:firstLineChars="0"/>
        <w:jc w:val="both"/>
        <w:rPr>
          <w:rFonts w:ascii="宋体" w:hAnsi="宋体" w:eastAsia="宋体" w:cs="宋体"/>
          <w:b/>
          <w:sz w:val="24"/>
          <w:szCs w:val="24"/>
        </w:rPr>
      </w:pPr>
      <w:bookmarkStart w:id="181" w:name="_Toc14675"/>
      <w:bookmarkStart w:id="182" w:name="_Toc31444"/>
      <w:bookmarkStart w:id="183" w:name="_Toc13693"/>
      <w:r>
        <w:rPr>
          <w:rFonts w:hint="eastAsia" w:ascii="宋体" w:hAnsi="宋体" w:eastAsia="宋体" w:cs="宋体"/>
          <w:b/>
          <w:sz w:val="24"/>
          <w:szCs w:val="24"/>
        </w:rPr>
        <w:t>附件</w:t>
      </w:r>
      <w:bookmarkStart w:id="184" w:name="_Toc325726043"/>
      <w:bookmarkStart w:id="185" w:name="_Toc376936774"/>
      <w:r>
        <w:rPr>
          <w:rFonts w:hint="eastAsia" w:ascii="宋体" w:hAnsi="宋体" w:eastAsia="宋体" w:cs="宋体"/>
          <w:b/>
          <w:sz w:val="24"/>
          <w:szCs w:val="24"/>
        </w:rPr>
        <w:t>4：法定代表人证明书</w:t>
      </w:r>
      <w:bookmarkEnd w:id="181"/>
      <w:bookmarkEnd w:id="182"/>
      <w:bookmarkEnd w:id="183"/>
      <w:bookmarkEnd w:id="184"/>
      <w:bookmarkEnd w:id="185"/>
    </w:p>
    <w:p>
      <w:pPr>
        <w:spacing w:line="360" w:lineRule="auto"/>
        <w:ind w:firstLine="0" w:firstLineChars="0"/>
        <w:jc w:val="center"/>
        <w:rPr>
          <w:rFonts w:ascii="宋体" w:hAnsi="宋体" w:eastAsia="宋体" w:cs="宋体"/>
          <w:b/>
          <w:bCs/>
          <w:sz w:val="24"/>
          <w:szCs w:val="24"/>
        </w:rPr>
      </w:pPr>
    </w:p>
    <w:p>
      <w:pPr>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法定代表人证明书</w:t>
      </w:r>
    </w:p>
    <w:p>
      <w:pPr>
        <w:spacing w:line="360" w:lineRule="auto"/>
        <w:ind w:firstLine="0" w:firstLineChars="0"/>
        <w:rPr>
          <w:rFonts w:ascii="宋体" w:hAnsi="宋体" w:eastAsia="宋体" w:cs="宋体"/>
          <w:b/>
          <w:bCs/>
          <w:sz w:val="24"/>
          <w:szCs w:val="24"/>
        </w:rPr>
      </w:pPr>
    </w:p>
    <w:p>
      <w:pPr>
        <w:spacing w:line="360" w:lineRule="auto"/>
        <w:ind w:firstLine="0" w:firstLineChars="0"/>
        <w:rPr>
          <w:rFonts w:hint="eastAsia" w:ascii="宋体" w:hAnsi="宋体" w:eastAsia="宋体" w:cs="宋体"/>
          <w:b/>
          <w:bCs/>
          <w:sz w:val="24"/>
          <w:szCs w:val="24"/>
          <w:lang w:eastAsia="zh-CN"/>
        </w:rPr>
      </w:pPr>
      <w:r>
        <w:rPr>
          <w:rFonts w:hint="eastAsia" w:ascii="宋体" w:hAnsi="宋体" w:eastAsia="宋体" w:cs="宋体"/>
          <w:b/>
          <w:bCs/>
          <w:sz w:val="24"/>
          <w:szCs w:val="24"/>
        </w:rPr>
        <w:t>致：</w:t>
      </w:r>
      <w:r>
        <w:rPr>
          <w:rFonts w:hint="eastAsia" w:ascii="宋体" w:hAnsi="宋体" w:eastAsia="宋体" w:cs="宋体"/>
          <w:b/>
          <w:bCs/>
          <w:sz w:val="24"/>
          <w:szCs w:val="24"/>
          <w:lang w:eastAsia="zh-CN"/>
        </w:rPr>
        <w:t>青海鑫融工程项目管理咨询有限公司</w:t>
      </w:r>
    </w:p>
    <w:p>
      <w:pPr>
        <w:autoSpaceDE w:val="0"/>
        <w:autoSpaceDN w:val="0"/>
        <w:spacing w:line="360" w:lineRule="auto"/>
        <w:ind w:firstLine="0" w:firstLineChars="0"/>
        <w:jc w:val="left"/>
        <w:rPr>
          <w:rFonts w:ascii="宋体" w:hAnsi="宋体" w:eastAsia="宋体" w:cs="宋体"/>
          <w:sz w:val="24"/>
          <w:szCs w:val="24"/>
        </w:rPr>
      </w:pPr>
    </w:p>
    <w:p>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u w:val="single"/>
        </w:rPr>
        <w:t xml:space="preserve">  （法定代表人姓名）  </w:t>
      </w:r>
      <w:r>
        <w:rPr>
          <w:rFonts w:hint="eastAsia" w:ascii="宋体" w:hAnsi="宋体" w:eastAsia="宋体" w:cs="宋体"/>
          <w:sz w:val="24"/>
          <w:szCs w:val="24"/>
        </w:rPr>
        <w:t>现任我单位职务，为法定代表人，特此证明。</w:t>
      </w:r>
    </w:p>
    <w:p>
      <w:pPr>
        <w:autoSpaceDE w:val="0"/>
        <w:autoSpaceDN w:val="0"/>
        <w:spacing w:line="360" w:lineRule="auto"/>
        <w:ind w:firstLine="0" w:firstLineChars="0"/>
        <w:jc w:val="left"/>
        <w:rPr>
          <w:rFonts w:ascii="宋体" w:hAnsi="宋体" w:eastAsia="宋体" w:cs="宋体"/>
          <w:sz w:val="24"/>
          <w:szCs w:val="24"/>
        </w:rPr>
      </w:pPr>
    </w:p>
    <w:p>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法定代表人基本情况：</w:t>
      </w:r>
    </w:p>
    <w:p>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性别：年龄：民族：</w:t>
      </w:r>
    </w:p>
    <w:p>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地址：</w:t>
      </w:r>
    </w:p>
    <w:p>
      <w:pPr>
        <w:autoSpaceDE w:val="0"/>
        <w:autoSpaceDN w:val="0"/>
        <w:spacing w:line="360" w:lineRule="auto"/>
        <w:ind w:firstLine="0" w:firstLineChars="0"/>
        <w:jc w:val="left"/>
        <w:rPr>
          <w:rFonts w:ascii="宋体" w:hAnsi="宋体" w:eastAsia="宋体" w:cs="宋体"/>
          <w:sz w:val="24"/>
          <w:szCs w:val="24"/>
          <w:u w:val="single"/>
        </w:rPr>
      </w:pPr>
      <w:r>
        <w:rPr>
          <w:rFonts w:hint="eastAsia" w:ascii="宋体" w:hAnsi="宋体" w:eastAsia="宋体" w:cs="宋体"/>
          <w:sz w:val="24"/>
          <w:szCs w:val="24"/>
        </w:rPr>
        <w:t>身份证号码：</w:t>
      </w:r>
    </w:p>
    <w:p>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附法定代表人第二代身份证双面扫描（或复印）件</w:t>
      </w:r>
    </w:p>
    <w:p>
      <w:pPr>
        <w:autoSpaceDE w:val="0"/>
        <w:autoSpaceDN w:val="0"/>
        <w:spacing w:line="360" w:lineRule="auto"/>
        <w:ind w:firstLine="0" w:firstLineChars="0"/>
        <w:jc w:val="left"/>
        <w:rPr>
          <w:rFonts w:ascii="宋体" w:hAnsi="宋体" w:eastAsia="宋体" w:cs="宋体"/>
          <w:sz w:val="24"/>
          <w:szCs w:val="24"/>
        </w:rPr>
      </w:pPr>
    </w:p>
    <w:p>
      <w:pPr>
        <w:autoSpaceDE w:val="0"/>
        <w:autoSpaceDN w:val="0"/>
        <w:spacing w:line="360" w:lineRule="auto"/>
        <w:ind w:firstLine="0" w:firstLineChars="0"/>
        <w:jc w:val="left"/>
        <w:rPr>
          <w:rFonts w:ascii="宋体" w:hAnsi="宋体" w:eastAsia="宋体" w:cs="宋体"/>
          <w:sz w:val="24"/>
          <w:szCs w:val="24"/>
        </w:rPr>
      </w:pPr>
    </w:p>
    <w:p>
      <w:pPr>
        <w:autoSpaceDE w:val="0"/>
        <w:autoSpaceDN w:val="0"/>
        <w:spacing w:line="360" w:lineRule="auto"/>
        <w:ind w:firstLine="0" w:firstLineChars="0"/>
        <w:jc w:val="left"/>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供应商：（公章）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pPr>
        <w:keepNext/>
        <w:pageBreakBefore/>
        <w:widowControl/>
        <w:spacing w:line="360" w:lineRule="auto"/>
        <w:ind w:firstLine="0" w:firstLineChars="0"/>
        <w:outlineLvl w:val="1"/>
        <w:rPr>
          <w:rFonts w:ascii="宋体" w:hAnsi="宋体" w:eastAsia="宋体" w:cs="宋体"/>
          <w:b/>
          <w:sz w:val="24"/>
          <w:szCs w:val="24"/>
        </w:rPr>
      </w:pPr>
      <w:bookmarkStart w:id="186" w:name="_Toc324756736"/>
      <w:bookmarkStart w:id="187" w:name="_Toc201287639"/>
      <w:bookmarkStart w:id="188" w:name="_Toc4779"/>
      <w:bookmarkStart w:id="189" w:name="_Toc31614"/>
      <w:bookmarkStart w:id="190" w:name="_Toc29201"/>
      <w:r>
        <w:rPr>
          <w:rFonts w:hint="eastAsia" w:ascii="宋体" w:hAnsi="宋体" w:eastAsia="宋体" w:cs="宋体"/>
          <w:b/>
          <w:sz w:val="24"/>
          <w:szCs w:val="24"/>
        </w:rPr>
        <w:t>附件</w:t>
      </w:r>
      <w:bookmarkEnd w:id="186"/>
      <w:bookmarkEnd w:id="187"/>
      <w:r>
        <w:rPr>
          <w:rFonts w:hint="eastAsia" w:ascii="宋体" w:hAnsi="宋体" w:eastAsia="宋体" w:cs="宋体"/>
          <w:b/>
          <w:sz w:val="24"/>
          <w:szCs w:val="24"/>
        </w:rPr>
        <w:t>5：法定代表人授权书</w:t>
      </w:r>
      <w:bookmarkEnd w:id="188"/>
      <w:bookmarkEnd w:id="189"/>
      <w:bookmarkEnd w:id="190"/>
    </w:p>
    <w:p>
      <w:pPr>
        <w:spacing w:line="360" w:lineRule="auto"/>
        <w:ind w:firstLine="0" w:firstLineChars="0"/>
        <w:rPr>
          <w:rFonts w:ascii="宋体" w:hAnsi="宋体" w:eastAsia="宋体" w:cs="宋体"/>
          <w:b/>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法定代表人授权书</w:t>
      </w:r>
    </w:p>
    <w:p>
      <w:pPr>
        <w:spacing w:line="360" w:lineRule="auto"/>
        <w:ind w:firstLine="0" w:firstLineChars="0"/>
        <w:rPr>
          <w:rFonts w:ascii="宋体" w:hAnsi="宋体" w:eastAsia="宋体" w:cs="宋体"/>
          <w:b/>
          <w:bCs/>
          <w:sz w:val="24"/>
          <w:szCs w:val="24"/>
        </w:rPr>
      </w:pPr>
    </w:p>
    <w:p>
      <w:pPr>
        <w:spacing w:line="360" w:lineRule="auto"/>
        <w:ind w:firstLine="0" w:firstLineChars="0"/>
        <w:rPr>
          <w:rFonts w:hint="eastAsia" w:ascii="宋体" w:hAnsi="宋体" w:eastAsia="宋体" w:cs="宋体"/>
          <w:b/>
          <w:bCs/>
          <w:sz w:val="24"/>
          <w:szCs w:val="24"/>
          <w:lang w:eastAsia="zh-CN"/>
        </w:rPr>
      </w:pPr>
      <w:r>
        <w:rPr>
          <w:rFonts w:hint="eastAsia" w:ascii="宋体" w:hAnsi="宋体" w:eastAsia="宋体" w:cs="宋体"/>
          <w:b/>
          <w:bCs/>
          <w:sz w:val="24"/>
          <w:szCs w:val="24"/>
        </w:rPr>
        <w:t>致：</w:t>
      </w:r>
      <w:r>
        <w:rPr>
          <w:rFonts w:hint="eastAsia" w:ascii="宋体" w:hAnsi="宋体" w:eastAsia="宋体" w:cs="宋体"/>
          <w:b/>
          <w:bCs/>
          <w:sz w:val="24"/>
          <w:szCs w:val="24"/>
          <w:lang w:eastAsia="zh-CN"/>
        </w:rPr>
        <w:t>青海鑫融工程项目管理咨询有限公司</w:t>
      </w:r>
    </w:p>
    <w:p>
      <w:pPr>
        <w:spacing w:line="360" w:lineRule="auto"/>
        <w:ind w:firstLine="0" w:firstLineChars="0"/>
        <w:rPr>
          <w:rFonts w:ascii="宋体" w:hAnsi="宋体" w:eastAsia="宋体" w:cs="宋体"/>
          <w:sz w:val="24"/>
          <w:szCs w:val="24"/>
          <w:u w:val="single"/>
        </w:rPr>
      </w:pP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u w:val="single"/>
        </w:rPr>
        <w:t xml:space="preserve">  （供应商名称）  </w:t>
      </w:r>
      <w:r>
        <w:rPr>
          <w:rFonts w:hint="eastAsia" w:ascii="宋体" w:hAnsi="宋体" w:eastAsia="宋体" w:cs="宋体"/>
          <w:sz w:val="24"/>
          <w:szCs w:val="24"/>
        </w:rPr>
        <w:t>系中华人民共和国合法企业，法定地址。</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u w:val="single"/>
        </w:rPr>
        <w:t xml:space="preserve">（法定代表人姓名）   </w:t>
      </w:r>
      <w:r>
        <w:rPr>
          <w:rFonts w:hint="eastAsia" w:ascii="宋体" w:hAnsi="宋体" w:eastAsia="宋体" w:cs="宋体"/>
          <w:sz w:val="24"/>
          <w:szCs w:val="24"/>
        </w:rPr>
        <w:t>特授权</w:t>
      </w:r>
      <w:r>
        <w:rPr>
          <w:rFonts w:hint="eastAsia" w:ascii="宋体" w:hAnsi="宋体" w:eastAsia="宋体" w:cs="宋体"/>
          <w:sz w:val="24"/>
          <w:szCs w:val="24"/>
          <w:u w:val="single"/>
        </w:rPr>
        <w:t xml:space="preserve"> （委托代理人姓名）    </w:t>
      </w:r>
      <w:r>
        <w:rPr>
          <w:rFonts w:hint="eastAsia" w:ascii="宋体" w:hAnsi="宋体" w:eastAsia="宋体" w:cs="宋体"/>
          <w:sz w:val="24"/>
          <w:szCs w:val="24"/>
        </w:rPr>
        <w:t>代表我单位全权办理针对项目的磋商、答疑等具体工作，并签署全部有关的文件、资料。</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我单位对被授权人的签名负全部责任。</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在撤销授权的书面通知以前，本授权书一直有效，被授权人签署的所有文件（在授权书有效期内签署的）不因授权的撤销而失效。</w:t>
      </w: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授权期限：同磋商有效期</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被授权人联系电话：</w:t>
      </w: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u w:val="single"/>
        </w:rPr>
      </w:pPr>
      <w:r>
        <w:rPr>
          <w:rFonts w:hint="eastAsia" w:ascii="宋体" w:hAnsi="宋体" w:eastAsia="宋体" w:cs="宋体"/>
          <w:sz w:val="24"/>
          <w:szCs w:val="24"/>
        </w:rPr>
        <w:t>被授权人（委托代理人）签字：   授权人（法定代表人）签字：</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职务：                   职务：</w:t>
      </w:r>
    </w:p>
    <w:p>
      <w:pPr>
        <w:autoSpaceDE w:val="0"/>
        <w:autoSpaceDN w:val="0"/>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附被授权人第二代身份证双面扫描（或复印）件</w:t>
      </w: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jc w:val="center"/>
        <w:rPr>
          <w:rFonts w:hint="eastAsia" w:ascii="宋体" w:hAnsi="宋体" w:eastAsia="宋体" w:cs="宋体"/>
          <w:b/>
          <w:sz w:val="24"/>
          <w:szCs w:val="24"/>
        </w:rPr>
      </w:pPr>
      <w:r>
        <w:rPr>
          <w:rFonts w:hint="eastAsia" w:ascii="宋体" w:hAnsi="宋体" w:eastAsia="宋体" w:cs="宋体"/>
          <w:b/>
          <w:sz w:val="24"/>
          <w:szCs w:val="24"/>
        </w:rPr>
        <w:t>供应商：（公章）</w:t>
      </w:r>
    </w:p>
    <w:p>
      <w:pPr>
        <w:pStyle w:val="2"/>
        <w:ind w:firstLine="3132" w:firstLineChars="1300"/>
        <w:rPr>
          <w:rFonts w:hint="default" w:eastAsia="宋体"/>
          <w:lang w:val="en-US" w:eastAsia="zh-CN"/>
        </w:rPr>
      </w:pPr>
      <w:r>
        <w:rPr>
          <w:rFonts w:hint="eastAsia" w:ascii="宋体" w:hAnsi="宋体" w:eastAsia="宋体" w:cs="宋体"/>
          <w:b/>
          <w:sz w:val="24"/>
          <w:szCs w:val="24"/>
          <w:lang w:eastAsia="zh-CN"/>
        </w:rPr>
        <w:t>法定代表人：</w:t>
      </w:r>
      <w:r>
        <w:rPr>
          <w:rFonts w:hint="eastAsia" w:ascii="宋体" w:hAnsi="宋体" w:eastAsia="宋体" w:cs="宋体"/>
          <w:b/>
          <w:sz w:val="24"/>
          <w:szCs w:val="24"/>
          <w:u w:val="single"/>
          <w:lang w:val="en-US" w:eastAsia="zh-CN"/>
        </w:rPr>
        <w:t xml:space="preserve">        （签字或盖章）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pPr>
        <w:keepNext/>
        <w:pageBreakBefore/>
        <w:widowControl/>
        <w:spacing w:line="360" w:lineRule="auto"/>
        <w:ind w:firstLine="0" w:firstLineChars="0"/>
        <w:outlineLvl w:val="1"/>
        <w:rPr>
          <w:rFonts w:ascii="宋体" w:hAnsi="宋体" w:eastAsia="宋体" w:cs="宋体"/>
          <w:b/>
          <w:sz w:val="24"/>
          <w:szCs w:val="24"/>
        </w:rPr>
      </w:pPr>
      <w:bookmarkStart w:id="191" w:name="_Toc23345"/>
      <w:bookmarkStart w:id="192" w:name="_Toc30284"/>
      <w:bookmarkStart w:id="193" w:name="_Toc25884"/>
      <w:r>
        <w:rPr>
          <w:rFonts w:hint="eastAsia" w:ascii="宋体" w:hAnsi="宋体" w:eastAsia="宋体" w:cs="宋体"/>
          <w:b/>
          <w:sz w:val="24"/>
          <w:szCs w:val="24"/>
        </w:rPr>
        <w:t>附件6：供应商承诺函</w:t>
      </w:r>
      <w:bookmarkEnd w:id="191"/>
      <w:bookmarkEnd w:id="192"/>
      <w:bookmarkEnd w:id="193"/>
    </w:p>
    <w:p>
      <w:pPr>
        <w:spacing w:line="360" w:lineRule="auto"/>
        <w:ind w:firstLine="0" w:firstLineChars="0"/>
        <w:jc w:val="center"/>
        <w:rPr>
          <w:rFonts w:ascii="宋体" w:hAnsi="宋体" w:eastAsia="宋体" w:cs="宋体"/>
          <w:b/>
          <w:bCs/>
          <w:sz w:val="24"/>
          <w:szCs w:val="24"/>
        </w:rPr>
      </w:pPr>
    </w:p>
    <w:p>
      <w:pPr>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供应商承诺函</w:t>
      </w:r>
    </w:p>
    <w:p>
      <w:pPr>
        <w:spacing w:line="360" w:lineRule="auto"/>
        <w:ind w:firstLine="0" w:firstLineChars="0"/>
        <w:rPr>
          <w:rFonts w:ascii="宋体" w:hAnsi="宋体" w:eastAsia="宋体" w:cs="宋体"/>
          <w:b/>
          <w:bCs/>
          <w:sz w:val="24"/>
          <w:szCs w:val="24"/>
        </w:rPr>
      </w:pPr>
    </w:p>
    <w:p>
      <w:pPr>
        <w:spacing w:line="360" w:lineRule="auto"/>
        <w:ind w:firstLine="0" w:firstLineChars="0"/>
        <w:rPr>
          <w:rFonts w:hint="eastAsia" w:ascii="宋体" w:hAnsi="宋体" w:eastAsia="宋体" w:cs="宋体"/>
          <w:b/>
          <w:bCs/>
          <w:sz w:val="24"/>
          <w:szCs w:val="24"/>
          <w:lang w:eastAsia="zh-CN"/>
        </w:rPr>
      </w:pPr>
      <w:r>
        <w:rPr>
          <w:rFonts w:hint="eastAsia" w:ascii="宋体" w:hAnsi="宋体" w:eastAsia="宋体" w:cs="宋体"/>
          <w:b/>
          <w:bCs/>
          <w:sz w:val="24"/>
          <w:szCs w:val="24"/>
        </w:rPr>
        <w:t>致：</w:t>
      </w:r>
      <w:r>
        <w:rPr>
          <w:rFonts w:hint="eastAsia" w:ascii="宋体" w:hAnsi="宋体" w:eastAsia="宋体" w:cs="宋体"/>
          <w:b/>
          <w:bCs/>
          <w:sz w:val="24"/>
          <w:szCs w:val="24"/>
          <w:lang w:eastAsia="zh-CN"/>
        </w:rPr>
        <w:t>青海鑫融工程项目管理咨询有限公司</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关于贵方2019年月日</w:t>
      </w:r>
      <w:r>
        <w:rPr>
          <w:rFonts w:hint="eastAsia" w:ascii="宋体" w:hAnsi="宋体" w:eastAsia="宋体" w:cs="宋体"/>
          <w:sz w:val="24"/>
          <w:szCs w:val="24"/>
          <w:lang w:eastAsia="zh-CN"/>
        </w:rPr>
        <w:t>青海鑫融磋商（服务）2019-139</w:t>
      </w:r>
      <w:r>
        <w:rPr>
          <w:rFonts w:hint="eastAsia" w:ascii="宋体" w:hAnsi="宋体" w:eastAsia="宋体" w:cs="宋体"/>
          <w:sz w:val="24"/>
          <w:szCs w:val="24"/>
        </w:rPr>
        <w:t>采购项目，本签字人愿意参加磋商，提供采购项目要求及技术参数的所有服务，并证实提交的所有资料是准确的和真实的。同时，我代表</w:t>
      </w:r>
      <w:r>
        <w:rPr>
          <w:rFonts w:hint="eastAsia" w:ascii="宋体" w:hAnsi="宋体" w:eastAsia="宋体" w:cs="宋体"/>
          <w:sz w:val="24"/>
          <w:szCs w:val="24"/>
          <w:u w:val="single"/>
        </w:rPr>
        <w:t>（供应商名称）</w:t>
      </w:r>
      <w:r>
        <w:rPr>
          <w:rFonts w:hint="eastAsia" w:ascii="宋体" w:hAnsi="宋体" w:eastAsia="宋体" w:cs="宋体"/>
          <w:sz w:val="24"/>
          <w:szCs w:val="24"/>
        </w:rPr>
        <w:t>，在此作如下承诺：</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1、完全理解和接受磋商文件的一切规定和要求；</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3、在整个磋商过程中我方若有违规行为，贵方可按磋商文件之规定给予处罚，我方完全接受。</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 xml:space="preserve">  4、若成交，本承诺将成为合同不可分割的一部分，与合同具有同等的法律效力。</w:t>
      </w: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供应商：（公章）</w:t>
      </w: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法定代表人或委托代理人：（签字或盖章）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pPr>
        <w:keepNext/>
        <w:pageBreakBefore/>
        <w:widowControl/>
        <w:spacing w:line="360" w:lineRule="auto"/>
        <w:ind w:firstLine="0" w:firstLineChars="0"/>
        <w:outlineLvl w:val="1"/>
        <w:rPr>
          <w:rFonts w:ascii="宋体" w:hAnsi="宋体" w:eastAsia="宋体" w:cs="宋体"/>
          <w:b/>
          <w:sz w:val="24"/>
          <w:szCs w:val="24"/>
        </w:rPr>
      </w:pPr>
      <w:bookmarkStart w:id="194" w:name="_Toc11173"/>
      <w:bookmarkStart w:id="195" w:name="_Toc17714"/>
      <w:bookmarkStart w:id="196" w:name="_Toc11349"/>
      <w:r>
        <w:rPr>
          <w:rFonts w:hint="eastAsia" w:ascii="宋体" w:hAnsi="宋体" w:eastAsia="宋体" w:cs="宋体"/>
          <w:b/>
          <w:sz w:val="24"/>
          <w:szCs w:val="24"/>
        </w:rPr>
        <w:t>附件</w:t>
      </w:r>
      <w:bookmarkStart w:id="197" w:name="_Toc365019584"/>
      <w:bookmarkStart w:id="198" w:name="_Toc376936779"/>
      <w:bookmarkStart w:id="199" w:name="_Toc351475542"/>
      <w:r>
        <w:rPr>
          <w:rFonts w:hint="eastAsia" w:ascii="宋体" w:hAnsi="宋体" w:eastAsia="宋体" w:cs="宋体"/>
          <w:b/>
          <w:sz w:val="24"/>
          <w:szCs w:val="24"/>
        </w:rPr>
        <w:t>7：供应商诚信承诺书</w:t>
      </w:r>
      <w:bookmarkEnd w:id="194"/>
      <w:bookmarkEnd w:id="195"/>
      <w:bookmarkEnd w:id="196"/>
      <w:bookmarkEnd w:id="197"/>
      <w:bookmarkEnd w:id="198"/>
      <w:bookmarkEnd w:id="199"/>
    </w:p>
    <w:p>
      <w:pPr>
        <w:spacing w:line="360" w:lineRule="auto"/>
        <w:ind w:firstLine="0" w:firstLineChars="0"/>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供应商诚信承诺书</w:t>
      </w:r>
    </w:p>
    <w:p>
      <w:pPr>
        <w:spacing w:line="360" w:lineRule="auto"/>
        <w:ind w:firstLine="0" w:firstLineChars="0"/>
        <w:rPr>
          <w:rFonts w:ascii="宋体" w:hAnsi="宋体" w:eastAsia="宋体" w:cs="宋体"/>
          <w:b/>
          <w:sz w:val="24"/>
          <w:szCs w:val="24"/>
        </w:rPr>
      </w:pPr>
    </w:p>
    <w:p>
      <w:pPr>
        <w:spacing w:line="360" w:lineRule="auto"/>
        <w:ind w:firstLine="0" w:firstLineChars="0"/>
        <w:rPr>
          <w:rFonts w:hint="eastAsia" w:ascii="宋体" w:hAnsi="宋体" w:eastAsia="宋体" w:cs="宋体"/>
          <w:b/>
          <w:bCs/>
          <w:sz w:val="24"/>
          <w:szCs w:val="24"/>
          <w:lang w:eastAsia="zh-CN"/>
        </w:rPr>
      </w:pPr>
      <w:r>
        <w:rPr>
          <w:rFonts w:hint="eastAsia" w:ascii="宋体" w:hAnsi="宋体" w:eastAsia="宋体" w:cs="宋体"/>
          <w:b/>
          <w:bCs/>
          <w:sz w:val="24"/>
          <w:szCs w:val="24"/>
        </w:rPr>
        <w:t>致：</w:t>
      </w:r>
      <w:r>
        <w:rPr>
          <w:rFonts w:hint="eastAsia" w:ascii="宋体" w:hAnsi="宋体" w:eastAsia="宋体" w:cs="宋体"/>
          <w:b/>
          <w:bCs/>
          <w:sz w:val="24"/>
          <w:szCs w:val="24"/>
          <w:lang w:eastAsia="zh-CN"/>
        </w:rPr>
        <w:t>青海鑫融工程项目管理咨询有限公司</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为了诚实、客观、有序地参与青海省政府采购活动，愿就以下内容作出承诺：</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一、自觉遵守各项法律、法规、规章、制度以及社会公德，维护廉洁环境，与同场竞争的供应商平等参加政府采购活动。</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二、参加</w:t>
      </w:r>
      <w:r>
        <w:rPr>
          <w:rFonts w:hint="eastAsia" w:ascii="宋体" w:hAnsi="宋体" w:eastAsia="宋体" w:cs="宋体"/>
          <w:sz w:val="24"/>
          <w:szCs w:val="24"/>
          <w:lang w:eastAsia="zh-CN"/>
        </w:rPr>
        <w:t>青海鑫融工程项目管理咨询有限公司</w:t>
      </w:r>
      <w:r>
        <w:rPr>
          <w:rFonts w:hint="eastAsia" w:ascii="宋体" w:hAnsi="宋体" w:eastAsia="宋体" w:cs="宋体"/>
          <w:sz w:val="24"/>
          <w:szCs w:val="24"/>
        </w:rPr>
        <w:t>组织的政府采购活动时，严格按照磋商文件的规定和要求提供所需的相关材料，并对所提供的各类资料的真实性负责，不虚假应标，不虚列业绩。</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三、尊重参与政府采购活动各相关方的合法行为，接受政府采购活动依法形成的意见、结果。</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四、依法参加政府采购活动，不围标、串标，维护市场秩序，不提供“三无”产品、以次充好。</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五、积极推动政府采购活动健康开展，对采购活动有疑问、异议时，按法律规定的程序实名（加盖单位章和法定代表人签名）反映情况，不恶意中伤、无事生非，以和谐、平等的心态参加政府采购活动。</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六、认真履行成交供应商应承担的责任和义务，全面执行采购合同规定的各项内容，保质保量地按时提供采购物品。</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若本企业（单位）发生有悖于上述承诺的行为，愿意接受《中华人民共和国政府采购法》和《政府采购法实施条例》中对供应商的相关处理。</w:t>
      </w:r>
    </w:p>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本承诺是采购项目响应文件的组成部分。</w:t>
      </w:r>
    </w:p>
    <w:p>
      <w:pPr>
        <w:spacing w:line="360" w:lineRule="auto"/>
        <w:ind w:firstLine="0" w:firstLineChars="0"/>
        <w:rPr>
          <w:rFonts w:ascii="宋体" w:hAnsi="宋体" w:eastAsia="宋体" w:cs="宋体"/>
          <w:sz w:val="24"/>
          <w:szCs w:val="24"/>
        </w:rPr>
      </w:pP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textAlignment w:val="baseline"/>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供应商：（公章）</w:t>
      </w: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法定代表人或委托代理人：（签字或盖章）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br w:type="page"/>
      </w:r>
    </w:p>
    <w:p>
      <w:pPr>
        <w:keepNext/>
        <w:pageBreakBefore/>
        <w:widowControl/>
        <w:spacing w:line="360" w:lineRule="auto"/>
        <w:ind w:firstLine="0" w:firstLineChars="0"/>
        <w:outlineLvl w:val="1"/>
        <w:rPr>
          <w:rFonts w:ascii="宋体" w:hAnsi="宋体" w:eastAsia="宋体" w:cs="宋体"/>
          <w:b/>
          <w:sz w:val="24"/>
          <w:szCs w:val="24"/>
        </w:rPr>
      </w:pPr>
      <w:bookmarkStart w:id="200" w:name="_Toc8546"/>
      <w:bookmarkStart w:id="201" w:name="_Toc25993"/>
      <w:bookmarkStart w:id="202" w:name="_Toc7486"/>
      <w:r>
        <w:rPr>
          <w:rFonts w:hint="eastAsia" w:ascii="宋体" w:hAnsi="宋体" w:eastAsia="宋体" w:cs="宋体"/>
          <w:b/>
          <w:sz w:val="24"/>
          <w:szCs w:val="24"/>
        </w:rPr>
        <w:t>附件8：资格证明材料</w:t>
      </w:r>
      <w:bookmarkEnd w:id="200"/>
      <w:bookmarkEnd w:id="201"/>
      <w:bookmarkEnd w:id="202"/>
    </w:p>
    <w:p>
      <w:pPr>
        <w:spacing w:line="360" w:lineRule="auto"/>
        <w:ind w:firstLine="0" w:firstLineChars="0"/>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资格证明材料</w:t>
      </w:r>
    </w:p>
    <w:p>
      <w:pPr>
        <w:autoSpaceDE w:val="0"/>
        <w:autoSpaceDN w:val="0"/>
        <w:spacing w:line="360" w:lineRule="auto"/>
        <w:ind w:firstLine="0" w:firstLineChars="0"/>
        <w:rPr>
          <w:rFonts w:ascii="宋体" w:hAnsi="宋体" w:eastAsia="宋体" w:cs="宋体"/>
          <w:sz w:val="24"/>
          <w:szCs w:val="24"/>
          <w:lang w:val="zh-CN"/>
        </w:rPr>
      </w:pPr>
    </w:p>
    <w:p>
      <w:pPr>
        <w:spacing w:line="360" w:lineRule="auto"/>
        <w:ind w:firstLine="480"/>
        <w:rPr>
          <w:rFonts w:ascii="宋体" w:hAnsi="宋体" w:eastAsia="宋体" w:cs="宋体"/>
          <w:sz w:val="24"/>
          <w:szCs w:val="24"/>
        </w:rPr>
      </w:pPr>
      <w:r>
        <w:rPr>
          <w:rFonts w:hint="eastAsia" w:ascii="宋体" w:hAnsi="宋体" w:eastAsia="宋体" w:cs="宋体"/>
          <w:sz w:val="24"/>
          <w:szCs w:val="24"/>
        </w:rPr>
        <w:t>资格证明材料包括：</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lang w:val="zh-CN"/>
        </w:rPr>
        <w:t>供应商的</w:t>
      </w:r>
      <w:r>
        <w:rPr>
          <w:rFonts w:hint="eastAsia" w:ascii="宋体" w:hAnsi="宋体" w:eastAsia="宋体" w:cs="宋体"/>
          <w:sz w:val="24"/>
          <w:szCs w:val="24"/>
        </w:rPr>
        <w:t>营业执照、税务登记证、组织机构代码证；</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（2）磋商文件规定的有关资格证书、许可证书、认证等；</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（3）投标企业简介及获得相关证书证明文件；</w:t>
      </w:r>
    </w:p>
    <w:p>
      <w:pPr>
        <w:wordWrap w:val="0"/>
        <w:spacing w:line="360" w:lineRule="auto"/>
        <w:ind w:firstLine="480"/>
        <w:rPr>
          <w:rFonts w:ascii="宋体" w:hAnsi="宋体" w:eastAsia="宋体" w:cs="宋体"/>
          <w:sz w:val="24"/>
          <w:szCs w:val="24"/>
        </w:rPr>
      </w:pPr>
      <w:r>
        <w:rPr>
          <w:rFonts w:hint="eastAsia" w:ascii="宋体" w:hAnsi="宋体" w:eastAsia="宋体" w:cs="宋体"/>
          <w:sz w:val="24"/>
          <w:szCs w:val="24"/>
        </w:rPr>
        <w:t>（4）供应商认为有必要提供的其他资格证明文件。</w:t>
      </w:r>
    </w:p>
    <w:p>
      <w:pPr>
        <w:wordWrap w:val="0"/>
        <w:spacing w:line="360" w:lineRule="auto"/>
        <w:ind w:firstLine="480"/>
        <w:rPr>
          <w:rFonts w:ascii="宋体" w:hAnsi="宋体" w:eastAsia="宋体" w:cs="宋体"/>
          <w:sz w:val="24"/>
          <w:szCs w:val="24"/>
        </w:rPr>
      </w:pPr>
      <w:r>
        <w:rPr>
          <w:rFonts w:hint="eastAsia" w:ascii="宋体" w:hAnsi="宋体" w:eastAsia="宋体" w:cs="宋体"/>
          <w:sz w:val="24"/>
          <w:szCs w:val="24"/>
        </w:rPr>
        <w:br w:type="page"/>
      </w:r>
    </w:p>
    <w:p>
      <w:pPr>
        <w:keepNext/>
        <w:pageBreakBefore/>
        <w:widowControl/>
        <w:spacing w:line="360" w:lineRule="auto"/>
        <w:ind w:firstLine="0" w:firstLineChars="0"/>
        <w:outlineLvl w:val="1"/>
        <w:rPr>
          <w:rFonts w:ascii="宋体" w:hAnsi="宋体" w:eastAsia="宋体" w:cs="宋体"/>
          <w:b/>
          <w:sz w:val="24"/>
          <w:szCs w:val="24"/>
        </w:rPr>
      </w:pPr>
      <w:bookmarkStart w:id="203" w:name="_Toc20331"/>
      <w:bookmarkStart w:id="204" w:name="_Toc32130"/>
      <w:bookmarkStart w:id="205" w:name="_Toc19128"/>
      <w:r>
        <w:rPr>
          <w:rFonts w:hint="eastAsia" w:ascii="宋体" w:hAnsi="宋体" w:eastAsia="宋体" w:cs="宋体"/>
          <w:b/>
          <w:sz w:val="24"/>
          <w:szCs w:val="24"/>
        </w:rPr>
        <w:t>附件9：财务状况证明</w:t>
      </w:r>
      <w:bookmarkEnd w:id="203"/>
      <w:bookmarkEnd w:id="204"/>
      <w:bookmarkEnd w:id="205"/>
    </w:p>
    <w:p>
      <w:pPr>
        <w:autoSpaceDE w:val="0"/>
        <w:autoSpaceDN w:val="0"/>
        <w:spacing w:line="360" w:lineRule="auto"/>
        <w:ind w:firstLine="0" w:firstLineChars="0"/>
        <w:jc w:val="center"/>
        <w:rPr>
          <w:rFonts w:ascii="宋体" w:hAnsi="宋体" w:eastAsia="宋体" w:cs="宋体"/>
          <w:b/>
          <w:sz w:val="24"/>
          <w:szCs w:val="24"/>
        </w:rPr>
      </w:pPr>
    </w:p>
    <w:p>
      <w:pPr>
        <w:autoSpaceDE w:val="0"/>
        <w:autoSpaceDN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财务状况证明</w:t>
      </w:r>
    </w:p>
    <w:p>
      <w:pPr>
        <w:autoSpaceDE w:val="0"/>
        <w:autoSpaceDN w:val="0"/>
        <w:spacing w:line="360" w:lineRule="auto"/>
        <w:ind w:firstLine="0" w:firstLineChars="0"/>
        <w:jc w:val="center"/>
        <w:rPr>
          <w:rFonts w:ascii="宋体" w:hAnsi="宋体" w:eastAsia="宋体" w:cs="宋体"/>
          <w:b/>
          <w:sz w:val="24"/>
          <w:szCs w:val="24"/>
        </w:rPr>
      </w:pPr>
    </w:p>
    <w:p>
      <w:pPr>
        <w:autoSpaceDE w:val="0"/>
        <w:autoSpaceDN w:val="0"/>
        <w:spacing w:line="360" w:lineRule="auto"/>
        <w:ind w:firstLine="480"/>
        <w:jc w:val="left"/>
        <w:rPr>
          <w:rFonts w:ascii="宋体" w:hAnsi="宋体" w:eastAsia="宋体" w:cs="宋体"/>
          <w:sz w:val="24"/>
          <w:szCs w:val="24"/>
        </w:rPr>
      </w:pPr>
      <w:r>
        <w:rPr>
          <w:rFonts w:hint="eastAsia" w:ascii="宋体" w:hAnsi="宋体" w:eastAsia="宋体" w:cs="宋体"/>
          <w:sz w:val="24"/>
          <w:szCs w:val="24"/>
        </w:rPr>
        <w:t>按照磋商文件第2.2款（1）中第&lt;2&gt;条规定提供以下相关材料。</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投标人是法人的，提供基本开户银行近三个月内出具的资信证明（同时提供基本存款账户开户许可证）或上一年度2018年度经第三方审计的财务状况报告（扫描或复印件应全面、完整、清晰），包括资产负债表、现金流量表、利润表和财务（会计）报表附注，并提供第三方机构的营业执照、执业证书。投标人是其他组织和自然人，没有经审计的财务报告，可以提供基本开户银行出具的资信证明（同时提供基本存款账户开户许可证）。</w:t>
      </w:r>
    </w:p>
    <w:p>
      <w:pPr>
        <w:wordWrap w:val="0"/>
        <w:spacing w:line="360" w:lineRule="auto"/>
        <w:ind w:firstLine="480"/>
        <w:rPr>
          <w:rFonts w:ascii="宋体" w:hAnsi="宋体" w:eastAsia="宋体" w:cs="宋体"/>
          <w:sz w:val="24"/>
          <w:lang w:val="zh-CN"/>
        </w:rPr>
      </w:pPr>
      <w:r>
        <w:rPr>
          <w:rFonts w:hint="eastAsia" w:ascii="宋体" w:hAnsi="宋体" w:eastAsia="宋体" w:cs="宋体"/>
          <w:sz w:val="24"/>
          <w:szCs w:val="24"/>
          <w:lang w:val="zh-CN"/>
        </w:rPr>
        <w:t>2、</w:t>
      </w:r>
      <w:r>
        <w:rPr>
          <w:rFonts w:hint="eastAsia" w:ascii="宋体" w:hAnsi="宋体" w:eastAsia="宋体" w:cs="宋体"/>
          <w:sz w:val="24"/>
          <w:lang w:val="zh-CN"/>
        </w:rPr>
        <w:t>近半年内的依法缴纳税收和社会保障资金记录的证明材料；依法免税或不需要缴纳社会保障资金的供应商需提供相应文件证明其依法免税或不需要缴纳社会保障资金</w:t>
      </w:r>
      <w:r>
        <w:rPr>
          <w:rFonts w:hint="eastAsia" w:ascii="宋体" w:hAnsi="宋体" w:eastAsia="宋体" w:cs="宋体"/>
          <w:sz w:val="24"/>
          <w:lang w:val="en-US" w:eastAsia="zh-CN"/>
        </w:rPr>
        <w:t>(提供近半年中其中一个月即可）</w:t>
      </w:r>
      <w:r>
        <w:rPr>
          <w:rFonts w:hint="eastAsia" w:ascii="宋体" w:hAnsi="宋体" w:eastAsia="宋体" w:cs="宋体"/>
          <w:sz w:val="24"/>
          <w:lang w:val="zh-CN"/>
        </w:rPr>
        <w:t>。</w:t>
      </w:r>
    </w:p>
    <w:p>
      <w:pPr>
        <w:wordWrap w:val="0"/>
        <w:spacing w:line="360" w:lineRule="auto"/>
        <w:ind w:firstLine="480"/>
        <w:rPr>
          <w:rFonts w:ascii="宋体" w:hAnsi="宋体" w:eastAsia="宋体" w:cs="宋体"/>
          <w:sz w:val="24"/>
          <w:lang w:val="zh-CN"/>
        </w:rPr>
      </w:pPr>
      <w:r>
        <w:rPr>
          <w:rFonts w:hint="eastAsia" w:ascii="宋体" w:hAnsi="宋体" w:eastAsia="宋体" w:cs="宋体"/>
          <w:sz w:val="24"/>
          <w:lang w:val="zh-CN"/>
        </w:rPr>
        <w:br w:type="page"/>
      </w:r>
    </w:p>
    <w:p>
      <w:pPr>
        <w:ind w:firstLine="0" w:firstLineChars="0"/>
        <w:rPr>
          <w:rFonts w:ascii="宋体" w:hAnsi="宋体" w:eastAsia="宋体" w:cs="宋体"/>
          <w:b/>
          <w:sz w:val="24"/>
          <w:szCs w:val="24"/>
        </w:rPr>
      </w:pPr>
      <w:bookmarkStart w:id="206" w:name="_Toc27149"/>
      <w:bookmarkStart w:id="207" w:name="_Toc23114"/>
      <w:r>
        <w:rPr>
          <w:rFonts w:hint="eastAsia" w:ascii="宋体" w:hAnsi="宋体" w:eastAsia="宋体" w:cs="宋体"/>
          <w:b/>
          <w:sz w:val="24"/>
          <w:szCs w:val="24"/>
        </w:rPr>
        <w:t>附件10：具备履行合同所必须的设备和专业技术能力证明</w:t>
      </w:r>
    </w:p>
    <w:p>
      <w:pPr>
        <w:autoSpaceDE w:val="0"/>
        <w:autoSpaceDN w:val="0"/>
        <w:spacing w:line="360" w:lineRule="auto"/>
        <w:ind w:firstLine="480"/>
        <w:rPr>
          <w:rFonts w:ascii="宋体" w:hAnsi="宋体" w:eastAsia="宋体" w:cs="宋体"/>
          <w:sz w:val="24"/>
          <w:szCs w:val="24"/>
          <w:lang w:val="zh-CN"/>
        </w:rPr>
      </w:pPr>
    </w:p>
    <w:p>
      <w:pPr>
        <w:autoSpaceDE w:val="0"/>
        <w:autoSpaceDN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具备履行合同所必须的设备和专业技术能力证明</w:t>
      </w:r>
    </w:p>
    <w:p>
      <w:pPr>
        <w:autoSpaceDE w:val="0"/>
        <w:autoSpaceDN w:val="0"/>
        <w:spacing w:line="360" w:lineRule="auto"/>
        <w:ind w:firstLine="482"/>
        <w:rPr>
          <w:rFonts w:ascii="宋体" w:hAnsi="宋体" w:eastAsia="宋体" w:cs="宋体"/>
          <w:b/>
          <w:sz w:val="24"/>
          <w:szCs w:val="24"/>
          <w:lang w:val="zh-CN"/>
        </w:rPr>
      </w:pP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供应商应按不低于招标项目要求，针对该项目的实施，提供履行合同所必须的设备和专业技术能力的证明材料（投标产品的检验报告、证明技术参数响应的相关资料、彩页（或网页原始截图）、相关认证、合格证等）。</w:t>
      </w:r>
    </w:p>
    <w:p>
      <w:pPr>
        <w:autoSpaceDE w:val="0"/>
        <w:autoSpaceDN w:val="0"/>
        <w:spacing w:line="360" w:lineRule="auto"/>
        <w:ind w:firstLine="480"/>
        <w:rPr>
          <w:rFonts w:ascii="宋体" w:hAnsi="宋体" w:eastAsia="宋体" w:cs="宋体"/>
          <w:b/>
          <w:sz w:val="24"/>
          <w:szCs w:val="24"/>
        </w:rPr>
      </w:pPr>
      <w:r>
        <w:rPr>
          <w:rFonts w:hint="eastAsia" w:ascii="宋体" w:hAnsi="宋体" w:eastAsia="宋体" w:cs="宋体"/>
          <w:sz w:val="24"/>
          <w:szCs w:val="24"/>
          <w:lang w:val="zh-CN"/>
        </w:rPr>
        <w:t>提供项目管理及实施方案、投标产品服务地点、完工时间、交货方式、交货进度以及售后服务等方面的承诺。</w:t>
      </w:r>
    </w:p>
    <w:p>
      <w:pPr>
        <w:ind w:firstLine="0" w:firstLineChars="0"/>
        <w:rPr>
          <w:rFonts w:ascii="宋体" w:hAnsi="宋体" w:eastAsia="宋体" w:cs="宋体"/>
          <w:b/>
          <w:sz w:val="24"/>
          <w:szCs w:val="24"/>
        </w:rPr>
      </w:pPr>
    </w:p>
    <w:p>
      <w:pPr>
        <w:keepNext/>
        <w:pageBreakBefore/>
        <w:widowControl/>
        <w:spacing w:line="360" w:lineRule="auto"/>
        <w:ind w:firstLine="0" w:firstLineChars="0"/>
        <w:outlineLvl w:val="1"/>
        <w:rPr>
          <w:rFonts w:ascii="宋体" w:hAnsi="宋体" w:eastAsia="宋体" w:cs="宋体"/>
          <w:b/>
          <w:sz w:val="24"/>
          <w:szCs w:val="24"/>
        </w:rPr>
      </w:pPr>
      <w:bookmarkStart w:id="208" w:name="_Toc2550"/>
      <w:r>
        <w:rPr>
          <w:rFonts w:hint="eastAsia" w:ascii="宋体" w:hAnsi="宋体" w:eastAsia="宋体" w:cs="宋体"/>
          <w:b/>
          <w:sz w:val="24"/>
          <w:szCs w:val="24"/>
        </w:rPr>
        <w:t>附件1</w:t>
      </w:r>
      <w:bookmarkStart w:id="209" w:name="_Toc376936781"/>
      <w:bookmarkStart w:id="210" w:name="_Toc325726049"/>
      <w:r>
        <w:rPr>
          <w:rFonts w:hint="eastAsia" w:ascii="宋体" w:hAnsi="宋体" w:eastAsia="宋体" w:cs="宋体"/>
          <w:b/>
          <w:sz w:val="24"/>
          <w:szCs w:val="24"/>
        </w:rPr>
        <w:t>1：</w:t>
      </w:r>
      <w:bookmarkEnd w:id="209"/>
      <w:bookmarkEnd w:id="210"/>
      <w:r>
        <w:rPr>
          <w:rFonts w:hint="eastAsia" w:ascii="宋体" w:hAnsi="宋体" w:eastAsia="宋体" w:cs="宋体"/>
          <w:b/>
          <w:sz w:val="24"/>
          <w:szCs w:val="24"/>
        </w:rPr>
        <w:t>无重大违法记录声明</w:t>
      </w:r>
      <w:bookmarkEnd w:id="206"/>
      <w:bookmarkEnd w:id="207"/>
      <w:bookmarkEnd w:id="208"/>
    </w:p>
    <w:p>
      <w:pPr>
        <w:spacing w:line="360" w:lineRule="auto"/>
        <w:ind w:firstLine="0" w:firstLineChars="0"/>
        <w:rPr>
          <w:rFonts w:ascii="宋体" w:hAnsi="宋体" w:eastAsia="宋体" w:cs="宋体"/>
          <w:b/>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无重大违法记录声明</w:t>
      </w:r>
    </w:p>
    <w:p>
      <w:pPr>
        <w:spacing w:line="360" w:lineRule="auto"/>
        <w:ind w:firstLine="482"/>
        <w:rPr>
          <w:rFonts w:hint="eastAsia" w:ascii="宋体" w:hAnsi="宋体" w:eastAsia="宋体" w:cs="宋体"/>
          <w:b/>
          <w:bCs/>
          <w:sz w:val="24"/>
          <w:lang w:eastAsia="zh-CN"/>
        </w:rPr>
      </w:pPr>
      <w:r>
        <w:rPr>
          <w:rFonts w:hint="eastAsia" w:ascii="宋体" w:hAnsi="宋体" w:eastAsia="宋体" w:cs="宋体"/>
          <w:b/>
          <w:bCs/>
          <w:sz w:val="24"/>
        </w:rPr>
        <w:t>致：</w:t>
      </w:r>
      <w:r>
        <w:rPr>
          <w:rFonts w:hint="eastAsia" w:ascii="宋体" w:hAnsi="宋体" w:eastAsia="宋体" w:cs="宋体"/>
          <w:b/>
          <w:bCs/>
          <w:sz w:val="24"/>
          <w:lang w:eastAsia="zh-CN"/>
        </w:rPr>
        <w:t>青海鑫融工程项目管理咨询有限公司</w:t>
      </w:r>
    </w:p>
    <w:p>
      <w:pPr>
        <w:spacing w:line="360" w:lineRule="auto"/>
        <w:ind w:firstLine="482"/>
        <w:rPr>
          <w:rFonts w:ascii="宋体" w:hAnsi="宋体" w:eastAsia="宋体" w:cs="宋体"/>
          <w:b/>
          <w:bCs/>
          <w:sz w:val="24"/>
        </w:rPr>
      </w:pPr>
    </w:p>
    <w:p>
      <w:pPr>
        <w:spacing w:line="360" w:lineRule="auto"/>
        <w:ind w:firstLine="480"/>
        <w:rPr>
          <w:rFonts w:ascii="宋体" w:hAnsi="宋体" w:eastAsia="宋体" w:cs="宋体"/>
          <w:sz w:val="24"/>
        </w:rPr>
      </w:pPr>
      <w:r>
        <w:rPr>
          <w:rFonts w:hint="eastAsia" w:ascii="宋体" w:hAnsi="宋体" w:eastAsia="宋体" w:cs="宋体"/>
          <w:sz w:val="24"/>
        </w:rPr>
        <w:t>我单位近三年内在经营活动中没有重大违法记，特此声明。</w:t>
      </w:r>
    </w:p>
    <w:p>
      <w:pPr>
        <w:spacing w:line="360" w:lineRule="auto"/>
        <w:ind w:firstLine="480"/>
        <w:rPr>
          <w:rFonts w:ascii="宋体" w:hAnsi="宋体" w:eastAsia="宋体" w:cs="宋体"/>
          <w:sz w:val="24"/>
        </w:rPr>
      </w:pPr>
      <w:r>
        <w:rPr>
          <w:rFonts w:hint="eastAsia" w:ascii="宋体" w:hAnsi="宋体" w:eastAsia="宋体" w:cs="宋体"/>
          <w:sz w:val="24"/>
        </w:rPr>
        <w:t>若招标采购单位在本项目采购过程中发现我单位近三年内在经营活动中有重大违法记录，我单位将无条件地退出本项目的投标，并承担因此引起的一切后果。</w:t>
      </w:r>
    </w:p>
    <w:p>
      <w:pPr>
        <w:spacing w:line="360" w:lineRule="auto"/>
        <w:ind w:firstLine="480"/>
        <w:rPr>
          <w:rFonts w:ascii="宋体" w:hAnsi="宋体" w:eastAsia="宋体" w:cs="宋体"/>
          <w:sz w:val="24"/>
        </w:rPr>
      </w:pPr>
    </w:p>
    <w:p>
      <w:pPr>
        <w:spacing w:line="360" w:lineRule="auto"/>
        <w:ind w:firstLine="480"/>
        <w:rPr>
          <w:rFonts w:ascii="宋体" w:hAnsi="宋体" w:eastAsia="宋体" w:cs="宋体"/>
          <w:sz w:val="24"/>
        </w:rPr>
      </w:pPr>
    </w:p>
    <w:p>
      <w:pPr>
        <w:spacing w:line="360" w:lineRule="auto"/>
        <w:ind w:firstLine="480"/>
        <w:rPr>
          <w:rFonts w:ascii="宋体" w:hAnsi="宋体" w:eastAsia="宋体" w:cs="宋体"/>
          <w:sz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供应商：（公章）</w:t>
      </w: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法定代表人或委托代理人：（签字或盖章）</w:t>
      </w:r>
    </w:p>
    <w:p>
      <w:pPr>
        <w:wordWrap w:val="0"/>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年   月  日</w:t>
      </w:r>
    </w:p>
    <w:p>
      <w:pPr>
        <w:wordWrap w:val="0"/>
        <w:spacing w:line="360" w:lineRule="auto"/>
        <w:ind w:firstLine="0" w:firstLineChars="0"/>
        <w:rPr>
          <w:rFonts w:ascii="宋体" w:hAnsi="宋体" w:eastAsia="宋体" w:cs="宋体"/>
          <w:bCs/>
          <w:sz w:val="24"/>
          <w:szCs w:val="24"/>
        </w:rPr>
      </w:pPr>
      <w:r>
        <w:rPr>
          <w:rFonts w:hint="eastAsia" w:ascii="宋体" w:hAnsi="宋体" w:eastAsia="宋体" w:cs="宋体"/>
          <w:bCs/>
          <w:sz w:val="24"/>
          <w:szCs w:val="24"/>
        </w:rPr>
        <w:br w:type="page"/>
      </w:r>
    </w:p>
    <w:p>
      <w:pPr>
        <w:keepNext/>
        <w:pageBreakBefore/>
        <w:widowControl/>
        <w:spacing w:line="360" w:lineRule="auto"/>
        <w:ind w:firstLine="0" w:firstLineChars="0"/>
        <w:outlineLvl w:val="1"/>
        <w:rPr>
          <w:rFonts w:ascii="宋体" w:hAnsi="宋体" w:eastAsia="宋体" w:cs="宋体"/>
          <w:b/>
          <w:sz w:val="24"/>
          <w:szCs w:val="24"/>
        </w:rPr>
      </w:pPr>
      <w:bookmarkStart w:id="211" w:name="_Toc10000"/>
      <w:bookmarkStart w:id="212" w:name="_Toc22957"/>
      <w:bookmarkStart w:id="213" w:name="_Toc24531"/>
      <w:r>
        <w:rPr>
          <w:rFonts w:hint="eastAsia" w:ascii="宋体" w:hAnsi="宋体" w:eastAsia="宋体" w:cs="宋体"/>
          <w:b/>
          <w:sz w:val="24"/>
          <w:szCs w:val="24"/>
        </w:rPr>
        <w:t>附件12：磋商保证金</w:t>
      </w:r>
      <w:bookmarkEnd w:id="211"/>
      <w:bookmarkEnd w:id="212"/>
      <w:bookmarkEnd w:id="213"/>
    </w:p>
    <w:p>
      <w:pPr>
        <w:spacing w:line="360" w:lineRule="auto"/>
        <w:ind w:firstLine="0" w:firstLineChars="0"/>
        <w:rPr>
          <w:rFonts w:ascii="宋体" w:hAnsi="宋体" w:eastAsia="宋体" w:cs="宋体"/>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磋商保证金</w:t>
      </w:r>
    </w:p>
    <w:p>
      <w:pPr>
        <w:spacing w:line="360" w:lineRule="auto"/>
        <w:ind w:firstLine="0" w:firstLineChars="0"/>
        <w:rPr>
          <w:rFonts w:ascii="宋体" w:hAnsi="宋体" w:eastAsia="宋体" w:cs="宋体"/>
          <w:b/>
          <w:sz w:val="24"/>
          <w:szCs w:val="24"/>
        </w:rPr>
      </w:pPr>
    </w:p>
    <w:p>
      <w:pPr>
        <w:wordWrap w:val="0"/>
        <w:spacing w:line="360" w:lineRule="auto"/>
        <w:ind w:firstLine="480"/>
        <w:rPr>
          <w:rFonts w:ascii="宋体" w:hAnsi="宋体" w:eastAsia="宋体" w:cs="宋体"/>
          <w:bCs/>
          <w:sz w:val="24"/>
          <w:szCs w:val="24"/>
        </w:rPr>
      </w:pPr>
      <w:r>
        <w:rPr>
          <w:rFonts w:hint="eastAsia" w:ascii="宋体" w:hAnsi="宋体" w:eastAsia="宋体" w:cs="宋体"/>
          <w:bCs/>
          <w:sz w:val="24"/>
          <w:szCs w:val="24"/>
        </w:rPr>
        <w:t>将银行开具的针对本项目投标的磋商保证金交款证明及开户许可证扫描（或复印）件粘贴后加盖公章。</w:t>
      </w:r>
    </w:p>
    <w:p>
      <w:pPr>
        <w:wordWrap w:val="0"/>
        <w:spacing w:line="360" w:lineRule="auto"/>
        <w:ind w:firstLine="480"/>
        <w:rPr>
          <w:rFonts w:ascii="宋体" w:hAnsi="宋体" w:eastAsia="宋体" w:cs="宋体"/>
          <w:bCs/>
          <w:sz w:val="24"/>
          <w:szCs w:val="24"/>
        </w:rPr>
      </w:pPr>
      <w:r>
        <w:rPr>
          <w:rFonts w:hint="eastAsia" w:ascii="宋体" w:hAnsi="宋体" w:eastAsia="宋体" w:cs="宋体"/>
          <w:bCs/>
          <w:sz w:val="24"/>
          <w:szCs w:val="24"/>
        </w:rPr>
        <w:br w:type="page"/>
      </w:r>
    </w:p>
    <w:p>
      <w:pPr>
        <w:keepNext/>
        <w:pageBreakBefore/>
        <w:widowControl/>
        <w:spacing w:line="360" w:lineRule="auto"/>
        <w:ind w:firstLine="0" w:firstLineChars="0"/>
        <w:outlineLvl w:val="1"/>
        <w:rPr>
          <w:rFonts w:ascii="宋体" w:hAnsi="宋体" w:eastAsia="宋体" w:cs="宋体"/>
          <w:b/>
          <w:bCs/>
          <w:sz w:val="24"/>
          <w:szCs w:val="24"/>
        </w:rPr>
      </w:pPr>
      <w:bookmarkStart w:id="214" w:name="_Toc22913"/>
      <w:bookmarkStart w:id="215" w:name="_Toc1224"/>
      <w:r>
        <w:rPr>
          <w:rFonts w:hint="eastAsia" w:ascii="宋体" w:hAnsi="宋体" w:eastAsia="宋体" w:cs="宋体"/>
          <w:b/>
          <w:sz w:val="24"/>
          <w:szCs w:val="24"/>
        </w:rPr>
        <w:t>附件13：供应商最后报价表</w:t>
      </w:r>
      <w:bookmarkEnd w:id="214"/>
      <w:bookmarkEnd w:id="215"/>
    </w:p>
    <w:p>
      <w:pPr>
        <w:spacing w:line="360" w:lineRule="auto"/>
        <w:ind w:firstLine="0" w:firstLineChars="0"/>
        <w:rPr>
          <w:rFonts w:ascii="宋体" w:hAnsi="宋体" w:eastAsia="宋体" w:cs="宋体"/>
          <w:b/>
          <w:sz w:val="24"/>
          <w:szCs w:val="24"/>
        </w:rPr>
      </w:pPr>
    </w:p>
    <w:p>
      <w:pPr>
        <w:spacing w:line="360" w:lineRule="auto"/>
        <w:ind w:firstLine="0" w:firstLineChars="0"/>
        <w:jc w:val="center"/>
        <w:rPr>
          <w:rFonts w:ascii="宋体" w:hAnsi="宋体" w:eastAsia="宋体" w:cs="宋体"/>
          <w:b/>
          <w:sz w:val="24"/>
          <w:szCs w:val="24"/>
        </w:rPr>
      </w:pPr>
      <w:bookmarkStart w:id="216" w:name="_Toc408326292"/>
      <w:r>
        <w:rPr>
          <w:rFonts w:hint="eastAsia" w:ascii="宋体" w:hAnsi="宋体" w:eastAsia="宋体" w:cs="宋体"/>
          <w:b/>
          <w:sz w:val="24"/>
          <w:szCs w:val="24"/>
        </w:rPr>
        <w:t>供应商最后报价表</w:t>
      </w:r>
      <w:bookmarkEnd w:id="216"/>
    </w:p>
    <w:p>
      <w:pPr>
        <w:spacing w:line="360" w:lineRule="auto"/>
        <w:ind w:firstLine="0" w:firstLineChars="0"/>
        <w:rPr>
          <w:rFonts w:ascii="宋体" w:hAnsi="宋体" w:eastAsia="宋体" w:cs="宋体"/>
          <w:b/>
          <w:sz w:val="24"/>
          <w:szCs w:val="24"/>
        </w:rPr>
      </w:pPr>
    </w:p>
    <w:p>
      <w:pPr>
        <w:spacing w:line="360" w:lineRule="auto"/>
        <w:ind w:firstLine="0" w:firstLineChars="0"/>
        <w:rPr>
          <w:rFonts w:ascii="宋体" w:hAnsi="宋体" w:eastAsia="宋体" w:cs="宋体"/>
          <w:sz w:val="24"/>
          <w:szCs w:val="24"/>
        </w:rPr>
      </w:pPr>
      <w:r>
        <w:rPr>
          <w:rFonts w:hint="eastAsia" w:ascii="宋体" w:hAnsi="宋体" w:eastAsia="宋体" w:cs="宋体"/>
          <w:b/>
          <w:sz w:val="24"/>
          <w:szCs w:val="24"/>
        </w:rPr>
        <w:t>项目名称：</w:t>
      </w:r>
    </w:p>
    <w:tbl>
      <w:tblPr>
        <w:tblStyle w:val="21"/>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vAlign w:val="center"/>
          </w:tcPr>
          <w:p>
            <w:pPr>
              <w:spacing w:line="360" w:lineRule="auto"/>
              <w:ind w:firstLine="0" w:firstLineChars="0"/>
              <w:jc w:val="center"/>
              <w:rPr>
                <w:rFonts w:ascii="宋体" w:hAnsi="宋体" w:eastAsia="宋体" w:cs="宋体"/>
                <w:bCs/>
                <w:sz w:val="24"/>
                <w:szCs w:val="24"/>
              </w:rPr>
            </w:pPr>
            <w:r>
              <w:rPr>
                <w:rFonts w:hint="eastAsia" w:ascii="宋体" w:hAnsi="宋体" w:eastAsia="宋体" w:cs="宋体"/>
                <w:bCs/>
                <w:sz w:val="24"/>
                <w:szCs w:val="24"/>
              </w:rPr>
              <w:t>最初报价</w:t>
            </w:r>
          </w:p>
        </w:tc>
        <w:tc>
          <w:tcPr>
            <w:tcW w:w="2233" w:type="dxa"/>
            <w:vAlign w:val="center"/>
          </w:tcPr>
          <w:p>
            <w:pPr>
              <w:spacing w:line="360" w:lineRule="auto"/>
              <w:ind w:firstLine="0" w:firstLineChars="0"/>
              <w:jc w:val="center"/>
              <w:rPr>
                <w:rFonts w:ascii="宋体" w:hAnsi="宋体" w:eastAsia="宋体" w:cs="宋体"/>
                <w:bCs/>
                <w:sz w:val="24"/>
                <w:szCs w:val="24"/>
              </w:rPr>
            </w:pPr>
            <w:r>
              <w:rPr>
                <w:rFonts w:hint="eastAsia" w:ascii="宋体" w:hAnsi="宋体" w:eastAsia="宋体" w:cs="宋体"/>
                <w:bCs/>
                <w:sz w:val="24"/>
                <w:szCs w:val="24"/>
              </w:rPr>
              <w:t>调整因素</w:t>
            </w:r>
          </w:p>
        </w:tc>
        <w:tc>
          <w:tcPr>
            <w:tcW w:w="2420" w:type="dxa"/>
            <w:vAlign w:val="center"/>
          </w:tcPr>
          <w:p>
            <w:pPr>
              <w:spacing w:line="360" w:lineRule="auto"/>
              <w:ind w:firstLine="0" w:firstLineChars="0"/>
              <w:jc w:val="center"/>
              <w:rPr>
                <w:rFonts w:ascii="宋体" w:hAnsi="宋体" w:eastAsia="宋体" w:cs="宋体"/>
                <w:bCs/>
                <w:sz w:val="24"/>
                <w:szCs w:val="24"/>
              </w:rPr>
            </w:pPr>
            <w:r>
              <w:rPr>
                <w:rFonts w:hint="eastAsia" w:ascii="宋体" w:hAnsi="宋体" w:eastAsia="宋体" w:cs="宋体"/>
                <w:bCs/>
                <w:sz w:val="24"/>
                <w:szCs w:val="24"/>
              </w:rPr>
              <w:t>最终报价</w:t>
            </w:r>
          </w:p>
        </w:tc>
        <w:tc>
          <w:tcPr>
            <w:tcW w:w="2581" w:type="dxa"/>
            <w:vAlign w:val="center"/>
          </w:tcPr>
          <w:p>
            <w:pPr>
              <w:spacing w:line="360" w:lineRule="auto"/>
              <w:ind w:firstLine="0" w:firstLineChars="0"/>
              <w:jc w:val="center"/>
              <w:rPr>
                <w:rFonts w:ascii="宋体" w:hAnsi="宋体" w:eastAsia="宋体" w:cs="宋体"/>
                <w:bCs/>
                <w:sz w:val="24"/>
                <w:szCs w:val="24"/>
              </w:rPr>
            </w:pPr>
            <w:r>
              <w:rPr>
                <w:rFonts w:hint="eastAsia" w:ascii="宋体" w:hAnsi="宋体" w:eastAsia="宋体" w:cs="宋体"/>
                <w:bCs/>
                <w:sz w:val="24"/>
                <w:szCs w:val="24"/>
              </w:rPr>
              <w:t>完工时间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tcPr>
          <w:p>
            <w:pPr>
              <w:spacing w:line="360" w:lineRule="auto"/>
              <w:ind w:firstLine="0" w:firstLineChars="0"/>
              <w:jc w:val="center"/>
              <w:rPr>
                <w:rFonts w:ascii="宋体" w:hAnsi="宋体" w:eastAsia="宋体" w:cs="宋体"/>
                <w:sz w:val="24"/>
                <w:szCs w:val="24"/>
              </w:rPr>
            </w:pPr>
          </w:p>
        </w:tc>
        <w:tc>
          <w:tcPr>
            <w:tcW w:w="2233" w:type="dxa"/>
          </w:tcPr>
          <w:p>
            <w:pPr>
              <w:spacing w:line="360" w:lineRule="auto"/>
              <w:ind w:firstLine="0" w:firstLineChars="0"/>
              <w:jc w:val="center"/>
              <w:rPr>
                <w:rFonts w:ascii="宋体" w:hAnsi="宋体" w:eastAsia="宋体" w:cs="宋体"/>
                <w:sz w:val="24"/>
                <w:szCs w:val="24"/>
              </w:rPr>
            </w:pPr>
          </w:p>
        </w:tc>
        <w:tc>
          <w:tcPr>
            <w:tcW w:w="2420" w:type="dxa"/>
          </w:tcPr>
          <w:p>
            <w:pPr>
              <w:spacing w:line="360" w:lineRule="auto"/>
              <w:ind w:firstLine="0" w:firstLineChars="0"/>
              <w:jc w:val="center"/>
              <w:rPr>
                <w:rFonts w:ascii="宋体" w:hAnsi="宋体" w:eastAsia="宋体" w:cs="宋体"/>
                <w:sz w:val="24"/>
                <w:szCs w:val="24"/>
              </w:rPr>
            </w:pPr>
          </w:p>
        </w:tc>
        <w:tc>
          <w:tcPr>
            <w:tcW w:w="2581" w:type="dxa"/>
          </w:tcPr>
          <w:p>
            <w:pPr>
              <w:spacing w:line="360" w:lineRule="auto"/>
              <w:ind w:firstLine="0" w:firstLineChars="0"/>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Pr>
          <w:p>
            <w:pPr>
              <w:spacing w:line="360" w:lineRule="auto"/>
              <w:ind w:firstLine="0" w:firstLineChars="0"/>
              <w:rPr>
                <w:rFonts w:ascii="宋体" w:hAnsi="宋体" w:eastAsia="宋体" w:cs="宋体"/>
                <w:sz w:val="24"/>
                <w:szCs w:val="24"/>
              </w:rPr>
            </w:pPr>
            <w:r>
              <w:rPr>
                <w:rFonts w:hint="eastAsia" w:ascii="宋体" w:hAnsi="宋体" w:eastAsia="宋体" w:cs="宋体"/>
                <w:sz w:val="24"/>
                <w:szCs w:val="24"/>
              </w:rPr>
              <w:t>最终确定的质量保证及服务承诺（优惠条件）</w:t>
            </w: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p>
            <w:pPr>
              <w:spacing w:line="360" w:lineRule="auto"/>
              <w:ind w:firstLine="0" w:firstLineChars="0"/>
              <w:rPr>
                <w:rFonts w:ascii="宋体" w:hAnsi="宋体" w:eastAsia="宋体" w:cs="宋体"/>
                <w:sz w:val="24"/>
                <w:szCs w:val="24"/>
              </w:rPr>
            </w:pPr>
          </w:p>
        </w:tc>
      </w:tr>
    </w:tbl>
    <w:p>
      <w:pPr>
        <w:spacing w:line="360" w:lineRule="auto"/>
        <w:ind w:firstLine="0" w:firstLineChars="0"/>
        <w:jc w:val="left"/>
        <w:rPr>
          <w:rFonts w:ascii="宋体" w:hAnsi="宋体" w:eastAsia="宋体" w:cs="宋体"/>
          <w:sz w:val="24"/>
          <w:szCs w:val="24"/>
        </w:rPr>
      </w:pPr>
      <w:r>
        <w:rPr>
          <w:rFonts w:hint="eastAsia" w:ascii="宋体" w:hAnsi="宋体" w:eastAsia="宋体" w:cs="宋体"/>
          <w:sz w:val="24"/>
          <w:szCs w:val="24"/>
        </w:rPr>
        <w:t>注：此表不需装订在响应文件中，供应商事先须盖章、签字。在磋商期间，由磋商小组确定合格的供应商现场填写。</w:t>
      </w:r>
    </w:p>
    <w:p>
      <w:pPr>
        <w:tabs>
          <w:tab w:val="left" w:pos="168"/>
        </w:tabs>
        <w:spacing w:line="360" w:lineRule="auto"/>
        <w:ind w:firstLine="0" w:firstLineChars="0"/>
        <w:textAlignment w:val="baseline"/>
        <w:rPr>
          <w:rFonts w:ascii="宋体" w:hAnsi="宋体" w:eastAsia="宋体" w:cs="宋体"/>
          <w:b/>
          <w:bCs/>
          <w:sz w:val="24"/>
          <w:szCs w:val="24"/>
        </w:rPr>
      </w:pPr>
    </w:p>
    <w:p>
      <w:pPr>
        <w:tabs>
          <w:tab w:val="left" w:pos="168"/>
        </w:tabs>
        <w:spacing w:line="360" w:lineRule="auto"/>
        <w:ind w:firstLine="0" w:firstLineChars="0"/>
        <w:textAlignment w:val="baseline"/>
        <w:rPr>
          <w:rFonts w:ascii="宋体" w:hAnsi="宋体" w:eastAsia="宋体" w:cs="宋体"/>
          <w:b/>
          <w:bCs/>
          <w:sz w:val="24"/>
          <w:szCs w:val="24"/>
        </w:rPr>
      </w:pPr>
    </w:p>
    <w:p>
      <w:pPr>
        <w:tabs>
          <w:tab w:val="left" w:pos="168"/>
        </w:tabs>
        <w:spacing w:line="360" w:lineRule="auto"/>
        <w:ind w:firstLine="0" w:firstLineChars="0"/>
        <w:textAlignment w:val="baseline"/>
        <w:rPr>
          <w:rFonts w:ascii="宋体" w:hAnsi="宋体" w:eastAsia="宋体" w:cs="宋体"/>
          <w:b/>
          <w:bCs/>
          <w:sz w:val="24"/>
          <w:szCs w:val="24"/>
        </w:rPr>
      </w:pP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供应商：（公章）</w:t>
      </w:r>
    </w:p>
    <w:p>
      <w:pPr>
        <w:spacing w:line="360" w:lineRule="auto"/>
        <w:ind w:firstLine="0" w:firstLineChars="0"/>
        <w:jc w:val="center"/>
        <w:rPr>
          <w:rFonts w:ascii="宋体" w:hAnsi="宋体" w:eastAsia="宋体" w:cs="宋体"/>
          <w:b/>
          <w:sz w:val="24"/>
          <w:szCs w:val="24"/>
        </w:rPr>
      </w:pPr>
      <w:r>
        <w:rPr>
          <w:rFonts w:hint="eastAsia" w:ascii="宋体" w:hAnsi="宋体" w:eastAsia="宋体" w:cs="宋体"/>
          <w:b/>
          <w:sz w:val="24"/>
          <w:szCs w:val="24"/>
        </w:rPr>
        <w:t>法定代表人或委托代理人：（签字或盖章）</w:t>
      </w:r>
    </w:p>
    <w:p>
      <w:pPr>
        <w:wordWrap w:val="0"/>
        <w:spacing w:line="360" w:lineRule="auto"/>
        <w:ind w:firstLine="0" w:firstLineChars="0"/>
        <w:jc w:val="center"/>
        <w:rPr>
          <w:rFonts w:ascii="宋体" w:hAnsi="宋体" w:eastAsia="宋体" w:cs="宋体"/>
          <w:b/>
          <w:sz w:val="24"/>
          <w:szCs w:val="24"/>
        </w:rPr>
        <w:sectPr>
          <w:footerReference r:id="rId9" w:type="default"/>
          <w:pgSz w:w="11906" w:h="16838"/>
          <w:pgMar w:top="1440" w:right="1800" w:bottom="1440" w:left="1800" w:header="851" w:footer="992" w:gutter="0"/>
          <w:pgBorders w:offsetFrom="page">
            <w:top w:val="single" w:color="auto" w:sz="12" w:space="24"/>
            <w:left w:val="single" w:color="auto" w:sz="12" w:space="24"/>
            <w:bottom w:val="single" w:color="auto" w:sz="12" w:space="24"/>
            <w:right w:val="single" w:color="auto" w:sz="12" w:space="24"/>
          </w:pgBorders>
          <w:pgNumType w:start="1"/>
          <w:cols w:space="425" w:num="1"/>
          <w:docGrid w:type="lines" w:linePitch="312" w:charSpace="0"/>
        </w:sectPr>
      </w:pPr>
      <w:r>
        <w:rPr>
          <w:rFonts w:hint="eastAsia" w:ascii="宋体" w:hAnsi="宋体" w:eastAsia="宋体" w:cs="宋体"/>
          <w:b/>
          <w:sz w:val="24"/>
          <w:szCs w:val="24"/>
        </w:rPr>
        <w:t>年   月  日</w:t>
      </w:r>
    </w:p>
    <w:p>
      <w:pPr>
        <w:keepNext/>
        <w:keepLines/>
        <w:widowControl/>
        <w:snapToGrid w:val="0"/>
        <w:spacing w:line="360" w:lineRule="auto"/>
        <w:ind w:firstLine="0" w:firstLineChars="0"/>
        <w:jc w:val="center"/>
        <w:outlineLvl w:val="0"/>
        <w:rPr>
          <w:rFonts w:ascii="宋体" w:hAnsi="宋体" w:eastAsia="宋体" w:cs="宋体"/>
          <w:b/>
          <w:kern w:val="28"/>
          <w:sz w:val="36"/>
          <w:szCs w:val="20"/>
        </w:rPr>
      </w:pPr>
      <w:bookmarkStart w:id="217" w:name="_Toc5412"/>
      <w:r>
        <w:rPr>
          <w:rFonts w:hint="eastAsia" w:ascii="宋体" w:hAnsi="宋体" w:eastAsia="宋体" w:cs="宋体"/>
          <w:b/>
          <w:kern w:val="28"/>
          <w:sz w:val="36"/>
          <w:szCs w:val="20"/>
        </w:rPr>
        <w:t>第六部分  采购项目要求及技术参数</w:t>
      </w:r>
      <w:bookmarkEnd w:id="217"/>
    </w:p>
    <w:p>
      <w:pPr>
        <w:spacing w:line="360" w:lineRule="auto"/>
        <w:ind w:firstLine="480"/>
        <w:rPr>
          <w:rFonts w:ascii="宋体" w:hAnsi="宋体" w:eastAsia="宋体" w:cs="宋体"/>
          <w:sz w:val="24"/>
          <w:szCs w:val="24"/>
          <w:lang w:val="zh-CN"/>
        </w:rPr>
      </w:pPr>
      <w:r>
        <w:rPr>
          <w:rFonts w:hint="eastAsia" w:ascii="宋体" w:hAnsi="宋体" w:eastAsia="宋体" w:cs="宋体"/>
          <w:sz w:val="24"/>
          <w:szCs w:val="24"/>
        </w:rPr>
        <w:t>1、</w:t>
      </w:r>
      <w:r>
        <w:rPr>
          <w:rFonts w:hint="eastAsia" w:ascii="宋体" w:hAnsi="宋体" w:eastAsia="宋体" w:cs="宋体"/>
          <w:sz w:val="24"/>
          <w:szCs w:val="24"/>
          <w:lang w:val="zh-CN"/>
        </w:rPr>
        <w:t>完工时间：自合同签订之日起100日历日内完成</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服务地点：甲方指定地点</w:t>
      </w:r>
    </w:p>
    <w:p>
      <w:pPr>
        <w:pStyle w:val="6"/>
        <w:spacing w:line="360" w:lineRule="auto"/>
        <w:ind w:firstLine="480"/>
        <w:rPr>
          <w:rFonts w:ascii="宋体" w:hAnsi="宋体" w:eastAsia="宋体" w:cs="宋体"/>
          <w:szCs w:val="24"/>
        </w:rPr>
      </w:pPr>
      <w:r>
        <w:rPr>
          <w:rFonts w:hint="eastAsia" w:ascii="宋体" w:hAnsi="宋体" w:eastAsia="宋体" w:cs="宋体"/>
          <w:szCs w:val="24"/>
        </w:rPr>
        <w:t>3、技术参数：</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海东市人民检察院拟档案资料进行档案修复、前处理、扫描、图像处理、目录著录、图像质检、档案装订、数据验收、档案入库、数字化成果移交。</w:t>
      </w:r>
    </w:p>
    <w:p>
      <w:pPr>
        <w:spacing w:line="360" w:lineRule="auto"/>
        <w:ind w:firstLine="482"/>
        <w:rPr>
          <w:rFonts w:ascii="宋体" w:hAnsi="宋体" w:eastAsia="宋体" w:cs="宋体"/>
          <w:b/>
          <w:sz w:val="24"/>
          <w:szCs w:val="24"/>
        </w:rPr>
      </w:pPr>
      <w:r>
        <w:rPr>
          <w:rFonts w:hint="eastAsia" w:ascii="宋体" w:hAnsi="宋体" w:eastAsia="宋体" w:cs="宋体"/>
          <w:b/>
          <w:sz w:val="24"/>
          <w:szCs w:val="24"/>
        </w:rPr>
        <w:t>（三）技术服务要求</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1、服务内容：</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（1）约</w:t>
      </w:r>
      <w:r>
        <w:rPr>
          <w:rFonts w:hint="eastAsia" w:ascii="宋体" w:hAnsi="宋体" w:eastAsia="宋体" w:cs="宋体"/>
          <w:color w:val="auto"/>
          <w:sz w:val="24"/>
          <w:szCs w:val="24"/>
          <w:lang w:val="en-US" w:eastAsia="zh-CN"/>
        </w:rPr>
        <w:t>6500</w:t>
      </w:r>
      <w:r>
        <w:rPr>
          <w:rFonts w:hint="eastAsia" w:ascii="宋体" w:hAnsi="宋体" w:eastAsia="宋体" w:cs="宋体"/>
          <w:color w:val="auto"/>
          <w:sz w:val="24"/>
          <w:szCs w:val="24"/>
        </w:rPr>
        <w:t xml:space="preserve">册卷宗档案（文书档案、诉讼档案、会计档案、人事档案）资料的数字化工作； </w:t>
      </w:r>
    </w:p>
    <w:p>
      <w:pPr>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rPr>
        <w:t>（2）2020年档案数字化外包服务；</w:t>
      </w:r>
    </w:p>
    <w:p>
      <w:pPr>
        <w:pStyle w:val="2"/>
        <w:ind w:firstLine="480" w:firstLineChars="200"/>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（3）乙方在服务完成后需提供具有省级资质的专家验收报告。</w:t>
      </w:r>
    </w:p>
    <w:p>
      <w:pPr>
        <w:pStyle w:val="2"/>
      </w:pP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2、遵循的技术标准包含但不限于以下标准：</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《人民检察院诉讼文书材料立卷归档细则》、《人民检察院诉讼档案管理办法》；</w:t>
      </w:r>
      <w:bookmarkStart w:id="218" w:name="_GoBack"/>
      <w:bookmarkEnd w:id="218"/>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《信息技术连续色调静态图像的数字压缩及编码第 1 部分：要求和指南》</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GB/T17235.1-1998；</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《信息技术连续色调静态图像的数字压缩及编码第 2 部分：一致性测试》</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GB/T17235. 2-1998；</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档办发〔2014〕7 号《档案数字化外包安全管理规定》；</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DA/T 31-2005《纸质档案数字化技术规范》；</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DA/T18-1999《档案著录规则》；</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GB/T 18894-2002《电子文件归档与管理规范》；</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GB/T7156-1987《文献保密等级代码》；</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DA/T 31—2017 ）《纸质档案数字化技术规范》；</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3、技术要求</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按照要求对库存诉讼档案进行档案交接、档案整理、全文扫描、图像处理、机读目录著录、数据系统挂接、还原装订、成果备份、数据验收等服务。</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成品图像数据采用 300dpi 扫描，照片 300dpi，24 位真彩色，JPEG 和双层 pdf存储格式各一套。图像成果在采购人所使用的档案管理系统中完全挂接正确并准确的检索和显示，成果数据在采购人的相关服务器档案管理系统中上线运行，成果数据向采购人提供两套移动硬盘备份。</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3.1 档案交接</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根据采购人提供的档案清单或直接提供的卷宗材料获取相应案卷。采购人提供的档案材料既有库存档案材料，也有新增档案材料，中标人不得对卷宗材料的选择上提出异议。中标人逐卷清点核对完毕双方在《档案移交清单》上登记、签字。中标人负责整个项目档案的取卷、保管、退还工作，如发生任何档案遗失问题由中标人承担全部法律及经济责任。</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3.2 档案整理</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（1）按照《人民检察院诉讼档案管理办法》办法整理时对档案以卷为单位进行分拆，去除金属装订物，电子版区分正副卷材料，按院方提供的立卷规范及指定的档案管理系统电子档案目录重新排列顺序。</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（2）对库存档案，拆分档案时需考虑到纸张易折、易碎等原因，小心轻拿轻放，在拆分档案有可能损坏原件时，不可强拆档案。对于破损的档案，先进行修复处理。拆开的档案不得出现任何漏缺页及顺序差错。</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（3）对库存档案，对照目录逐页检查档案原件，同时检查档案纸质目录和档案文件之间的顺序，对拆解前次序颠倒的页面，拆解后要予以更正。</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（4）对库存档案中标人在拆卷前必须仔细核对卷内页码顺序。对于已编页码的库存档案要核对连续性，对于没有编制页码的卷内材料，卷内文件按次序从 001 开始连续编号，不得有重号、跳号、空白的页面不编页号。每张大幅面图纸视为一页文件编制页码。</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3.3 档案扫描</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（1）档案扫描技术指标：扫描分辨率采用 300dpi，照片 300dpi,对字体较小、字迹模糊的档案适当提高扫描分辨率至600dpi，扫描格式采用 24位真彩色，JPEG 和双层 pdf 存储格式各一套。</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（2）按页码顺序进行扫描，案卷封面不扫描，库存档案目录、备考表要扫描。</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（3）需扫描的档案，页面破损严重无法直接进行扫描的，应先进行页面修复；页面折皱不平，影响扫描质量的，应先压平。</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（4）扫描时应根据纸质档案的材质选择相应的扫描设备，保证档案不受损。</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（5）对幅面超过 A3 的大幅面档案文件应采用分区扫描形成多幅图像，以便进行图像拼接处理，合并成一个完整的图像。</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（6）扫描时应认真登记和核对扫描的页数和顺序，确保实际扫描页数与实体档案整理时页数和顺序完全一致，扫描时应根据档案的实际情况调整扫描参数，保持图像效果与档案实体一致。</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3.4 图像处理</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（1）扫描后的原始 JPEG 图像需要进行优化处理，对图像清晰度、色调、偏斜、污渍、黑边进行调整、清除，使得图像清晰、端正、完整。</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（2）图像歪斜：采用自动或手动纠偏功能，调整图像角度。图像偏斜度不超过±1 度，对方向不正确的图像应进行旋转还原，以符合阅读习惯。</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（3）图像处理后保证图像信息与原档案内容完全一致，不删除页面任何有用信息，包括正文内容、页眉、页脚、手写注释和印章等。页面内容基本居中显示，不出现明显偏左或偏右现象。</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3.5 机读目录著录及校核</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（1）在检察院综合办公办案系统中对库存档案每个案件录入案卷目录和卷内文件目录，实际情况以法院信息管理系统档案著录要求为准。</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（2）对已有机读目录的案件进行补录和校核修正。</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3.6 数据系统挂接</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（1）将合格后的数字化 JPEG 图像文件对照档案系统中的目录数据，通过批量挂接的方式，逐份放置到采购人指定的办案办公系统中。</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（2）为确保数据挂接的正确性，应确保档案目录数据与档案扫描图像的一一对应，确保图像成果在采购人所使用的档案管理系统中有效准确的检索和显示，确保扫描图像与案卷目录、卷内目录 100%挂接完整、正确、有效。</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3.7 数据上载</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成果数据须在采购人的相关服务器档案管理系统中上线运行。</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3.8 档案装订或还原及归还</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（1）对完成数据系统挂接的案件，在系统中打印一份卷内文件目录，放入相对应的档案卷盒内以备装订。</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实体档案装订前要认真检查档案数量是否齐全，档案目录是否完整，装订边是否压字，卷内文件的各种编号与档案封面和目录各项是否相符，文件排列顺序是否正确。出现装订边压字的情况，需张贴装订边后方可装订。</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3）对库存档案，尽可能保持档案原貌的原则，装订时尽可能按原孔装订，对装订位置不足的页面，须进行加边处理。对破损的档案要修复。装订要结实、齐整(左边、下边对齐)，不掉页，不倒页，不压字，不损坏文件，不妨碍阅读。</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（4）档案装订必须采用专业装订线进行装订，原档案以卷方式装订管理的，采用白线三孔一线装订。原档案以件方式管理装订的，采用原有装订方式每件装订。</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（5）档案归还途中不得人档分离，档案不得受潮、受污、受损、丢失。</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（6）还卷人和采购人的有关人员一起归还，对拟归还的档案逐卷或逐件清点，共同进行案卷内容、目录、数量的清点核对。清点无误后，双方在《档案移交清单》上登记、签字。</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3.9 数据成果备份</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（1）为保证数据安全，对成果数据提供两套移动硬盘备份。</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（2）需备份的数字化数据成果包括：目录数据、扫描图像、图像路径及命名规则。</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3.10 项目验收</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（1）中标人须建立严格的质量检查制度。中标人必须安排人员对数字化所有环节的工作进行详细的质量检查，以确保质量合格，并作好相关质检记录。</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（2）项目验收分为阶段验收和完工验收。通过随机抽取 10%的数据进行抽查的方法，对中标人已完成数字化成果的目录数据、图像文件及数据挂接总体质量进行检查验收，对查出的质量问题进行登记，抽查发现的问题一律退回整改。</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（3）阶段验收：采购人定期或不定期对中标人的工作进行阶段性验收。</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（4）完工验收：全部项目完成后，采购人对项目进行一次全面的整体验收。</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（5）验收合格标准：目录数据库与图像文件挂接错误，或目录数据库、图像文件之一出现不完整、不清晰、有错误等质量问题时，抽检标记为“不合格”。一个档案服务质量抽检的合格率达到 95%以上时，给予以验收“通过”。合格率=抽检合格的文件数/抽检文件总数×100。</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4、保密、安全要求</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4.1 中标人参与本项目的所有工作人员必须通过采购人的审核，并在采购人处登记备案。</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4.2 中标人参与本项目的工作人员必须接受采购人组织的档案保密安全教育，并自觉学习保密知识，严格遵守《档案法》、《保密法》及其他有关法规，严防泄密现象发生。</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4.3 中标人工作人员未经采购人同意，不得将移动存储介质(包括 U 盘、移动硬盘)、照相机、刻录光盘、手机、MP3、MP4 及其他与工作无关的物品带入加工现场。</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4.4 未经采购人批准，中标人不得以任何形式复制离线的档案图像和档案目录数据。</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4.5 档案数字化加工场所计算机应对输出接口做屏蔽处理防止数据外拷，计算机局域网与互联网等外网物理隔离，加工数据由专人负责管理，未经授权无权访问。</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4.6 数字化处理工作室内的废纸必须集中放置，中标人每周清理废纸不能超过一次，清理时要有采购人人员监督，确保其中没有夹带任何档案文件后才能清出工作室。</w:t>
      </w:r>
    </w:p>
    <w:p>
      <w:pPr>
        <w:spacing w:line="360" w:lineRule="auto"/>
        <w:ind w:firstLine="480"/>
        <w:rPr>
          <w:rFonts w:ascii="宋体" w:hAnsi="宋体" w:eastAsia="宋体" w:cs="宋体"/>
          <w:color w:val="auto"/>
          <w:sz w:val="24"/>
          <w:szCs w:val="24"/>
        </w:rPr>
      </w:pPr>
      <w:r>
        <w:rPr>
          <w:rFonts w:hint="eastAsia" w:ascii="宋体" w:hAnsi="宋体" w:eastAsia="宋体" w:cs="宋体"/>
          <w:color w:val="auto"/>
          <w:sz w:val="24"/>
          <w:szCs w:val="24"/>
        </w:rPr>
        <w:t>4.7 档案数字化任务完成时，保密行政管理部门必须检查公司所用设备是否有信息留存，凡有信息留存的，必须清除信息并作安全技术处理。</w:t>
      </w:r>
    </w:p>
    <w:p>
      <w:pPr>
        <w:spacing w:line="360" w:lineRule="auto"/>
        <w:ind w:firstLine="480"/>
        <w:rPr>
          <w:rFonts w:ascii="宋体" w:hAnsi="宋体" w:eastAsia="宋体" w:cs="宋体"/>
          <w:b/>
          <w:bCs/>
          <w:color w:val="auto"/>
          <w:sz w:val="24"/>
          <w:szCs w:val="24"/>
          <w:u w:val="single"/>
        </w:rPr>
      </w:pPr>
      <w:r>
        <w:rPr>
          <w:rFonts w:hint="eastAsia" w:ascii="宋体" w:hAnsi="宋体" w:eastAsia="宋体" w:cs="宋体"/>
          <w:color w:val="auto"/>
          <w:sz w:val="24"/>
          <w:szCs w:val="24"/>
        </w:rPr>
        <w:t>4.8 泄露档案所涉及的国家秘密，按国家有关规定处理，情节严重的要承担相应的刑事责任。</w:t>
      </w:r>
    </w:p>
    <w:tbl>
      <w:tblPr>
        <w:tblStyle w:val="22"/>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1644"/>
        <w:gridCol w:w="1645"/>
        <w:gridCol w:w="1645"/>
        <w:gridCol w:w="984"/>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3" w:type="dxa"/>
          </w:tcPr>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序号</w:t>
            </w:r>
          </w:p>
        </w:tc>
        <w:tc>
          <w:tcPr>
            <w:tcW w:w="1644" w:type="dxa"/>
          </w:tcPr>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名称</w:t>
            </w:r>
          </w:p>
        </w:tc>
        <w:tc>
          <w:tcPr>
            <w:tcW w:w="1645" w:type="dxa"/>
          </w:tcPr>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规格</w:t>
            </w:r>
          </w:p>
        </w:tc>
        <w:tc>
          <w:tcPr>
            <w:tcW w:w="1645" w:type="dxa"/>
          </w:tcPr>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数量</w:t>
            </w:r>
          </w:p>
        </w:tc>
        <w:tc>
          <w:tcPr>
            <w:tcW w:w="984" w:type="dxa"/>
          </w:tcPr>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单位</w:t>
            </w:r>
          </w:p>
        </w:tc>
        <w:tc>
          <w:tcPr>
            <w:tcW w:w="2644" w:type="dxa"/>
          </w:tcPr>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3" w:type="dxa"/>
          </w:tcPr>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w:t>
            </w:r>
          </w:p>
        </w:tc>
        <w:tc>
          <w:tcPr>
            <w:tcW w:w="1644" w:type="dxa"/>
          </w:tcPr>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库存档</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案数字化</w:t>
            </w:r>
          </w:p>
        </w:tc>
        <w:tc>
          <w:tcPr>
            <w:tcW w:w="1645" w:type="dxa"/>
          </w:tcPr>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库存档案修补、整理、拆卷、扫描、装订工作</w:t>
            </w:r>
          </w:p>
        </w:tc>
        <w:tc>
          <w:tcPr>
            <w:tcW w:w="1645" w:type="dxa"/>
          </w:tcPr>
          <w:p>
            <w:pPr>
              <w:spacing w:line="360" w:lineRule="auto"/>
              <w:ind w:firstLine="0" w:firstLineChars="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6500</w:t>
            </w:r>
          </w:p>
        </w:tc>
        <w:tc>
          <w:tcPr>
            <w:tcW w:w="984" w:type="dxa"/>
          </w:tcPr>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册</w:t>
            </w:r>
          </w:p>
        </w:tc>
        <w:tc>
          <w:tcPr>
            <w:tcW w:w="2644" w:type="dxa"/>
          </w:tcPr>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 档案修复</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 前处理</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3. 扫描</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4. 图像处理</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5. 目录著录</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6. 图像质检</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7. 档案装订</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8. 数据验收</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9. 档案入库</w:t>
            </w:r>
          </w:p>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10. 数字化成果移交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3" w:type="dxa"/>
          </w:tcPr>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w:t>
            </w:r>
          </w:p>
        </w:tc>
        <w:tc>
          <w:tcPr>
            <w:tcW w:w="1644" w:type="dxa"/>
          </w:tcPr>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档案数字化加工服务外包费用</w:t>
            </w:r>
          </w:p>
        </w:tc>
        <w:tc>
          <w:tcPr>
            <w:tcW w:w="1645" w:type="dxa"/>
          </w:tcPr>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2020年新增档案整理、拆卷、扫描、装订工作</w:t>
            </w:r>
          </w:p>
        </w:tc>
        <w:tc>
          <w:tcPr>
            <w:tcW w:w="1645" w:type="dxa"/>
          </w:tcPr>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12个月的档案</w:t>
            </w:r>
          </w:p>
        </w:tc>
        <w:tc>
          <w:tcPr>
            <w:tcW w:w="984" w:type="dxa"/>
          </w:tcPr>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月</w:t>
            </w:r>
          </w:p>
        </w:tc>
        <w:tc>
          <w:tcPr>
            <w:tcW w:w="2644" w:type="dxa"/>
          </w:tcPr>
          <w:p>
            <w:pPr>
              <w:spacing w:line="360" w:lineRule="auto"/>
              <w:ind w:firstLine="0" w:firstLineChars="0"/>
              <w:rPr>
                <w:rFonts w:ascii="宋体" w:hAnsi="宋体" w:eastAsia="宋体" w:cs="宋体"/>
                <w:color w:val="auto"/>
                <w:sz w:val="24"/>
                <w:szCs w:val="24"/>
              </w:rPr>
            </w:pPr>
            <w:r>
              <w:rPr>
                <w:rFonts w:hint="eastAsia" w:ascii="宋体" w:hAnsi="宋体" w:eastAsia="宋体" w:cs="宋体"/>
                <w:color w:val="auto"/>
                <w:sz w:val="24"/>
                <w:szCs w:val="24"/>
              </w:rPr>
              <w:t>对新增档案进行数字化加工，对已有档案进行定期的除尘及除潮等维护工作。</w:t>
            </w:r>
          </w:p>
        </w:tc>
      </w:tr>
    </w:tbl>
    <w:p>
      <w:pPr>
        <w:pStyle w:val="9"/>
        <w:spacing w:line="360" w:lineRule="auto"/>
        <w:ind w:firstLine="0" w:firstLineChars="0"/>
        <w:rPr>
          <w:rFonts w:hAnsi="宋体" w:cs="宋体"/>
          <w:sz w:val="24"/>
          <w:szCs w:val="24"/>
        </w:rPr>
      </w:pPr>
    </w:p>
    <w:sectPr>
      <w:pgSz w:w="11906" w:h="16838"/>
      <w:pgMar w:top="1440" w:right="1800" w:bottom="1440" w:left="1800" w:header="851" w:footer="992" w:gutter="0"/>
      <w:pgBorders w:offsetFrom="page">
        <w:top w:val="single" w:color="auto" w:sz="12" w:space="24"/>
        <w:left w:val="single" w:color="auto" w:sz="12" w:space="24"/>
        <w:bottom w:val="single" w:color="auto" w:sz="12" w:space="24"/>
        <w:right w:val="single" w:color="auto" w:sz="12" w:space="24"/>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ā">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0" w:firstLineChars="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36</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kVuwWAgAAFQQAAA4AAABkcnMvZTJvRG9jLnhtbK1TzY7TMBC+I/EO&#10;lu80aStW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M32d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Q5FbsFgIAABUEAAAOAAAAAAAA&#10;AAEAIAAAAB8BAABkcnMvZTJvRG9jLnhtbFBLBQYAAAAABgAGAFkBAACnBQAAAAA=&#10;">
              <v:fill on="f" focussize="0,0"/>
              <v:stroke on="f" weight="0.5pt"/>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36</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ind w:firstLine="0" w:firstLineChars="0"/>
      <w:rPr>
        <w:rFonts w:hint="eastAsia" w:eastAsia="宋体"/>
        <w:lang w:eastAsia="zh-CN"/>
      </w:rPr>
    </w:pPr>
    <w:r>
      <w:rPr>
        <w:rFonts w:hint="eastAsia"/>
        <w:lang w:val="en-US" w:eastAsia="zh-CN"/>
      </w:rPr>
      <w:drawing>
        <wp:anchor distT="0" distB="0" distL="114300" distR="114300" simplePos="0" relativeHeight="251676672" behindDoc="0" locked="0" layoutInCell="1" allowOverlap="1">
          <wp:simplePos x="0" y="0"/>
          <wp:positionH relativeFrom="column">
            <wp:posOffset>-591185</wp:posOffset>
          </wp:positionH>
          <wp:positionV relativeFrom="paragraph">
            <wp:posOffset>-140335</wp:posOffset>
          </wp:positionV>
          <wp:extent cx="617855" cy="499110"/>
          <wp:effectExtent l="0" t="0" r="10795" b="15240"/>
          <wp:wrapNone/>
          <wp:docPr id="2" name="图片 2" descr="1234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234567"/>
                  <pic:cNvPicPr>
                    <a:picLocks noChangeAspect="1"/>
                  </pic:cNvPicPr>
                </pic:nvPicPr>
                <pic:blipFill>
                  <a:blip r:embed="rId1"/>
                  <a:stretch>
                    <a:fillRect/>
                  </a:stretch>
                </pic:blipFill>
                <pic:spPr>
                  <a:xfrm>
                    <a:off x="0" y="0"/>
                    <a:ext cx="617855" cy="499110"/>
                  </a:xfrm>
                  <a:prstGeom prst="rect">
                    <a:avLst/>
                  </a:prstGeom>
                </pic:spPr>
              </pic:pic>
            </a:graphicData>
          </a:graphic>
        </wp:anchor>
      </w:drawing>
    </w:r>
    <w:r>
      <w:rPr>
        <w:sz w:val="18"/>
      </w:rPr>
      <w:pict>
        <v:shape id="PowerPlusWaterMarkObject29782" o:spid="_x0000_s1027" o:spt="136" type="#_x0000_t136" style="position:absolute;left:0pt;height:68.45pt;width:518.8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青海鑫融磋商（服务）" style="font-family:微软雅黑;font-size:36pt;v-same-letter-heights:f;v-text-align:center;"/>
        </v:shape>
      </w:pict>
    </w:r>
    <w:r>
      <w:rPr>
        <w:rFonts w:hint="eastAsia" w:ascii="宋体" w:hAnsi="宋体" w:eastAsia="宋体" w:cs="宋体"/>
        <w:b/>
        <w:bCs/>
        <w:sz w:val="21"/>
        <w:szCs w:val="21"/>
        <w:u w:val="single"/>
        <w:lang w:eastAsia="zh-CN"/>
      </w:rPr>
      <w:t>青海鑫融工程项目管理咨询有限公司</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u w:val="single"/>
        <w:lang w:val="en-US" w:eastAsia="zh-CN"/>
      </w:rPr>
      <w:t xml:space="preserve">        </w:t>
    </w:r>
    <w:r>
      <w:rPr>
        <w:rFonts w:hint="eastAsia" w:ascii="宋体" w:hAnsi="宋体" w:eastAsia="宋体" w:cs="宋体"/>
        <w:b/>
        <w:bCs/>
        <w:sz w:val="21"/>
        <w:szCs w:val="21"/>
        <w:u w:val="single"/>
      </w:rPr>
      <w:t xml:space="preserve">          </w:t>
    </w:r>
    <w:r>
      <w:rPr>
        <w:rFonts w:hint="eastAsia" w:ascii="宋体" w:hAnsi="宋体" w:eastAsia="宋体" w:cs="宋体"/>
        <w:b/>
        <w:bCs/>
        <w:sz w:val="21"/>
        <w:szCs w:val="21"/>
        <w:u w:val="single"/>
        <w:lang w:eastAsia="zh-CN"/>
      </w:rPr>
      <w:t>青海鑫融磋商（服务</w:t>
    </w:r>
    <w:r>
      <w:rPr>
        <w:rFonts w:hint="eastAsia" w:ascii="宋体" w:hAnsi="宋体" w:eastAsia="宋体" w:cs="宋体"/>
        <w:b/>
        <w:bCs/>
        <w:sz w:val="21"/>
        <w:szCs w:val="21"/>
        <w:u w:val="single"/>
        <w:lang w:val="en-US" w:eastAsia="zh-CN"/>
      </w:rPr>
      <w:t>)</w:t>
    </w:r>
    <w:r>
      <w:rPr>
        <w:rFonts w:hint="eastAsia" w:ascii="宋体" w:hAnsi="宋体" w:eastAsia="宋体" w:cs="宋体"/>
        <w:b/>
        <w:bCs/>
        <w:sz w:val="21"/>
        <w:szCs w:val="21"/>
        <w:u w:val="single"/>
        <w:lang w:eastAsia="zh-CN"/>
      </w:rPr>
      <w:t>2019-139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61F52B1"/>
    <w:multiLevelType w:val="singleLevel"/>
    <w:tmpl w:val="561F52B1"/>
    <w:lvl w:ilvl="0" w:tentative="0">
      <w:start w:val="1"/>
      <w:numFmt w:val="decimal"/>
      <w:suff w:val="nothing"/>
      <w:lvlText w:val="%1"/>
      <w:lvlJc w:val="left"/>
      <w:pPr>
        <w:tabs>
          <w:tab w:val="left" w:pos="0"/>
        </w:tabs>
        <w:ind w:left="0" w:firstLine="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3A01D0"/>
    <w:rsid w:val="0011729F"/>
    <w:rsid w:val="001D31EC"/>
    <w:rsid w:val="00213F24"/>
    <w:rsid w:val="002A3D15"/>
    <w:rsid w:val="002C5D0F"/>
    <w:rsid w:val="009A149D"/>
    <w:rsid w:val="00A22D1A"/>
    <w:rsid w:val="00AE5A2B"/>
    <w:rsid w:val="00BB15F6"/>
    <w:rsid w:val="00CB4822"/>
    <w:rsid w:val="00D66DE6"/>
    <w:rsid w:val="00E22C49"/>
    <w:rsid w:val="00E24720"/>
    <w:rsid w:val="00E54A96"/>
    <w:rsid w:val="00EB0426"/>
    <w:rsid w:val="02131A66"/>
    <w:rsid w:val="023C2CD7"/>
    <w:rsid w:val="02492A53"/>
    <w:rsid w:val="027666A8"/>
    <w:rsid w:val="02E510AF"/>
    <w:rsid w:val="02E848E3"/>
    <w:rsid w:val="03067905"/>
    <w:rsid w:val="039164DD"/>
    <w:rsid w:val="041D2837"/>
    <w:rsid w:val="051B49BD"/>
    <w:rsid w:val="05BB2E6B"/>
    <w:rsid w:val="05C41944"/>
    <w:rsid w:val="06683B63"/>
    <w:rsid w:val="06714C87"/>
    <w:rsid w:val="06FA3E18"/>
    <w:rsid w:val="07E7495A"/>
    <w:rsid w:val="08A927E6"/>
    <w:rsid w:val="08AF163E"/>
    <w:rsid w:val="09954AFB"/>
    <w:rsid w:val="09C33058"/>
    <w:rsid w:val="0AB310D5"/>
    <w:rsid w:val="0AB50A1F"/>
    <w:rsid w:val="0AED664D"/>
    <w:rsid w:val="0AF357C2"/>
    <w:rsid w:val="0B033A47"/>
    <w:rsid w:val="0B662D01"/>
    <w:rsid w:val="0B7D1993"/>
    <w:rsid w:val="0D30406B"/>
    <w:rsid w:val="0D4008C6"/>
    <w:rsid w:val="0DCB49FB"/>
    <w:rsid w:val="0E3B4B14"/>
    <w:rsid w:val="0EA329FB"/>
    <w:rsid w:val="0EB9578D"/>
    <w:rsid w:val="0F1736EF"/>
    <w:rsid w:val="0F2B7F1E"/>
    <w:rsid w:val="0FCD4D03"/>
    <w:rsid w:val="0FD10A99"/>
    <w:rsid w:val="10A71125"/>
    <w:rsid w:val="10E552BD"/>
    <w:rsid w:val="111332A8"/>
    <w:rsid w:val="1129001A"/>
    <w:rsid w:val="11CD1D69"/>
    <w:rsid w:val="11F7309C"/>
    <w:rsid w:val="12011130"/>
    <w:rsid w:val="12382043"/>
    <w:rsid w:val="123E0181"/>
    <w:rsid w:val="12831EA9"/>
    <w:rsid w:val="13003B22"/>
    <w:rsid w:val="130F0854"/>
    <w:rsid w:val="13241D90"/>
    <w:rsid w:val="13D16A27"/>
    <w:rsid w:val="13DA1B66"/>
    <w:rsid w:val="13E43A8A"/>
    <w:rsid w:val="158E77AA"/>
    <w:rsid w:val="160A7B9A"/>
    <w:rsid w:val="1653448D"/>
    <w:rsid w:val="167D7941"/>
    <w:rsid w:val="16AA729A"/>
    <w:rsid w:val="17154B62"/>
    <w:rsid w:val="17F732B1"/>
    <w:rsid w:val="18971548"/>
    <w:rsid w:val="189C10AD"/>
    <w:rsid w:val="18D9340D"/>
    <w:rsid w:val="193001A1"/>
    <w:rsid w:val="19F55091"/>
    <w:rsid w:val="1A326F3A"/>
    <w:rsid w:val="1A57112A"/>
    <w:rsid w:val="1B433903"/>
    <w:rsid w:val="1B580149"/>
    <w:rsid w:val="1BAF484F"/>
    <w:rsid w:val="1BCB40AD"/>
    <w:rsid w:val="1C624094"/>
    <w:rsid w:val="1CC5308D"/>
    <w:rsid w:val="1D175AC5"/>
    <w:rsid w:val="1DE64446"/>
    <w:rsid w:val="1E5E618D"/>
    <w:rsid w:val="1EC5640F"/>
    <w:rsid w:val="1F5313B6"/>
    <w:rsid w:val="1F590D75"/>
    <w:rsid w:val="201E5E67"/>
    <w:rsid w:val="202230CE"/>
    <w:rsid w:val="20F70553"/>
    <w:rsid w:val="213E53EA"/>
    <w:rsid w:val="21884F7A"/>
    <w:rsid w:val="21E9685F"/>
    <w:rsid w:val="22BF57FF"/>
    <w:rsid w:val="23C81C86"/>
    <w:rsid w:val="241157D2"/>
    <w:rsid w:val="2467193A"/>
    <w:rsid w:val="24C65E8F"/>
    <w:rsid w:val="2506013B"/>
    <w:rsid w:val="25680343"/>
    <w:rsid w:val="26A16E16"/>
    <w:rsid w:val="270F023A"/>
    <w:rsid w:val="271C60D7"/>
    <w:rsid w:val="27722EF6"/>
    <w:rsid w:val="27F12A4D"/>
    <w:rsid w:val="27FF372E"/>
    <w:rsid w:val="28784940"/>
    <w:rsid w:val="28A15910"/>
    <w:rsid w:val="28D51A11"/>
    <w:rsid w:val="291D2347"/>
    <w:rsid w:val="29FD4568"/>
    <w:rsid w:val="2A5E32AB"/>
    <w:rsid w:val="2ABF45E3"/>
    <w:rsid w:val="2AD60FBB"/>
    <w:rsid w:val="2C0D3E59"/>
    <w:rsid w:val="2C4F0708"/>
    <w:rsid w:val="2D4443FA"/>
    <w:rsid w:val="2D5E2AA9"/>
    <w:rsid w:val="2DB6365C"/>
    <w:rsid w:val="2DEC53AF"/>
    <w:rsid w:val="2EA95537"/>
    <w:rsid w:val="2EB76090"/>
    <w:rsid w:val="2EF82B17"/>
    <w:rsid w:val="2F7231EE"/>
    <w:rsid w:val="30014DE2"/>
    <w:rsid w:val="309D5958"/>
    <w:rsid w:val="30C419B0"/>
    <w:rsid w:val="31274E64"/>
    <w:rsid w:val="313D275C"/>
    <w:rsid w:val="324E0D5F"/>
    <w:rsid w:val="33443651"/>
    <w:rsid w:val="33B83934"/>
    <w:rsid w:val="33CB26A9"/>
    <w:rsid w:val="33E76902"/>
    <w:rsid w:val="34FF340A"/>
    <w:rsid w:val="35980BD9"/>
    <w:rsid w:val="36562EED"/>
    <w:rsid w:val="36DF02D3"/>
    <w:rsid w:val="36E5299A"/>
    <w:rsid w:val="375F6B96"/>
    <w:rsid w:val="378673AA"/>
    <w:rsid w:val="37A25F7E"/>
    <w:rsid w:val="37C239D4"/>
    <w:rsid w:val="382626C4"/>
    <w:rsid w:val="383512DF"/>
    <w:rsid w:val="3838582F"/>
    <w:rsid w:val="398F7BA5"/>
    <w:rsid w:val="3A7B6527"/>
    <w:rsid w:val="3AB42FBD"/>
    <w:rsid w:val="3B52753B"/>
    <w:rsid w:val="3BE37352"/>
    <w:rsid w:val="3C3A218D"/>
    <w:rsid w:val="3D082171"/>
    <w:rsid w:val="3D575531"/>
    <w:rsid w:val="3E74236F"/>
    <w:rsid w:val="3E8300A9"/>
    <w:rsid w:val="3F082449"/>
    <w:rsid w:val="3F4871AE"/>
    <w:rsid w:val="3F82710F"/>
    <w:rsid w:val="3F9B6B83"/>
    <w:rsid w:val="3FD622A8"/>
    <w:rsid w:val="403873A5"/>
    <w:rsid w:val="408D38FB"/>
    <w:rsid w:val="40C37A2E"/>
    <w:rsid w:val="40EC6DDC"/>
    <w:rsid w:val="41841CF7"/>
    <w:rsid w:val="4200064E"/>
    <w:rsid w:val="429A68CE"/>
    <w:rsid w:val="42ED5186"/>
    <w:rsid w:val="43280A7F"/>
    <w:rsid w:val="442270F5"/>
    <w:rsid w:val="443F17B1"/>
    <w:rsid w:val="4465398D"/>
    <w:rsid w:val="44B27F70"/>
    <w:rsid w:val="44BA124A"/>
    <w:rsid w:val="45502846"/>
    <w:rsid w:val="4564698C"/>
    <w:rsid w:val="45984FD7"/>
    <w:rsid w:val="462C6948"/>
    <w:rsid w:val="46EC679C"/>
    <w:rsid w:val="46ED168B"/>
    <w:rsid w:val="47247729"/>
    <w:rsid w:val="47500410"/>
    <w:rsid w:val="47921D4B"/>
    <w:rsid w:val="48161A86"/>
    <w:rsid w:val="4893783D"/>
    <w:rsid w:val="48F1403F"/>
    <w:rsid w:val="49013B09"/>
    <w:rsid w:val="494A2BC0"/>
    <w:rsid w:val="4B2D101A"/>
    <w:rsid w:val="4B4A280B"/>
    <w:rsid w:val="4BF168BF"/>
    <w:rsid w:val="4C6F0BB7"/>
    <w:rsid w:val="4D2F3ED8"/>
    <w:rsid w:val="4D882D47"/>
    <w:rsid w:val="4E540994"/>
    <w:rsid w:val="4F0F72B1"/>
    <w:rsid w:val="4F166781"/>
    <w:rsid w:val="4F284947"/>
    <w:rsid w:val="4F734C70"/>
    <w:rsid w:val="4F8B64EE"/>
    <w:rsid w:val="4FE317D1"/>
    <w:rsid w:val="4FE535DF"/>
    <w:rsid w:val="4FFB5A67"/>
    <w:rsid w:val="50141E39"/>
    <w:rsid w:val="5024289C"/>
    <w:rsid w:val="50870F93"/>
    <w:rsid w:val="50AE6AB1"/>
    <w:rsid w:val="51247DB3"/>
    <w:rsid w:val="51281E2E"/>
    <w:rsid w:val="51824063"/>
    <w:rsid w:val="51C37D5E"/>
    <w:rsid w:val="52B06AD7"/>
    <w:rsid w:val="52CE1CB5"/>
    <w:rsid w:val="52F16B80"/>
    <w:rsid w:val="5300471E"/>
    <w:rsid w:val="533A4E7E"/>
    <w:rsid w:val="534A7201"/>
    <w:rsid w:val="535433E3"/>
    <w:rsid w:val="539A3ADA"/>
    <w:rsid w:val="54B42D4C"/>
    <w:rsid w:val="55072F2A"/>
    <w:rsid w:val="55541C08"/>
    <w:rsid w:val="5618065C"/>
    <w:rsid w:val="565457F8"/>
    <w:rsid w:val="56726E31"/>
    <w:rsid w:val="57643900"/>
    <w:rsid w:val="57674313"/>
    <w:rsid w:val="577F2931"/>
    <w:rsid w:val="57B50973"/>
    <w:rsid w:val="57C03F71"/>
    <w:rsid w:val="57E91CFC"/>
    <w:rsid w:val="57ED2C68"/>
    <w:rsid w:val="58D04685"/>
    <w:rsid w:val="58F7526E"/>
    <w:rsid w:val="591B394B"/>
    <w:rsid w:val="5967076A"/>
    <w:rsid w:val="5A8C7845"/>
    <w:rsid w:val="5B9D0CE1"/>
    <w:rsid w:val="5C3972AE"/>
    <w:rsid w:val="5C766212"/>
    <w:rsid w:val="5CB138CA"/>
    <w:rsid w:val="5D17675D"/>
    <w:rsid w:val="5D2805E2"/>
    <w:rsid w:val="5D2C3B5B"/>
    <w:rsid w:val="5F714CCC"/>
    <w:rsid w:val="5FF505BC"/>
    <w:rsid w:val="5FFD4299"/>
    <w:rsid w:val="603C0043"/>
    <w:rsid w:val="609E2C02"/>
    <w:rsid w:val="60E04ED4"/>
    <w:rsid w:val="610768FB"/>
    <w:rsid w:val="612B546B"/>
    <w:rsid w:val="61364680"/>
    <w:rsid w:val="61F16B6C"/>
    <w:rsid w:val="61F407D1"/>
    <w:rsid w:val="61F91231"/>
    <w:rsid w:val="625776FB"/>
    <w:rsid w:val="62D35C02"/>
    <w:rsid w:val="63450C95"/>
    <w:rsid w:val="639566A2"/>
    <w:rsid w:val="63982BCC"/>
    <w:rsid w:val="63C776EC"/>
    <w:rsid w:val="63D215DF"/>
    <w:rsid w:val="64617543"/>
    <w:rsid w:val="64803D9F"/>
    <w:rsid w:val="64813EBF"/>
    <w:rsid w:val="64A43CB3"/>
    <w:rsid w:val="64C16723"/>
    <w:rsid w:val="65004B79"/>
    <w:rsid w:val="65212235"/>
    <w:rsid w:val="65D00903"/>
    <w:rsid w:val="66067608"/>
    <w:rsid w:val="663853F5"/>
    <w:rsid w:val="67720C0D"/>
    <w:rsid w:val="681F30F4"/>
    <w:rsid w:val="687734C6"/>
    <w:rsid w:val="68907289"/>
    <w:rsid w:val="69182886"/>
    <w:rsid w:val="695218D5"/>
    <w:rsid w:val="696D4097"/>
    <w:rsid w:val="69D308B3"/>
    <w:rsid w:val="69DF3BD8"/>
    <w:rsid w:val="6A033EE8"/>
    <w:rsid w:val="6A251593"/>
    <w:rsid w:val="6A4B791D"/>
    <w:rsid w:val="6A92205E"/>
    <w:rsid w:val="6A986238"/>
    <w:rsid w:val="6ACF53D7"/>
    <w:rsid w:val="6B295089"/>
    <w:rsid w:val="6C2E5852"/>
    <w:rsid w:val="6C6C0F3A"/>
    <w:rsid w:val="6CB6333F"/>
    <w:rsid w:val="6D0169A7"/>
    <w:rsid w:val="6D0C2FD1"/>
    <w:rsid w:val="6D5B3C4E"/>
    <w:rsid w:val="6DD81E53"/>
    <w:rsid w:val="6DEA5BBB"/>
    <w:rsid w:val="6E1D2034"/>
    <w:rsid w:val="6E3757A4"/>
    <w:rsid w:val="6EA05695"/>
    <w:rsid w:val="6F3A01D0"/>
    <w:rsid w:val="6FAE3D48"/>
    <w:rsid w:val="6FBB0B5F"/>
    <w:rsid w:val="6FC27FF0"/>
    <w:rsid w:val="71617124"/>
    <w:rsid w:val="71CD4358"/>
    <w:rsid w:val="72A07F28"/>
    <w:rsid w:val="72DB15EE"/>
    <w:rsid w:val="73C73596"/>
    <w:rsid w:val="73D51881"/>
    <w:rsid w:val="73DD428C"/>
    <w:rsid w:val="740D2900"/>
    <w:rsid w:val="7505136E"/>
    <w:rsid w:val="75154017"/>
    <w:rsid w:val="754D1820"/>
    <w:rsid w:val="755E3881"/>
    <w:rsid w:val="75AC59C4"/>
    <w:rsid w:val="765C6010"/>
    <w:rsid w:val="7A57199D"/>
    <w:rsid w:val="7ACC5CEF"/>
    <w:rsid w:val="7C494E9D"/>
    <w:rsid w:val="7D20329B"/>
    <w:rsid w:val="7D890306"/>
    <w:rsid w:val="7DE66674"/>
    <w:rsid w:val="7E16230C"/>
    <w:rsid w:val="7E2E6927"/>
    <w:rsid w:val="7E532992"/>
    <w:rsid w:val="7E9F58CF"/>
    <w:rsid w:val="7EC15CA3"/>
    <w:rsid w:val="7F1B662D"/>
    <w:rsid w:val="7FC532F1"/>
    <w:rsid w:val="7FCE6A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heme="minorHAnsi" w:hAnsiTheme="minorHAnsi" w:eastAsiaTheme="minorEastAsia" w:cstheme="minorBidi"/>
      <w:sz w:val="21"/>
      <w:szCs w:val="22"/>
      <w:lang w:val="en-US" w:eastAsia="zh-CN" w:bidi="ar-SA"/>
    </w:rPr>
  </w:style>
  <w:style w:type="paragraph" w:styleId="3">
    <w:name w:val="heading 3"/>
    <w:basedOn w:val="1"/>
    <w:next w:val="1"/>
    <w:unhideWhenUsed/>
    <w:qFormat/>
    <w:uiPriority w:val="0"/>
    <w:pPr>
      <w:spacing w:before="100" w:beforeAutospacing="1" w:after="100" w:afterAutospacing="1"/>
      <w:jc w:val="left"/>
      <w:outlineLvl w:val="2"/>
    </w:pPr>
    <w:rPr>
      <w:rFonts w:ascii="宋体" w:hAnsi="宋体" w:cs="宋体"/>
      <w:b/>
      <w:sz w:val="27"/>
      <w:szCs w:val="27"/>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ā" w:hAnsi="Calibri" w:eastAsia="宋体...ā" w:cs="宋体...ā"/>
      <w:color w:val="000000"/>
      <w:sz w:val="24"/>
      <w:szCs w:val="24"/>
      <w:lang w:val="en-US" w:eastAsia="zh-CN" w:bidi="ar-SA"/>
    </w:rPr>
  </w:style>
  <w:style w:type="paragraph" w:styleId="4">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Body Text"/>
    <w:basedOn w:val="1"/>
    <w:next w:val="7"/>
    <w:qFormat/>
    <w:uiPriority w:val="0"/>
    <w:pPr>
      <w:spacing w:line="360" w:lineRule="exact"/>
    </w:pPr>
    <w:rPr>
      <w:sz w:val="24"/>
    </w:rPr>
  </w:style>
  <w:style w:type="paragraph" w:customStyle="1" w:styleId="7">
    <w:name w:val="一级条标题"/>
    <w:basedOn w:val="8"/>
    <w:next w:val="9"/>
    <w:qFormat/>
    <w:uiPriority w:val="0"/>
    <w:pPr>
      <w:spacing w:line="240" w:lineRule="auto"/>
      <w:ind w:left="420"/>
      <w:outlineLvl w:val="2"/>
    </w:pPr>
  </w:style>
  <w:style w:type="paragraph" w:customStyle="1" w:styleId="8">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9">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0">
    <w:name w:val="Body Text Indent"/>
    <w:basedOn w:val="1"/>
    <w:qFormat/>
    <w:uiPriority w:val="0"/>
    <w:pPr>
      <w:spacing w:after="120"/>
      <w:ind w:left="420" w:leftChars="200"/>
    </w:pPr>
  </w:style>
  <w:style w:type="paragraph" w:styleId="11">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2">
    <w:name w:val="Plain Text"/>
    <w:basedOn w:val="1"/>
    <w:qFormat/>
    <w:uiPriority w:val="0"/>
    <w:rPr>
      <w:rFonts w:ascii="宋体" w:hAnsi="Courier New"/>
      <w:szCs w:val="20"/>
    </w:rPr>
  </w:style>
  <w:style w:type="paragraph" w:styleId="13">
    <w:name w:val="Balloon Text"/>
    <w:basedOn w:val="1"/>
    <w:link w:val="29"/>
    <w:qFormat/>
    <w:uiPriority w:val="0"/>
    <w:pPr>
      <w:spacing w:line="240" w:lineRule="auto"/>
    </w:pPr>
    <w:rPr>
      <w:sz w:val="18"/>
      <w:szCs w:val="18"/>
    </w:rPr>
  </w:style>
  <w:style w:type="paragraph" w:styleId="14">
    <w:name w:val="footer"/>
    <w:basedOn w:val="1"/>
    <w:qFormat/>
    <w:uiPriority w:val="0"/>
    <w:pPr>
      <w:tabs>
        <w:tab w:val="center" w:pos="4153"/>
        <w:tab w:val="right" w:pos="8306"/>
      </w:tabs>
      <w:snapToGrid w:val="0"/>
      <w:jc w:val="left"/>
    </w:pPr>
    <w:rPr>
      <w:sz w:val="18"/>
      <w:szCs w:val="20"/>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spacing w:before="120" w:after="120"/>
      <w:jc w:val="left"/>
    </w:pPr>
    <w:rPr>
      <w:rFonts w:ascii="Calibri" w:hAnsi="Calibri"/>
      <w:b/>
      <w:bCs/>
      <w:caps/>
      <w:sz w:val="20"/>
      <w:szCs w:val="20"/>
    </w:rPr>
  </w:style>
  <w:style w:type="paragraph" w:styleId="17">
    <w:name w:val="Body Text Indent 3"/>
    <w:basedOn w:val="1"/>
    <w:qFormat/>
    <w:uiPriority w:val="0"/>
    <w:pPr>
      <w:ind w:left="420" w:leftChars="200"/>
    </w:pPr>
    <w:rPr>
      <w:sz w:val="16"/>
    </w:rPr>
  </w:style>
  <w:style w:type="paragraph" w:styleId="18">
    <w:name w:val="toc 2"/>
    <w:basedOn w:val="1"/>
    <w:next w:val="1"/>
    <w:qFormat/>
    <w:uiPriority w:val="0"/>
    <w:pPr>
      <w:ind w:left="420" w:leftChars="200"/>
    </w:pPr>
  </w:style>
  <w:style w:type="paragraph" w:styleId="19">
    <w:name w:val="Normal (Web)"/>
    <w:basedOn w:val="1"/>
    <w:qFormat/>
    <w:uiPriority w:val="0"/>
    <w:pPr>
      <w:widowControl/>
      <w:spacing w:before="100" w:beforeAutospacing="1" w:after="119"/>
      <w:jc w:val="left"/>
    </w:pPr>
    <w:rPr>
      <w:rFonts w:ascii="宋体" w:hAnsi="宋体" w:cs="宋体"/>
      <w:sz w:val="24"/>
    </w:rPr>
  </w:style>
  <w:style w:type="paragraph" w:styleId="20">
    <w:name w:val="Title"/>
    <w:basedOn w:val="1"/>
    <w:next w:val="1"/>
    <w:qFormat/>
    <w:uiPriority w:val="0"/>
    <w:pPr>
      <w:spacing w:before="240" w:after="60"/>
      <w:jc w:val="center"/>
      <w:outlineLvl w:val="0"/>
    </w:pPr>
    <w:rPr>
      <w:rFonts w:ascii="Cambria" w:hAnsi="Cambria"/>
      <w:b/>
      <w:bCs/>
      <w:sz w:val="36"/>
      <w:szCs w:val="32"/>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rPr>
  </w:style>
  <w:style w:type="character" w:styleId="25">
    <w:name w:val="page number"/>
    <w:basedOn w:val="23"/>
    <w:qFormat/>
    <w:uiPriority w:val="0"/>
  </w:style>
  <w:style w:type="character" w:styleId="26">
    <w:name w:val="Hyperlink"/>
    <w:qFormat/>
    <w:uiPriority w:val="0"/>
    <w:rPr>
      <w:color w:val="000099"/>
      <w:u w:val="none"/>
    </w:rPr>
  </w:style>
  <w:style w:type="character" w:styleId="27">
    <w:name w:val="annotation reference"/>
    <w:basedOn w:val="23"/>
    <w:qFormat/>
    <w:uiPriority w:val="0"/>
    <w:rPr>
      <w:sz w:val="21"/>
      <w:szCs w:val="21"/>
    </w:rPr>
  </w:style>
  <w:style w:type="paragraph" w:customStyle="1" w:styleId="28">
    <w:name w:val="列出段落1"/>
    <w:basedOn w:val="1"/>
    <w:qFormat/>
    <w:uiPriority w:val="34"/>
    <w:pPr>
      <w:ind w:firstLine="420"/>
    </w:pPr>
    <w:rPr>
      <w:rFonts w:ascii="Calibri" w:hAnsi="Calibri"/>
    </w:rPr>
  </w:style>
  <w:style w:type="character" w:customStyle="1" w:styleId="29">
    <w:name w:val="批注框文本 Char"/>
    <w:basedOn w:val="23"/>
    <w:link w:val="13"/>
    <w:qFormat/>
    <w:uiPriority w:val="0"/>
    <w:rPr>
      <w:sz w:val="18"/>
      <w:szCs w:val="18"/>
    </w:rPr>
  </w:style>
  <w:style w:type="character" w:customStyle="1" w:styleId="30">
    <w:name w:val="font41"/>
    <w:basedOn w:val="23"/>
    <w:qFormat/>
    <w:uiPriority w:val="0"/>
    <w:rPr>
      <w:rFonts w:hint="default" w:ascii="Tahoma" w:hAnsi="Tahoma" w:eastAsia="Tahoma" w:cs="Tahoma"/>
      <w:color w:val="000000"/>
      <w:sz w:val="18"/>
      <w:szCs w:val="18"/>
      <w:u w:val="none"/>
    </w:rPr>
  </w:style>
  <w:style w:type="character" w:customStyle="1" w:styleId="31">
    <w:name w:val="font11"/>
    <w:basedOn w:val="23"/>
    <w:qFormat/>
    <w:uiPriority w:val="0"/>
    <w:rPr>
      <w:rFonts w:hint="eastAsia" w:ascii="宋体" w:hAnsi="宋体" w:eastAsia="宋体" w:cs="宋体"/>
      <w:color w:val="000000"/>
      <w:sz w:val="24"/>
      <w:szCs w:val="24"/>
      <w:u w:val="none"/>
      <w:vertAlign w:val="subscript"/>
    </w:rPr>
  </w:style>
  <w:style w:type="character" w:customStyle="1" w:styleId="32">
    <w:name w:val="int_huang_12_b1"/>
    <w:qFormat/>
    <w:uiPriority w:val="0"/>
    <w:rPr>
      <w:rFonts w:hint="default" w:ascii="Verdana" w:hAnsi="Verdana"/>
      <w:b/>
      <w:bCs/>
      <w:color w:val="EECC77"/>
      <w:sz w:val="18"/>
      <w:szCs w:val="18"/>
    </w:rPr>
  </w:style>
  <w:style w:type="character" w:customStyle="1" w:styleId="33">
    <w:name w:val="font21"/>
    <w:basedOn w:val="23"/>
    <w:qFormat/>
    <w:uiPriority w:val="0"/>
    <w:rPr>
      <w:rFonts w:hint="eastAsia" w:ascii="宋体" w:hAnsi="宋体" w:eastAsia="宋体" w:cs="宋体"/>
      <w:color w:val="000000"/>
      <w:sz w:val="21"/>
      <w:szCs w:val="21"/>
      <w:u w:val="none"/>
    </w:rPr>
  </w:style>
  <w:style w:type="character" w:customStyle="1" w:styleId="34">
    <w:name w:val="font101"/>
    <w:basedOn w:val="23"/>
    <w:qFormat/>
    <w:uiPriority w:val="0"/>
    <w:rPr>
      <w:rFonts w:ascii="Arial" w:hAnsi="Arial" w:cs="Arial"/>
      <w:color w:val="000000"/>
      <w:sz w:val="21"/>
      <w:szCs w:val="21"/>
      <w:u w:val="none"/>
    </w:rPr>
  </w:style>
  <w:style w:type="character" w:customStyle="1" w:styleId="35">
    <w:name w:val="font31"/>
    <w:basedOn w:val="23"/>
    <w:qFormat/>
    <w:uiPriority w:val="0"/>
    <w:rPr>
      <w:rFonts w:hint="eastAsia" w:ascii="宋体" w:hAnsi="宋体" w:eastAsia="宋体" w:cs="宋体"/>
      <w:color w:val="000000"/>
      <w:sz w:val="21"/>
      <w:szCs w:val="21"/>
      <w:u w:val="none"/>
    </w:rPr>
  </w:style>
  <w:style w:type="character" w:customStyle="1" w:styleId="36">
    <w:name w:val="font01"/>
    <w:basedOn w:val="23"/>
    <w:qFormat/>
    <w:uiPriority w:val="0"/>
    <w:rPr>
      <w:rFonts w:hint="eastAsia" w:ascii="宋体" w:hAnsi="宋体" w:eastAsia="宋体" w:cs="宋体"/>
      <w:color w:val="000000"/>
      <w:sz w:val="18"/>
      <w:szCs w:val="18"/>
      <w:u w:val="none"/>
    </w:rPr>
  </w:style>
  <w:style w:type="character" w:customStyle="1" w:styleId="37">
    <w:name w:val="font81"/>
    <w:basedOn w:val="23"/>
    <w:qFormat/>
    <w:uiPriority w:val="0"/>
    <w:rPr>
      <w:rFonts w:hint="eastAsia" w:ascii="宋体" w:hAnsi="宋体" w:eastAsia="宋体" w:cs="宋体"/>
      <w:color w:val="191919"/>
      <w:sz w:val="24"/>
      <w:szCs w:val="24"/>
      <w:u w:val="none"/>
    </w:rPr>
  </w:style>
  <w:style w:type="character" w:customStyle="1" w:styleId="38">
    <w:name w:val="font51"/>
    <w:basedOn w:val="23"/>
    <w:qFormat/>
    <w:uiPriority w:val="0"/>
    <w:rPr>
      <w:rFonts w:ascii="微软雅黑" w:hAnsi="微软雅黑" w:eastAsia="微软雅黑" w:cs="微软雅黑"/>
      <w:color w:val="000000"/>
      <w:sz w:val="24"/>
      <w:szCs w:val="24"/>
      <w:u w:val="none"/>
    </w:rPr>
  </w:style>
  <w:style w:type="character" w:customStyle="1" w:styleId="39">
    <w:name w:val="font61"/>
    <w:basedOn w:val="23"/>
    <w:qFormat/>
    <w:uiPriority w:val="0"/>
    <w:rPr>
      <w:rFonts w:hint="default" w:ascii="Arial" w:hAnsi="Arial" w:cs="Arial"/>
      <w:color w:val="000000"/>
      <w:sz w:val="24"/>
      <w:szCs w:val="24"/>
      <w:u w:val="none"/>
    </w:rPr>
  </w:style>
  <w:style w:type="character" w:customStyle="1" w:styleId="40">
    <w:name w:val="font91"/>
    <w:basedOn w:val="23"/>
    <w:qFormat/>
    <w:uiPriority w:val="0"/>
    <w:rPr>
      <w:rFonts w:ascii="微软雅黑" w:hAnsi="微软雅黑" w:eastAsia="微软雅黑" w:cs="微软雅黑"/>
      <w:color w:val="000000"/>
      <w:sz w:val="24"/>
      <w:szCs w:val="24"/>
      <w:u w:val="none"/>
    </w:rPr>
  </w:style>
  <w:style w:type="paragraph" w:styleId="4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2960</Words>
  <Characters>16876</Characters>
  <Lines>140</Lines>
  <Paragraphs>39</Paragraphs>
  <TotalTime>1</TotalTime>
  <ScaleCrop>false</ScaleCrop>
  <LinksUpToDate>false</LinksUpToDate>
  <CharactersWithSpaces>19797</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2016-02-18T03:12:00Z</dcterms:created>
  <dc:creator>Administrator</dc:creator>
  <cp:lastModifiedBy>SO：</cp:lastModifiedBy>
  <cp:lastPrinted>2019-05-23T02:02:00Z</cp:lastPrinted>
  <dcterms:modified xsi:type="dcterms:W3CDTF">2019-12-10T08:52:20Z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