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right"/>
        <w:rPr>
          <w:rFonts w:hint="eastAsia" w:ascii="宋体" w:hAnsi="宋体" w:eastAsia="宋体" w:cs="宋体"/>
          <w:b/>
          <w:bCs/>
          <w:color w:val="000000"/>
          <w:kern w:val="0"/>
          <w:sz w:val="84"/>
          <w:szCs w:val="84"/>
          <w:lang w:val="en-US" w:eastAsia="zh-CN"/>
        </w:rPr>
      </w:pPr>
      <w:r>
        <w:rPr>
          <w:rFonts w:hint="eastAsia" w:ascii="宋体" w:hAnsi="宋体" w:eastAsia="宋体" w:cs="宋体"/>
          <w:b/>
          <w:bCs/>
          <w:color w:val="000000"/>
          <w:kern w:val="0"/>
          <w:sz w:val="84"/>
          <w:szCs w:val="84"/>
          <w:lang w:val="en-US" w:eastAsia="zh-CN"/>
        </w:rPr>
        <w:t xml:space="preserve">       </w:t>
      </w:r>
    </w:p>
    <w:p>
      <w:pPr>
        <w:autoSpaceDE w:val="0"/>
        <w:autoSpaceDN w:val="0"/>
        <w:adjustRightInd w:val="0"/>
        <w:jc w:val="center"/>
        <w:rPr>
          <w:rFonts w:ascii="宋体" w:hAnsi="宋体" w:eastAsia="宋体" w:cs="宋体"/>
          <w:b/>
          <w:bCs/>
          <w:color w:val="000000"/>
          <w:kern w:val="0"/>
          <w:sz w:val="84"/>
          <w:szCs w:val="84"/>
          <w:lang w:val="zh-CN"/>
        </w:rPr>
      </w:pPr>
    </w:p>
    <w:p>
      <w:pPr>
        <w:autoSpaceDE w:val="0"/>
        <w:autoSpaceDN w:val="0"/>
        <w:adjustRightInd w:val="0"/>
        <w:jc w:val="center"/>
        <w:rPr>
          <w:rFonts w:ascii="宋体" w:hAnsi="宋体" w:eastAsia="宋体" w:cs="宋体"/>
          <w:color w:val="000000"/>
          <w:kern w:val="0"/>
          <w:sz w:val="36"/>
          <w:szCs w:val="36"/>
        </w:rPr>
      </w:pPr>
      <w:r>
        <w:rPr>
          <w:rFonts w:hint="eastAsia" w:ascii="宋体" w:hAnsi="宋体" w:eastAsia="宋体" w:cs="宋体"/>
          <w:b/>
          <w:bCs/>
          <w:color w:val="000000"/>
          <w:kern w:val="0"/>
          <w:sz w:val="84"/>
          <w:szCs w:val="84"/>
          <w:lang w:val="zh-CN"/>
        </w:rPr>
        <w:t>竞争性磋商文件</w:t>
      </w:r>
    </w:p>
    <w:p>
      <w:pPr>
        <w:autoSpaceDE w:val="0"/>
        <w:autoSpaceDN w:val="0"/>
        <w:adjustRightInd w:val="0"/>
        <w:jc w:val="left"/>
        <w:rPr>
          <w:rFonts w:ascii="宋体" w:hAnsi="宋体" w:eastAsia="宋体" w:cs="宋体"/>
          <w:color w:val="000000"/>
          <w:kern w:val="0"/>
          <w:sz w:val="36"/>
          <w:szCs w:val="36"/>
        </w:rPr>
      </w:pPr>
    </w:p>
    <w:p>
      <w:pPr>
        <w:autoSpaceDE w:val="0"/>
        <w:autoSpaceDN w:val="0"/>
        <w:adjustRightInd w:val="0"/>
        <w:jc w:val="left"/>
        <w:rPr>
          <w:rFonts w:ascii="宋体" w:hAnsi="宋体" w:eastAsia="宋体" w:cs="宋体"/>
          <w:color w:val="000000"/>
          <w:kern w:val="0"/>
          <w:sz w:val="36"/>
          <w:szCs w:val="36"/>
        </w:rPr>
      </w:pPr>
    </w:p>
    <w:p>
      <w:pPr>
        <w:autoSpaceDE w:val="0"/>
        <w:autoSpaceDN w:val="0"/>
        <w:adjustRightInd w:val="0"/>
        <w:jc w:val="left"/>
        <w:rPr>
          <w:rFonts w:ascii="宋体" w:hAnsi="宋体" w:eastAsia="宋体" w:cs="宋体"/>
          <w:color w:val="000000"/>
          <w:kern w:val="0"/>
          <w:sz w:val="36"/>
          <w:szCs w:val="36"/>
        </w:rPr>
      </w:pPr>
    </w:p>
    <w:p>
      <w:pPr>
        <w:autoSpaceDE w:val="0"/>
        <w:autoSpaceDN w:val="0"/>
        <w:adjustRightInd w:val="0"/>
        <w:spacing w:line="400" w:lineRule="exact"/>
        <w:jc w:val="left"/>
        <w:rPr>
          <w:rFonts w:ascii="宋体" w:hAnsi="宋体" w:eastAsia="宋体" w:cs="宋体"/>
          <w:color w:val="000000"/>
          <w:kern w:val="0"/>
          <w:sz w:val="36"/>
          <w:szCs w:val="36"/>
        </w:rPr>
      </w:pPr>
    </w:p>
    <w:p>
      <w:pPr>
        <w:keepNext w:val="0"/>
        <w:keepLines w:val="0"/>
        <w:pageBreakBefore w:val="0"/>
        <w:widowControl w:val="0"/>
        <w:kinsoku/>
        <w:wordWrap/>
        <w:overflowPunct/>
        <w:topLinePunct w:val="0"/>
        <w:autoSpaceDE w:val="0"/>
        <w:autoSpaceDN w:val="0"/>
        <w:bidi w:val="0"/>
        <w:adjustRightInd w:val="0"/>
        <w:snapToGrid/>
        <w:spacing w:line="700" w:lineRule="exact"/>
        <w:ind w:left="2570" w:leftChars="0" w:right="0" w:rightChars="0" w:hanging="2570" w:hangingChars="800"/>
        <w:jc w:val="left"/>
        <w:textAlignment w:val="auto"/>
        <w:outlineLvl w:val="9"/>
        <w:rPr>
          <w:rFonts w:hint="eastAsia"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zh-CN"/>
        </w:rPr>
        <w:t>采购项目名称：青海省玛可河林业局2020年度天然林资源保护工程二期森林管护取暖用煤项目</w:t>
      </w:r>
    </w:p>
    <w:p>
      <w:pPr>
        <w:keepNext w:val="0"/>
        <w:keepLines w:val="0"/>
        <w:pageBreakBefore w:val="0"/>
        <w:widowControl w:val="0"/>
        <w:kinsoku/>
        <w:wordWrap/>
        <w:overflowPunct/>
        <w:topLinePunct w:val="0"/>
        <w:autoSpaceDE w:val="0"/>
        <w:autoSpaceDN w:val="0"/>
        <w:bidi w:val="0"/>
        <w:adjustRightInd w:val="0"/>
        <w:snapToGrid/>
        <w:spacing w:line="700" w:lineRule="exact"/>
        <w:ind w:right="0" w:rightChars="0"/>
        <w:jc w:val="both"/>
        <w:textAlignment w:val="auto"/>
        <w:outlineLvl w:val="9"/>
        <w:rPr>
          <w:rFonts w:hint="default"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zh-CN"/>
        </w:rPr>
        <w:t>采购项目编号：青海鑫融磋商（货物）2020-</w:t>
      </w:r>
      <w:r>
        <w:rPr>
          <w:rFonts w:hint="eastAsia" w:ascii="宋体" w:hAnsi="宋体" w:eastAsia="宋体" w:cs="宋体"/>
          <w:b/>
          <w:bCs/>
          <w:color w:val="000000"/>
          <w:kern w:val="0"/>
          <w:sz w:val="32"/>
          <w:szCs w:val="32"/>
          <w:lang w:val="en-US" w:eastAsia="zh-CN"/>
        </w:rPr>
        <w:t>11</w:t>
      </w:r>
    </w:p>
    <w:p>
      <w:pPr>
        <w:keepNext w:val="0"/>
        <w:keepLines w:val="0"/>
        <w:pageBreakBefore w:val="0"/>
        <w:widowControl w:val="0"/>
        <w:kinsoku/>
        <w:wordWrap/>
        <w:overflowPunct/>
        <w:topLinePunct w:val="0"/>
        <w:autoSpaceDE w:val="0"/>
        <w:autoSpaceDN w:val="0"/>
        <w:bidi w:val="0"/>
        <w:adjustRightInd w:val="0"/>
        <w:snapToGrid/>
        <w:spacing w:line="700" w:lineRule="exact"/>
        <w:ind w:right="0" w:rightChars="0"/>
        <w:jc w:val="both"/>
        <w:textAlignment w:val="auto"/>
        <w:outlineLvl w:val="9"/>
        <w:rPr>
          <w:rFonts w:hint="eastAsia" w:ascii="宋体" w:hAnsi="宋体" w:eastAsia="宋体" w:cs="宋体"/>
          <w:b/>
          <w:bCs/>
          <w:color w:val="000000"/>
          <w:kern w:val="0"/>
          <w:sz w:val="32"/>
          <w:szCs w:val="32"/>
          <w:u w:val="none"/>
          <w:lang w:val="en-US" w:eastAsia="zh-CN"/>
        </w:rPr>
      </w:pPr>
      <w:r>
        <w:rPr>
          <w:rFonts w:hint="eastAsia" w:ascii="宋体" w:hAnsi="宋体" w:eastAsia="宋体" w:cs="宋体"/>
          <w:b/>
          <w:bCs/>
          <w:color w:val="000000"/>
          <w:kern w:val="0"/>
          <w:sz w:val="32"/>
          <w:szCs w:val="32"/>
          <w:lang w:val="zh-CN"/>
        </w:rPr>
        <w:t>采</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购</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人：青海省玛可河林业局</w:t>
      </w:r>
    </w:p>
    <w:p>
      <w:pPr>
        <w:autoSpaceDE w:val="0"/>
        <w:autoSpaceDN w:val="0"/>
        <w:adjustRightInd w:val="0"/>
        <w:jc w:val="left"/>
        <w:rPr>
          <w:rFonts w:ascii="宋体" w:hAnsi="宋体" w:eastAsia="宋体" w:cs="宋体"/>
          <w:b/>
          <w:bCs/>
          <w:color w:val="000000"/>
          <w:kern w:val="0"/>
          <w:sz w:val="36"/>
          <w:szCs w:val="36"/>
        </w:rPr>
      </w:pPr>
    </w:p>
    <w:p>
      <w:pPr>
        <w:autoSpaceDE w:val="0"/>
        <w:autoSpaceDN w:val="0"/>
        <w:adjustRightInd w:val="0"/>
        <w:spacing w:line="360" w:lineRule="auto"/>
        <w:rPr>
          <w:rFonts w:ascii="宋体" w:hAnsi="宋体" w:eastAsia="宋体" w:cs="宋体"/>
          <w:b/>
          <w:bCs/>
          <w:color w:val="000000"/>
          <w:kern w:val="0"/>
          <w:sz w:val="36"/>
          <w:szCs w:val="36"/>
          <w:lang w:val="zh-CN"/>
        </w:rPr>
      </w:pPr>
    </w:p>
    <w:p>
      <w:pPr>
        <w:autoSpaceDE w:val="0"/>
        <w:autoSpaceDN w:val="0"/>
        <w:adjustRightInd w:val="0"/>
        <w:spacing w:line="360" w:lineRule="auto"/>
        <w:rPr>
          <w:rFonts w:ascii="宋体" w:hAnsi="宋体" w:eastAsia="宋体" w:cs="宋体"/>
          <w:b/>
          <w:bCs/>
          <w:color w:val="000000"/>
          <w:kern w:val="0"/>
          <w:sz w:val="36"/>
          <w:szCs w:val="36"/>
          <w:lang w:val="zh-CN"/>
        </w:rPr>
      </w:pPr>
    </w:p>
    <w:p>
      <w:pPr>
        <w:autoSpaceDE w:val="0"/>
        <w:autoSpaceDN w:val="0"/>
        <w:adjustRightInd w:val="0"/>
        <w:spacing w:line="360" w:lineRule="auto"/>
        <w:jc w:val="center"/>
        <w:rPr>
          <w:rFonts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zh-CN"/>
        </w:rPr>
        <w:t>青海鑫融工程项目管理咨询有限公司</w:t>
      </w:r>
    </w:p>
    <w:p>
      <w:pPr>
        <w:autoSpaceDE w:val="0"/>
        <w:autoSpaceDN w:val="0"/>
        <w:adjustRightInd w:val="0"/>
        <w:spacing w:line="360" w:lineRule="auto"/>
        <w:jc w:val="center"/>
        <w:rPr>
          <w:rFonts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en-US" w:eastAsia="zh-CN"/>
        </w:rPr>
        <w:t>2020</w:t>
      </w:r>
      <w:r>
        <w:rPr>
          <w:rFonts w:hint="eastAsia" w:ascii="宋体" w:hAnsi="宋体" w:eastAsia="宋体" w:cs="宋体"/>
          <w:b/>
          <w:bCs/>
          <w:color w:val="000000"/>
          <w:kern w:val="0"/>
          <w:sz w:val="32"/>
          <w:szCs w:val="32"/>
          <w:lang w:val="zh-CN"/>
        </w:rPr>
        <w:t>年</w:t>
      </w:r>
      <w:r>
        <w:rPr>
          <w:rFonts w:hint="eastAsia" w:ascii="宋体" w:hAnsi="宋体" w:eastAsia="宋体" w:cs="宋体"/>
          <w:b/>
          <w:bCs/>
          <w:color w:val="000000"/>
          <w:kern w:val="0"/>
          <w:sz w:val="32"/>
          <w:szCs w:val="32"/>
          <w:lang w:val="en-US" w:eastAsia="zh-CN"/>
        </w:rPr>
        <w:t>04</w:t>
      </w:r>
      <w:r>
        <w:rPr>
          <w:rFonts w:hint="eastAsia" w:ascii="宋体" w:hAnsi="宋体" w:eastAsia="宋体" w:cs="宋体"/>
          <w:b/>
          <w:bCs/>
          <w:color w:val="000000"/>
          <w:kern w:val="0"/>
          <w:sz w:val="32"/>
          <w:szCs w:val="32"/>
          <w:lang w:val="zh-CN"/>
        </w:rPr>
        <w:t>月</w:t>
      </w:r>
    </w:p>
    <w:p>
      <w:pPr>
        <w:adjustRightInd w:val="0"/>
        <w:jc w:val="center"/>
        <w:textAlignment w:val="baseline"/>
        <w:rPr>
          <w:rFonts w:hint="eastAsia" w:ascii="宋体" w:hAnsi="宋体" w:eastAsia="宋体" w:cs="宋体"/>
          <w:b/>
          <w:sz w:val="32"/>
          <w:szCs w:val="32"/>
        </w:rPr>
        <w:sectPr>
          <w:headerReference r:id="rId3" w:type="default"/>
          <w:footerReference r:id="rId4" w:type="default"/>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fmt="decimal" w:start="0"/>
          <w:cols w:space="425" w:num="1"/>
          <w:docGrid w:type="lines" w:linePitch="312" w:charSpace="0"/>
        </w:sectPr>
      </w:pPr>
    </w:p>
    <w:p>
      <w:pPr>
        <w:adjustRightInd w:val="0"/>
        <w:jc w:val="center"/>
        <w:textAlignment w:val="baseline"/>
        <w:rPr>
          <w:rFonts w:ascii="宋体" w:hAnsi="宋体" w:eastAsia="宋体" w:cs="宋体"/>
          <w:b/>
          <w:sz w:val="36"/>
          <w:szCs w:val="36"/>
        </w:rPr>
      </w:pPr>
      <w:r>
        <w:rPr>
          <w:rFonts w:hint="eastAsia" w:ascii="宋体" w:hAnsi="宋体" w:eastAsia="宋体" w:cs="宋体"/>
          <w:b/>
          <w:sz w:val="36"/>
          <w:szCs w:val="36"/>
        </w:rPr>
        <w:t>目    录</w:t>
      </w:r>
    </w:p>
    <w:p>
      <w:pPr>
        <w:pStyle w:val="13"/>
        <w:tabs>
          <w:tab w:val="right" w:leader="dot" w:pos="8306"/>
        </w:tabs>
        <w:rPr>
          <w:rFonts w:hint="eastAsia"/>
        </w:rPr>
      </w:pPr>
      <w:r>
        <w:rPr>
          <w:rFonts w:hint="eastAsia"/>
        </w:rPr>
        <w:fldChar w:fldCharType="begin"/>
      </w:r>
      <w:r>
        <w:rPr>
          <w:rFonts w:hint="eastAsia"/>
        </w:rPr>
        <w:instrText xml:space="preserve"> TOC \o "3-3" \h \z \t "标题 1,2,标题 2,3,标题,1" </w:instrText>
      </w:r>
      <w:r>
        <w:rPr>
          <w:rFonts w:hint="eastAsia"/>
        </w:rPr>
        <w:fldChar w:fldCharType="separate"/>
      </w:r>
      <w:r>
        <w:rPr>
          <w:rFonts w:hint="eastAsia"/>
        </w:rPr>
        <w:fldChar w:fldCharType="begin"/>
      </w:r>
      <w:r>
        <w:rPr>
          <w:rFonts w:hint="eastAsia"/>
        </w:rPr>
        <w:instrText xml:space="preserve"> HYPERLINK \l _Toc16685 </w:instrText>
      </w:r>
      <w:r>
        <w:rPr>
          <w:rFonts w:hint="eastAsia"/>
        </w:rPr>
        <w:fldChar w:fldCharType="separate"/>
      </w:r>
      <w:r>
        <w:rPr>
          <w:rFonts w:hint="eastAsia"/>
          <w:lang w:val="zh-CN"/>
        </w:rPr>
        <w:t>第一部分</w:t>
      </w:r>
      <w:r>
        <w:rPr>
          <w:rFonts w:hint="eastAsia"/>
        </w:rPr>
        <w:t xml:space="preserve">  </w:t>
      </w:r>
      <w:r>
        <w:rPr>
          <w:rFonts w:hint="eastAsia"/>
          <w:lang w:val="zh-CN"/>
        </w:rPr>
        <w:t>竞争性磋商邀请</w:t>
      </w:r>
      <w:r>
        <w:rPr>
          <w:rFonts w:hint="eastAsia"/>
        </w:rPr>
        <w:tab/>
      </w:r>
      <w:r>
        <w:rPr>
          <w:rFonts w:hint="eastAsia"/>
        </w:rPr>
        <w:fldChar w:fldCharType="begin"/>
      </w:r>
      <w:r>
        <w:rPr>
          <w:rFonts w:hint="eastAsia"/>
        </w:rPr>
        <w:instrText xml:space="preserve"> PAGEREF _Toc16685 </w:instrText>
      </w:r>
      <w:r>
        <w:rPr>
          <w:rFonts w:hint="eastAsia"/>
        </w:rPr>
        <w:fldChar w:fldCharType="separate"/>
      </w:r>
      <w:r>
        <w:rPr>
          <w:rFonts w:hint="eastAsia"/>
        </w:rPr>
        <w:t>3</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_Toc22100 </w:instrText>
      </w:r>
      <w:r>
        <w:rPr>
          <w:rFonts w:hint="eastAsia"/>
        </w:rPr>
        <w:fldChar w:fldCharType="separate"/>
      </w:r>
      <w:r>
        <w:rPr>
          <w:rFonts w:hint="eastAsia"/>
          <w:lang w:val="zh-CN"/>
        </w:rPr>
        <w:t>第二部分  供应商须知前附表</w:t>
      </w:r>
      <w:r>
        <w:rPr>
          <w:rFonts w:hint="eastAsia"/>
        </w:rPr>
        <w:tab/>
      </w:r>
      <w:r>
        <w:rPr>
          <w:rFonts w:hint="eastAsia"/>
        </w:rPr>
        <w:fldChar w:fldCharType="begin"/>
      </w:r>
      <w:r>
        <w:rPr>
          <w:rFonts w:hint="eastAsia"/>
        </w:rPr>
        <w:instrText xml:space="preserve"> PAGEREF _Toc22100 </w:instrText>
      </w:r>
      <w:r>
        <w:rPr>
          <w:rFonts w:hint="eastAsia"/>
        </w:rPr>
        <w:fldChar w:fldCharType="separate"/>
      </w:r>
      <w:r>
        <w:rPr>
          <w:rFonts w:hint="eastAsia"/>
        </w:rPr>
        <w:t>7</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_Toc7851 </w:instrText>
      </w:r>
      <w:r>
        <w:rPr>
          <w:rFonts w:hint="eastAsia"/>
        </w:rPr>
        <w:fldChar w:fldCharType="separate"/>
      </w:r>
      <w:r>
        <w:rPr>
          <w:rFonts w:hint="eastAsia"/>
          <w:lang w:val="zh-CN"/>
        </w:rPr>
        <w:t>第三部分  供应商须知</w:t>
      </w:r>
      <w:r>
        <w:rPr>
          <w:rFonts w:hint="eastAsia"/>
        </w:rPr>
        <w:tab/>
      </w:r>
      <w:r>
        <w:rPr>
          <w:rFonts w:hint="eastAsia"/>
        </w:rPr>
        <w:fldChar w:fldCharType="begin"/>
      </w:r>
      <w:r>
        <w:rPr>
          <w:rFonts w:hint="eastAsia"/>
        </w:rPr>
        <w:instrText xml:space="preserve"> PAGEREF _Toc7851 </w:instrText>
      </w:r>
      <w:r>
        <w:rPr>
          <w:rFonts w:hint="eastAsia"/>
        </w:rPr>
        <w:fldChar w:fldCharType="separate"/>
      </w:r>
      <w:r>
        <w:rPr>
          <w:rFonts w:hint="eastAsia"/>
        </w:rPr>
        <w:t>10</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_Toc6067 </w:instrText>
      </w:r>
      <w:r>
        <w:rPr>
          <w:rFonts w:hint="eastAsia"/>
        </w:rPr>
        <w:fldChar w:fldCharType="separate"/>
      </w:r>
      <w:r>
        <w:rPr>
          <w:rFonts w:hint="eastAsia"/>
          <w:lang w:val="zh-CN"/>
        </w:rPr>
        <w:t>一、说</w:t>
      </w:r>
      <w:r>
        <w:rPr>
          <w:rFonts w:hint="eastAsia"/>
        </w:rPr>
        <w:t xml:space="preserve">  </w:t>
      </w:r>
      <w:r>
        <w:rPr>
          <w:rFonts w:hint="eastAsia"/>
          <w:lang w:val="zh-CN"/>
        </w:rPr>
        <w:t>明</w:t>
      </w:r>
      <w:r>
        <w:rPr>
          <w:rFonts w:hint="eastAsia"/>
        </w:rPr>
        <w:tab/>
      </w:r>
      <w:r>
        <w:rPr>
          <w:rFonts w:hint="eastAsia"/>
        </w:rPr>
        <w:fldChar w:fldCharType="begin"/>
      </w:r>
      <w:r>
        <w:rPr>
          <w:rFonts w:hint="eastAsia"/>
        </w:rPr>
        <w:instrText xml:space="preserve"> PAGEREF _Toc6067 </w:instrText>
      </w:r>
      <w:r>
        <w:rPr>
          <w:rFonts w:hint="eastAsia"/>
        </w:rPr>
        <w:fldChar w:fldCharType="separate"/>
      </w:r>
      <w:r>
        <w:rPr>
          <w:rFonts w:hint="eastAsia"/>
        </w:rPr>
        <w:t>10</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_Toc14882 </w:instrText>
      </w:r>
      <w:r>
        <w:rPr>
          <w:rFonts w:hint="eastAsia"/>
        </w:rPr>
        <w:fldChar w:fldCharType="separate"/>
      </w:r>
      <w:r>
        <w:rPr>
          <w:rFonts w:hint="eastAsia"/>
          <w:lang w:val="zh-CN"/>
        </w:rPr>
        <w:t>4.竞争性磋商文件的构成</w:t>
      </w:r>
      <w:r>
        <w:rPr>
          <w:rFonts w:hint="eastAsia"/>
        </w:rPr>
        <w:tab/>
      </w:r>
      <w:r>
        <w:rPr>
          <w:rFonts w:hint="eastAsia"/>
        </w:rPr>
        <w:fldChar w:fldCharType="begin"/>
      </w:r>
      <w:r>
        <w:rPr>
          <w:rFonts w:hint="eastAsia"/>
        </w:rPr>
        <w:instrText xml:space="preserve"> PAGEREF _Toc14882 </w:instrText>
      </w:r>
      <w:r>
        <w:rPr>
          <w:rFonts w:hint="eastAsia"/>
        </w:rPr>
        <w:fldChar w:fldCharType="separate"/>
      </w:r>
      <w:r>
        <w:rPr>
          <w:rFonts w:hint="eastAsia"/>
        </w:rPr>
        <w:t>10</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_Toc24363 </w:instrText>
      </w:r>
      <w:r>
        <w:rPr>
          <w:rFonts w:hint="eastAsia"/>
        </w:rPr>
        <w:fldChar w:fldCharType="separate"/>
      </w:r>
      <w:r>
        <w:rPr>
          <w:rFonts w:hint="eastAsia"/>
          <w:lang w:val="zh-CN"/>
        </w:rPr>
        <w:t>1.适用范围</w:t>
      </w:r>
      <w:r>
        <w:rPr>
          <w:rFonts w:hint="eastAsia"/>
        </w:rPr>
        <w:tab/>
      </w:r>
      <w:r>
        <w:rPr>
          <w:rFonts w:hint="eastAsia"/>
        </w:rPr>
        <w:fldChar w:fldCharType="begin"/>
      </w:r>
      <w:r>
        <w:rPr>
          <w:rFonts w:hint="eastAsia"/>
        </w:rPr>
        <w:instrText xml:space="preserve"> PAGEREF _Toc24363 </w:instrText>
      </w:r>
      <w:r>
        <w:rPr>
          <w:rFonts w:hint="eastAsia"/>
        </w:rPr>
        <w:fldChar w:fldCharType="separate"/>
      </w:r>
      <w:r>
        <w:rPr>
          <w:rFonts w:hint="eastAsia"/>
        </w:rPr>
        <w:t>10</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_Toc27709 </w:instrText>
      </w:r>
      <w:r>
        <w:rPr>
          <w:rFonts w:hint="eastAsia"/>
        </w:rPr>
        <w:fldChar w:fldCharType="separate"/>
      </w:r>
      <w:r>
        <w:rPr>
          <w:rFonts w:hint="eastAsia"/>
          <w:lang w:val="zh-CN"/>
        </w:rPr>
        <w:t>2.采购方式、合格的供应商</w:t>
      </w:r>
      <w:r>
        <w:rPr>
          <w:rFonts w:hint="eastAsia"/>
        </w:rPr>
        <w:tab/>
      </w:r>
      <w:r>
        <w:rPr>
          <w:rFonts w:hint="eastAsia"/>
        </w:rPr>
        <w:fldChar w:fldCharType="begin"/>
      </w:r>
      <w:r>
        <w:rPr>
          <w:rFonts w:hint="eastAsia"/>
        </w:rPr>
        <w:instrText xml:space="preserve"> PAGEREF _Toc27709 </w:instrText>
      </w:r>
      <w:r>
        <w:rPr>
          <w:rFonts w:hint="eastAsia"/>
        </w:rPr>
        <w:fldChar w:fldCharType="separate"/>
      </w:r>
      <w:r>
        <w:rPr>
          <w:rFonts w:hint="eastAsia"/>
        </w:rPr>
        <w:t>10</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_Toc11508 </w:instrText>
      </w:r>
      <w:r>
        <w:rPr>
          <w:rFonts w:hint="eastAsia"/>
        </w:rPr>
        <w:fldChar w:fldCharType="separate"/>
      </w:r>
      <w:r>
        <w:rPr>
          <w:rFonts w:hint="eastAsia"/>
          <w:lang w:val="zh-CN"/>
        </w:rPr>
        <w:t>二、竞争性磋商文件说明</w:t>
      </w:r>
      <w:r>
        <w:rPr>
          <w:rFonts w:hint="eastAsia"/>
        </w:rPr>
        <w:tab/>
      </w:r>
      <w:r>
        <w:rPr>
          <w:rFonts w:hint="eastAsia"/>
        </w:rPr>
        <w:fldChar w:fldCharType="begin"/>
      </w:r>
      <w:r>
        <w:rPr>
          <w:rFonts w:hint="eastAsia"/>
        </w:rPr>
        <w:instrText xml:space="preserve"> PAGEREF _Toc11508 </w:instrText>
      </w:r>
      <w:r>
        <w:rPr>
          <w:rFonts w:hint="eastAsia"/>
        </w:rPr>
        <w:fldChar w:fldCharType="separate"/>
      </w:r>
      <w:r>
        <w:rPr>
          <w:rFonts w:hint="eastAsia"/>
        </w:rPr>
        <w:t>11</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_Toc23998 </w:instrText>
      </w:r>
      <w:r>
        <w:rPr>
          <w:rFonts w:hint="eastAsia"/>
        </w:rPr>
        <w:fldChar w:fldCharType="separate"/>
      </w:r>
      <w:r>
        <w:rPr>
          <w:rFonts w:hint="eastAsia"/>
          <w:lang w:val="zh-CN"/>
        </w:rPr>
        <w:t>5.竞争性磋商文件、采购活动和成交结果的质疑</w:t>
      </w:r>
      <w:r>
        <w:rPr>
          <w:rFonts w:hint="eastAsia"/>
        </w:rPr>
        <w:tab/>
      </w:r>
      <w:r>
        <w:rPr>
          <w:rFonts w:hint="eastAsia"/>
        </w:rPr>
        <w:fldChar w:fldCharType="begin"/>
      </w:r>
      <w:r>
        <w:rPr>
          <w:rFonts w:hint="eastAsia"/>
        </w:rPr>
        <w:instrText xml:space="preserve"> PAGEREF _Toc23998 </w:instrText>
      </w:r>
      <w:r>
        <w:rPr>
          <w:rFonts w:hint="eastAsia"/>
        </w:rPr>
        <w:fldChar w:fldCharType="separate"/>
      </w:r>
      <w:r>
        <w:rPr>
          <w:rFonts w:hint="eastAsia"/>
        </w:rPr>
        <w:t>11</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_Toc12930 </w:instrText>
      </w:r>
      <w:r>
        <w:rPr>
          <w:rFonts w:hint="eastAsia"/>
        </w:rPr>
        <w:fldChar w:fldCharType="separate"/>
      </w:r>
      <w:r>
        <w:rPr>
          <w:rFonts w:hint="eastAsia"/>
          <w:lang w:val="zh-CN"/>
        </w:rPr>
        <w:t>6.竞争性磋商文件的修改</w:t>
      </w:r>
      <w:r>
        <w:rPr>
          <w:rFonts w:hint="eastAsia"/>
        </w:rPr>
        <w:tab/>
      </w:r>
      <w:r>
        <w:rPr>
          <w:rFonts w:hint="eastAsia"/>
        </w:rPr>
        <w:fldChar w:fldCharType="begin"/>
      </w:r>
      <w:r>
        <w:rPr>
          <w:rFonts w:hint="eastAsia"/>
        </w:rPr>
        <w:instrText xml:space="preserve"> PAGEREF _Toc12930 </w:instrText>
      </w:r>
      <w:r>
        <w:rPr>
          <w:rFonts w:hint="eastAsia"/>
        </w:rPr>
        <w:fldChar w:fldCharType="separate"/>
      </w:r>
      <w:r>
        <w:rPr>
          <w:rFonts w:hint="eastAsia"/>
        </w:rPr>
        <w:t>11</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_Toc32510 </w:instrText>
      </w:r>
      <w:r>
        <w:rPr>
          <w:rFonts w:hint="eastAsia"/>
        </w:rPr>
        <w:fldChar w:fldCharType="separate"/>
      </w:r>
      <w:r>
        <w:rPr>
          <w:rFonts w:hint="eastAsia"/>
          <w:lang w:val="zh-CN"/>
        </w:rPr>
        <w:t>三、响应文件的编制</w:t>
      </w:r>
      <w:r>
        <w:rPr>
          <w:rFonts w:hint="eastAsia"/>
        </w:rPr>
        <w:tab/>
      </w:r>
      <w:r>
        <w:rPr>
          <w:rFonts w:hint="eastAsia"/>
        </w:rPr>
        <w:fldChar w:fldCharType="begin"/>
      </w:r>
      <w:r>
        <w:rPr>
          <w:rFonts w:hint="eastAsia"/>
        </w:rPr>
        <w:instrText xml:space="preserve"> PAGEREF _Toc32510 </w:instrText>
      </w:r>
      <w:r>
        <w:rPr>
          <w:rFonts w:hint="eastAsia"/>
        </w:rPr>
        <w:fldChar w:fldCharType="separate"/>
      </w:r>
      <w:r>
        <w:rPr>
          <w:rFonts w:hint="eastAsia"/>
        </w:rPr>
        <w:t>12</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_Toc30880 </w:instrText>
      </w:r>
      <w:r>
        <w:rPr>
          <w:rFonts w:hint="eastAsia"/>
        </w:rPr>
        <w:fldChar w:fldCharType="separate"/>
      </w:r>
      <w:r>
        <w:rPr>
          <w:rFonts w:hint="eastAsia"/>
          <w:lang w:val="zh-CN"/>
        </w:rPr>
        <w:t>7.响应文件的语言及度量衡单位</w:t>
      </w:r>
      <w:r>
        <w:rPr>
          <w:rFonts w:hint="eastAsia"/>
        </w:rPr>
        <w:tab/>
      </w:r>
      <w:r>
        <w:rPr>
          <w:rFonts w:hint="eastAsia"/>
        </w:rPr>
        <w:fldChar w:fldCharType="begin"/>
      </w:r>
      <w:r>
        <w:rPr>
          <w:rFonts w:hint="eastAsia"/>
        </w:rPr>
        <w:instrText xml:space="preserve"> PAGEREF _Toc30880 </w:instrText>
      </w:r>
      <w:r>
        <w:rPr>
          <w:rFonts w:hint="eastAsia"/>
        </w:rPr>
        <w:fldChar w:fldCharType="separate"/>
      </w:r>
      <w:r>
        <w:rPr>
          <w:rFonts w:hint="eastAsia"/>
        </w:rPr>
        <w:t>12</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_Toc28716 </w:instrText>
      </w:r>
      <w:r>
        <w:rPr>
          <w:rFonts w:hint="eastAsia"/>
        </w:rPr>
        <w:fldChar w:fldCharType="separate"/>
      </w:r>
      <w:r>
        <w:rPr>
          <w:rFonts w:hint="eastAsia"/>
          <w:lang w:val="zh-CN"/>
        </w:rPr>
        <w:t>8.竞争性磋商响应报价及币种</w:t>
      </w:r>
      <w:r>
        <w:rPr>
          <w:rFonts w:hint="eastAsia"/>
        </w:rPr>
        <w:tab/>
      </w:r>
      <w:r>
        <w:rPr>
          <w:rFonts w:hint="eastAsia"/>
        </w:rPr>
        <w:fldChar w:fldCharType="begin"/>
      </w:r>
      <w:r>
        <w:rPr>
          <w:rFonts w:hint="eastAsia"/>
        </w:rPr>
        <w:instrText xml:space="preserve"> PAGEREF _Toc28716 </w:instrText>
      </w:r>
      <w:r>
        <w:rPr>
          <w:rFonts w:hint="eastAsia"/>
        </w:rPr>
        <w:fldChar w:fldCharType="separate"/>
      </w:r>
      <w:r>
        <w:rPr>
          <w:rFonts w:hint="eastAsia"/>
        </w:rPr>
        <w:t>12</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_Toc5923 </w:instrText>
      </w:r>
      <w:r>
        <w:rPr>
          <w:rFonts w:hint="eastAsia"/>
        </w:rPr>
        <w:fldChar w:fldCharType="separate"/>
      </w:r>
      <w:r>
        <w:rPr>
          <w:rFonts w:hint="eastAsia"/>
          <w:lang w:val="zh-CN"/>
        </w:rPr>
        <w:t>9.磋商保证金</w:t>
      </w:r>
      <w:r>
        <w:rPr>
          <w:rFonts w:hint="eastAsia"/>
        </w:rPr>
        <w:tab/>
      </w:r>
      <w:r>
        <w:rPr>
          <w:rFonts w:hint="eastAsia"/>
        </w:rPr>
        <w:fldChar w:fldCharType="begin"/>
      </w:r>
      <w:r>
        <w:rPr>
          <w:rFonts w:hint="eastAsia"/>
        </w:rPr>
        <w:instrText xml:space="preserve"> PAGEREF _Toc5923 </w:instrText>
      </w:r>
      <w:r>
        <w:rPr>
          <w:rFonts w:hint="eastAsia"/>
        </w:rPr>
        <w:fldChar w:fldCharType="separate"/>
      </w:r>
      <w:r>
        <w:rPr>
          <w:rFonts w:hint="eastAsia"/>
        </w:rPr>
        <w:t>12</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_Toc2207 </w:instrText>
      </w:r>
      <w:r>
        <w:rPr>
          <w:rFonts w:hint="eastAsia"/>
        </w:rPr>
        <w:fldChar w:fldCharType="separate"/>
      </w:r>
      <w:r>
        <w:rPr>
          <w:rFonts w:hint="eastAsia"/>
          <w:lang w:val="zh-CN"/>
        </w:rPr>
        <w:t>10.磋商有效期</w:t>
      </w:r>
      <w:r>
        <w:rPr>
          <w:rFonts w:hint="eastAsia"/>
        </w:rPr>
        <w:tab/>
      </w:r>
      <w:r>
        <w:rPr>
          <w:rFonts w:hint="eastAsia"/>
        </w:rPr>
        <w:fldChar w:fldCharType="begin"/>
      </w:r>
      <w:r>
        <w:rPr>
          <w:rFonts w:hint="eastAsia"/>
        </w:rPr>
        <w:instrText xml:space="preserve"> PAGEREF _Toc2207 </w:instrText>
      </w:r>
      <w:r>
        <w:rPr>
          <w:rFonts w:hint="eastAsia"/>
        </w:rPr>
        <w:fldChar w:fldCharType="separate"/>
      </w:r>
      <w:r>
        <w:rPr>
          <w:rFonts w:hint="eastAsia"/>
        </w:rPr>
        <w:t>13</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_Toc4980 </w:instrText>
      </w:r>
      <w:r>
        <w:rPr>
          <w:rFonts w:hint="eastAsia"/>
        </w:rPr>
        <w:fldChar w:fldCharType="separate"/>
      </w:r>
      <w:r>
        <w:rPr>
          <w:rFonts w:hint="eastAsia"/>
          <w:lang w:val="zh-CN"/>
        </w:rPr>
        <w:t>11.响应文件构成</w:t>
      </w:r>
      <w:r>
        <w:rPr>
          <w:rFonts w:hint="eastAsia"/>
        </w:rPr>
        <w:tab/>
      </w:r>
      <w:r>
        <w:rPr>
          <w:rFonts w:hint="eastAsia"/>
        </w:rPr>
        <w:fldChar w:fldCharType="begin"/>
      </w:r>
      <w:r>
        <w:rPr>
          <w:rFonts w:hint="eastAsia"/>
        </w:rPr>
        <w:instrText xml:space="preserve"> PAGEREF _Toc4980 </w:instrText>
      </w:r>
      <w:r>
        <w:rPr>
          <w:rFonts w:hint="eastAsia"/>
        </w:rPr>
        <w:fldChar w:fldCharType="separate"/>
      </w:r>
      <w:r>
        <w:rPr>
          <w:rFonts w:hint="eastAsia"/>
        </w:rPr>
        <w:t>13</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_Toc24007 </w:instrText>
      </w:r>
      <w:r>
        <w:rPr>
          <w:rFonts w:hint="eastAsia"/>
        </w:rPr>
        <w:fldChar w:fldCharType="separate"/>
      </w:r>
      <w:r>
        <w:rPr>
          <w:rFonts w:hint="eastAsia"/>
          <w:lang w:val="zh-CN"/>
        </w:rPr>
        <w:t>12. 响应文件的编制要求</w:t>
      </w:r>
      <w:r>
        <w:rPr>
          <w:rFonts w:hint="eastAsia"/>
        </w:rPr>
        <w:tab/>
      </w:r>
      <w:r>
        <w:rPr>
          <w:rFonts w:hint="eastAsia"/>
        </w:rPr>
        <w:fldChar w:fldCharType="begin"/>
      </w:r>
      <w:r>
        <w:rPr>
          <w:rFonts w:hint="eastAsia"/>
        </w:rPr>
        <w:instrText xml:space="preserve"> PAGEREF _Toc24007 </w:instrText>
      </w:r>
      <w:r>
        <w:rPr>
          <w:rFonts w:hint="eastAsia"/>
        </w:rPr>
        <w:fldChar w:fldCharType="separate"/>
      </w:r>
      <w:r>
        <w:rPr>
          <w:rFonts w:hint="eastAsia"/>
        </w:rPr>
        <w:t>14</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_Toc25676 </w:instrText>
      </w:r>
      <w:r>
        <w:rPr>
          <w:rFonts w:hint="eastAsia"/>
        </w:rPr>
        <w:fldChar w:fldCharType="separate"/>
      </w:r>
      <w:r>
        <w:rPr>
          <w:rFonts w:hint="eastAsia"/>
          <w:lang w:val="zh-CN"/>
        </w:rPr>
        <w:t>四、响应文件的递交</w:t>
      </w:r>
      <w:r>
        <w:rPr>
          <w:rFonts w:hint="eastAsia"/>
        </w:rPr>
        <w:tab/>
      </w:r>
      <w:r>
        <w:rPr>
          <w:rFonts w:hint="eastAsia"/>
        </w:rPr>
        <w:fldChar w:fldCharType="begin"/>
      </w:r>
      <w:r>
        <w:rPr>
          <w:rFonts w:hint="eastAsia"/>
        </w:rPr>
        <w:instrText xml:space="preserve"> PAGEREF _Toc25676 </w:instrText>
      </w:r>
      <w:r>
        <w:rPr>
          <w:rFonts w:hint="eastAsia"/>
        </w:rPr>
        <w:fldChar w:fldCharType="separate"/>
      </w:r>
      <w:r>
        <w:rPr>
          <w:rFonts w:hint="eastAsia"/>
        </w:rPr>
        <w:t>14</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_Toc28275 </w:instrText>
      </w:r>
      <w:r>
        <w:rPr>
          <w:rFonts w:hint="eastAsia"/>
        </w:rPr>
        <w:fldChar w:fldCharType="separate"/>
      </w:r>
      <w:r>
        <w:rPr>
          <w:rFonts w:hint="eastAsia"/>
          <w:lang w:val="zh-CN"/>
        </w:rPr>
        <w:t>13. 响应文件的密封和标记</w:t>
      </w:r>
      <w:r>
        <w:rPr>
          <w:rFonts w:hint="eastAsia"/>
        </w:rPr>
        <w:tab/>
      </w:r>
      <w:r>
        <w:rPr>
          <w:rFonts w:hint="eastAsia"/>
        </w:rPr>
        <w:fldChar w:fldCharType="begin"/>
      </w:r>
      <w:r>
        <w:rPr>
          <w:rFonts w:hint="eastAsia"/>
        </w:rPr>
        <w:instrText xml:space="preserve"> PAGEREF _Toc28275 </w:instrText>
      </w:r>
      <w:r>
        <w:rPr>
          <w:rFonts w:hint="eastAsia"/>
        </w:rPr>
        <w:fldChar w:fldCharType="separate"/>
      </w:r>
      <w:r>
        <w:rPr>
          <w:rFonts w:hint="eastAsia"/>
        </w:rPr>
        <w:t>15</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_Toc19531 </w:instrText>
      </w:r>
      <w:r>
        <w:rPr>
          <w:rFonts w:hint="eastAsia"/>
        </w:rPr>
        <w:fldChar w:fldCharType="separate"/>
      </w:r>
      <w:r>
        <w:rPr>
          <w:rFonts w:hint="eastAsia"/>
          <w:lang w:val="zh-CN"/>
        </w:rPr>
        <w:t>14. 递送响应文件的地点、截止日期</w:t>
      </w:r>
      <w:r>
        <w:rPr>
          <w:rFonts w:hint="eastAsia"/>
        </w:rPr>
        <w:tab/>
      </w:r>
      <w:r>
        <w:rPr>
          <w:rFonts w:hint="eastAsia"/>
        </w:rPr>
        <w:fldChar w:fldCharType="begin"/>
      </w:r>
      <w:r>
        <w:rPr>
          <w:rFonts w:hint="eastAsia"/>
        </w:rPr>
        <w:instrText xml:space="preserve"> PAGEREF _Toc19531 </w:instrText>
      </w:r>
      <w:r>
        <w:rPr>
          <w:rFonts w:hint="eastAsia"/>
        </w:rPr>
        <w:fldChar w:fldCharType="separate"/>
      </w:r>
      <w:r>
        <w:rPr>
          <w:rFonts w:hint="eastAsia"/>
        </w:rPr>
        <w:t>15</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_Toc32140 </w:instrText>
      </w:r>
      <w:r>
        <w:rPr>
          <w:rFonts w:hint="eastAsia"/>
        </w:rPr>
        <w:fldChar w:fldCharType="separate"/>
      </w:r>
      <w:r>
        <w:rPr>
          <w:rFonts w:hint="eastAsia"/>
          <w:lang w:val="zh-CN"/>
        </w:rPr>
        <w:t>15. 响应文件的撤回和修改</w:t>
      </w:r>
      <w:r>
        <w:rPr>
          <w:rFonts w:hint="eastAsia"/>
        </w:rPr>
        <w:tab/>
      </w:r>
      <w:r>
        <w:rPr>
          <w:rFonts w:hint="eastAsia"/>
        </w:rPr>
        <w:fldChar w:fldCharType="begin"/>
      </w:r>
      <w:r>
        <w:rPr>
          <w:rFonts w:hint="eastAsia"/>
        </w:rPr>
        <w:instrText xml:space="preserve"> PAGEREF _Toc32140 </w:instrText>
      </w:r>
      <w:r>
        <w:rPr>
          <w:rFonts w:hint="eastAsia"/>
        </w:rPr>
        <w:fldChar w:fldCharType="separate"/>
      </w:r>
      <w:r>
        <w:rPr>
          <w:rFonts w:hint="eastAsia"/>
        </w:rPr>
        <w:t>16</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_Toc2647 </w:instrText>
      </w:r>
      <w:r>
        <w:rPr>
          <w:rFonts w:hint="eastAsia"/>
        </w:rPr>
        <w:fldChar w:fldCharType="separate"/>
      </w:r>
      <w:r>
        <w:rPr>
          <w:rFonts w:hint="eastAsia"/>
          <w:lang w:val="zh-CN"/>
        </w:rPr>
        <w:t>五、竞争性磋商过程</w:t>
      </w:r>
      <w:r>
        <w:rPr>
          <w:rFonts w:hint="eastAsia"/>
        </w:rPr>
        <w:tab/>
      </w:r>
      <w:r>
        <w:rPr>
          <w:rFonts w:hint="eastAsia"/>
        </w:rPr>
        <w:fldChar w:fldCharType="begin"/>
      </w:r>
      <w:r>
        <w:rPr>
          <w:rFonts w:hint="eastAsia"/>
        </w:rPr>
        <w:instrText xml:space="preserve"> PAGEREF _Toc2647 </w:instrText>
      </w:r>
      <w:r>
        <w:rPr>
          <w:rFonts w:hint="eastAsia"/>
        </w:rPr>
        <w:fldChar w:fldCharType="separate"/>
      </w:r>
      <w:r>
        <w:rPr>
          <w:rFonts w:hint="eastAsia"/>
        </w:rPr>
        <w:t>16</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_Toc16253 </w:instrText>
      </w:r>
      <w:r>
        <w:rPr>
          <w:rFonts w:hint="eastAsia"/>
        </w:rPr>
        <w:fldChar w:fldCharType="separate"/>
      </w:r>
      <w:r>
        <w:rPr>
          <w:rFonts w:hint="eastAsia"/>
          <w:lang w:val="zh-CN"/>
        </w:rPr>
        <w:t>16.竞争性磋商过程</w:t>
      </w:r>
      <w:r>
        <w:rPr>
          <w:rFonts w:hint="eastAsia"/>
        </w:rPr>
        <w:tab/>
      </w:r>
      <w:r>
        <w:rPr>
          <w:rFonts w:hint="eastAsia"/>
        </w:rPr>
        <w:fldChar w:fldCharType="begin"/>
      </w:r>
      <w:r>
        <w:rPr>
          <w:rFonts w:hint="eastAsia"/>
        </w:rPr>
        <w:instrText xml:space="preserve"> PAGEREF _Toc16253 </w:instrText>
      </w:r>
      <w:r>
        <w:rPr>
          <w:rFonts w:hint="eastAsia"/>
        </w:rPr>
        <w:fldChar w:fldCharType="separate"/>
      </w:r>
      <w:r>
        <w:rPr>
          <w:rFonts w:hint="eastAsia"/>
        </w:rPr>
        <w:t>16</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_Toc5605 </w:instrText>
      </w:r>
      <w:r>
        <w:rPr>
          <w:rFonts w:hint="eastAsia"/>
        </w:rPr>
        <w:fldChar w:fldCharType="separate"/>
      </w:r>
      <w:r>
        <w:rPr>
          <w:rFonts w:hint="eastAsia"/>
          <w:lang w:val="zh-CN"/>
        </w:rPr>
        <w:t>六、竞争性磋商程序及方法</w:t>
      </w:r>
      <w:r>
        <w:rPr>
          <w:rFonts w:hint="eastAsia"/>
        </w:rPr>
        <w:tab/>
      </w:r>
      <w:r>
        <w:rPr>
          <w:rFonts w:hint="eastAsia"/>
        </w:rPr>
        <w:fldChar w:fldCharType="begin"/>
      </w:r>
      <w:r>
        <w:rPr>
          <w:rFonts w:hint="eastAsia"/>
        </w:rPr>
        <w:instrText xml:space="preserve"> PAGEREF _Toc5605 </w:instrText>
      </w:r>
      <w:r>
        <w:rPr>
          <w:rFonts w:hint="eastAsia"/>
        </w:rPr>
        <w:fldChar w:fldCharType="separate"/>
      </w:r>
      <w:r>
        <w:rPr>
          <w:rFonts w:hint="eastAsia"/>
        </w:rPr>
        <w:t>16</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_Toc22479 </w:instrText>
      </w:r>
      <w:r>
        <w:rPr>
          <w:rFonts w:hint="eastAsia"/>
        </w:rPr>
        <w:fldChar w:fldCharType="separate"/>
      </w:r>
      <w:r>
        <w:rPr>
          <w:rFonts w:hint="eastAsia"/>
          <w:lang w:val="zh-CN"/>
        </w:rPr>
        <w:t>17.磋商小组</w:t>
      </w:r>
      <w:r>
        <w:rPr>
          <w:rFonts w:hint="eastAsia"/>
        </w:rPr>
        <w:tab/>
      </w:r>
      <w:r>
        <w:rPr>
          <w:rFonts w:hint="eastAsia"/>
        </w:rPr>
        <w:fldChar w:fldCharType="begin"/>
      </w:r>
      <w:r>
        <w:rPr>
          <w:rFonts w:hint="eastAsia"/>
        </w:rPr>
        <w:instrText xml:space="preserve"> PAGEREF _Toc22479 </w:instrText>
      </w:r>
      <w:r>
        <w:rPr>
          <w:rFonts w:hint="eastAsia"/>
        </w:rPr>
        <w:fldChar w:fldCharType="separate"/>
      </w:r>
      <w:r>
        <w:rPr>
          <w:rFonts w:hint="eastAsia"/>
        </w:rPr>
        <w:t>16</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_Toc3738 </w:instrText>
      </w:r>
      <w:r>
        <w:rPr>
          <w:rFonts w:hint="eastAsia"/>
        </w:rPr>
        <w:fldChar w:fldCharType="separate"/>
      </w:r>
      <w:r>
        <w:rPr>
          <w:rFonts w:hint="eastAsia"/>
          <w:lang w:val="zh-CN"/>
        </w:rPr>
        <w:t>18.竞争性磋商工作程序</w:t>
      </w:r>
      <w:r>
        <w:rPr>
          <w:rFonts w:hint="eastAsia"/>
        </w:rPr>
        <w:tab/>
      </w:r>
      <w:r>
        <w:rPr>
          <w:rFonts w:hint="eastAsia"/>
        </w:rPr>
        <w:fldChar w:fldCharType="begin"/>
      </w:r>
      <w:r>
        <w:rPr>
          <w:rFonts w:hint="eastAsia"/>
        </w:rPr>
        <w:instrText xml:space="preserve"> PAGEREF _Toc3738 </w:instrText>
      </w:r>
      <w:r>
        <w:rPr>
          <w:rFonts w:hint="eastAsia"/>
        </w:rPr>
        <w:fldChar w:fldCharType="separate"/>
      </w:r>
      <w:r>
        <w:rPr>
          <w:rFonts w:hint="eastAsia"/>
        </w:rPr>
        <w:t>17</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_Toc20686 </w:instrText>
      </w:r>
      <w:r>
        <w:rPr>
          <w:rFonts w:hint="eastAsia"/>
        </w:rPr>
        <w:fldChar w:fldCharType="separate"/>
      </w:r>
      <w:r>
        <w:rPr>
          <w:rFonts w:hint="eastAsia"/>
          <w:lang w:val="zh-CN"/>
        </w:rPr>
        <w:t>19.评审办法</w:t>
      </w:r>
      <w:r>
        <w:rPr>
          <w:rFonts w:hint="eastAsia"/>
        </w:rPr>
        <w:tab/>
      </w:r>
      <w:r>
        <w:rPr>
          <w:rFonts w:hint="eastAsia"/>
        </w:rPr>
        <w:fldChar w:fldCharType="begin"/>
      </w:r>
      <w:r>
        <w:rPr>
          <w:rFonts w:hint="eastAsia"/>
        </w:rPr>
        <w:instrText xml:space="preserve"> PAGEREF _Toc20686 </w:instrText>
      </w:r>
      <w:r>
        <w:rPr>
          <w:rFonts w:hint="eastAsia"/>
        </w:rPr>
        <w:fldChar w:fldCharType="separate"/>
      </w:r>
      <w:r>
        <w:rPr>
          <w:rFonts w:hint="eastAsia"/>
        </w:rPr>
        <w:t>19</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_Toc488 </w:instrText>
      </w:r>
      <w:r>
        <w:rPr>
          <w:rFonts w:hint="eastAsia"/>
        </w:rPr>
        <w:fldChar w:fldCharType="separate"/>
      </w:r>
      <w:r>
        <w:rPr>
          <w:rFonts w:hint="eastAsia"/>
          <w:lang w:val="zh-CN"/>
        </w:rPr>
        <w:t>七、确定成交供应商</w:t>
      </w:r>
      <w:r>
        <w:rPr>
          <w:rFonts w:hint="eastAsia"/>
        </w:rPr>
        <w:tab/>
      </w:r>
      <w:r>
        <w:rPr>
          <w:rFonts w:hint="eastAsia"/>
        </w:rPr>
        <w:fldChar w:fldCharType="begin"/>
      </w:r>
      <w:r>
        <w:rPr>
          <w:rFonts w:hint="eastAsia"/>
        </w:rPr>
        <w:instrText xml:space="preserve"> PAGEREF _Toc488 </w:instrText>
      </w:r>
      <w:r>
        <w:rPr>
          <w:rFonts w:hint="eastAsia"/>
        </w:rPr>
        <w:fldChar w:fldCharType="separate"/>
      </w:r>
      <w:r>
        <w:rPr>
          <w:rFonts w:hint="eastAsia"/>
        </w:rPr>
        <w:t>21</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_Toc17710 </w:instrText>
      </w:r>
      <w:r>
        <w:rPr>
          <w:rFonts w:hint="eastAsia"/>
        </w:rPr>
        <w:fldChar w:fldCharType="separate"/>
      </w:r>
      <w:r>
        <w:rPr>
          <w:rFonts w:hint="eastAsia"/>
          <w:lang w:val="zh-CN"/>
        </w:rPr>
        <w:t>20.推荐并确定成交供应商</w:t>
      </w:r>
      <w:r>
        <w:rPr>
          <w:rFonts w:hint="eastAsia"/>
        </w:rPr>
        <w:tab/>
      </w:r>
      <w:r>
        <w:rPr>
          <w:rFonts w:hint="eastAsia"/>
        </w:rPr>
        <w:fldChar w:fldCharType="begin"/>
      </w:r>
      <w:r>
        <w:rPr>
          <w:rFonts w:hint="eastAsia"/>
        </w:rPr>
        <w:instrText xml:space="preserve"> PAGEREF _Toc17710 </w:instrText>
      </w:r>
      <w:r>
        <w:rPr>
          <w:rFonts w:hint="eastAsia"/>
        </w:rPr>
        <w:fldChar w:fldCharType="separate"/>
      </w:r>
      <w:r>
        <w:rPr>
          <w:rFonts w:hint="eastAsia"/>
        </w:rPr>
        <w:t>21</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_Toc32397 </w:instrText>
      </w:r>
      <w:r>
        <w:rPr>
          <w:rFonts w:hint="eastAsia"/>
        </w:rPr>
        <w:fldChar w:fldCharType="separate"/>
      </w:r>
      <w:r>
        <w:rPr>
          <w:rFonts w:hint="eastAsia"/>
          <w:lang w:val="zh-CN"/>
        </w:rPr>
        <w:t>21.成交通知</w:t>
      </w:r>
      <w:r>
        <w:rPr>
          <w:rFonts w:hint="eastAsia"/>
        </w:rPr>
        <w:tab/>
      </w:r>
      <w:r>
        <w:rPr>
          <w:rFonts w:hint="eastAsia"/>
        </w:rPr>
        <w:fldChar w:fldCharType="begin"/>
      </w:r>
      <w:r>
        <w:rPr>
          <w:rFonts w:hint="eastAsia"/>
        </w:rPr>
        <w:instrText xml:space="preserve"> PAGEREF _Toc32397 </w:instrText>
      </w:r>
      <w:r>
        <w:rPr>
          <w:rFonts w:hint="eastAsia"/>
        </w:rPr>
        <w:fldChar w:fldCharType="separate"/>
      </w:r>
      <w:r>
        <w:rPr>
          <w:rFonts w:hint="eastAsia"/>
        </w:rPr>
        <w:t>21</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_Toc29710 </w:instrText>
      </w:r>
      <w:r>
        <w:rPr>
          <w:rFonts w:hint="eastAsia"/>
        </w:rPr>
        <w:fldChar w:fldCharType="separate"/>
      </w:r>
      <w:r>
        <w:rPr>
          <w:rFonts w:hint="eastAsia"/>
          <w:lang w:val="zh-CN"/>
        </w:rPr>
        <w:t>八、授予合同</w:t>
      </w:r>
      <w:r>
        <w:rPr>
          <w:rFonts w:hint="eastAsia"/>
        </w:rPr>
        <w:tab/>
      </w:r>
      <w:r>
        <w:rPr>
          <w:rFonts w:hint="eastAsia"/>
        </w:rPr>
        <w:fldChar w:fldCharType="begin"/>
      </w:r>
      <w:r>
        <w:rPr>
          <w:rFonts w:hint="eastAsia"/>
        </w:rPr>
        <w:instrText xml:space="preserve"> PAGEREF _Toc29710 </w:instrText>
      </w:r>
      <w:r>
        <w:rPr>
          <w:rFonts w:hint="eastAsia"/>
        </w:rPr>
        <w:fldChar w:fldCharType="separate"/>
      </w:r>
      <w:r>
        <w:rPr>
          <w:rFonts w:hint="eastAsia"/>
        </w:rPr>
        <w:t>21</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_Toc27940 </w:instrText>
      </w:r>
      <w:r>
        <w:rPr>
          <w:rFonts w:hint="eastAsia"/>
        </w:rPr>
        <w:fldChar w:fldCharType="separate"/>
      </w:r>
      <w:r>
        <w:rPr>
          <w:rFonts w:hint="eastAsia"/>
          <w:lang w:val="zh-CN"/>
        </w:rPr>
        <w:t>22.签订合同</w:t>
      </w:r>
      <w:r>
        <w:rPr>
          <w:rFonts w:hint="eastAsia"/>
        </w:rPr>
        <w:tab/>
      </w:r>
      <w:r>
        <w:rPr>
          <w:rFonts w:hint="eastAsia"/>
        </w:rPr>
        <w:fldChar w:fldCharType="begin"/>
      </w:r>
      <w:r>
        <w:rPr>
          <w:rFonts w:hint="eastAsia"/>
        </w:rPr>
        <w:instrText xml:space="preserve"> PAGEREF _Toc27940 </w:instrText>
      </w:r>
      <w:r>
        <w:rPr>
          <w:rFonts w:hint="eastAsia"/>
        </w:rPr>
        <w:fldChar w:fldCharType="separate"/>
      </w:r>
      <w:r>
        <w:rPr>
          <w:rFonts w:hint="eastAsia"/>
        </w:rPr>
        <w:t>21</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_Toc31172 </w:instrText>
      </w:r>
      <w:r>
        <w:rPr>
          <w:rFonts w:hint="eastAsia"/>
        </w:rPr>
        <w:fldChar w:fldCharType="separate"/>
      </w:r>
      <w:r>
        <w:rPr>
          <w:rFonts w:hint="eastAsia"/>
          <w:lang w:val="zh-CN"/>
        </w:rPr>
        <w:t>九、竞争性磋商采购活动终止</w:t>
      </w:r>
      <w:r>
        <w:rPr>
          <w:rFonts w:hint="eastAsia"/>
        </w:rPr>
        <w:tab/>
      </w:r>
      <w:r>
        <w:rPr>
          <w:rFonts w:hint="eastAsia"/>
        </w:rPr>
        <w:fldChar w:fldCharType="begin"/>
      </w:r>
      <w:r>
        <w:rPr>
          <w:rFonts w:hint="eastAsia"/>
        </w:rPr>
        <w:instrText xml:space="preserve"> PAGEREF _Toc31172 </w:instrText>
      </w:r>
      <w:r>
        <w:rPr>
          <w:rFonts w:hint="eastAsia"/>
        </w:rPr>
        <w:fldChar w:fldCharType="separate"/>
      </w:r>
      <w:r>
        <w:rPr>
          <w:rFonts w:hint="eastAsia"/>
        </w:rPr>
        <w:t>22</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_Toc7722 </w:instrText>
      </w:r>
      <w:r>
        <w:rPr>
          <w:rFonts w:hint="eastAsia"/>
        </w:rPr>
        <w:fldChar w:fldCharType="separate"/>
      </w:r>
      <w:r>
        <w:rPr>
          <w:rFonts w:hint="eastAsia"/>
          <w:lang w:val="zh-CN"/>
        </w:rPr>
        <w:t>23. 终止情形</w:t>
      </w:r>
      <w:r>
        <w:rPr>
          <w:rFonts w:hint="eastAsia"/>
        </w:rPr>
        <w:tab/>
      </w:r>
      <w:r>
        <w:rPr>
          <w:rFonts w:hint="eastAsia"/>
        </w:rPr>
        <w:fldChar w:fldCharType="begin"/>
      </w:r>
      <w:r>
        <w:rPr>
          <w:rFonts w:hint="eastAsia"/>
        </w:rPr>
        <w:instrText xml:space="preserve"> PAGEREF _Toc7722 </w:instrText>
      </w:r>
      <w:r>
        <w:rPr>
          <w:rFonts w:hint="eastAsia"/>
        </w:rPr>
        <w:fldChar w:fldCharType="separate"/>
      </w:r>
      <w:r>
        <w:rPr>
          <w:rFonts w:hint="eastAsia"/>
        </w:rPr>
        <w:t>22</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_Toc31832 </w:instrText>
      </w:r>
      <w:r>
        <w:rPr>
          <w:rFonts w:hint="eastAsia"/>
        </w:rPr>
        <w:fldChar w:fldCharType="separate"/>
      </w:r>
      <w:r>
        <w:rPr>
          <w:rFonts w:hint="eastAsia"/>
          <w:lang w:val="zh-CN"/>
        </w:rPr>
        <w:t>十、处罚</w:t>
      </w:r>
      <w:r>
        <w:rPr>
          <w:rFonts w:hint="eastAsia"/>
        </w:rPr>
        <w:tab/>
      </w:r>
      <w:r>
        <w:rPr>
          <w:rFonts w:hint="eastAsia"/>
        </w:rPr>
        <w:fldChar w:fldCharType="begin"/>
      </w:r>
      <w:r>
        <w:rPr>
          <w:rFonts w:hint="eastAsia"/>
        </w:rPr>
        <w:instrText xml:space="preserve"> PAGEREF _Toc31832 </w:instrText>
      </w:r>
      <w:r>
        <w:rPr>
          <w:rFonts w:hint="eastAsia"/>
        </w:rPr>
        <w:fldChar w:fldCharType="separate"/>
      </w:r>
      <w:r>
        <w:rPr>
          <w:rFonts w:hint="eastAsia"/>
        </w:rPr>
        <w:t>22</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_Toc16667 </w:instrText>
      </w:r>
      <w:r>
        <w:rPr>
          <w:rFonts w:hint="eastAsia"/>
        </w:rPr>
        <w:fldChar w:fldCharType="separate"/>
      </w:r>
      <w:r>
        <w:rPr>
          <w:rFonts w:hint="eastAsia"/>
          <w:lang w:val="zh-CN"/>
        </w:rPr>
        <w:t>24.处罚情形</w:t>
      </w:r>
      <w:r>
        <w:rPr>
          <w:rFonts w:hint="eastAsia"/>
        </w:rPr>
        <w:tab/>
      </w:r>
      <w:r>
        <w:rPr>
          <w:rFonts w:hint="eastAsia"/>
        </w:rPr>
        <w:fldChar w:fldCharType="begin"/>
      </w:r>
      <w:r>
        <w:rPr>
          <w:rFonts w:hint="eastAsia"/>
        </w:rPr>
        <w:instrText xml:space="preserve"> PAGEREF _Toc16667 </w:instrText>
      </w:r>
      <w:r>
        <w:rPr>
          <w:rFonts w:hint="eastAsia"/>
        </w:rPr>
        <w:fldChar w:fldCharType="separate"/>
      </w:r>
      <w:r>
        <w:rPr>
          <w:rFonts w:hint="eastAsia"/>
        </w:rPr>
        <w:t>22</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_Toc20639 </w:instrText>
      </w:r>
      <w:r>
        <w:rPr>
          <w:rFonts w:hint="eastAsia"/>
        </w:rPr>
        <w:fldChar w:fldCharType="separate"/>
      </w:r>
      <w:r>
        <w:rPr>
          <w:rFonts w:hint="eastAsia"/>
          <w:lang w:val="zh-CN"/>
        </w:rPr>
        <w:t>十一、 招标代理服务收费标准</w:t>
      </w:r>
      <w:r>
        <w:rPr>
          <w:rFonts w:hint="eastAsia"/>
        </w:rPr>
        <w:tab/>
      </w:r>
      <w:r>
        <w:rPr>
          <w:rFonts w:hint="eastAsia"/>
        </w:rPr>
        <w:fldChar w:fldCharType="begin"/>
      </w:r>
      <w:r>
        <w:rPr>
          <w:rFonts w:hint="eastAsia"/>
        </w:rPr>
        <w:instrText xml:space="preserve"> PAGEREF _Toc20639 </w:instrText>
      </w:r>
      <w:r>
        <w:rPr>
          <w:rFonts w:hint="eastAsia"/>
        </w:rPr>
        <w:fldChar w:fldCharType="separate"/>
      </w:r>
      <w:r>
        <w:rPr>
          <w:rFonts w:hint="eastAsia"/>
        </w:rPr>
        <w:t>22</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_Toc21914 </w:instrText>
      </w:r>
      <w:r>
        <w:rPr>
          <w:rFonts w:hint="eastAsia"/>
        </w:rPr>
        <w:fldChar w:fldCharType="separate"/>
      </w:r>
      <w:r>
        <w:rPr>
          <w:rFonts w:hint="eastAsia"/>
          <w:lang w:val="zh-CN"/>
        </w:rPr>
        <w:t>十二、其他</w:t>
      </w:r>
      <w:r>
        <w:rPr>
          <w:rFonts w:hint="eastAsia"/>
        </w:rPr>
        <w:tab/>
      </w:r>
      <w:r>
        <w:rPr>
          <w:rFonts w:hint="eastAsia"/>
        </w:rPr>
        <w:fldChar w:fldCharType="begin"/>
      </w:r>
      <w:r>
        <w:rPr>
          <w:rFonts w:hint="eastAsia"/>
        </w:rPr>
        <w:instrText xml:space="preserve"> PAGEREF _Toc21914 </w:instrText>
      </w:r>
      <w:r>
        <w:rPr>
          <w:rFonts w:hint="eastAsia"/>
        </w:rPr>
        <w:fldChar w:fldCharType="separate"/>
      </w:r>
      <w:r>
        <w:rPr>
          <w:rFonts w:hint="eastAsia"/>
        </w:rPr>
        <w:t>24</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_Toc1355 </w:instrText>
      </w:r>
      <w:r>
        <w:rPr>
          <w:rFonts w:hint="eastAsia"/>
        </w:rPr>
        <w:fldChar w:fldCharType="separate"/>
      </w:r>
      <w:r>
        <w:rPr>
          <w:rFonts w:hint="eastAsia"/>
          <w:lang w:val="zh-CN"/>
        </w:rPr>
        <w:t>第四部分  青海省政府采购项目合同书范本</w:t>
      </w:r>
      <w:r>
        <w:rPr>
          <w:rFonts w:hint="eastAsia"/>
        </w:rPr>
        <w:tab/>
      </w:r>
      <w:r>
        <w:rPr>
          <w:rFonts w:hint="eastAsia"/>
        </w:rPr>
        <w:fldChar w:fldCharType="begin"/>
      </w:r>
      <w:r>
        <w:rPr>
          <w:rFonts w:hint="eastAsia"/>
        </w:rPr>
        <w:instrText xml:space="preserve"> PAGEREF _Toc1355 </w:instrText>
      </w:r>
      <w:r>
        <w:rPr>
          <w:rFonts w:hint="eastAsia"/>
        </w:rPr>
        <w:fldChar w:fldCharType="separate"/>
      </w:r>
      <w:r>
        <w:rPr>
          <w:rFonts w:hint="eastAsia"/>
        </w:rPr>
        <w:t>25</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_Toc28353 </w:instrText>
      </w:r>
      <w:r>
        <w:rPr>
          <w:rFonts w:hint="eastAsia"/>
        </w:rPr>
        <w:fldChar w:fldCharType="separate"/>
      </w:r>
      <w:r>
        <w:rPr>
          <w:rFonts w:hint="eastAsia"/>
          <w:lang w:val="zh-CN"/>
        </w:rPr>
        <w:t>第五部分</w:t>
      </w:r>
      <w:r>
        <w:rPr>
          <w:rFonts w:hint="eastAsia"/>
        </w:rPr>
        <w:t xml:space="preserve">  </w:t>
      </w:r>
      <w:r>
        <w:rPr>
          <w:rFonts w:hint="eastAsia"/>
          <w:lang w:val="zh-CN"/>
        </w:rPr>
        <w:t>响应文件格式</w:t>
      </w:r>
      <w:r>
        <w:rPr>
          <w:rFonts w:hint="eastAsia"/>
        </w:rPr>
        <w:tab/>
      </w:r>
      <w:r>
        <w:rPr>
          <w:rFonts w:hint="eastAsia"/>
        </w:rPr>
        <w:fldChar w:fldCharType="begin"/>
      </w:r>
      <w:r>
        <w:rPr>
          <w:rFonts w:hint="eastAsia"/>
        </w:rPr>
        <w:instrText xml:space="preserve"> PAGEREF _Toc28353 </w:instrText>
      </w:r>
      <w:r>
        <w:rPr>
          <w:rFonts w:hint="eastAsia"/>
        </w:rPr>
        <w:fldChar w:fldCharType="separate"/>
      </w:r>
      <w:r>
        <w:rPr>
          <w:rFonts w:hint="eastAsia"/>
        </w:rPr>
        <w:t>38</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_Toc27507 </w:instrText>
      </w:r>
      <w:r>
        <w:rPr>
          <w:rFonts w:hint="eastAsia"/>
        </w:rPr>
        <w:fldChar w:fldCharType="separate"/>
      </w:r>
      <w:r>
        <w:rPr>
          <w:rFonts w:hint="eastAsia"/>
          <w:lang w:val="zh-CN"/>
        </w:rPr>
        <w:t>附件</w:t>
      </w:r>
      <w:r>
        <w:rPr>
          <w:rFonts w:hint="eastAsia"/>
        </w:rPr>
        <w:t>1</w:t>
      </w:r>
      <w:r>
        <w:rPr>
          <w:rFonts w:hint="eastAsia"/>
          <w:lang w:val="zh-CN"/>
        </w:rPr>
        <w:t>：响应文件封面</w:t>
      </w:r>
      <w:r>
        <w:rPr>
          <w:rFonts w:hint="eastAsia"/>
        </w:rPr>
        <w:tab/>
      </w:r>
      <w:r>
        <w:rPr>
          <w:rFonts w:hint="eastAsia"/>
        </w:rPr>
        <w:fldChar w:fldCharType="begin"/>
      </w:r>
      <w:r>
        <w:rPr>
          <w:rFonts w:hint="eastAsia"/>
        </w:rPr>
        <w:instrText xml:space="preserve"> PAGEREF _Toc27507 </w:instrText>
      </w:r>
      <w:r>
        <w:rPr>
          <w:rFonts w:hint="eastAsia"/>
        </w:rPr>
        <w:fldChar w:fldCharType="separate"/>
      </w:r>
      <w:r>
        <w:rPr>
          <w:rFonts w:hint="eastAsia"/>
        </w:rPr>
        <w:t>39</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_Toc8717 </w:instrText>
      </w:r>
      <w:r>
        <w:rPr>
          <w:rFonts w:hint="eastAsia"/>
        </w:rPr>
        <w:fldChar w:fldCharType="separate"/>
      </w:r>
      <w:r>
        <w:rPr>
          <w:rFonts w:hint="eastAsia"/>
          <w:lang w:val="zh-CN"/>
        </w:rPr>
        <w:t>附件2：响应文件目录</w:t>
      </w:r>
      <w:r>
        <w:rPr>
          <w:rFonts w:hint="eastAsia"/>
        </w:rPr>
        <w:tab/>
      </w:r>
      <w:r>
        <w:rPr>
          <w:rFonts w:hint="eastAsia"/>
        </w:rPr>
        <w:fldChar w:fldCharType="begin"/>
      </w:r>
      <w:r>
        <w:rPr>
          <w:rFonts w:hint="eastAsia"/>
        </w:rPr>
        <w:instrText xml:space="preserve"> PAGEREF _Toc8717 </w:instrText>
      </w:r>
      <w:r>
        <w:rPr>
          <w:rFonts w:hint="eastAsia"/>
        </w:rPr>
        <w:fldChar w:fldCharType="separate"/>
      </w:r>
      <w:r>
        <w:rPr>
          <w:rFonts w:hint="eastAsia"/>
        </w:rPr>
        <w:t>40</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_Toc12381 </w:instrText>
      </w:r>
      <w:r>
        <w:rPr>
          <w:rFonts w:hint="eastAsia"/>
        </w:rPr>
        <w:fldChar w:fldCharType="separate"/>
      </w:r>
      <w:r>
        <w:rPr>
          <w:rFonts w:hint="eastAsia"/>
          <w:lang w:val="zh-CN"/>
        </w:rPr>
        <w:t>附件3：响应函</w:t>
      </w:r>
      <w:r>
        <w:rPr>
          <w:rFonts w:hint="eastAsia"/>
        </w:rPr>
        <w:tab/>
      </w:r>
      <w:r>
        <w:rPr>
          <w:rFonts w:hint="eastAsia"/>
        </w:rPr>
        <w:fldChar w:fldCharType="begin"/>
      </w:r>
      <w:r>
        <w:rPr>
          <w:rFonts w:hint="eastAsia"/>
        </w:rPr>
        <w:instrText xml:space="preserve"> PAGEREF _Toc12381 </w:instrText>
      </w:r>
      <w:r>
        <w:rPr>
          <w:rFonts w:hint="eastAsia"/>
        </w:rPr>
        <w:fldChar w:fldCharType="separate"/>
      </w:r>
      <w:r>
        <w:rPr>
          <w:rFonts w:hint="eastAsia"/>
        </w:rPr>
        <w:t>41</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_Toc1664 </w:instrText>
      </w:r>
      <w:r>
        <w:rPr>
          <w:rFonts w:hint="eastAsia"/>
        </w:rPr>
        <w:fldChar w:fldCharType="separate"/>
      </w:r>
      <w:r>
        <w:rPr>
          <w:rFonts w:hint="eastAsia"/>
          <w:lang w:val="zh-CN"/>
        </w:rPr>
        <w:t>附件4：竞争性磋商最初报价表</w:t>
      </w:r>
      <w:r>
        <w:rPr>
          <w:rFonts w:hint="eastAsia"/>
        </w:rPr>
        <w:tab/>
      </w:r>
      <w:r>
        <w:rPr>
          <w:rFonts w:hint="eastAsia"/>
        </w:rPr>
        <w:fldChar w:fldCharType="begin"/>
      </w:r>
      <w:r>
        <w:rPr>
          <w:rFonts w:hint="eastAsia"/>
        </w:rPr>
        <w:instrText xml:space="preserve"> PAGEREF _Toc1664 </w:instrText>
      </w:r>
      <w:r>
        <w:rPr>
          <w:rFonts w:hint="eastAsia"/>
        </w:rPr>
        <w:fldChar w:fldCharType="separate"/>
      </w:r>
      <w:r>
        <w:rPr>
          <w:rFonts w:hint="eastAsia"/>
        </w:rPr>
        <w:t>42</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_Toc31375 </w:instrText>
      </w:r>
      <w:r>
        <w:rPr>
          <w:rFonts w:hint="eastAsia"/>
        </w:rPr>
        <w:fldChar w:fldCharType="separate"/>
      </w:r>
      <w:r>
        <w:rPr>
          <w:rFonts w:hint="eastAsia"/>
          <w:lang w:val="zh-CN"/>
        </w:rPr>
        <w:t>竞争性磋商最初报价表</w:t>
      </w:r>
      <w:r>
        <w:rPr>
          <w:rFonts w:hint="eastAsia"/>
        </w:rPr>
        <w:tab/>
      </w:r>
      <w:r>
        <w:rPr>
          <w:rFonts w:hint="eastAsia"/>
        </w:rPr>
        <w:fldChar w:fldCharType="begin"/>
      </w:r>
      <w:r>
        <w:rPr>
          <w:rFonts w:hint="eastAsia"/>
        </w:rPr>
        <w:instrText xml:space="preserve"> PAGEREF _Toc31375 </w:instrText>
      </w:r>
      <w:r>
        <w:rPr>
          <w:rFonts w:hint="eastAsia"/>
        </w:rPr>
        <w:fldChar w:fldCharType="separate"/>
      </w:r>
      <w:r>
        <w:rPr>
          <w:rFonts w:hint="eastAsia"/>
        </w:rPr>
        <w:t>42</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_Toc3562 </w:instrText>
      </w:r>
      <w:r>
        <w:rPr>
          <w:rFonts w:hint="eastAsia"/>
        </w:rPr>
        <w:fldChar w:fldCharType="separate"/>
      </w:r>
      <w:r>
        <w:rPr>
          <w:rFonts w:hint="eastAsia"/>
          <w:lang w:val="zh-CN"/>
        </w:rPr>
        <w:t>附件5：分项报价表</w:t>
      </w:r>
      <w:r>
        <w:rPr>
          <w:rFonts w:hint="eastAsia"/>
        </w:rPr>
        <w:tab/>
      </w:r>
      <w:r>
        <w:rPr>
          <w:rFonts w:hint="eastAsia"/>
        </w:rPr>
        <w:fldChar w:fldCharType="begin"/>
      </w:r>
      <w:r>
        <w:rPr>
          <w:rFonts w:hint="eastAsia"/>
        </w:rPr>
        <w:instrText xml:space="preserve"> PAGEREF _Toc3562 </w:instrText>
      </w:r>
      <w:r>
        <w:rPr>
          <w:rFonts w:hint="eastAsia"/>
        </w:rPr>
        <w:fldChar w:fldCharType="separate"/>
      </w:r>
      <w:r>
        <w:rPr>
          <w:rFonts w:hint="eastAsia"/>
        </w:rPr>
        <w:t>43</w:t>
      </w:r>
      <w:r>
        <w:rPr>
          <w:rFonts w:hint="eastAsia"/>
        </w:rPr>
        <w:fldChar w:fldCharType="end"/>
      </w:r>
      <w:r>
        <w:rPr>
          <w:rFonts w:hint="eastAsia"/>
        </w:rPr>
        <w:fldChar w:fldCharType="end"/>
      </w:r>
    </w:p>
    <w:p>
      <w:pPr>
        <w:pStyle w:val="13"/>
        <w:tabs>
          <w:tab w:val="right" w:leader="dot" w:pos="8306"/>
        </w:tabs>
        <w:rPr>
          <w:rFonts w:hint="eastAsia"/>
          <w:lang w:val="zh-CN" w:eastAsia="zh-CN"/>
        </w:rPr>
      </w:pPr>
      <w:r>
        <w:rPr>
          <w:rFonts w:hint="eastAsia"/>
          <w:lang w:val="zh-CN" w:eastAsia="zh-CN"/>
        </w:rPr>
        <w:fldChar w:fldCharType="begin"/>
      </w:r>
      <w:r>
        <w:rPr>
          <w:rFonts w:hint="eastAsia"/>
          <w:lang w:val="zh-CN" w:eastAsia="zh-CN"/>
        </w:rPr>
        <w:instrText xml:space="preserve"> HYPERLINK \l _Toc19571 </w:instrText>
      </w:r>
      <w:r>
        <w:rPr>
          <w:rFonts w:hint="eastAsia"/>
          <w:lang w:val="zh-CN" w:eastAsia="zh-CN"/>
        </w:rPr>
        <w:fldChar w:fldCharType="separate"/>
      </w:r>
      <w:r>
        <w:rPr>
          <w:rFonts w:hint="eastAsia"/>
          <w:lang w:val="zh-CN" w:eastAsia="zh-CN"/>
        </w:rPr>
        <w:t>附件</w:t>
      </w:r>
      <w:r>
        <w:rPr>
          <w:rFonts w:hint="eastAsia"/>
          <w:lang w:val="en-US" w:eastAsia="zh-CN"/>
        </w:rPr>
        <w:t>6</w:t>
      </w:r>
      <w:r>
        <w:rPr>
          <w:rFonts w:hint="eastAsia"/>
          <w:lang w:val="zh-CN" w:eastAsia="zh-CN"/>
        </w:rPr>
        <w:t>：技术规格响应表</w:t>
      </w:r>
      <w:r>
        <w:rPr>
          <w:rFonts w:hint="eastAsia"/>
          <w:lang w:val="zh-CN" w:eastAsia="zh-CN"/>
        </w:rPr>
        <w:tab/>
      </w:r>
      <w:r>
        <w:rPr>
          <w:rFonts w:hint="eastAsia"/>
          <w:lang w:val="zh-CN" w:eastAsia="zh-CN"/>
        </w:rPr>
        <w:fldChar w:fldCharType="begin"/>
      </w:r>
      <w:r>
        <w:rPr>
          <w:rFonts w:hint="eastAsia"/>
          <w:lang w:val="zh-CN" w:eastAsia="zh-CN"/>
        </w:rPr>
        <w:instrText xml:space="preserve"> PAGEREF _Toc19571 </w:instrText>
      </w:r>
      <w:r>
        <w:rPr>
          <w:rFonts w:hint="eastAsia"/>
          <w:lang w:val="zh-CN" w:eastAsia="zh-CN"/>
        </w:rPr>
        <w:fldChar w:fldCharType="separate"/>
      </w:r>
      <w:r>
        <w:rPr>
          <w:rFonts w:hint="eastAsia"/>
          <w:lang w:val="zh-CN" w:eastAsia="zh-CN"/>
        </w:rPr>
        <w:t>44</w:t>
      </w:r>
      <w:r>
        <w:rPr>
          <w:rFonts w:hint="eastAsia"/>
          <w:lang w:val="zh-CN" w:eastAsia="zh-CN"/>
        </w:rPr>
        <w:fldChar w:fldCharType="end"/>
      </w:r>
      <w:r>
        <w:rPr>
          <w:rFonts w:hint="eastAsia"/>
          <w:lang w:val="zh-CN" w:eastAsia="zh-CN"/>
        </w:rPr>
        <w:fldChar w:fldCharType="end"/>
      </w:r>
    </w:p>
    <w:p>
      <w:pPr>
        <w:pStyle w:val="13"/>
        <w:tabs>
          <w:tab w:val="right" w:leader="dot" w:pos="8306"/>
        </w:tabs>
        <w:rPr>
          <w:rFonts w:hint="eastAsia"/>
          <w:lang w:val="zh-CN" w:eastAsia="zh-CN"/>
        </w:rPr>
      </w:pPr>
      <w:r>
        <w:rPr>
          <w:rFonts w:hint="eastAsia"/>
          <w:lang w:val="zh-CN" w:eastAsia="zh-CN"/>
        </w:rPr>
        <w:fldChar w:fldCharType="begin"/>
      </w:r>
      <w:r>
        <w:rPr>
          <w:rFonts w:hint="eastAsia"/>
          <w:lang w:val="zh-CN" w:eastAsia="zh-CN"/>
        </w:rPr>
        <w:instrText xml:space="preserve"> HYPERLINK \l _Toc4479 </w:instrText>
      </w:r>
      <w:r>
        <w:rPr>
          <w:rFonts w:hint="eastAsia"/>
          <w:lang w:val="zh-CN" w:eastAsia="zh-CN"/>
        </w:rPr>
        <w:fldChar w:fldCharType="separate"/>
      </w:r>
      <w:r>
        <w:rPr>
          <w:rFonts w:hint="eastAsia"/>
          <w:lang w:val="zh-CN" w:eastAsia="zh-CN"/>
        </w:rPr>
        <w:t>附件</w:t>
      </w:r>
      <w:r>
        <w:rPr>
          <w:rFonts w:hint="eastAsia"/>
          <w:lang w:val="en-US" w:eastAsia="zh-CN"/>
        </w:rPr>
        <w:t>7</w:t>
      </w:r>
      <w:r>
        <w:rPr>
          <w:rFonts w:hint="eastAsia"/>
          <w:lang w:val="zh-CN" w:eastAsia="zh-CN"/>
        </w:rPr>
        <w:t>：响应方案说明</w:t>
      </w:r>
      <w:r>
        <w:rPr>
          <w:rFonts w:hint="eastAsia"/>
          <w:lang w:val="zh-CN" w:eastAsia="zh-CN"/>
        </w:rPr>
        <w:tab/>
      </w:r>
      <w:r>
        <w:rPr>
          <w:rFonts w:hint="eastAsia"/>
          <w:lang w:val="zh-CN" w:eastAsia="zh-CN"/>
        </w:rPr>
        <w:fldChar w:fldCharType="begin"/>
      </w:r>
      <w:r>
        <w:rPr>
          <w:rFonts w:hint="eastAsia"/>
          <w:lang w:val="zh-CN" w:eastAsia="zh-CN"/>
        </w:rPr>
        <w:instrText xml:space="preserve"> PAGEREF _Toc4479 </w:instrText>
      </w:r>
      <w:r>
        <w:rPr>
          <w:rFonts w:hint="eastAsia"/>
          <w:lang w:val="zh-CN" w:eastAsia="zh-CN"/>
        </w:rPr>
        <w:fldChar w:fldCharType="separate"/>
      </w:r>
      <w:r>
        <w:rPr>
          <w:rFonts w:hint="eastAsia"/>
          <w:lang w:val="zh-CN" w:eastAsia="zh-CN"/>
        </w:rPr>
        <w:t>45</w:t>
      </w:r>
      <w:r>
        <w:rPr>
          <w:rFonts w:hint="eastAsia"/>
          <w:lang w:val="zh-CN" w:eastAsia="zh-CN"/>
        </w:rPr>
        <w:fldChar w:fldCharType="end"/>
      </w:r>
      <w:r>
        <w:rPr>
          <w:rFonts w:hint="eastAsia"/>
          <w:lang w:val="zh-CN" w:eastAsia="zh-CN"/>
        </w:rPr>
        <w:fldChar w:fldCharType="end"/>
      </w:r>
    </w:p>
    <w:p>
      <w:pPr>
        <w:pStyle w:val="13"/>
        <w:tabs>
          <w:tab w:val="right" w:leader="dot" w:pos="8306"/>
        </w:tabs>
        <w:rPr>
          <w:rFonts w:hint="eastAsia"/>
          <w:lang w:val="zh-CN" w:eastAsia="zh-CN"/>
        </w:rPr>
      </w:pPr>
      <w:r>
        <w:rPr>
          <w:rFonts w:hint="eastAsia"/>
          <w:lang w:val="zh-CN" w:eastAsia="zh-CN"/>
        </w:rPr>
        <w:fldChar w:fldCharType="begin"/>
      </w:r>
      <w:r>
        <w:rPr>
          <w:rFonts w:hint="eastAsia"/>
          <w:lang w:val="zh-CN" w:eastAsia="zh-CN"/>
        </w:rPr>
        <w:instrText xml:space="preserve"> HYPERLINK \l _Toc16657 </w:instrText>
      </w:r>
      <w:r>
        <w:rPr>
          <w:rFonts w:hint="eastAsia"/>
          <w:lang w:val="zh-CN" w:eastAsia="zh-CN"/>
        </w:rPr>
        <w:fldChar w:fldCharType="separate"/>
      </w:r>
      <w:r>
        <w:rPr>
          <w:rFonts w:hint="eastAsia"/>
          <w:lang w:val="zh-CN" w:eastAsia="zh-CN"/>
        </w:rPr>
        <w:t>附件</w:t>
      </w:r>
      <w:r>
        <w:rPr>
          <w:rFonts w:hint="eastAsia"/>
          <w:lang w:val="en-US" w:eastAsia="zh-CN"/>
        </w:rPr>
        <w:t>8</w:t>
      </w:r>
      <w:r>
        <w:rPr>
          <w:rFonts w:hint="eastAsia"/>
          <w:lang w:val="zh-CN" w:eastAsia="zh-CN"/>
        </w:rPr>
        <w:t>：法定代表人证明书</w:t>
      </w:r>
      <w:r>
        <w:rPr>
          <w:rFonts w:hint="eastAsia"/>
          <w:lang w:val="zh-CN" w:eastAsia="zh-CN"/>
        </w:rPr>
        <w:tab/>
      </w:r>
      <w:r>
        <w:rPr>
          <w:rFonts w:hint="eastAsia"/>
          <w:lang w:val="zh-CN" w:eastAsia="zh-CN"/>
        </w:rPr>
        <w:fldChar w:fldCharType="begin"/>
      </w:r>
      <w:r>
        <w:rPr>
          <w:rFonts w:hint="eastAsia"/>
          <w:lang w:val="zh-CN" w:eastAsia="zh-CN"/>
        </w:rPr>
        <w:instrText xml:space="preserve"> PAGEREF _Toc16657 </w:instrText>
      </w:r>
      <w:r>
        <w:rPr>
          <w:rFonts w:hint="eastAsia"/>
          <w:lang w:val="zh-CN" w:eastAsia="zh-CN"/>
        </w:rPr>
        <w:fldChar w:fldCharType="separate"/>
      </w:r>
      <w:r>
        <w:rPr>
          <w:rFonts w:hint="eastAsia"/>
          <w:lang w:val="zh-CN" w:eastAsia="zh-CN"/>
        </w:rPr>
        <w:t>46</w:t>
      </w:r>
      <w:r>
        <w:rPr>
          <w:rFonts w:hint="eastAsia"/>
          <w:lang w:val="zh-CN" w:eastAsia="zh-CN"/>
        </w:rPr>
        <w:fldChar w:fldCharType="end"/>
      </w:r>
      <w:r>
        <w:rPr>
          <w:rFonts w:hint="eastAsia"/>
          <w:lang w:val="zh-CN" w:eastAsia="zh-CN"/>
        </w:rPr>
        <w:fldChar w:fldCharType="end"/>
      </w:r>
    </w:p>
    <w:p>
      <w:pPr>
        <w:pStyle w:val="13"/>
        <w:tabs>
          <w:tab w:val="right" w:leader="dot" w:pos="8306"/>
        </w:tabs>
        <w:rPr>
          <w:rFonts w:hint="eastAsia"/>
        </w:rPr>
      </w:pPr>
      <w:r>
        <w:rPr>
          <w:rFonts w:hint="eastAsia"/>
          <w:lang w:val="zh-CN" w:eastAsia="zh-CN"/>
        </w:rPr>
        <w:fldChar w:fldCharType="begin"/>
      </w:r>
      <w:r>
        <w:rPr>
          <w:rFonts w:hint="eastAsia"/>
          <w:lang w:val="zh-CN" w:eastAsia="zh-CN"/>
        </w:rPr>
        <w:instrText xml:space="preserve"> HYPERLINK \l _Toc29736 </w:instrText>
      </w:r>
      <w:r>
        <w:rPr>
          <w:rFonts w:hint="eastAsia"/>
          <w:lang w:val="zh-CN" w:eastAsia="zh-CN"/>
        </w:rPr>
        <w:fldChar w:fldCharType="separate"/>
      </w:r>
      <w:r>
        <w:rPr>
          <w:rFonts w:hint="eastAsia"/>
          <w:lang w:val="zh-CN" w:eastAsia="zh-CN"/>
        </w:rPr>
        <w:t>附件</w:t>
      </w:r>
      <w:r>
        <w:rPr>
          <w:rFonts w:hint="eastAsia"/>
          <w:lang w:val="en-US" w:eastAsia="zh-CN"/>
        </w:rPr>
        <w:t>9</w:t>
      </w:r>
      <w:r>
        <w:rPr>
          <w:rFonts w:hint="eastAsia"/>
          <w:lang w:val="zh-CN" w:eastAsia="zh-CN"/>
        </w:rPr>
        <w:t>：法定代表人授权书</w:t>
      </w:r>
      <w:r>
        <w:rPr>
          <w:rFonts w:hint="eastAsia"/>
          <w:lang w:val="zh-CN" w:eastAsia="zh-CN"/>
        </w:rPr>
        <w:tab/>
      </w:r>
      <w:r>
        <w:rPr>
          <w:rFonts w:hint="eastAsia"/>
          <w:lang w:val="zh-CN" w:eastAsia="zh-CN"/>
        </w:rPr>
        <w:fldChar w:fldCharType="begin"/>
      </w:r>
      <w:r>
        <w:rPr>
          <w:rFonts w:hint="eastAsia"/>
          <w:lang w:val="zh-CN" w:eastAsia="zh-CN"/>
        </w:rPr>
        <w:instrText xml:space="preserve"> PAGEREF _Toc29736 </w:instrText>
      </w:r>
      <w:r>
        <w:rPr>
          <w:rFonts w:hint="eastAsia"/>
          <w:lang w:val="zh-CN" w:eastAsia="zh-CN"/>
        </w:rPr>
        <w:fldChar w:fldCharType="separate"/>
      </w:r>
      <w:r>
        <w:rPr>
          <w:rFonts w:hint="eastAsia"/>
          <w:lang w:val="zh-CN" w:eastAsia="zh-CN"/>
        </w:rPr>
        <w:t>47</w:t>
      </w:r>
      <w:r>
        <w:rPr>
          <w:rFonts w:hint="eastAsia"/>
          <w:lang w:val="zh-CN" w:eastAsia="zh-CN"/>
        </w:rPr>
        <w:fldChar w:fldCharType="end"/>
      </w:r>
      <w:r>
        <w:rPr>
          <w:rFonts w:hint="eastAsia"/>
          <w:lang w:val="zh-CN" w:eastAsia="zh-CN"/>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_Toc7087 </w:instrText>
      </w:r>
      <w:r>
        <w:rPr>
          <w:rFonts w:hint="eastAsia"/>
        </w:rPr>
        <w:fldChar w:fldCharType="separate"/>
      </w:r>
      <w:r>
        <w:rPr>
          <w:rFonts w:hint="eastAsia"/>
          <w:lang w:val="zh-CN"/>
        </w:rPr>
        <w:t>附件</w:t>
      </w:r>
      <w:r>
        <w:rPr>
          <w:rFonts w:hint="eastAsia"/>
          <w:lang w:val="en-US" w:eastAsia="zh-CN"/>
        </w:rPr>
        <w:t>10</w:t>
      </w:r>
      <w:r>
        <w:rPr>
          <w:rFonts w:hint="eastAsia"/>
          <w:lang w:val="zh-CN"/>
        </w:rPr>
        <w:t>：供应商承诺函</w:t>
      </w:r>
      <w:r>
        <w:rPr>
          <w:rFonts w:hint="eastAsia"/>
        </w:rPr>
        <w:tab/>
      </w:r>
      <w:r>
        <w:rPr>
          <w:rFonts w:hint="eastAsia"/>
        </w:rPr>
        <w:fldChar w:fldCharType="begin"/>
      </w:r>
      <w:r>
        <w:rPr>
          <w:rFonts w:hint="eastAsia"/>
        </w:rPr>
        <w:instrText xml:space="preserve"> PAGEREF _Toc7087 </w:instrText>
      </w:r>
      <w:r>
        <w:rPr>
          <w:rFonts w:hint="eastAsia"/>
        </w:rPr>
        <w:fldChar w:fldCharType="separate"/>
      </w:r>
      <w:r>
        <w:rPr>
          <w:rFonts w:hint="eastAsia"/>
        </w:rPr>
        <w:t>48</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_Toc4132 </w:instrText>
      </w:r>
      <w:r>
        <w:rPr>
          <w:rFonts w:hint="eastAsia"/>
        </w:rPr>
        <w:fldChar w:fldCharType="separate"/>
      </w:r>
      <w:r>
        <w:rPr>
          <w:rFonts w:hint="eastAsia"/>
          <w:lang w:val="zh-CN"/>
        </w:rPr>
        <w:t>附件</w:t>
      </w:r>
      <w:r>
        <w:rPr>
          <w:rFonts w:hint="eastAsia"/>
          <w:lang w:val="en-US" w:eastAsia="zh-CN"/>
        </w:rPr>
        <w:t>11</w:t>
      </w:r>
      <w:r>
        <w:rPr>
          <w:rFonts w:hint="eastAsia"/>
          <w:lang w:val="zh-CN"/>
        </w:rPr>
        <w:t>：供应商诚信承诺书</w:t>
      </w:r>
      <w:r>
        <w:rPr>
          <w:rFonts w:hint="eastAsia"/>
        </w:rPr>
        <w:tab/>
      </w:r>
      <w:r>
        <w:rPr>
          <w:rFonts w:hint="eastAsia"/>
        </w:rPr>
        <w:fldChar w:fldCharType="begin"/>
      </w:r>
      <w:r>
        <w:rPr>
          <w:rFonts w:hint="eastAsia"/>
        </w:rPr>
        <w:instrText xml:space="preserve"> PAGEREF _Toc4132 </w:instrText>
      </w:r>
      <w:r>
        <w:rPr>
          <w:rFonts w:hint="eastAsia"/>
        </w:rPr>
        <w:fldChar w:fldCharType="separate"/>
      </w:r>
      <w:r>
        <w:rPr>
          <w:rFonts w:hint="eastAsia"/>
        </w:rPr>
        <w:t>49</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_Toc10582 </w:instrText>
      </w:r>
      <w:r>
        <w:rPr>
          <w:rFonts w:hint="eastAsia"/>
        </w:rPr>
        <w:fldChar w:fldCharType="separate"/>
      </w:r>
      <w:r>
        <w:rPr>
          <w:rFonts w:hint="eastAsia"/>
          <w:lang w:val="zh-CN"/>
        </w:rPr>
        <w:t>附件</w:t>
      </w:r>
      <w:r>
        <w:rPr>
          <w:rFonts w:hint="eastAsia"/>
          <w:lang w:val="en-US" w:eastAsia="zh-CN"/>
        </w:rPr>
        <w:t>12</w:t>
      </w:r>
      <w:r>
        <w:rPr>
          <w:rFonts w:hint="eastAsia"/>
          <w:lang w:val="zh-CN"/>
        </w:rPr>
        <w:t>：资格证明材料</w:t>
      </w:r>
      <w:r>
        <w:rPr>
          <w:rFonts w:hint="eastAsia"/>
        </w:rPr>
        <w:tab/>
      </w:r>
      <w:r>
        <w:rPr>
          <w:rFonts w:hint="eastAsia"/>
        </w:rPr>
        <w:fldChar w:fldCharType="begin"/>
      </w:r>
      <w:r>
        <w:rPr>
          <w:rFonts w:hint="eastAsia"/>
        </w:rPr>
        <w:instrText xml:space="preserve"> PAGEREF _Toc10582 </w:instrText>
      </w:r>
      <w:r>
        <w:rPr>
          <w:rFonts w:hint="eastAsia"/>
        </w:rPr>
        <w:fldChar w:fldCharType="separate"/>
      </w:r>
      <w:r>
        <w:rPr>
          <w:rFonts w:hint="eastAsia"/>
        </w:rPr>
        <w:t>50</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_Toc4859 </w:instrText>
      </w:r>
      <w:r>
        <w:rPr>
          <w:rFonts w:hint="eastAsia"/>
        </w:rPr>
        <w:fldChar w:fldCharType="separate"/>
      </w:r>
      <w:r>
        <w:rPr>
          <w:rFonts w:hint="eastAsia"/>
          <w:lang w:val="zh-CN"/>
        </w:rPr>
        <w:t>附件</w:t>
      </w:r>
      <w:r>
        <w:rPr>
          <w:rFonts w:hint="eastAsia"/>
          <w:lang w:val="en-US" w:eastAsia="zh-CN"/>
        </w:rPr>
        <w:t>13</w:t>
      </w:r>
      <w:r>
        <w:rPr>
          <w:rFonts w:hint="eastAsia"/>
          <w:lang w:val="zh-CN"/>
        </w:rPr>
        <w:t>：财务状况、缴纳税收和社会保障资金证明</w:t>
      </w:r>
      <w:r>
        <w:rPr>
          <w:rFonts w:hint="eastAsia"/>
        </w:rPr>
        <w:tab/>
      </w:r>
      <w:r>
        <w:rPr>
          <w:rFonts w:hint="eastAsia"/>
        </w:rPr>
        <w:fldChar w:fldCharType="begin"/>
      </w:r>
      <w:r>
        <w:rPr>
          <w:rFonts w:hint="eastAsia"/>
        </w:rPr>
        <w:instrText xml:space="preserve"> PAGEREF _Toc4859 </w:instrText>
      </w:r>
      <w:r>
        <w:rPr>
          <w:rFonts w:hint="eastAsia"/>
        </w:rPr>
        <w:fldChar w:fldCharType="separate"/>
      </w:r>
      <w:r>
        <w:rPr>
          <w:rFonts w:hint="eastAsia"/>
        </w:rPr>
        <w:t>51</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_Toc11145 </w:instrText>
      </w:r>
      <w:r>
        <w:rPr>
          <w:rFonts w:hint="eastAsia"/>
        </w:rPr>
        <w:fldChar w:fldCharType="separate"/>
      </w:r>
      <w:r>
        <w:rPr>
          <w:rFonts w:hint="eastAsia"/>
          <w:lang w:val="zh-CN"/>
        </w:rPr>
        <w:t>附件</w:t>
      </w:r>
      <w:r>
        <w:rPr>
          <w:rFonts w:hint="eastAsia"/>
          <w:lang w:val="en-US" w:eastAsia="zh-CN"/>
        </w:rPr>
        <w:t>14</w:t>
      </w:r>
      <w:r>
        <w:rPr>
          <w:rFonts w:hint="eastAsia"/>
          <w:lang w:val="zh-CN"/>
        </w:rPr>
        <w:t>：无重大违法记录声明</w:t>
      </w:r>
      <w:r>
        <w:rPr>
          <w:rFonts w:hint="eastAsia"/>
        </w:rPr>
        <w:tab/>
      </w:r>
      <w:r>
        <w:rPr>
          <w:rFonts w:hint="eastAsia"/>
        </w:rPr>
        <w:fldChar w:fldCharType="begin"/>
      </w:r>
      <w:r>
        <w:rPr>
          <w:rFonts w:hint="eastAsia"/>
        </w:rPr>
        <w:instrText xml:space="preserve"> PAGEREF _Toc11145 </w:instrText>
      </w:r>
      <w:r>
        <w:rPr>
          <w:rFonts w:hint="eastAsia"/>
        </w:rPr>
        <w:fldChar w:fldCharType="separate"/>
      </w:r>
      <w:r>
        <w:rPr>
          <w:rFonts w:hint="eastAsia"/>
        </w:rPr>
        <w:t>52</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_Toc16856 </w:instrText>
      </w:r>
      <w:r>
        <w:rPr>
          <w:rFonts w:hint="eastAsia"/>
        </w:rPr>
        <w:fldChar w:fldCharType="separate"/>
      </w:r>
      <w:r>
        <w:rPr>
          <w:rFonts w:hint="eastAsia"/>
          <w:lang w:val="zh-CN"/>
        </w:rPr>
        <w:t>附件</w:t>
      </w:r>
      <w:r>
        <w:rPr>
          <w:rFonts w:hint="eastAsia"/>
          <w:lang w:val="en-US" w:eastAsia="zh-CN"/>
        </w:rPr>
        <w:t>15</w:t>
      </w:r>
      <w:r>
        <w:rPr>
          <w:rFonts w:hint="eastAsia"/>
          <w:lang w:val="zh-CN"/>
        </w:rPr>
        <w:t>：磋商保证金证明格式</w:t>
      </w:r>
      <w:r>
        <w:rPr>
          <w:rFonts w:hint="eastAsia"/>
        </w:rPr>
        <w:tab/>
      </w:r>
      <w:r>
        <w:rPr>
          <w:rFonts w:hint="eastAsia"/>
        </w:rPr>
        <w:fldChar w:fldCharType="begin"/>
      </w:r>
      <w:r>
        <w:rPr>
          <w:rFonts w:hint="eastAsia"/>
        </w:rPr>
        <w:instrText xml:space="preserve"> PAGEREF _Toc16856 </w:instrText>
      </w:r>
      <w:r>
        <w:rPr>
          <w:rFonts w:hint="eastAsia"/>
        </w:rPr>
        <w:fldChar w:fldCharType="separate"/>
      </w:r>
      <w:r>
        <w:rPr>
          <w:rFonts w:hint="eastAsia"/>
        </w:rPr>
        <w:t>53</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_Toc32181 </w:instrText>
      </w:r>
      <w:r>
        <w:rPr>
          <w:rFonts w:hint="eastAsia"/>
        </w:rPr>
        <w:fldChar w:fldCharType="separate"/>
      </w:r>
      <w:r>
        <w:rPr>
          <w:rFonts w:hint="eastAsia"/>
          <w:lang w:val="zh-CN"/>
        </w:rPr>
        <w:t>附件</w:t>
      </w:r>
      <w:r>
        <w:rPr>
          <w:rFonts w:hint="eastAsia"/>
          <w:lang w:val="en-US" w:eastAsia="zh-CN"/>
        </w:rPr>
        <w:t>16</w:t>
      </w:r>
      <w:r>
        <w:rPr>
          <w:rFonts w:hint="eastAsia"/>
          <w:lang w:val="zh-CN"/>
        </w:rPr>
        <w:t>：供应商的类似业绩证明材料</w:t>
      </w:r>
      <w:r>
        <w:rPr>
          <w:rFonts w:hint="eastAsia"/>
        </w:rPr>
        <w:tab/>
      </w:r>
      <w:r>
        <w:rPr>
          <w:rFonts w:hint="eastAsia"/>
        </w:rPr>
        <w:fldChar w:fldCharType="begin"/>
      </w:r>
      <w:r>
        <w:rPr>
          <w:rFonts w:hint="eastAsia"/>
        </w:rPr>
        <w:instrText xml:space="preserve"> PAGEREF _Toc32181 </w:instrText>
      </w:r>
      <w:r>
        <w:rPr>
          <w:rFonts w:hint="eastAsia"/>
        </w:rPr>
        <w:fldChar w:fldCharType="separate"/>
      </w:r>
      <w:r>
        <w:rPr>
          <w:rFonts w:hint="eastAsia"/>
        </w:rPr>
        <w:t>54</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_Toc12724 </w:instrText>
      </w:r>
      <w:r>
        <w:rPr>
          <w:rFonts w:hint="eastAsia"/>
        </w:rPr>
        <w:fldChar w:fldCharType="separate"/>
      </w:r>
      <w:r>
        <w:rPr>
          <w:rFonts w:hint="eastAsia"/>
          <w:lang w:val="zh-CN"/>
        </w:rPr>
        <w:t>附件</w:t>
      </w:r>
      <w:r>
        <w:rPr>
          <w:rFonts w:hint="eastAsia"/>
          <w:lang w:val="en-US" w:eastAsia="zh-CN"/>
        </w:rPr>
        <w:t>17</w:t>
      </w:r>
      <w:r>
        <w:rPr>
          <w:rFonts w:hint="eastAsia"/>
          <w:lang w:val="zh-CN"/>
        </w:rPr>
        <w:t>：竞争性磋商最后报价表</w:t>
      </w:r>
      <w:r>
        <w:rPr>
          <w:rFonts w:hint="eastAsia"/>
        </w:rPr>
        <w:tab/>
      </w:r>
      <w:r>
        <w:rPr>
          <w:rFonts w:hint="eastAsia"/>
        </w:rPr>
        <w:fldChar w:fldCharType="begin"/>
      </w:r>
      <w:r>
        <w:rPr>
          <w:rFonts w:hint="eastAsia"/>
        </w:rPr>
        <w:instrText xml:space="preserve"> PAGEREF _Toc12724 </w:instrText>
      </w:r>
      <w:r>
        <w:rPr>
          <w:rFonts w:hint="eastAsia"/>
        </w:rPr>
        <w:fldChar w:fldCharType="separate"/>
      </w:r>
      <w:r>
        <w:rPr>
          <w:rFonts w:hint="eastAsia"/>
        </w:rPr>
        <w:t>55</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_Toc29474 </w:instrText>
      </w:r>
      <w:r>
        <w:rPr>
          <w:rFonts w:hint="eastAsia"/>
        </w:rPr>
        <w:fldChar w:fldCharType="separate"/>
      </w:r>
      <w:r>
        <w:rPr>
          <w:rFonts w:hint="eastAsia"/>
          <w:lang w:val="zh-CN" w:eastAsia="zh-CN"/>
        </w:rPr>
        <w:t>附件</w:t>
      </w:r>
      <w:r>
        <w:rPr>
          <w:rFonts w:hint="eastAsia"/>
          <w:lang w:val="en-US" w:eastAsia="zh-CN"/>
        </w:rPr>
        <w:t>18</w:t>
      </w:r>
      <w:r>
        <w:rPr>
          <w:rFonts w:hint="eastAsia"/>
          <w:lang w:val="zh-CN" w:eastAsia="zh-CN"/>
        </w:rPr>
        <w:t>：制造（生产）企业小型、微型企业声明函</w:t>
      </w:r>
      <w:r>
        <w:rPr>
          <w:rFonts w:hint="eastAsia"/>
        </w:rPr>
        <w:tab/>
      </w:r>
      <w:r>
        <w:rPr>
          <w:rFonts w:hint="eastAsia"/>
        </w:rPr>
        <w:fldChar w:fldCharType="begin"/>
      </w:r>
      <w:r>
        <w:rPr>
          <w:rFonts w:hint="eastAsia"/>
        </w:rPr>
        <w:instrText xml:space="preserve"> PAGEREF _Toc29474 </w:instrText>
      </w:r>
      <w:r>
        <w:rPr>
          <w:rFonts w:hint="eastAsia"/>
        </w:rPr>
        <w:fldChar w:fldCharType="separate"/>
      </w:r>
      <w:r>
        <w:rPr>
          <w:rFonts w:hint="eastAsia"/>
        </w:rPr>
        <w:t>56</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_Toc6666 </w:instrText>
      </w:r>
      <w:r>
        <w:rPr>
          <w:rFonts w:hint="eastAsia"/>
        </w:rPr>
        <w:fldChar w:fldCharType="separate"/>
      </w:r>
      <w:r>
        <w:rPr>
          <w:rFonts w:hint="eastAsia"/>
          <w:lang w:val="zh-CN" w:eastAsia="zh-CN"/>
        </w:rPr>
        <w:t>附件</w:t>
      </w:r>
      <w:r>
        <w:rPr>
          <w:rFonts w:hint="eastAsia"/>
          <w:lang w:val="en-US" w:eastAsia="zh-CN"/>
        </w:rPr>
        <w:t>19：</w:t>
      </w:r>
      <w:r>
        <w:rPr>
          <w:rFonts w:hint="eastAsia"/>
          <w:lang w:val="zh-CN" w:eastAsia="zh-CN"/>
        </w:rPr>
        <w:t>从业人员声明函</w:t>
      </w:r>
      <w:r>
        <w:rPr>
          <w:rFonts w:hint="eastAsia"/>
        </w:rPr>
        <w:tab/>
      </w:r>
      <w:r>
        <w:rPr>
          <w:rFonts w:hint="eastAsia"/>
        </w:rPr>
        <w:fldChar w:fldCharType="begin"/>
      </w:r>
      <w:r>
        <w:rPr>
          <w:rFonts w:hint="eastAsia"/>
        </w:rPr>
        <w:instrText xml:space="preserve"> PAGEREF _Toc6666 </w:instrText>
      </w:r>
      <w:r>
        <w:rPr>
          <w:rFonts w:hint="eastAsia"/>
        </w:rPr>
        <w:fldChar w:fldCharType="separate"/>
      </w:r>
      <w:r>
        <w:rPr>
          <w:rFonts w:hint="eastAsia"/>
        </w:rPr>
        <w:t>57</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_Toc6509 </w:instrText>
      </w:r>
      <w:r>
        <w:rPr>
          <w:rFonts w:hint="eastAsia"/>
        </w:rPr>
        <w:fldChar w:fldCharType="separate"/>
      </w:r>
      <w:r>
        <w:rPr>
          <w:rFonts w:hint="eastAsia"/>
          <w:lang w:val="zh-CN" w:eastAsia="zh-CN"/>
        </w:rPr>
        <w:t>附件</w:t>
      </w:r>
      <w:r>
        <w:rPr>
          <w:rFonts w:hint="eastAsia"/>
          <w:lang w:val="en-US" w:eastAsia="zh-CN"/>
        </w:rPr>
        <w:t>20：</w:t>
      </w:r>
      <w:r>
        <w:rPr>
          <w:rFonts w:hint="eastAsia"/>
          <w:lang w:val="zh-CN" w:eastAsia="zh-CN"/>
        </w:rPr>
        <w:t>残疾人福利性单位声明函</w:t>
      </w:r>
      <w:r>
        <w:rPr>
          <w:rFonts w:hint="eastAsia"/>
        </w:rPr>
        <w:tab/>
      </w:r>
      <w:r>
        <w:rPr>
          <w:rFonts w:hint="eastAsia"/>
        </w:rPr>
        <w:fldChar w:fldCharType="begin"/>
      </w:r>
      <w:r>
        <w:rPr>
          <w:rFonts w:hint="eastAsia"/>
        </w:rPr>
        <w:instrText xml:space="preserve"> PAGEREF _Toc6509 </w:instrText>
      </w:r>
      <w:r>
        <w:rPr>
          <w:rFonts w:hint="eastAsia"/>
        </w:rPr>
        <w:fldChar w:fldCharType="separate"/>
      </w:r>
      <w:r>
        <w:rPr>
          <w:rFonts w:hint="eastAsia"/>
        </w:rPr>
        <w:t>58</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_Toc24034 </w:instrText>
      </w:r>
      <w:r>
        <w:rPr>
          <w:rFonts w:hint="eastAsia"/>
        </w:rPr>
        <w:fldChar w:fldCharType="separate"/>
      </w:r>
      <w:r>
        <w:rPr>
          <w:rFonts w:hint="eastAsia"/>
          <w:lang w:val="zh-CN" w:eastAsia="zh-CN"/>
        </w:rPr>
        <w:t>附件</w:t>
      </w:r>
      <w:r>
        <w:rPr>
          <w:rFonts w:hint="eastAsia"/>
          <w:lang w:val="en-US" w:eastAsia="zh-CN"/>
        </w:rPr>
        <w:t>21</w:t>
      </w:r>
      <w:r>
        <w:rPr>
          <w:rFonts w:hint="eastAsia"/>
          <w:lang w:val="zh-CN" w:eastAsia="zh-CN"/>
        </w:rPr>
        <w:t>：投标人认为在其他方面有必要说明的事项</w:t>
      </w:r>
      <w:r>
        <w:rPr>
          <w:rFonts w:hint="eastAsia"/>
        </w:rPr>
        <w:tab/>
      </w:r>
      <w:r>
        <w:rPr>
          <w:rFonts w:hint="eastAsia"/>
        </w:rPr>
        <w:fldChar w:fldCharType="begin"/>
      </w:r>
      <w:r>
        <w:rPr>
          <w:rFonts w:hint="eastAsia"/>
        </w:rPr>
        <w:instrText xml:space="preserve"> PAGEREF _Toc24034 </w:instrText>
      </w:r>
      <w:r>
        <w:rPr>
          <w:rFonts w:hint="eastAsia"/>
        </w:rPr>
        <w:fldChar w:fldCharType="separate"/>
      </w:r>
      <w:r>
        <w:rPr>
          <w:rFonts w:hint="eastAsia"/>
        </w:rPr>
        <w:t>59</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_Toc11220 </w:instrText>
      </w:r>
      <w:r>
        <w:rPr>
          <w:rFonts w:hint="eastAsia"/>
        </w:rPr>
        <w:fldChar w:fldCharType="separate"/>
      </w:r>
      <w:r>
        <w:rPr>
          <w:rFonts w:hint="eastAsia"/>
          <w:lang w:val="zh-CN"/>
        </w:rPr>
        <w:t>投标人认为在其他方面有必要说明的事项</w:t>
      </w:r>
      <w:r>
        <w:rPr>
          <w:rFonts w:hint="eastAsia"/>
        </w:rPr>
        <w:tab/>
      </w:r>
      <w:r>
        <w:rPr>
          <w:rFonts w:hint="eastAsia"/>
        </w:rPr>
        <w:fldChar w:fldCharType="begin"/>
      </w:r>
      <w:r>
        <w:rPr>
          <w:rFonts w:hint="eastAsia"/>
        </w:rPr>
        <w:instrText xml:space="preserve"> PAGEREF _Toc11220 </w:instrText>
      </w:r>
      <w:r>
        <w:rPr>
          <w:rFonts w:hint="eastAsia"/>
        </w:rPr>
        <w:fldChar w:fldCharType="separate"/>
      </w:r>
      <w:r>
        <w:rPr>
          <w:rFonts w:hint="eastAsia"/>
        </w:rPr>
        <w:t>59</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_Toc1654 </w:instrText>
      </w:r>
      <w:r>
        <w:rPr>
          <w:rFonts w:hint="eastAsia"/>
        </w:rPr>
        <w:fldChar w:fldCharType="separate"/>
      </w:r>
      <w:r>
        <w:rPr>
          <w:rFonts w:hint="eastAsia"/>
        </w:rPr>
        <w:t>第六部分 磋商及采购项目</w:t>
      </w:r>
      <w:r>
        <w:rPr>
          <w:rFonts w:hint="eastAsia"/>
          <w:lang w:val="en-US" w:eastAsia="zh-CN"/>
        </w:rPr>
        <w:t>货物</w:t>
      </w:r>
      <w:r>
        <w:rPr>
          <w:rFonts w:hint="eastAsia"/>
        </w:rPr>
        <w:t>要求</w:t>
      </w:r>
      <w:r>
        <w:rPr>
          <w:rFonts w:hint="eastAsia"/>
        </w:rPr>
        <w:tab/>
      </w:r>
      <w:r>
        <w:rPr>
          <w:rFonts w:hint="eastAsia"/>
        </w:rPr>
        <w:fldChar w:fldCharType="begin"/>
      </w:r>
      <w:r>
        <w:rPr>
          <w:rFonts w:hint="eastAsia"/>
        </w:rPr>
        <w:instrText xml:space="preserve"> PAGEREF _Toc1654 </w:instrText>
      </w:r>
      <w:r>
        <w:rPr>
          <w:rFonts w:hint="eastAsia"/>
        </w:rPr>
        <w:fldChar w:fldCharType="separate"/>
      </w:r>
      <w:r>
        <w:rPr>
          <w:rFonts w:hint="eastAsia"/>
        </w:rPr>
        <w:t>60</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_Toc9691 </w:instrText>
      </w:r>
      <w:r>
        <w:rPr>
          <w:rFonts w:hint="eastAsia"/>
        </w:rPr>
        <w:fldChar w:fldCharType="separate"/>
      </w:r>
      <w:r>
        <w:rPr>
          <w:rFonts w:hint="eastAsia"/>
        </w:rPr>
        <w:t>一、磋商要求</w:t>
      </w:r>
      <w:r>
        <w:rPr>
          <w:rFonts w:hint="eastAsia"/>
        </w:rPr>
        <w:tab/>
      </w:r>
      <w:r>
        <w:rPr>
          <w:rFonts w:hint="eastAsia"/>
        </w:rPr>
        <w:fldChar w:fldCharType="begin"/>
      </w:r>
      <w:r>
        <w:rPr>
          <w:rFonts w:hint="eastAsia"/>
        </w:rPr>
        <w:instrText xml:space="preserve"> PAGEREF _Toc9691 </w:instrText>
      </w:r>
      <w:r>
        <w:rPr>
          <w:rFonts w:hint="eastAsia"/>
        </w:rPr>
        <w:fldChar w:fldCharType="separate"/>
      </w:r>
      <w:r>
        <w:rPr>
          <w:rFonts w:hint="eastAsia"/>
        </w:rPr>
        <w:t>60</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_Toc958 </w:instrText>
      </w:r>
      <w:r>
        <w:rPr>
          <w:rFonts w:hint="eastAsia"/>
        </w:rPr>
        <w:fldChar w:fldCharType="separate"/>
      </w:r>
      <w:r>
        <w:rPr>
          <w:rFonts w:hint="eastAsia"/>
          <w:lang w:val="zh-CN"/>
        </w:rPr>
        <w:t>1.投标说明</w:t>
      </w:r>
      <w:r>
        <w:rPr>
          <w:rFonts w:hint="eastAsia"/>
        </w:rPr>
        <w:tab/>
      </w:r>
      <w:r>
        <w:rPr>
          <w:rFonts w:hint="eastAsia"/>
        </w:rPr>
        <w:fldChar w:fldCharType="begin"/>
      </w:r>
      <w:r>
        <w:rPr>
          <w:rFonts w:hint="eastAsia"/>
        </w:rPr>
        <w:instrText xml:space="preserve"> PAGEREF _Toc958 </w:instrText>
      </w:r>
      <w:r>
        <w:rPr>
          <w:rFonts w:hint="eastAsia"/>
        </w:rPr>
        <w:fldChar w:fldCharType="separate"/>
      </w:r>
      <w:r>
        <w:rPr>
          <w:rFonts w:hint="eastAsia"/>
        </w:rPr>
        <w:t>60</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_Toc6158 </w:instrText>
      </w:r>
      <w:r>
        <w:rPr>
          <w:rFonts w:hint="eastAsia"/>
        </w:rPr>
        <w:fldChar w:fldCharType="separate"/>
      </w:r>
      <w:r>
        <w:rPr>
          <w:rFonts w:hint="eastAsia"/>
          <w:lang w:val="zh-CN" w:eastAsia="zh-CN"/>
        </w:rPr>
        <w:t>2.报价说明</w:t>
      </w:r>
      <w:r>
        <w:rPr>
          <w:rFonts w:hint="eastAsia"/>
        </w:rPr>
        <w:tab/>
      </w:r>
      <w:r>
        <w:rPr>
          <w:rFonts w:hint="eastAsia"/>
        </w:rPr>
        <w:fldChar w:fldCharType="begin"/>
      </w:r>
      <w:r>
        <w:rPr>
          <w:rFonts w:hint="eastAsia"/>
        </w:rPr>
        <w:instrText xml:space="preserve"> PAGEREF _Toc6158 </w:instrText>
      </w:r>
      <w:r>
        <w:rPr>
          <w:rFonts w:hint="eastAsia"/>
        </w:rPr>
        <w:fldChar w:fldCharType="separate"/>
      </w:r>
      <w:r>
        <w:rPr>
          <w:rFonts w:hint="eastAsia"/>
        </w:rPr>
        <w:t>60</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_Toc27303 </w:instrText>
      </w:r>
      <w:r>
        <w:rPr>
          <w:rFonts w:hint="eastAsia"/>
        </w:rPr>
        <w:fldChar w:fldCharType="separate"/>
      </w:r>
      <w:r>
        <w:rPr>
          <w:rFonts w:hint="eastAsia"/>
        </w:rPr>
        <w:t>3.商务要求</w:t>
      </w:r>
      <w:r>
        <w:rPr>
          <w:rFonts w:hint="eastAsia"/>
        </w:rPr>
        <w:tab/>
      </w:r>
      <w:r>
        <w:rPr>
          <w:rFonts w:hint="eastAsia"/>
        </w:rPr>
        <w:fldChar w:fldCharType="begin"/>
      </w:r>
      <w:r>
        <w:rPr>
          <w:rFonts w:hint="eastAsia"/>
        </w:rPr>
        <w:instrText xml:space="preserve"> PAGEREF _Toc27303 </w:instrText>
      </w:r>
      <w:r>
        <w:rPr>
          <w:rFonts w:hint="eastAsia"/>
        </w:rPr>
        <w:fldChar w:fldCharType="separate"/>
      </w:r>
      <w:r>
        <w:rPr>
          <w:rFonts w:hint="eastAsia"/>
        </w:rPr>
        <w:t>60</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begin"/>
      </w:r>
      <w:r>
        <w:rPr>
          <w:rFonts w:hint="eastAsia"/>
        </w:rPr>
        <w:instrText xml:space="preserve"> HYPERLINK \l _Toc14321 </w:instrText>
      </w:r>
      <w:r>
        <w:rPr>
          <w:rFonts w:hint="eastAsia"/>
        </w:rPr>
        <w:fldChar w:fldCharType="separate"/>
      </w:r>
      <w:r>
        <w:rPr>
          <w:rFonts w:hint="eastAsia"/>
          <w:lang w:val="en-US" w:eastAsia="zh-CN"/>
        </w:rPr>
        <w:t>4.</w:t>
      </w:r>
      <w:r>
        <w:rPr>
          <w:rFonts w:hint="eastAsia"/>
          <w:lang w:val="zh-CN" w:eastAsia="zh-CN"/>
        </w:rPr>
        <w:t>项目采购一览表</w:t>
      </w:r>
      <w:r>
        <w:rPr>
          <w:rFonts w:hint="eastAsia"/>
        </w:rPr>
        <w:tab/>
      </w:r>
      <w:r>
        <w:rPr>
          <w:rFonts w:hint="eastAsia"/>
        </w:rPr>
        <w:fldChar w:fldCharType="begin"/>
      </w:r>
      <w:r>
        <w:rPr>
          <w:rFonts w:hint="eastAsia"/>
        </w:rPr>
        <w:instrText xml:space="preserve"> PAGEREF _Toc14321 </w:instrText>
      </w:r>
      <w:r>
        <w:rPr>
          <w:rFonts w:hint="eastAsia"/>
        </w:rPr>
        <w:fldChar w:fldCharType="separate"/>
      </w:r>
      <w:r>
        <w:rPr>
          <w:rFonts w:hint="eastAsia"/>
        </w:rPr>
        <w:t>60</w:t>
      </w:r>
      <w:r>
        <w:rPr>
          <w:rFonts w:hint="eastAsia"/>
        </w:rPr>
        <w:fldChar w:fldCharType="end"/>
      </w:r>
      <w:r>
        <w:rPr>
          <w:rFonts w:hint="eastAsia"/>
        </w:rPr>
        <w:fldChar w:fldCharType="end"/>
      </w:r>
    </w:p>
    <w:p>
      <w:pPr>
        <w:pStyle w:val="13"/>
        <w:tabs>
          <w:tab w:val="right" w:leader="dot" w:pos="8306"/>
        </w:tabs>
        <w:rPr>
          <w:rFonts w:hint="eastAsia"/>
        </w:rPr>
      </w:pPr>
      <w:r>
        <w:rPr>
          <w:rFonts w:hint="eastAsia"/>
        </w:rPr>
        <w:fldChar w:fldCharType="end"/>
      </w:r>
    </w:p>
    <w:p>
      <w:pPr>
        <w:rPr>
          <w:rFonts w:hint="eastAsia" w:ascii="Times New Roman" w:hAnsi="Times New Roman" w:eastAsia="宋体" w:cs="Times New Roman"/>
          <w:b w:val="0"/>
          <w:bCs w:val="0"/>
          <w:caps/>
          <w:kern w:val="0"/>
          <w:szCs w:val="20"/>
        </w:rPr>
      </w:pPr>
    </w:p>
    <w:p>
      <w:pPr>
        <w:rPr>
          <w:rFonts w:hint="eastAsia" w:ascii="Times New Roman" w:hAnsi="Times New Roman" w:eastAsia="宋体" w:cs="Times New Roman"/>
          <w:b w:val="0"/>
          <w:bCs w:val="0"/>
          <w:caps/>
          <w:kern w:val="0"/>
          <w:szCs w:val="20"/>
        </w:rPr>
      </w:pPr>
    </w:p>
    <w:p>
      <w:pPr>
        <w:rPr>
          <w:rFonts w:hint="eastAsia" w:ascii="Times New Roman" w:hAnsi="Times New Roman" w:eastAsia="宋体" w:cs="Times New Roman"/>
          <w:bCs w:val="0"/>
          <w:caps/>
          <w:kern w:val="0"/>
          <w:szCs w:val="20"/>
        </w:rPr>
      </w:pPr>
    </w:p>
    <w:p>
      <w:pPr>
        <w:rPr>
          <w:rFonts w:hint="eastAsia" w:ascii="Times New Roman" w:hAnsi="Times New Roman" w:eastAsia="宋体" w:cs="Times New Roman"/>
          <w:bCs w:val="0"/>
          <w:caps/>
          <w:kern w:val="0"/>
          <w:szCs w:val="20"/>
        </w:rPr>
      </w:pPr>
    </w:p>
    <w:p>
      <w:pPr>
        <w:rPr>
          <w:rFonts w:hint="eastAsia" w:ascii="Times New Roman" w:hAnsi="Times New Roman" w:eastAsia="宋体" w:cs="Times New Roman"/>
          <w:bCs w:val="0"/>
          <w:caps/>
          <w:kern w:val="0"/>
          <w:szCs w:val="20"/>
        </w:rPr>
      </w:pPr>
    </w:p>
    <w:p>
      <w:pPr>
        <w:rPr>
          <w:rFonts w:hint="eastAsia" w:ascii="Times New Roman" w:hAnsi="Times New Roman" w:eastAsia="宋体" w:cs="Times New Roman"/>
          <w:bCs w:val="0"/>
          <w:caps/>
          <w:kern w:val="0"/>
          <w:szCs w:val="20"/>
          <w:lang w:val="zh-CN"/>
        </w:rPr>
      </w:pPr>
    </w:p>
    <w:p>
      <w:pPr>
        <w:pStyle w:val="13"/>
        <w:tabs>
          <w:tab w:val="right" w:leader="dot" w:pos="8636"/>
        </w:tabs>
        <w:ind w:firstLine="482"/>
        <w:rPr>
          <w:rStyle w:val="29"/>
          <w:rFonts w:ascii="宋体" w:hAnsi="宋体" w:eastAsia="宋体" w:cs="宋体"/>
          <w:color w:val="auto"/>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rPr>
          <w:rFonts w:ascii="宋体" w:hAnsi="宋体" w:eastAsia="宋体" w:cs="宋体"/>
          <w:lang w:val="zh-CN"/>
        </w:rPr>
      </w:pPr>
    </w:p>
    <w:p>
      <w:pPr>
        <w:pStyle w:val="18"/>
        <w:jc w:val="center"/>
        <w:rPr>
          <w:rFonts w:ascii="宋体" w:hAnsi="宋体" w:eastAsia="宋体" w:cs="宋体"/>
        </w:rPr>
      </w:pPr>
      <w:bookmarkStart w:id="0" w:name="_Toc16685"/>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竞争性磋商邀请</w:t>
      </w:r>
      <w:bookmarkEnd w:id="0"/>
    </w:p>
    <w:p>
      <w:pPr>
        <w:tabs>
          <w:tab w:val="left" w:pos="1620"/>
        </w:tabs>
        <w:spacing w:line="360" w:lineRule="auto"/>
        <w:ind w:firstLine="480" w:firstLineChars="200"/>
        <w:rPr>
          <w:rFonts w:ascii="宋体" w:hAnsi="宋体" w:eastAsia="宋体" w:cs="宋体"/>
          <w:kern w:val="0"/>
          <w:sz w:val="24"/>
          <w:lang w:val="zh-CN"/>
        </w:rPr>
      </w:pPr>
      <w:r>
        <w:rPr>
          <w:rFonts w:hint="eastAsia" w:ascii="宋体" w:hAnsi="宋体" w:eastAsia="宋体" w:cs="宋体"/>
          <w:sz w:val="24"/>
          <w:u w:val="single"/>
        </w:rPr>
        <w:t>青海鑫融工程项目管理咨询有限公司</w:t>
      </w:r>
      <w:r>
        <w:rPr>
          <w:rFonts w:hint="eastAsia" w:ascii="宋体" w:hAnsi="宋体" w:eastAsia="宋体" w:cs="宋体"/>
          <w:kern w:val="0"/>
          <w:sz w:val="24"/>
          <w:lang w:val="zh-CN"/>
        </w:rPr>
        <w:t>受</w:t>
      </w:r>
      <w:r>
        <w:rPr>
          <w:rFonts w:hint="eastAsia" w:ascii="宋体" w:hAnsi="宋体" w:eastAsia="宋体" w:cs="宋体"/>
          <w:kern w:val="0"/>
          <w:sz w:val="24"/>
          <w:u w:val="single"/>
          <w:lang w:val="en-US" w:eastAsia="zh-CN"/>
        </w:rPr>
        <w:t>青海省玛可河林业局</w:t>
      </w:r>
      <w:r>
        <w:rPr>
          <w:rFonts w:hint="eastAsia" w:ascii="宋体" w:hAnsi="宋体" w:eastAsia="宋体" w:cs="宋体"/>
          <w:kern w:val="0"/>
          <w:sz w:val="24"/>
          <w:lang w:val="zh-CN"/>
        </w:rPr>
        <w:t>委托,拟对</w:t>
      </w:r>
      <w:r>
        <w:rPr>
          <w:rFonts w:hint="eastAsia" w:ascii="宋体" w:hAnsi="宋体" w:eastAsia="宋体" w:cs="宋体"/>
          <w:kern w:val="0"/>
          <w:sz w:val="24"/>
          <w:u w:val="single"/>
          <w:lang w:val="zh-CN"/>
        </w:rPr>
        <w:t>青海省玛可河林业局2020年度天然林资源保护工程二期森林管护取暖用煤项目（青海鑫融磋商（货物）2020-11）</w:t>
      </w:r>
      <w:r>
        <w:rPr>
          <w:rFonts w:hint="eastAsia" w:ascii="宋体" w:hAnsi="宋体" w:eastAsia="宋体" w:cs="宋体"/>
          <w:kern w:val="0"/>
          <w:sz w:val="24"/>
          <w:lang w:val="zh-CN"/>
        </w:rPr>
        <w:t>进行竞争性磋商采购，现予以公告，欢迎</w:t>
      </w:r>
      <w:r>
        <w:rPr>
          <w:rFonts w:hint="eastAsia" w:ascii="宋体" w:hAnsi="宋体" w:eastAsia="宋体" w:cs="宋体"/>
          <w:sz w:val="24"/>
        </w:rPr>
        <w:t>符合条件的供应商</w:t>
      </w:r>
      <w:r>
        <w:rPr>
          <w:rFonts w:hint="eastAsia" w:ascii="宋体" w:hAnsi="宋体" w:eastAsia="宋体" w:cs="宋体"/>
          <w:kern w:val="0"/>
          <w:sz w:val="24"/>
          <w:lang w:val="zh-CN"/>
        </w:rPr>
        <w:t>参加本次政府采购活动。</w:t>
      </w:r>
    </w:p>
    <w:tbl>
      <w:tblPr>
        <w:tblStyle w:val="19"/>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采购项目名称</w:t>
            </w:r>
          </w:p>
        </w:tc>
        <w:tc>
          <w:tcPr>
            <w:tcW w:w="6413" w:type="dxa"/>
            <w:tcBorders>
              <w:tl2br w:val="nil"/>
              <w:tr2bl w:val="nil"/>
            </w:tcBorders>
            <w:vAlign w:val="center"/>
          </w:tcPr>
          <w:p>
            <w:pPr>
              <w:tabs>
                <w:tab w:val="left" w:pos="1620"/>
              </w:tabs>
              <w:spacing w:line="320" w:lineRule="exact"/>
              <w:rPr>
                <w:rFonts w:hint="eastAsia" w:ascii="宋体" w:hAnsi="宋体" w:eastAsia="宋体" w:cs="宋体"/>
                <w:sz w:val="24"/>
                <w:szCs w:val="24"/>
                <w:lang w:val="en-US" w:eastAsia="zh-CN"/>
              </w:rPr>
            </w:pPr>
            <w:r>
              <w:rPr>
                <w:rFonts w:hint="eastAsia" w:ascii="宋体" w:hAnsi="宋体" w:eastAsia="宋体" w:cs="宋体"/>
                <w:kern w:val="0"/>
                <w:sz w:val="24"/>
                <w:szCs w:val="24"/>
                <w:u w:val="none"/>
                <w:lang w:val="zh-CN"/>
              </w:rPr>
              <w:t>青海省玛可河林业局2020年度天然林资源保护工程二期森林管护取暖用煤项目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采购项目编号</w:t>
            </w:r>
          </w:p>
        </w:tc>
        <w:tc>
          <w:tcPr>
            <w:tcW w:w="6413" w:type="dxa"/>
            <w:tcBorders>
              <w:tl2br w:val="nil"/>
              <w:tr2bl w:val="nil"/>
            </w:tcBorders>
            <w:vAlign w:val="center"/>
          </w:tcPr>
          <w:p>
            <w:pPr>
              <w:tabs>
                <w:tab w:val="left" w:pos="1620"/>
              </w:tabs>
              <w:spacing w:line="320" w:lineRule="exact"/>
              <w:rPr>
                <w:rFonts w:hint="eastAsia" w:ascii="宋体" w:hAnsi="宋体" w:eastAsia="宋体" w:cs="宋体"/>
                <w:sz w:val="24"/>
                <w:szCs w:val="24"/>
                <w:lang w:val="en-US" w:eastAsia="zh-CN"/>
              </w:rPr>
            </w:pPr>
            <w:r>
              <w:rPr>
                <w:rFonts w:hint="eastAsia" w:ascii="宋体" w:hAnsi="宋体" w:eastAsia="宋体" w:cs="宋体"/>
                <w:kern w:val="0"/>
                <w:sz w:val="24"/>
                <w:szCs w:val="24"/>
                <w:lang w:val="zh-CN"/>
              </w:rPr>
              <w:t>青海鑫融磋商（货物）2020-11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采购方式</w:t>
            </w:r>
          </w:p>
        </w:tc>
        <w:tc>
          <w:tcPr>
            <w:tcW w:w="641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采购预算控制额度</w:t>
            </w:r>
          </w:p>
        </w:tc>
        <w:tc>
          <w:tcPr>
            <w:tcW w:w="641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lang w:val="en-US" w:eastAsia="zh-CN"/>
              </w:rPr>
              <w:t>40.3</w:t>
            </w:r>
            <w:r>
              <w:rPr>
                <w:rFonts w:hint="eastAsia" w:ascii="宋体" w:hAnsi="宋体" w:eastAsia="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项目分包个数</w:t>
            </w:r>
          </w:p>
        </w:tc>
        <w:tc>
          <w:tcPr>
            <w:tcW w:w="641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各包要求</w:t>
            </w:r>
          </w:p>
        </w:tc>
        <w:tc>
          <w:tcPr>
            <w:tcW w:w="6413" w:type="dxa"/>
            <w:tcBorders>
              <w:tl2br w:val="nil"/>
              <w:tr2bl w:val="nil"/>
            </w:tcBorders>
            <w:vAlign w:val="center"/>
          </w:tcPr>
          <w:p>
            <w:pPr>
              <w:spacing w:line="32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供应商资格条件</w:t>
            </w:r>
          </w:p>
        </w:tc>
        <w:tc>
          <w:tcPr>
            <w:tcW w:w="641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 xml:space="preserve"> 符合《政府采购法》第22条条件，并提供下列材料：</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）具有独立承担</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"http://www.so.com/s?q=%E6%B0%91%E4%BA%8B%E8%B4%A3%E4%BB%BB&amp;ie=utf-8&amp;src=internal_wenda_recommend_text" \t "http://wenda.so.com/q/_blank"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民事责任</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的能力；</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）具有良好的商业信誉和健全的财务</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"http://www.so.com/s?q=%E4%BC%9A%E8%AE%A1%E5%88%B6%E5%BA%A6&amp;ie=utf-8&amp;src=internal_wenda_recommend_text" \t "http://wenda.so.com/q/_blank"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会计制度</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）具有履行合同所必需的设备和专业技术能力；</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）有依法缴纳税收和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"http://www.so.com/s?q=%E7%A4%BE%E4%BC%9A%E4%BF%9D%E9%9A%9C%E8%B5%84%E9%87%91&amp;ie=utf-8&amp;src=internal_wenda_recommend_text" \t "http://wenda.so.com/q/_blank"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社会保障资金</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的良好记录；</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）参加</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"http://www.so.com/s?q=%E6%94%BF%E5%BA%9C%E9%87%87%E8%B4%AD&amp;ie=utf-8&amp;src=internal_wenda_recommend_text" \t "http://wenda.so.com/q/_blank"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政府采购</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活动前三年内，在经营活动中没有重大违法记录；</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（6）法律、</w:t>
            </w:r>
            <w:r>
              <w:rPr>
                <w:rFonts w:hint="eastAsia" w:ascii="宋体" w:hAnsi="宋体" w:eastAsia="宋体" w:cs="宋体"/>
                <w:color w:val="000000" w:themeColor="text1"/>
                <w:kern w:val="0"/>
                <w:sz w:val="24"/>
                <w:szCs w:val="24"/>
                <w:lang w:val="zh-CN"/>
                <w14:textFill>
                  <w14:solidFill>
                    <w14:schemeClr w14:val="tx1"/>
                  </w14:solidFill>
                </w14:textFill>
              </w:rPr>
              <w:fldChar w:fldCharType="begin"/>
            </w:r>
            <w:r>
              <w:rPr>
                <w:rFonts w:hint="eastAsia" w:ascii="宋体" w:hAnsi="宋体" w:eastAsia="宋体" w:cs="宋体"/>
                <w:color w:val="000000" w:themeColor="text1"/>
                <w:kern w:val="0"/>
                <w:sz w:val="24"/>
                <w:szCs w:val="24"/>
                <w:lang w:val="zh-CN"/>
                <w14:textFill>
                  <w14:solidFill>
                    <w14:schemeClr w14:val="tx1"/>
                  </w14:solidFill>
                </w14:textFill>
              </w:rPr>
              <w:instrText xml:space="preserve"> HYPERLINK "http://www.so.com/s?q=%E8%A1%8C%E6%94%BF%E6%B3%95%E8%A7%84&amp;ie=utf-8&amp;src=internal_wenda_recommend_text" \t "http://wenda.so.com/q/_blank" </w:instrText>
            </w:r>
            <w:r>
              <w:rPr>
                <w:rFonts w:hint="eastAsia" w:ascii="宋体" w:hAnsi="宋体" w:eastAsia="宋体" w:cs="宋体"/>
                <w:color w:val="000000" w:themeColor="text1"/>
                <w:kern w:val="0"/>
                <w:sz w:val="24"/>
                <w:szCs w:val="24"/>
                <w:lang w:val="zh-CN"/>
                <w14:textFill>
                  <w14:solidFill>
                    <w14:schemeClr w14:val="tx1"/>
                  </w14:solidFill>
                </w14:textFill>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行政法规</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规定的其他条件。</w:t>
            </w:r>
          </w:p>
          <w:p>
            <w:pPr>
              <w:spacing w:line="380" w:lineRule="exac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在中华人民共和国境内合法注册的，具有独立法人资格，供应商营业执照具有煤炭销售</w:t>
            </w:r>
            <w:r>
              <w:rPr>
                <w:rFonts w:hint="eastAsia" w:ascii="宋体" w:hAnsi="宋体" w:eastAsia="宋体" w:cs="宋体"/>
                <w:color w:val="000000" w:themeColor="text1"/>
                <w:kern w:val="0"/>
                <w:sz w:val="24"/>
                <w:szCs w:val="24"/>
                <w:lang w:val="zh-CN" w:eastAsia="zh-CN"/>
                <w14:textFill>
                  <w14:solidFill>
                    <w14:schemeClr w14:val="tx1"/>
                  </w14:solidFill>
                </w14:textFill>
              </w:rPr>
              <w:t>等</w:t>
            </w:r>
            <w:r>
              <w:rPr>
                <w:rFonts w:hint="eastAsia" w:ascii="宋体" w:hAnsi="宋体" w:eastAsia="宋体" w:cs="宋体"/>
                <w:color w:val="000000" w:themeColor="text1"/>
                <w:kern w:val="0"/>
                <w:sz w:val="24"/>
                <w:szCs w:val="24"/>
                <w:lang w:val="zh-CN"/>
                <w14:textFill>
                  <w14:solidFill>
                    <w14:schemeClr w14:val="tx1"/>
                  </w14:solidFill>
                </w14:textFill>
              </w:rPr>
              <w:t>相关经营范围，并在有效期内；</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单位负责人为同一人或者存在直接控股、管理关系的不同供应商，不得参加同一合同项下的政府采购合同。否则，皆取消投标资格。</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、供应商必须向招标代理机构购买</w:t>
            </w:r>
            <w:r>
              <w:rPr>
                <w:rFonts w:hint="eastAsia" w:ascii="宋体" w:hAnsi="宋体" w:eastAsia="宋体" w:cs="宋体"/>
                <w:color w:val="000000" w:themeColor="text1"/>
                <w:kern w:val="0"/>
                <w:sz w:val="24"/>
                <w:szCs w:val="24"/>
                <w:lang w:val="zh-CN" w:eastAsia="zh-CN"/>
                <w14:textFill>
                  <w14:solidFill>
                    <w14:schemeClr w14:val="tx1"/>
                  </w14:solidFill>
                </w14:textFill>
              </w:rPr>
              <w:t>竞争性磋商</w:t>
            </w:r>
            <w:r>
              <w:rPr>
                <w:rFonts w:hint="eastAsia" w:ascii="宋体" w:hAnsi="宋体" w:eastAsia="宋体" w:cs="宋体"/>
                <w:color w:val="000000" w:themeColor="text1"/>
                <w:kern w:val="0"/>
                <w:sz w:val="24"/>
                <w:szCs w:val="24"/>
                <w:lang w:val="zh-CN"/>
                <w14:textFill>
                  <w14:solidFill>
                    <w14:schemeClr w14:val="tx1"/>
                  </w14:solidFill>
                </w14:textFill>
              </w:rPr>
              <w:t>文件并登记备案，未向本项目招标代理机构购买</w:t>
            </w:r>
            <w:r>
              <w:rPr>
                <w:rFonts w:hint="eastAsia" w:ascii="宋体" w:hAnsi="宋体" w:eastAsia="宋体" w:cs="宋体"/>
                <w:color w:val="000000" w:themeColor="text1"/>
                <w:kern w:val="0"/>
                <w:sz w:val="24"/>
                <w:szCs w:val="24"/>
                <w:lang w:val="zh-CN" w:eastAsia="zh-CN"/>
                <w14:textFill>
                  <w14:solidFill>
                    <w14:schemeClr w14:val="tx1"/>
                  </w14:solidFill>
                </w14:textFill>
              </w:rPr>
              <w:t>竞争性磋商</w:t>
            </w:r>
            <w:r>
              <w:rPr>
                <w:rFonts w:hint="eastAsia" w:ascii="宋体" w:hAnsi="宋体" w:eastAsia="宋体" w:cs="宋体"/>
                <w:color w:val="000000" w:themeColor="text1"/>
                <w:kern w:val="0"/>
                <w:sz w:val="24"/>
                <w:szCs w:val="24"/>
                <w:lang w:val="zh-CN"/>
                <w14:textFill>
                  <w14:solidFill>
                    <w14:schemeClr w14:val="tx1"/>
                  </w14:solidFill>
                </w14:textFill>
              </w:rPr>
              <w:t>文件并登记备案的潜在供应商均无资格参加本次投标。</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zh-CN"/>
                <w14:textFill>
                  <w14:solidFill>
                    <w14:schemeClr w14:val="tx1"/>
                  </w14:solidFill>
                </w14:textFill>
              </w:rPr>
              <w:t>本次</w:t>
            </w:r>
            <w:r>
              <w:rPr>
                <w:rFonts w:hint="eastAsia" w:ascii="宋体" w:hAnsi="宋体" w:eastAsia="宋体" w:cs="宋体"/>
                <w:color w:val="000000" w:themeColor="text1"/>
                <w:kern w:val="0"/>
                <w:sz w:val="24"/>
                <w:szCs w:val="24"/>
                <w:lang w:val="zh-CN" w:eastAsia="zh-CN"/>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不接受联合体投标。</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lang w:val="en-US" w:eastAsia="zh-CN"/>
                <w14:textFill>
                  <w14:solidFill>
                    <w14:schemeClr w14:val="tx1"/>
                  </w14:solidFill>
                </w14:textFill>
              </w:rPr>
              <w:t>7、磋商文件规定的其他资质。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竞争性磋商公告</w:t>
            </w:r>
          </w:p>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发布时间</w:t>
            </w:r>
          </w:p>
        </w:tc>
        <w:tc>
          <w:tcPr>
            <w:tcW w:w="6413" w:type="dxa"/>
            <w:tcBorders>
              <w:tl2br w:val="nil"/>
              <w:tr2bl w:val="nil"/>
            </w:tcBorders>
            <w:vAlign w:val="center"/>
          </w:tcPr>
          <w:p>
            <w:pPr>
              <w:widowControl/>
              <w:spacing w:line="320" w:lineRule="exact"/>
              <w:jc w:val="left"/>
              <w:rPr>
                <w:rFonts w:hint="eastAsia" w:ascii="宋体" w:hAnsi="宋体" w:eastAsia="宋体" w:cs="宋体"/>
                <w:color w:val="000000"/>
                <w:kern w:val="0"/>
                <w:sz w:val="24"/>
                <w:szCs w:val="24"/>
                <w:lang w:val="zh-CN"/>
              </w:rPr>
            </w:pPr>
            <w:r>
              <w:rPr>
                <w:rFonts w:hint="eastAsia" w:ascii="宋体" w:hAnsi="Calibri" w:cs="宋体"/>
                <w:color w:val="auto"/>
                <w:kern w:val="0"/>
                <w:sz w:val="24"/>
                <w:lang w:val="en-US" w:eastAsia="zh-CN"/>
              </w:rPr>
              <w:t>2020</w:t>
            </w:r>
            <w:r>
              <w:rPr>
                <w:rFonts w:hint="eastAsia" w:ascii="宋体" w:hAnsi="Calibri" w:cs="宋体"/>
                <w:color w:val="auto"/>
                <w:kern w:val="0"/>
                <w:sz w:val="24"/>
                <w:lang w:eastAsia="zh-CN"/>
              </w:rPr>
              <w:t>年</w:t>
            </w:r>
            <w:r>
              <w:rPr>
                <w:rFonts w:hint="eastAsia" w:ascii="宋体" w:hAnsi="Calibri" w:cs="宋体"/>
                <w:color w:val="auto"/>
                <w:kern w:val="0"/>
                <w:sz w:val="24"/>
                <w:lang w:val="en-US" w:eastAsia="zh-CN"/>
              </w:rPr>
              <w:t>04</w:t>
            </w:r>
            <w:r>
              <w:rPr>
                <w:rFonts w:hint="eastAsia" w:ascii="宋体" w:hAnsi="Calibri" w:cs="宋体"/>
                <w:color w:val="auto"/>
                <w:kern w:val="0"/>
                <w:sz w:val="24"/>
                <w:lang w:eastAsia="zh-CN"/>
              </w:rPr>
              <w:t>月</w:t>
            </w:r>
            <w:r>
              <w:rPr>
                <w:rFonts w:hint="eastAsia" w:ascii="宋体" w:hAnsi="Calibri" w:cs="宋体"/>
                <w:color w:val="auto"/>
                <w:kern w:val="0"/>
                <w:sz w:val="24"/>
                <w:highlight w:val="none"/>
                <w:lang w:val="en-US" w:eastAsia="zh-CN"/>
              </w:rPr>
              <w:t>01</w:t>
            </w:r>
            <w:r>
              <w:rPr>
                <w:rFonts w:hint="eastAsia" w:ascii="宋体" w:hAnsi="Calibri" w:cs="宋体"/>
                <w:color w:val="auto"/>
                <w:kern w:val="0"/>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94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b/>
                <w:bCs/>
                <w:sz w:val="24"/>
                <w:szCs w:val="24"/>
              </w:rPr>
              <w:t>竞争性磋商文件发售起止时间</w:t>
            </w:r>
          </w:p>
        </w:tc>
        <w:tc>
          <w:tcPr>
            <w:tcW w:w="6413" w:type="dxa"/>
            <w:tcBorders>
              <w:tl2br w:val="nil"/>
              <w:tr2bl w:val="nil"/>
            </w:tcBorders>
            <w:vAlign w:val="center"/>
          </w:tcPr>
          <w:p>
            <w:pPr>
              <w:widowControl/>
              <w:spacing w:line="320" w:lineRule="exact"/>
              <w:jc w:val="left"/>
              <w:rPr>
                <w:rFonts w:hint="eastAsia" w:ascii="宋体" w:hAnsi="宋体" w:eastAsia="宋体" w:cs="宋体"/>
                <w:color w:val="FF0000"/>
                <w:kern w:val="0"/>
                <w:sz w:val="24"/>
                <w:szCs w:val="24"/>
                <w:lang w:val="zh-CN"/>
              </w:rPr>
            </w:pPr>
            <w:r>
              <w:rPr>
                <w:rFonts w:hint="eastAsia" w:ascii="宋体" w:hAnsi="Calibri" w:cs="宋体"/>
                <w:color w:val="000000"/>
                <w:kern w:val="0"/>
                <w:sz w:val="24"/>
                <w:lang w:val="en-US" w:eastAsia="zh-CN"/>
              </w:rPr>
              <w:t>2020</w:t>
            </w:r>
            <w:r>
              <w:rPr>
                <w:rFonts w:hint="eastAsia" w:ascii="宋体" w:hAnsi="Calibri" w:cs="宋体"/>
                <w:color w:val="000000"/>
                <w:kern w:val="0"/>
                <w:sz w:val="24"/>
                <w:lang w:val="zh-CN"/>
              </w:rPr>
              <w:t>年</w:t>
            </w:r>
            <w:r>
              <w:rPr>
                <w:rFonts w:hint="eastAsia" w:ascii="宋体" w:hAnsi="Calibri" w:cs="宋体"/>
                <w:color w:val="000000"/>
                <w:kern w:val="0"/>
                <w:sz w:val="24"/>
                <w:lang w:val="en-US" w:eastAsia="zh-CN"/>
              </w:rPr>
              <w:t>04</w:t>
            </w:r>
            <w:r>
              <w:rPr>
                <w:rFonts w:hint="eastAsia" w:ascii="宋体" w:hAnsi="Calibri" w:cs="宋体"/>
                <w:color w:val="000000"/>
                <w:kern w:val="0"/>
                <w:sz w:val="24"/>
                <w:lang w:val="zh-CN"/>
              </w:rPr>
              <w:t>月</w:t>
            </w:r>
            <w:r>
              <w:rPr>
                <w:rFonts w:hint="eastAsia" w:ascii="宋体" w:hAnsi="Calibri" w:cs="宋体"/>
                <w:color w:val="000000"/>
                <w:kern w:val="0"/>
                <w:sz w:val="24"/>
                <w:lang w:val="en-US" w:eastAsia="zh-CN"/>
              </w:rPr>
              <w:t>02</w:t>
            </w:r>
            <w:r>
              <w:rPr>
                <w:rFonts w:hint="eastAsia" w:ascii="宋体" w:hAnsi="Calibri" w:cs="宋体"/>
                <w:color w:val="000000"/>
                <w:kern w:val="0"/>
                <w:sz w:val="24"/>
                <w:lang w:val="zh-CN"/>
              </w:rPr>
              <w:t>日至</w:t>
            </w:r>
            <w:r>
              <w:rPr>
                <w:rFonts w:hint="eastAsia" w:ascii="宋体" w:hAnsi="Calibri" w:cs="宋体"/>
                <w:color w:val="000000"/>
                <w:kern w:val="0"/>
                <w:sz w:val="24"/>
                <w:lang w:val="en-US" w:eastAsia="zh-CN"/>
              </w:rPr>
              <w:t>2020</w:t>
            </w:r>
            <w:r>
              <w:rPr>
                <w:rFonts w:hint="eastAsia" w:ascii="宋体" w:hAnsi="Calibri" w:cs="宋体"/>
                <w:color w:val="000000"/>
                <w:kern w:val="0"/>
                <w:sz w:val="24"/>
                <w:lang w:val="zh-CN"/>
              </w:rPr>
              <w:t>年</w:t>
            </w:r>
            <w:r>
              <w:rPr>
                <w:rFonts w:hint="eastAsia" w:ascii="宋体" w:hAnsi="Calibri" w:cs="宋体"/>
                <w:color w:val="000000"/>
                <w:kern w:val="0"/>
                <w:sz w:val="24"/>
                <w:lang w:val="en-US" w:eastAsia="zh-CN"/>
              </w:rPr>
              <w:t>04</w:t>
            </w:r>
            <w:r>
              <w:rPr>
                <w:rFonts w:hint="eastAsia" w:ascii="宋体" w:hAnsi="Calibri" w:cs="宋体"/>
                <w:color w:val="000000"/>
                <w:kern w:val="0"/>
                <w:sz w:val="24"/>
                <w:lang w:val="zh-CN"/>
              </w:rPr>
              <w:t>月</w:t>
            </w:r>
            <w:r>
              <w:rPr>
                <w:rFonts w:hint="eastAsia" w:ascii="宋体" w:hAnsi="Calibri" w:cs="宋体"/>
                <w:color w:val="000000"/>
                <w:kern w:val="0"/>
                <w:sz w:val="24"/>
                <w:lang w:val="en-US" w:eastAsia="zh-CN"/>
              </w:rPr>
              <w:t>09</w:t>
            </w:r>
            <w:r>
              <w:rPr>
                <w:rFonts w:hint="eastAsia" w:ascii="宋体" w:hAnsi="Calibri" w:cs="宋体"/>
                <w:color w:val="000000"/>
                <w:kern w:val="0"/>
                <w:sz w:val="24"/>
                <w:lang w:val="zh-CN"/>
              </w:rPr>
              <w:t>日，每天上午</w:t>
            </w:r>
            <w:r>
              <w:rPr>
                <w:rFonts w:hint="eastAsia" w:ascii="宋体" w:hAnsi="Calibri" w:cs="宋体"/>
                <w:color w:val="000000"/>
                <w:kern w:val="0"/>
                <w:sz w:val="24"/>
                <w:lang w:val="en-US" w:eastAsia="zh-CN"/>
              </w:rPr>
              <w:t>9</w:t>
            </w:r>
            <w:r>
              <w:rPr>
                <w:rFonts w:hint="eastAsia" w:ascii="宋体" w:hAnsi="Calibri" w:cs="宋体"/>
                <w:color w:val="000000"/>
                <w:kern w:val="0"/>
                <w:sz w:val="24"/>
                <w:lang w:val="zh-CN"/>
              </w:rPr>
              <w:t>:</w:t>
            </w:r>
            <w:r>
              <w:rPr>
                <w:rFonts w:hint="eastAsia" w:ascii="宋体" w:hAnsi="Calibri" w:cs="宋体"/>
                <w:color w:val="000000"/>
                <w:kern w:val="0"/>
                <w:sz w:val="24"/>
                <w:lang w:val="en-US" w:eastAsia="zh-CN"/>
              </w:rPr>
              <w:t>00</w:t>
            </w:r>
            <w:r>
              <w:rPr>
                <w:rFonts w:hint="eastAsia" w:ascii="宋体" w:hAnsi="Calibri" w:cs="宋体"/>
                <w:color w:val="000000"/>
                <w:kern w:val="0"/>
                <w:sz w:val="24"/>
                <w:lang w:val="zh-CN"/>
              </w:rPr>
              <w:t>-12:00,下午14:</w:t>
            </w:r>
            <w:r>
              <w:rPr>
                <w:rFonts w:hint="eastAsia" w:ascii="宋体" w:hAnsi="Calibri" w:cs="宋体"/>
                <w:color w:val="000000"/>
                <w:kern w:val="0"/>
                <w:sz w:val="24"/>
                <w:lang w:val="en-US" w:eastAsia="zh-CN"/>
              </w:rPr>
              <w:t>00</w:t>
            </w:r>
            <w:r>
              <w:rPr>
                <w:rFonts w:hint="eastAsia" w:ascii="宋体" w:hAnsi="Calibri" w:cs="宋体"/>
                <w:color w:val="000000"/>
                <w:kern w:val="0"/>
                <w:sz w:val="24"/>
                <w:lang w:val="zh-CN"/>
              </w:rPr>
              <w:t>-</w:t>
            </w:r>
            <w:r>
              <w:rPr>
                <w:rFonts w:hint="eastAsia" w:ascii="宋体" w:hAnsi="Calibri" w:cs="宋体"/>
                <w:color w:val="000000"/>
                <w:kern w:val="0"/>
                <w:sz w:val="24"/>
                <w:lang w:val="en-US" w:eastAsia="zh-CN"/>
              </w:rPr>
              <w:t>16</w:t>
            </w:r>
            <w:r>
              <w:rPr>
                <w:rFonts w:hint="eastAsia" w:ascii="宋体" w:hAnsi="Calibri" w:cs="宋体"/>
                <w:color w:val="000000"/>
                <w:kern w:val="0"/>
                <w:sz w:val="24"/>
                <w:lang w:val="zh-CN"/>
              </w:rPr>
              <w:t>:</w:t>
            </w:r>
            <w:r>
              <w:rPr>
                <w:rFonts w:hint="eastAsia" w:ascii="宋体" w:hAnsi="Calibri" w:cs="宋体"/>
                <w:color w:val="000000"/>
                <w:kern w:val="0"/>
                <w:sz w:val="24"/>
                <w:lang w:val="en-US" w:eastAsia="zh-CN"/>
              </w:rPr>
              <w:t>30</w:t>
            </w:r>
            <w:r>
              <w:rPr>
                <w:rFonts w:hint="eastAsia" w:ascii="宋体" w:hAnsi="Calibri" w:cs="宋体"/>
                <w:color w:val="000000"/>
                <w:kern w:val="0"/>
                <w:sz w:val="24"/>
                <w:lang w:val="zh-CN"/>
              </w:rPr>
              <w:t>（午休、节假日除外）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竞争性磋商文件发售方式</w:t>
            </w:r>
          </w:p>
        </w:tc>
        <w:tc>
          <w:tcPr>
            <w:tcW w:w="6413" w:type="dxa"/>
            <w:tcBorders>
              <w:tl2br w:val="nil"/>
              <w:tr2bl w:val="nil"/>
            </w:tcBorders>
            <w:vAlign w:val="center"/>
          </w:tcPr>
          <w:p>
            <w:pPr>
              <w:spacing w:line="320" w:lineRule="exact"/>
              <w:rPr>
                <w:rFonts w:hint="eastAsia" w:ascii="宋体" w:hAnsi="宋体" w:eastAsia="宋体" w:cs="宋体"/>
                <w:color w:val="000000"/>
                <w:kern w:val="0"/>
                <w:sz w:val="24"/>
                <w:szCs w:val="24"/>
              </w:rPr>
            </w:pPr>
            <w:r>
              <w:rPr>
                <w:rFonts w:hint="eastAsia" w:ascii="宋体" w:hAnsi="Calibri" w:cs="宋体"/>
                <w:color w:val="000000"/>
                <w:kern w:val="0"/>
                <w:sz w:val="24"/>
                <w:lang w:val="zh-CN"/>
              </w:rPr>
              <w:t>网上购买。（注：网上购买须提供报名资料后缴款，如有转款错误不予退还。）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竞争性磋商文件售价</w:t>
            </w:r>
          </w:p>
        </w:tc>
        <w:tc>
          <w:tcPr>
            <w:tcW w:w="641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lang w:val="en-US" w:eastAsia="zh-CN"/>
              </w:rPr>
              <w:t>500</w:t>
            </w:r>
            <w:r>
              <w:rPr>
                <w:rFonts w:hint="eastAsia" w:ascii="宋体" w:hAnsi="宋体" w:eastAsia="宋体" w:cs="宋体"/>
                <w:sz w:val="24"/>
                <w:szCs w:val="24"/>
              </w:rPr>
              <w:t>元/本（竞争性磋商文件售后不退，磋商资格不能转让）</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收款单位：青海鑫融工程项目管理咨询有限公司</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开 户 行：青海银行股份有限公司交通巷（城西）支行</w:t>
            </w:r>
          </w:p>
          <w:p>
            <w:pPr>
              <w:autoSpaceDE w:val="0"/>
              <w:autoSpaceDN w:val="0"/>
              <w:adjustRightInd w:val="0"/>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银行账号：</w:t>
            </w:r>
            <w:r>
              <w:rPr>
                <w:rFonts w:hint="eastAsia" w:ascii="宋体" w:hAnsi="宋体" w:eastAsia="宋体" w:cs="宋体"/>
                <w:color w:val="000000"/>
                <w:kern w:val="0"/>
                <w:sz w:val="24"/>
                <w:szCs w:val="24"/>
              </w:rPr>
              <w:t>080</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120</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10000</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63177</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收款单位：青海鑫融工程项目管理咨询有限公司</w:t>
            </w:r>
          </w:p>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竞争性磋商文件发售地点</w:t>
            </w:r>
          </w:p>
        </w:tc>
        <w:tc>
          <w:tcPr>
            <w:tcW w:w="6413" w:type="dxa"/>
            <w:tcBorders>
              <w:tl2br w:val="nil"/>
              <w:tr2bl w:val="nil"/>
            </w:tcBorders>
            <w:vAlign w:val="center"/>
          </w:tcPr>
          <w:p>
            <w:pPr>
              <w:widowControl/>
              <w:spacing w:line="2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采购代理机构名称：</w:t>
            </w:r>
            <w:r>
              <w:rPr>
                <w:rFonts w:hint="eastAsia" w:ascii="宋体" w:hAnsi="宋体" w:eastAsia="宋体" w:cs="宋体"/>
                <w:color w:val="000000"/>
                <w:kern w:val="0"/>
                <w:sz w:val="24"/>
                <w:szCs w:val="24"/>
              </w:rPr>
              <w:t>青海鑫融工程项目管理咨询有限公司</w:t>
            </w:r>
          </w:p>
          <w:p>
            <w:pPr>
              <w:widowControl/>
              <w:spacing w:line="280" w:lineRule="atLeast"/>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rPr>
              <w:t>(地址：西宁市五四西路61号A座11楼1113室（新华联国际中心A栋））</w:t>
            </w:r>
          </w:p>
          <w:p>
            <w:pPr>
              <w:autoSpaceDE w:val="0"/>
              <w:autoSpaceDN w:val="0"/>
              <w:adjustRightInd w:val="0"/>
              <w:spacing w:line="320" w:lineRule="exact"/>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标书购买联系人：沈先生</w:t>
            </w:r>
          </w:p>
          <w:p>
            <w:pPr>
              <w:autoSpaceDE w:val="0"/>
              <w:autoSpaceDN w:val="0"/>
              <w:adjustRightInd w:val="0"/>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电话：</w:t>
            </w:r>
            <w:r>
              <w:rPr>
                <w:rFonts w:hint="eastAsia" w:ascii="宋体" w:hAnsi="宋体" w:eastAsia="宋体" w:cs="宋体"/>
                <w:color w:val="000000"/>
                <w:kern w:val="0"/>
                <w:sz w:val="24"/>
                <w:szCs w:val="24"/>
              </w:rPr>
              <w:t>0971-8166685</w:t>
            </w:r>
            <w:r>
              <w:rPr>
                <w:rFonts w:hint="eastAsia" w:ascii="宋体" w:hAnsi="宋体" w:eastAsia="宋体" w:cs="宋体"/>
                <w:color w:val="000000"/>
                <w:kern w:val="0"/>
                <w:sz w:val="24"/>
                <w:szCs w:val="24"/>
                <w:lang w:val="zh-CN"/>
              </w:rPr>
              <w:t xml:space="preserve"> </w:t>
            </w:r>
            <w:r>
              <w:rPr>
                <w:rFonts w:hint="eastAsia" w:ascii="宋体" w:hAnsi="宋体" w:eastAsia="宋体" w:cs="宋体"/>
                <w:color w:val="000000"/>
                <w:kern w:val="0"/>
                <w:sz w:val="24"/>
                <w:szCs w:val="24"/>
              </w:rPr>
              <w:t xml:space="preserve">              </w:t>
            </w:r>
          </w:p>
          <w:p>
            <w:pPr>
              <w:autoSpaceDE w:val="0"/>
              <w:autoSpaceDN w:val="0"/>
              <w:adjustRightInd w:val="0"/>
              <w:spacing w:line="320" w:lineRule="exact"/>
              <w:jc w:val="left"/>
              <w:rPr>
                <w:rFonts w:hint="eastAsia" w:ascii="宋体" w:hAnsi="宋体" w:eastAsia="宋体" w:cs="宋体"/>
                <w:sz w:val="24"/>
                <w:szCs w:val="24"/>
                <w:lang w:val="zh-CN"/>
              </w:rPr>
            </w:pPr>
            <w:r>
              <w:rPr>
                <w:rFonts w:hint="eastAsia" w:ascii="宋体" w:hAnsi="宋体" w:eastAsia="宋体" w:cs="宋体"/>
                <w:color w:val="000000"/>
                <w:kern w:val="0"/>
                <w:sz w:val="24"/>
                <w:szCs w:val="24"/>
                <w:lang w:val="zh-CN"/>
              </w:rPr>
              <w:t>电子邮箱：</w:t>
            </w:r>
            <w:r>
              <w:rPr>
                <w:rFonts w:hint="eastAsia" w:ascii="宋体" w:hAnsi="宋体" w:eastAsia="宋体" w:cs="宋体"/>
                <w:color w:val="000000"/>
                <w:kern w:val="0"/>
                <w:sz w:val="24"/>
                <w:szCs w:val="24"/>
              </w:rPr>
              <w:t>QHXR2014@163.com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购买竞争性磋商文件时应提供材料</w:t>
            </w:r>
          </w:p>
        </w:tc>
        <w:tc>
          <w:tcPr>
            <w:tcW w:w="6413" w:type="dxa"/>
            <w:tcBorders>
              <w:tl2br w:val="nil"/>
              <w:tr2bl w:val="nil"/>
            </w:tcBorders>
            <w:vAlign w:val="center"/>
          </w:tcPr>
          <w:p>
            <w:pPr>
              <w:widowControl/>
              <w:spacing w:line="320" w:lineRule="exact"/>
              <w:jc w:val="left"/>
              <w:rPr>
                <w:rFonts w:hint="eastAsia" w:ascii="宋体" w:hAnsi="Calibri" w:cs="宋体"/>
                <w:color w:val="000000"/>
                <w:kern w:val="0"/>
                <w:sz w:val="24"/>
                <w:lang w:val="zh-CN"/>
              </w:rPr>
            </w:pPr>
            <w:r>
              <w:rPr>
                <w:rFonts w:hint="eastAsia" w:ascii="宋体" w:hAnsi="Calibri" w:cs="宋体"/>
                <w:color w:val="000000"/>
                <w:kern w:val="0"/>
                <w:sz w:val="24"/>
                <w:lang w:val="zh-CN"/>
              </w:rPr>
              <w:fldChar w:fldCharType="begin"/>
            </w:r>
            <w:r>
              <w:rPr>
                <w:rFonts w:hint="eastAsia" w:ascii="宋体" w:hAnsi="Calibri" w:cs="宋体"/>
                <w:color w:val="000000"/>
                <w:kern w:val="0"/>
                <w:sz w:val="24"/>
                <w:lang w:val="zh-CN"/>
              </w:rPr>
              <w:instrText xml:space="preserve"> HYPERLINK "mailto:在询比文件获取时间内将投标人的营业执照、组织机构代码证、税务登记证（或三证合一）、企业银行开户许可证、法人授权委托书及法人身份证和委托人身份证，扫描件发送至我公司邮箱QHXR2014@163.com。" </w:instrText>
            </w:r>
            <w:r>
              <w:rPr>
                <w:rFonts w:hint="eastAsia" w:ascii="宋体" w:hAnsi="Calibri" w:cs="宋体"/>
                <w:color w:val="000000"/>
                <w:kern w:val="0"/>
                <w:sz w:val="24"/>
                <w:lang w:val="zh-CN"/>
              </w:rPr>
              <w:fldChar w:fldCharType="separate"/>
            </w:r>
            <w:r>
              <w:rPr>
                <w:rFonts w:hint="eastAsia" w:ascii="宋体" w:hAnsi="Calibri" w:cs="宋体"/>
                <w:color w:val="000000"/>
                <w:kern w:val="0"/>
                <w:sz w:val="24"/>
                <w:lang w:val="zh-CN"/>
              </w:rPr>
              <w:t>在磋商文件获取时间内将供应商的营业执照、组织机构代码证、税务登记证（或三证合一）、企业银行开户许可证、法人授权委托书及法人身份证和委托人身份证，扫描件发送至我公司邮箱QHXR2014@163.com。</w:t>
            </w:r>
            <w:r>
              <w:rPr>
                <w:rFonts w:hint="eastAsia" w:ascii="宋体" w:hAnsi="Calibri" w:cs="宋体"/>
                <w:color w:val="000000"/>
                <w:kern w:val="0"/>
                <w:sz w:val="24"/>
                <w:lang w:val="zh-CN"/>
              </w:rPr>
              <w:fldChar w:fldCharType="end"/>
            </w:r>
          </w:p>
          <w:p>
            <w:pPr>
              <w:widowControl/>
              <w:spacing w:line="280" w:lineRule="atLeast"/>
              <w:jc w:val="left"/>
              <w:rPr>
                <w:rFonts w:hint="eastAsia" w:ascii="宋体" w:hAnsi="宋体" w:eastAsia="宋体" w:cs="宋体"/>
                <w:sz w:val="24"/>
                <w:szCs w:val="24"/>
              </w:rPr>
            </w:pPr>
            <w:r>
              <w:rPr>
                <w:rFonts w:hint="eastAsia" w:ascii="宋体" w:hAnsi="Calibri" w:cs="宋体"/>
                <w:color w:val="000000"/>
                <w:kern w:val="0"/>
                <w:sz w:val="24"/>
                <w:lang w:val="zh-CN"/>
              </w:rPr>
              <w:t>注：各投标人不需要现场报名，均通过网上报名的方式进行，由各投标人将报名材料发送至QHXR2014@163.com，</w:t>
            </w:r>
            <w:r>
              <w:rPr>
                <w:rFonts w:hint="eastAsia" w:ascii="宋体" w:hAnsi="Calibri" w:cs="宋体"/>
                <w:b/>
                <w:bCs/>
                <w:color w:val="000000"/>
                <w:kern w:val="0"/>
                <w:sz w:val="24"/>
                <w:lang w:val="zh-CN"/>
              </w:rPr>
              <w:t>在邮件中必须标明项目编号、项目名称、包号、联系人及联系方式</w:t>
            </w:r>
            <w:r>
              <w:rPr>
                <w:rFonts w:hint="eastAsia" w:ascii="宋体" w:hAnsi="Calibri" w:cs="宋体"/>
                <w:color w:val="000000"/>
                <w:kern w:val="0"/>
                <w:sz w:val="24"/>
                <w:lang w:val="zh-CN"/>
              </w:rPr>
              <w:t xml:space="preserve">，并联系我公司工作人员沈先生进行确认，联系电话：0971-8166685，报名成功后将通过邮件方式告知各投标人。（以上资料均为原件的彩色扫描件，须加盖公章。）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提交响应文件截止时间</w:t>
            </w:r>
          </w:p>
        </w:tc>
        <w:tc>
          <w:tcPr>
            <w:tcW w:w="6413" w:type="dxa"/>
            <w:tcBorders>
              <w:tl2br w:val="nil"/>
              <w:tr2bl w:val="nil"/>
            </w:tcBorders>
            <w:vAlign w:val="center"/>
          </w:tcPr>
          <w:p>
            <w:pPr>
              <w:widowControl/>
              <w:spacing w:line="320" w:lineRule="exact"/>
              <w:jc w:val="left"/>
              <w:rPr>
                <w:rFonts w:hint="eastAsia" w:ascii="宋体" w:hAnsi="宋体" w:eastAsia="宋体" w:cs="宋体"/>
                <w:color w:val="000000"/>
                <w:kern w:val="0"/>
                <w:sz w:val="24"/>
                <w:szCs w:val="24"/>
                <w:lang w:val="zh-CN"/>
              </w:rPr>
            </w:pPr>
            <w:r>
              <w:rPr>
                <w:rFonts w:hint="eastAsia" w:ascii="宋体" w:hAnsi="Calibri" w:cs="宋体"/>
                <w:color w:val="auto"/>
                <w:kern w:val="0"/>
                <w:sz w:val="24"/>
                <w:lang w:eastAsia="zh-CN"/>
              </w:rPr>
              <w:t>2020年04月14日上午10:00（北京时间）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响应文件开启时间</w:t>
            </w:r>
          </w:p>
        </w:tc>
        <w:tc>
          <w:tcPr>
            <w:tcW w:w="6413" w:type="dxa"/>
            <w:tcBorders>
              <w:tl2br w:val="nil"/>
              <w:tr2bl w:val="nil"/>
            </w:tcBorders>
            <w:vAlign w:val="center"/>
          </w:tcPr>
          <w:p>
            <w:pPr>
              <w:widowControl/>
              <w:spacing w:line="320" w:lineRule="exact"/>
              <w:jc w:val="left"/>
              <w:rPr>
                <w:rFonts w:hint="eastAsia" w:ascii="宋体" w:hAnsi="宋体" w:eastAsia="宋体" w:cs="宋体"/>
                <w:color w:val="000000"/>
                <w:kern w:val="0"/>
                <w:sz w:val="24"/>
                <w:szCs w:val="24"/>
                <w:lang w:val="zh-CN"/>
              </w:rPr>
            </w:pPr>
            <w:r>
              <w:rPr>
                <w:rFonts w:hint="eastAsia" w:ascii="宋体" w:hAnsi="Calibri" w:cs="宋体"/>
                <w:color w:val="auto"/>
                <w:kern w:val="0"/>
                <w:sz w:val="24"/>
                <w:lang w:eastAsia="zh-CN"/>
              </w:rPr>
              <w:t>2020年04月14日上午10:00（北京时间）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2943" w:type="dxa"/>
            <w:tcBorders>
              <w:tl2br w:val="nil"/>
              <w:tr2bl w:val="nil"/>
            </w:tcBorders>
            <w:shd w:val="clear" w:color="auto" w:fill="auto"/>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提交响应文件地点</w:t>
            </w:r>
          </w:p>
        </w:tc>
        <w:tc>
          <w:tcPr>
            <w:tcW w:w="6413" w:type="dxa"/>
            <w:tcBorders>
              <w:tl2br w:val="nil"/>
              <w:tr2bl w:val="nil"/>
            </w:tcBorders>
            <w:shd w:val="clear" w:color="000000" w:fill="auto"/>
            <w:vAlign w:val="center"/>
          </w:tcPr>
          <w:p>
            <w:pPr>
              <w:widowControl/>
              <w:spacing w:line="240" w:lineRule="auto"/>
              <w:jc w:val="left"/>
              <w:rPr>
                <w:rFonts w:hint="eastAsia" w:ascii="宋体" w:hAnsi="Calibri" w:cs="宋体"/>
                <w:color w:val="auto"/>
                <w:kern w:val="0"/>
                <w:sz w:val="24"/>
                <w:lang w:val="zh-CN" w:eastAsia="zh-CN"/>
              </w:rPr>
            </w:pPr>
            <w:r>
              <w:rPr>
                <w:rFonts w:hint="eastAsia" w:ascii="宋体" w:hAnsi="Calibri" w:cs="宋体"/>
                <w:color w:val="auto"/>
                <w:kern w:val="0"/>
                <w:sz w:val="24"/>
                <w:lang w:val="zh-CN" w:eastAsia="zh-CN"/>
              </w:rPr>
              <w:t>青海鑫融工程项目管理咨询有限公司开标室</w:t>
            </w:r>
          </w:p>
          <w:p>
            <w:pPr>
              <w:widowControl/>
              <w:spacing w:line="240" w:lineRule="auto"/>
              <w:jc w:val="left"/>
              <w:rPr>
                <w:rFonts w:hint="eastAsia" w:ascii="宋体" w:hAnsi="Calibri" w:cs="宋体"/>
                <w:color w:val="auto"/>
                <w:kern w:val="0"/>
                <w:sz w:val="24"/>
                <w:lang w:val="zh-CN" w:eastAsia="zh-CN"/>
              </w:rPr>
            </w:pPr>
            <w:r>
              <w:rPr>
                <w:rFonts w:hint="eastAsia" w:ascii="宋体" w:hAnsi="Calibri" w:cs="宋体"/>
                <w:color w:val="auto"/>
                <w:kern w:val="0"/>
                <w:sz w:val="24"/>
                <w:lang w:val="zh-CN" w:eastAsia="zh-CN"/>
              </w:rPr>
              <w:t>青海省西宁市五四西路61号A栋11楼1113室</w:t>
            </w:r>
          </w:p>
          <w:p>
            <w:pPr>
              <w:widowControl/>
              <w:spacing w:line="240" w:lineRule="auto"/>
              <w:jc w:val="left"/>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采购人及联系人电话</w:t>
            </w:r>
          </w:p>
        </w:tc>
        <w:tc>
          <w:tcPr>
            <w:tcW w:w="6413" w:type="dxa"/>
            <w:tcBorders>
              <w:tl2br w:val="nil"/>
              <w:tr2bl w:val="nil"/>
            </w:tcBorders>
            <w:shd w:val="clear" w:color="000000" w:fill="auto"/>
            <w:vAlign w:val="center"/>
          </w:tcPr>
          <w:p>
            <w:pPr>
              <w:autoSpaceDE w:val="0"/>
              <w:autoSpaceDN w:val="0"/>
              <w:adjustRightInd w:val="0"/>
              <w:spacing w:line="32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zh-CN"/>
              </w:rPr>
              <w:t>采购人：青海省玛可河林业局</w:t>
            </w:r>
          </w:p>
          <w:p>
            <w:pPr>
              <w:autoSpaceDE w:val="0"/>
              <w:autoSpaceDN w:val="0"/>
              <w:adjustRightInd w:val="0"/>
              <w:spacing w:line="320" w:lineRule="exact"/>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联系人：</w:t>
            </w:r>
            <w:r>
              <w:rPr>
                <w:rFonts w:hint="eastAsia" w:ascii="宋体" w:hAnsi="宋体" w:eastAsia="宋体" w:cs="宋体"/>
                <w:color w:val="auto"/>
                <w:kern w:val="0"/>
                <w:sz w:val="24"/>
                <w:szCs w:val="24"/>
                <w:lang w:val="zh-CN"/>
              </w:rPr>
              <w:t xml:space="preserve">马老师 </w:t>
            </w:r>
          </w:p>
          <w:p>
            <w:pPr>
              <w:autoSpaceDE w:val="0"/>
              <w:autoSpaceDN w:val="0"/>
              <w:adjustRightInd w:val="0"/>
              <w:spacing w:line="320" w:lineRule="exact"/>
              <w:rPr>
                <w:rFonts w:hint="default" w:ascii="宋体" w:hAnsi="宋体" w:eastAsia="宋体" w:cs="宋体"/>
                <w:sz w:val="24"/>
                <w:szCs w:val="24"/>
                <w:highlight w:val="yellow"/>
                <w:lang w:val="en-US" w:eastAsia="zh-CN"/>
              </w:rPr>
            </w:pPr>
            <w:r>
              <w:rPr>
                <w:rFonts w:hint="eastAsia" w:ascii="宋体" w:hAnsi="Calibri" w:cs="宋体"/>
                <w:color w:val="auto"/>
                <w:kern w:val="0"/>
                <w:sz w:val="24"/>
                <w:highlight w:val="none"/>
              </w:rPr>
              <w:t>联系电话：</w:t>
            </w:r>
            <w:r>
              <w:rPr>
                <w:rFonts w:hint="eastAsia" w:ascii="宋体" w:hAnsi="Calibri" w:cs="宋体"/>
                <w:color w:val="auto"/>
                <w:kern w:val="0"/>
                <w:sz w:val="24"/>
                <w:highlight w:val="none"/>
                <w:lang w:val="en-US" w:eastAsia="zh-CN"/>
              </w:rPr>
              <w:t>0971-6143304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采购代理机构联系人及电话</w:t>
            </w:r>
          </w:p>
        </w:tc>
        <w:tc>
          <w:tcPr>
            <w:tcW w:w="6413" w:type="dxa"/>
            <w:tcBorders>
              <w:tl2br w:val="nil"/>
              <w:tr2bl w:val="nil"/>
            </w:tcBorders>
            <w:vAlign w:val="center"/>
          </w:tcPr>
          <w:p>
            <w:pPr>
              <w:autoSpaceDE w:val="0"/>
              <w:autoSpaceDN w:val="0"/>
              <w:adjustRightInd w:val="0"/>
              <w:spacing w:line="320" w:lineRule="exact"/>
              <w:rPr>
                <w:rFonts w:hint="eastAsia" w:ascii="宋体" w:hAnsi="宋体" w:eastAsia="宋体" w:cs="宋体"/>
                <w:sz w:val="24"/>
                <w:szCs w:val="24"/>
                <w:lang w:val="zh-CN"/>
              </w:rPr>
            </w:pPr>
            <w:r>
              <w:rPr>
                <w:rFonts w:hint="eastAsia" w:ascii="宋体" w:hAnsi="宋体" w:eastAsia="宋体" w:cs="宋体"/>
                <w:sz w:val="24"/>
                <w:szCs w:val="24"/>
                <w:lang w:val="zh-CN"/>
              </w:rPr>
              <w:t>采购代理机构：</w:t>
            </w:r>
            <w:r>
              <w:rPr>
                <w:rFonts w:hint="eastAsia" w:ascii="宋体" w:hAnsi="宋体" w:eastAsia="宋体" w:cs="宋体"/>
                <w:sz w:val="24"/>
                <w:szCs w:val="24"/>
              </w:rPr>
              <w:t>青海鑫融工程项目管理咨询有限公司</w:t>
            </w:r>
          </w:p>
          <w:p>
            <w:pPr>
              <w:autoSpaceDE w:val="0"/>
              <w:autoSpaceDN w:val="0"/>
              <w:adjustRightInd w:val="0"/>
              <w:spacing w:line="32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rPr>
              <w:t>联系人：</w:t>
            </w:r>
            <w:r>
              <w:rPr>
                <w:rFonts w:hint="eastAsia" w:ascii="宋体" w:hAnsi="宋体" w:eastAsia="宋体" w:cs="宋体"/>
                <w:sz w:val="24"/>
                <w:szCs w:val="24"/>
                <w:lang w:val="zh-CN" w:eastAsia="zh-CN"/>
              </w:rPr>
              <w:t>周女士</w:t>
            </w:r>
          </w:p>
          <w:p>
            <w:pPr>
              <w:autoSpaceDE w:val="0"/>
              <w:autoSpaceDN w:val="0"/>
              <w:adjustRightInd w:val="0"/>
              <w:spacing w:line="320" w:lineRule="exact"/>
              <w:rPr>
                <w:rFonts w:hint="eastAsia" w:ascii="宋体" w:hAnsi="宋体" w:eastAsia="宋体" w:cs="宋体"/>
                <w:sz w:val="24"/>
                <w:szCs w:val="24"/>
                <w:lang w:val="zh-CN"/>
              </w:rPr>
            </w:pPr>
            <w:r>
              <w:rPr>
                <w:rFonts w:hint="eastAsia" w:ascii="宋体" w:hAnsi="宋体" w:eastAsia="宋体" w:cs="宋体"/>
                <w:sz w:val="24"/>
                <w:szCs w:val="24"/>
                <w:lang w:val="zh-CN"/>
              </w:rPr>
              <w:t>联系电话：0971-</w:t>
            </w:r>
            <w:r>
              <w:rPr>
                <w:rFonts w:hint="eastAsia" w:ascii="宋体" w:hAnsi="宋体" w:eastAsia="宋体" w:cs="宋体"/>
                <w:sz w:val="24"/>
                <w:szCs w:val="24"/>
              </w:rPr>
              <w:t>8166685</w:t>
            </w:r>
          </w:p>
          <w:p>
            <w:pPr>
              <w:autoSpaceDE w:val="0"/>
              <w:autoSpaceDN w:val="0"/>
              <w:adjustRightInd w:val="0"/>
              <w:spacing w:line="320" w:lineRule="exac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邮箱地址：</w:t>
            </w:r>
            <w:r>
              <w:rPr>
                <w:rFonts w:hint="eastAsia" w:ascii="宋体" w:hAnsi="宋体" w:eastAsia="宋体" w:cs="宋体"/>
                <w:color w:val="000000"/>
                <w:kern w:val="0"/>
                <w:sz w:val="24"/>
                <w:szCs w:val="24"/>
              </w:rPr>
              <w:t>QHXR2014@163.com</w:t>
            </w:r>
          </w:p>
          <w:p>
            <w:pPr>
              <w:spacing w:line="320" w:lineRule="exac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zh-CN"/>
              </w:rPr>
              <w:t>联系地址：西宁市五四西路61号A座11楼1113室（新华联国际中心A栋）</w:t>
            </w:r>
            <w:r>
              <w:rPr>
                <w:rFonts w:hint="eastAsia" w:ascii="宋体" w:hAnsi="宋体" w:eastAsia="宋体" w:cs="宋体"/>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采购代理机构开户银行</w:t>
            </w:r>
          </w:p>
        </w:tc>
        <w:tc>
          <w:tcPr>
            <w:tcW w:w="641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中国建设银行股份有限公司青海省分行营业部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收款人</w:t>
            </w:r>
          </w:p>
        </w:tc>
        <w:tc>
          <w:tcPr>
            <w:tcW w:w="641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青海鑫融工程项目管理咨询有限公司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银行账号</w:t>
            </w:r>
          </w:p>
        </w:tc>
        <w:tc>
          <w:tcPr>
            <w:tcW w:w="6413" w:type="dxa"/>
            <w:tcBorders>
              <w:tl2br w:val="nil"/>
              <w:tr2bl w:val="nil"/>
            </w:tcBorders>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6305 0136 3700 0950 0392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其他事项</w:t>
            </w:r>
          </w:p>
        </w:tc>
        <w:tc>
          <w:tcPr>
            <w:tcW w:w="6413" w:type="dxa"/>
            <w:tcBorders>
              <w:tl2br w:val="nil"/>
              <w:tr2bl w:val="nil"/>
            </w:tcBorders>
            <w:vAlign w:val="center"/>
          </w:tcPr>
          <w:p>
            <w:pPr>
              <w:autoSpaceDE w:val="0"/>
              <w:autoSpaceDN w:val="0"/>
              <w:adjustRightInd w:val="0"/>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本公告在以下网站予以公布</w:t>
            </w:r>
            <w:r>
              <w:rPr>
                <w:rFonts w:hint="eastAsia" w:ascii="宋体" w:hAnsi="宋体" w:eastAsia="宋体" w:cs="宋体"/>
                <w:color w:val="000000"/>
                <w:kern w:val="0"/>
                <w:sz w:val="24"/>
                <w:szCs w:val="24"/>
              </w:rPr>
              <w:t>：</w:t>
            </w:r>
          </w:p>
          <w:p>
            <w:pPr>
              <w:autoSpaceDE w:val="0"/>
              <w:autoSpaceDN w:val="0"/>
              <w:adjustRightInd w:val="0"/>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青海政府采购网</w:t>
            </w:r>
            <w:r>
              <w:rPr>
                <w:rFonts w:hint="eastAsia" w:ascii="宋体" w:hAnsi="宋体" w:eastAsia="宋体" w:cs="宋体"/>
                <w:color w:val="000000"/>
                <w:kern w:val="0"/>
                <w:sz w:val="24"/>
                <w:szCs w:val="24"/>
              </w:rPr>
              <w:t>》</w:t>
            </w:r>
          </w:p>
          <w:p>
            <w:pPr>
              <w:autoSpaceDE w:val="0"/>
              <w:autoSpaceDN w:val="0"/>
              <w:adjustRightInd w:val="0"/>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（http://www.ccgp-qinghai.gov.cn/home.html）</w:t>
            </w:r>
          </w:p>
          <w:p>
            <w:pPr>
              <w:autoSpaceDE w:val="0"/>
              <w:autoSpaceDN w:val="0"/>
              <w:adjustRightInd w:val="0"/>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《青海省公共资源交易网》</w:t>
            </w:r>
          </w:p>
          <w:p>
            <w:pPr>
              <w:autoSpaceDE w:val="0"/>
              <w:autoSpaceDN w:val="0"/>
              <w:adjustRightInd w:val="0"/>
              <w:spacing w:line="3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（http://111.44.251.34）</w:t>
            </w:r>
          </w:p>
          <w:p>
            <w:pPr>
              <w:spacing w:line="320" w:lineRule="exact"/>
              <w:rPr>
                <w:rFonts w:hint="eastAsia" w:ascii="宋体" w:hAnsi="宋体" w:eastAsia="宋体" w:cs="宋体"/>
                <w:sz w:val="24"/>
                <w:szCs w:val="24"/>
              </w:rPr>
            </w:pPr>
            <w:r>
              <w:rPr>
                <w:rFonts w:hint="eastAsia" w:ascii="宋体" w:hAnsi="宋体" w:eastAsia="宋体" w:cs="宋体"/>
                <w:sz w:val="24"/>
                <w:szCs w:val="24"/>
              </w:rPr>
              <w:t>《青海项目信息网》</w:t>
            </w:r>
          </w:p>
          <w:p>
            <w:pPr>
              <w:spacing w:line="320" w:lineRule="exact"/>
              <w:rPr>
                <w:rFonts w:hint="eastAsia" w:ascii="宋体" w:hAnsi="宋体" w:eastAsia="宋体" w:cs="宋体"/>
                <w:sz w:val="24"/>
                <w:szCs w:val="24"/>
              </w:rPr>
            </w:pPr>
            <w:r>
              <w:rPr>
                <w:rFonts w:hint="eastAsia" w:ascii="宋体" w:hAnsi="宋体" w:eastAsia="宋体" w:cs="宋体"/>
                <w:sz w:val="24"/>
                <w:szCs w:val="24"/>
              </w:rPr>
              <w:t>（http://www.qhei.net.cn/）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exact"/>
        </w:trPr>
        <w:tc>
          <w:tcPr>
            <w:tcW w:w="2943" w:type="dxa"/>
            <w:tcBorders>
              <w:tl2br w:val="nil"/>
              <w:tr2bl w:val="nil"/>
            </w:tcBorders>
            <w:vAlign w:val="center"/>
          </w:tcPr>
          <w:p>
            <w:pPr>
              <w:spacing w:line="320" w:lineRule="exact"/>
              <w:rPr>
                <w:rFonts w:hint="eastAsia" w:ascii="宋体" w:hAnsi="宋体" w:eastAsia="宋体" w:cs="宋体"/>
                <w:b/>
                <w:bCs/>
                <w:sz w:val="24"/>
                <w:szCs w:val="24"/>
              </w:rPr>
            </w:pPr>
            <w:r>
              <w:rPr>
                <w:rFonts w:hint="eastAsia" w:ascii="宋体" w:hAnsi="宋体" w:eastAsia="宋体" w:cs="宋体"/>
                <w:b/>
                <w:bCs/>
                <w:sz w:val="24"/>
                <w:szCs w:val="24"/>
              </w:rPr>
              <w:t>财政监督部门及电话</w:t>
            </w:r>
          </w:p>
        </w:tc>
        <w:tc>
          <w:tcPr>
            <w:tcW w:w="6413" w:type="dxa"/>
            <w:tcBorders>
              <w:tl2br w:val="nil"/>
              <w:tr2bl w:val="nil"/>
            </w:tcBorders>
            <w:vAlign w:val="center"/>
          </w:tcPr>
          <w:p>
            <w:pPr>
              <w:widowControl/>
              <w:spacing w:line="320" w:lineRule="exact"/>
              <w:jc w:val="left"/>
              <w:rPr>
                <w:rFonts w:hint="eastAsia" w:ascii="宋体" w:hAnsi="Calibri" w:cs="宋体"/>
                <w:color w:val="000000"/>
                <w:kern w:val="0"/>
                <w:sz w:val="24"/>
              </w:rPr>
            </w:pPr>
            <w:r>
              <w:rPr>
                <w:rFonts w:hint="eastAsia" w:ascii="宋体" w:hAnsi="Calibri" w:cs="宋体"/>
                <w:color w:val="000000"/>
                <w:kern w:val="0"/>
                <w:sz w:val="24"/>
              </w:rPr>
              <w:t>监督单位：</w:t>
            </w:r>
            <w:r>
              <w:rPr>
                <w:rFonts w:hint="eastAsia" w:ascii="宋体" w:hAnsi="Calibri" w:cs="宋体"/>
                <w:color w:val="000000"/>
                <w:kern w:val="0"/>
                <w:sz w:val="24"/>
                <w:lang w:eastAsia="zh-CN"/>
              </w:rPr>
              <w:t>青海省财政厅</w:t>
            </w:r>
            <w:r>
              <w:rPr>
                <w:rFonts w:hint="eastAsia" w:ascii="宋体" w:hAnsi="Calibri" w:cs="宋体"/>
                <w:color w:val="000000"/>
                <w:kern w:val="0"/>
                <w:sz w:val="24"/>
              </w:rPr>
              <w:t xml:space="preserve">       </w:t>
            </w:r>
          </w:p>
          <w:p>
            <w:pPr>
              <w:spacing w:line="320" w:lineRule="exact"/>
              <w:rPr>
                <w:rFonts w:hint="default" w:ascii="宋体" w:hAnsi="宋体" w:eastAsia="宋体" w:cs="宋体"/>
                <w:sz w:val="24"/>
                <w:szCs w:val="24"/>
                <w:lang w:val="en-US" w:eastAsia="zh-CN"/>
              </w:rPr>
            </w:pPr>
            <w:r>
              <w:rPr>
                <w:rFonts w:hint="eastAsia" w:ascii="宋体" w:hAnsi="Calibri" w:cs="宋体"/>
                <w:color w:val="000000"/>
                <w:kern w:val="0"/>
                <w:sz w:val="24"/>
                <w:highlight w:val="none"/>
              </w:rPr>
              <w:t>联系电话：</w:t>
            </w:r>
            <w:r>
              <w:rPr>
                <w:rFonts w:hint="eastAsia" w:ascii="宋体" w:hAnsi="宋体" w:eastAsia="宋体" w:cs="宋体"/>
                <w:kern w:val="0"/>
                <w:sz w:val="24"/>
              </w:rPr>
              <w:t>0971-6145505</w:t>
            </w:r>
          </w:p>
        </w:tc>
      </w:tr>
    </w:tbl>
    <w:p>
      <w:pPr>
        <w:spacing w:line="360" w:lineRule="auto"/>
        <w:ind w:right="24" w:firstLine="3840" w:firstLineChars="1600"/>
        <w:jc w:val="right"/>
        <w:rPr>
          <w:rFonts w:ascii="宋体" w:hAnsi="宋体" w:eastAsia="宋体" w:cs="宋体"/>
          <w:sz w:val="24"/>
        </w:rPr>
      </w:pPr>
      <w:r>
        <w:rPr>
          <w:rFonts w:hint="eastAsia" w:ascii="宋体" w:hAnsi="宋体" w:eastAsia="宋体" w:cs="宋体"/>
          <w:sz w:val="24"/>
        </w:rPr>
        <w:t xml:space="preserve">     青海鑫融工程项目管理咨询有限公司</w:t>
      </w:r>
    </w:p>
    <w:p>
      <w:pPr>
        <w:spacing w:line="360" w:lineRule="auto"/>
        <w:ind w:right="24"/>
        <w:rPr>
          <w:rFonts w:ascii="宋体" w:hAnsi="宋体" w:eastAsia="宋体" w:cs="宋体"/>
          <w:sz w:val="24"/>
          <w:highlight w:val="yellow"/>
          <w:lang w:val="zh-CN"/>
        </w:rPr>
      </w:pPr>
      <w:r>
        <w:rPr>
          <w:rFonts w:hint="eastAsia" w:ascii="宋体" w:hAnsi="宋体" w:eastAsia="宋体" w:cs="宋体"/>
          <w:sz w:val="24"/>
        </w:rPr>
        <w:t xml:space="preserve">                                                  </w:t>
      </w:r>
      <w:r>
        <w:rPr>
          <w:rFonts w:hint="eastAsia" w:ascii="宋体" w:hAnsi="宋体" w:eastAsia="宋体" w:cs="宋体"/>
          <w:sz w:val="24"/>
          <w:lang w:val="en-US" w:eastAsia="zh-CN"/>
        </w:rPr>
        <w:t>2020</w:t>
      </w:r>
      <w:r>
        <w:rPr>
          <w:rFonts w:hint="eastAsia" w:ascii="宋体" w:hAnsi="宋体" w:eastAsia="宋体" w:cs="宋体"/>
          <w:sz w:val="24"/>
          <w:lang w:eastAsia="zh-CN"/>
        </w:rPr>
        <w:t>年</w:t>
      </w:r>
      <w:r>
        <w:rPr>
          <w:rFonts w:hint="eastAsia" w:ascii="宋体" w:hAnsi="宋体" w:eastAsia="宋体" w:cs="宋体"/>
          <w:sz w:val="24"/>
          <w:lang w:val="en-US" w:eastAsia="zh-CN"/>
        </w:rPr>
        <w:t>04</w:t>
      </w:r>
      <w:r>
        <w:rPr>
          <w:rFonts w:hint="eastAsia" w:ascii="宋体" w:hAnsi="宋体" w:eastAsia="宋体" w:cs="宋体"/>
          <w:sz w:val="24"/>
          <w:lang w:eastAsia="zh-CN"/>
        </w:rPr>
        <w:t>月</w:t>
      </w:r>
      <w:r>
        <w:rPr>
          <w:rFonts w:hint="eastAsia" w:ascii="宋体" w:hAnsi="宋体" w:eastAsia="宋体" w:cs="宋体"/>
          <w:sz w:val="24"/>
          <w:lang w:val="en-US" w:eastAsia="zh-CN"/>
        </w:rPr>
        <w:t>01</w:t>
      </w:r>
      <w:r>
        <w:rPr>
          <w:rFonts w:hint="eastAsia" w:ascii="宋体" w:hAnsi="宋体" w:eastAsia="宋体" w:cs="宋体"/>
          <w:sz w:val="24"/>
          <w:lang w:eastAsia="zh-CN"/>
        </w:rPr>
        <w:t>日</w:t>
      </w:r>
    </w:p>
    <w:p>
      <w:pPr>
        <w:bidi w:val="0"/>
        <w:rPr>
          <w:rFonts w:hint="eastAsia"/>
          <w:lang w:val="zh-CN"/>
        </w:rPr>
      </w:pPr>
    </w:p>
    <w:p>
      <w:pPr>
        <w:rPr>
          <w:rFonts w:hint="eastAsia" w:ascii="宋体" w:hAnsi="宋体" w:eastAsia="宋体" w:cs="宋体"/>
          <w:szCs w:val="36"/>
          <w:lang w:val="zh-CN"/>
        </w:rPr>
      </w:pPr>
      <w:r>
        <w:rPr>
          <w:rFonts w:hint="eastAsia" w:ascii="宋体" w:hAnsi="宋体" w:eastAsia="宋体" w:cs="宋体"/>
          <w:szCs w:val="36"/>
          <w:lang w:val="zh-CN"/>
        </w:rPr>
        <w:br w:type="page"/>
      </w:r>
    </w:p>
    <w:p>
      <w:pPr>
        <w:pStyle w:val="18"/>
        <w:rPr>
          <w:rFonts w:ascii="宋体" w:hAnsi="宋体" w:eastAsia="宋体" w:cs="宋体"/>
          <w:lang w:val="zh-CN"/>
        </w:rPr>
      </w:pPr>
      <w:bookmarkStart w:id="1" w:name="_Toc22100"/>
      <w:r>
        <w:rPr>
          <w:rFonts w:hint="eastAsia" w:ascii="宋体" w:hAnsi="宋体" w:eastAsia="宋体" w:cs="宋体"/>
          <w:szCs w:val="36"/>
          <w:lang w:val="zh-CN"/>
        </w:rPr>
        <w:t>第二部分  供应商须知前附表</w:t>
      </w:r>
      <w:bookmarkEnd w:id="1"/>
    </w:p>
    <w:tbl>
      <w:tblPr>
        <w:tblStyle w:val="19"/>
        <w:tblW w:w="9494" w:type="dxa"/>
        <w:jc w:val="center"/>
        <w:shd w:val="clear" w:color="auto" w:fill="auto"/>
        <w:tblLayout w:type="fixed"/>
        <w:tblCellMar>
          <w:top w:w="0" w:type="dxa"/>
          <w:left w:w="108" w:type="dxa"/>
          <w:bottom w:w="0" w:type="dxa"/>
          <w:right w:w="108" w:type="dxa"/>
        </w:tblCellMar>
      </w:tblPr>
      <w:tblGrid>
        <w:gridCol w:w="708"/>
        <w:gridCol w:w="2229"/>
        <w:gridCol w:w="6557"/>
      </w:tblGrid>
      <w:tr>
        <w:tblPrEx>
          <w:shd w:val="clear" w:color="auto" w:fill="auto"/>
          <w:tblCellMar>
            <w:top w:w="0" w:type="dxa"/>
            <w:left w:w="108" w:type="dxa"/>
            <w:bottom w:w="0" w:type="dxa"/>
            <w:right w:w="108" w:type="dxa"/>
          </w:tblCellMar>
        </w:tblPrEx>
        <w:trPr>
          <w:trHeight w:val="504"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878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内容</w:t>
            </w:r>
          </w:p>
        </w:tc>
      </w:tr>
      <w:tr>
        <w:tblPrEx>
          <w:shd w:val="clear" w:color="auto" w:fill="auto"/>
          <w:tblCellMar>
            <w:top w:w="0" w:type="dxa"/>
            <w:left w:w="108" w:type="dxa"/>
            <w:bottom w:w="0" w:type="dxa"/>
            <w:right w:w="108" w:type="dxa"/>
          </w:tblCellMar>
        </w:tblPrEx>
        <w:trPr>
          <w:trHeight w:val="404"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采购项目名称</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u w:val="none"/>
                <w:lang w:val="zh-CN"/>
              </w:rPr>
              <w:t>青海省玛可河林业局2020年度天然林资源保护工程二期森林管护取暖用煤项目</w:t>
            </w:r>
          </w:p>
        </w:tc>
      </w:tr>
      <w:tr>
        <w:tblPrEx>
          <w:shd w:val="clear" w:color="auto" w:fill="auto"/>
          <w:tblCellMar>
            <w:top w:w="0" w:type="dxa"/>
            <w:left w:w="108" w:type="dxa"/>
            <w:bottom w:w="0" w:type="dxa"/>
            <w:right w:w="108" w:type="dxa"/>
          </w:tblCellMar>
        </w:tblPrEx>
        <w:trPr>
          <w:trHeight w:val="32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采购项目编号</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tabs>
                <w:tab w:val="left" w:pos="1620"/>
              </w:tabs>
              <w:spacing w:line="32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青海鑫融磋商（货物）2020-11</w:t>
            </w:r>
          </w:p>
        </w:tc>
      </w:tr>
      <w:tr>
        <w:tblPrEx>
          <w:shd w:val="clear" w:color="auto" w:fill="auto"/>
          <w:tblCellMar>
            <w:top w:w="0" w:type="dxa"/>
            <w:left w:w="108" w:type="dxa"/>
            <w:bottom w:w="0" w:type="dxa"/>
            <w:right w:w="108" w:type="dxa"/>
          </w:tblCellMar>
        </w:tblPrEx>
        <w:trPr>
          <w:trHeight w:val="358"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采购人</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spacing w:line="32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青海省玛可河林业局</w:t>
            </w:r>
          </w:p>
        </w:tc>
      </w:tr>
      <w:tr>
        <w:tblPrEx>
          <w:shd w:val="clear" w:color="auto" w:fill="auto"/>
          <w:tblCellMar>
            <w:top w:w="0" w:type="dxa"/>
            <w:left w:w="108" w:type="dxa"/>
            <w:bottom w:w="0" w:type="dxa"/>
            <w:right w:w="108" w:type="dxa"/>
          </w:tblCellMar>
        </w:tblPrEx>
        <w:trPr>
          <w:trHeight w:val="4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采购代理机构</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spacing w:line="320" w:lineRule="exact"/>
              <w:rPr>
                <w:rFonts w:hint="eastAsia" w:ascii="宋体" w:hAnsi="宋体" w:eastAsia="宋体" w:cs="宋体"/>
                <w:kern w:val="0"/>
                <w:sz w:val="24"/>
                <w:szCs w:val="24"/>
                <w:lang w:val="zh-CN"/>
              </w:rPr>
            </w:pPr>
            <w:r>
              <w:rPr>
                <w:rFonts w:hint="eastAsia" w:ascii="宋体" w:hAnsi="宋体" w:eastAsia="宋体" w:cs="宋体"/>
                <w:sz w:val="24"/>
                <w:szCs w:val="24"/>
              </w:rPr>
              <w:t>青海鑫融工程项目管理咨询有限公司</w:t>
            </w:r>
          </w:p>
        </w:tc>
      </w:tr>
      <w:tr>
        <w:tblPrEx>
          <w:shd w:val="clear" w:color="auto" w:fill="auto"/>
          <w:tblCellMar>
            <w:top w:w="0" w:type="dxa"/>
            <w:left w:w="108" w:type="dxa"/>
            <w:bottom w:w="0" w:type="dxa"/>
            <w:right w:w="108" w:type="dxa"/>
          </w:tblCellMar>
        </w:tblPrEx>
        <w:trPr>
          <w:trHeight w:val="31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采购方式</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竞争性磋商</w:t>
            </w:r>
          </w:p>
        </w:tc>
      </w:tr>
      <w:tr>
        <w:tblPrEx>
          <w:shd w:val="clear" w:color="auto" w:fill="auto"/>
          <w:tblCellMar>
            <w:top w:w="0" w:type="dxa"/>
            <w:left w:w="108" w:type="dxa"/>
            <w:bottom w:w="0" w:type="dxa"/>
            <w:right w:w="108" w:type="dxa"/>
          </w:tblCellMar>
        </w:tblPrEx>
        <w:trPr>
          <w:trHeight w:val="34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评分办法</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综合评分法</w:t>
            </w:r>
          </w:p>
        </w:tc>
      </w:tr>
      <w:tr>
        <w:tblPrEx>
          <w:shd w:val="clear" w:color="auto" w:fill="auto"/>
          <w:tblCellMar>
            <w:top w:w="0" w:type="dxa"/>
            <w:left w:w="108" w:type="dxa"/>
            <w:bottom w:w="0" w:type="dxa"/>
            <w:right w:w="108" w:type="dxa"/>
          </w:tblCellMar>
        </w:tblPrEx>
        <w:trPr>
          <w:trHeight w:val="35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采购预算额度</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40.3万元</w:t>
            </w:r>
          </w:p>
        </w:tc>
      </w:tr>
      <w:tr>
        <w:tblPrEx>
          <w:shd w:val="clear" w:color="auto" w:fill="auto"/>
          <w:tblCellMar>
            <w:top w:w="0" w:type="dxa"/>
            <w:left w:w="108" w:type="dxa"/>
            <w:bottom w:w="0" w:type="dxa"/>
            <w:right w:w="108" w:type="dxa"/>
          </w:tblCellMar>
        </w:tblPrEx>
        <w:trPr>
          <w:trHeight w:val="4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rPr>
              <w:t>8</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采购要求</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rPr>
                <w:rFonts w:hint="eastAsia" w:ascii="宋体" w:hAnsi="宋体" w:eastAsia="宋体" w:cs="宋体"/>
                <w:kern w:val="0"/>
                <w:sz w:val="24"/>
                <w:szCs w:val="24"/>
                <w:lang w:val="zh-CN"/>
              </w:rPr>
            </w:pPr>
            <w:r>
              <w:rPr>
                <w:rFonts w:hint="eastAsia" w:ascii="宋体" w:hAnsi="宋体" w:eastAsia="宋体" w:cs="宋体"/>
                <w:color w:val="000000"/>
                <w:kern w:val="0"/>
                <w:sz w:val="24"/>
                <w:szCs w:val="24"/>
                <w:lang w:val="zh-CN"/>
              </w:rPr>
              <w:t>详见竞争性磋商文件第六部分采购项目要求</w:t>
            </w:r>
          </w:p>
        </w:tc>
      </w:tr>
      <w:tr>
        <w:tblPrEx>
          <w:shd w:val="clear" w:color="auto" w:fill="auto"/>
          <w:tblCellMar>
            <w:top w:w="0" w:type="dxa"/>
            <w:left w:w="108" w:type="dxa"/>
            <w:bottom w:w="0" w:type="dxa"/>
            <w:right w:w="108" w:type="dxa"/>
          </w:tblCellMar>
        </w:tblPrEx>
        <w:trPr>
          <w:trHeight w:val="9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rPr>
              <w:t>9</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供应商资格条件</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符合《政府采购法》第22条条件，并提供下列材料：</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）具有独立承担</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"http://www.so.com/s?q=%E6%B0%91%E4%BA%8B%E8%B4%A3%E4%BB%BB&amp;ie=utf-8&amp;src=internal_wenda_recommend_text" \t "http://wenda.so.com/q/_blank"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民事责任</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的能力；</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）具有良好的商业信誉和健全的财务</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"http://www.so.com/s?q=%E4%BC%9A%E8%AE%A1%E5%88%B6%E5%BA%A6&amp;ie=utf-8&amp;src=internal_wenda_recommend_text" \t "http://wenda.so.com/q/_blank"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会计制度</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）具有履行合同所必需的设备和专业技术能力；</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）有依法缴纳税收和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"http://www.so.com/s?q=%E7%A4%BE%E4%BC%9A%E4%BF%9D%E9%9A%9C%E8%B5%84%E9%87%91&amp;ie=utf-8&amp;src=internal_wenda_recommend_text" \t "http://wenda.so.com/q/_blank"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社会保障资金</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的良好记录；</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）参加</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"http://www.so.com/s?q=%E6%94%BF%E5%BA%9C%E9%87%87%E8%B4%AD&amp;ie=utf-8&amp;src=internal_wenda_recommend_text" \t "http://wenda.so.com/q/_blank"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政府采购</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活动前三年内，在经营活动中没有重大违法记录；</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（6）法律、</w:t>
            </w:r>
            <w:r>
              <w:rPr>
                <w:rFonts w:hint="eastAsia" w:ascii="宋体" w:hAnsi="宋体" w:eastAsia="宋体" w:cs="宋体"/>
                <w:color w:val="000000" w:themeColor="text1"/>
                <w:kern w:val="0"/>
                <w:sz w:val="24"/>
                <w:szCs w:val="24"/>
                <w:lang w:val="zh-CN"/>
                <w14:textFill>
                  <w14:solidFill>
                    <w14:schemeClr w14:val="tx1"/>
                  </w14:solidFill>
                </w14:textFill>
              </w:rPr>
              <w:fldChar w:fldCharType="begin"/>
            </w:r>
            <w:r>
              <w:rPr>
                <w:rFonts w:hint="eastAsia" w:ascii="宋体" w:hAnsi="宋体" w:eastAsia="宋体" w:cs="宋体"/>
                <w:color w:val="000000" w:themeColor="text1"/>
                <w:kern w:val="0"/>
                <w:sz w:val="24"/>
                <w:szCs w:val="24"/>
                <w:lang w:val="zh-CN"/>
                <w14:textFill>
                  <w14:solidFill>
                    <w14:schemeClr w14:val="tx1"/>
                  </w14:solidFill>
                </w14:textFill>
              </w:rPr>
              <w:instrText xml:space="preserve"> HYPERLINK "http://www.so.com/s?q=%E8%A1%8C%E6%94%BF%E6%B3%95%E8%A7%84&amp;ie=utf-8&amp;src=internal_wenda_recommend_text" \t "http://wenda.so.com/q/_blank" </w:instrText>
            </w:r>
            <w:r>
              <w:rPr>
                <w:rFonts w:hint="eastAsia" w:ascii="宋体" w:hAnsi="宋体" w:eastAsia="宋体" w:cs="宋体"/>
                <w:color w:val="000000" w:themeColor="text1"/>
                <w:kern w:val="0"/>
                <w:sz w:val="24"/>
                <w:szCs w:val="24"/>
                <w:lang w:val="zh-CN"/>
                <w14:textFill>
                  <w14:solidFill>
                    <w14:schemeClr w14:val="tx1"/>
                  </w14:solidFill>
                </w14:textFill>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行政法规</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规定的其他条件。</w:t>
            </w:r>
          </w:p>
          <w:p>
            <w:pPr>
              <w:spacing w:line="380" w:lineRule="exac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在中华人民共和国境内合法注册的，具有独立法人资格，供应商营业执照具有煤炭销售</w:t>
            </w:r>
            <w:r>
              <w:rPr>
                <w:rFonts w:hint="eastAsia" w:ascii="宋体" w:hAnsi="宋体" w:eastAsia="宋体" w:cs="宋体"/>
                <w:color w:val="000000" w:themeColor="text1"/>
                <w:kern w:val="0"/>
                <w:sz w:val="24"/>
                <w:szCs w:val="24"/>
                <w:lang w:val="zh-CN" w:eastAsia="zh-CN"/>
                <w14:textFill>
                  <w14:solidFill>
                    <w14:schemeClr w14:val="tx1"/>
                  </w14:solidFill>
                </w14:textFill>
              </w:rPr>
              <w:t>等</w:t>
            </w:r>
            <w:r>
              <w:rPr>
                <w:rFonts w:hint="eastAsia" w:ascii="宋体" w:hAnsi="宋体" w:eastAsia="宋体" w:cs="宋体"/>
                <w:color w:val="000000" w:themeColor="text1"/>
                <w:kern w:val="0"/>
                <w:sz w:val="24"/>
                <w:szCs w:val="24"/>
                <w:lang w:val="zh-CN"/>
                <w14:textFill>
                  <w14:solidFill>
                    <w14:schemeClr w14:val="tx1"/>
                  </w14:solidFill>
                </w14:textFill>
              </w:rPr>
              <w:t>相关经营范围，并在有效期内；</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单位负责人为同一人或者存在直接控股、管理关系的不同供应商，不得参加同一合同项下的政府采购合同。否则，皆取消投标资格。</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、供应商必须向招标代理机构购买</w:t>
            </w:r>
            <w:r>
              <w:rPr>
                <w:rFonts w:hint="eastAsia" w:ascii="宋体" w:hAnsi="宋体" w:eastAsia="宋体" w:cs="宋体"/>
                <w:color w:val="000000" w:themeColor="text1"/>
                <w:kern w:val="0"/>
                <w:sz w:val="24"/>
                <w:szCs w:val="24"/>
                <w:lang w:val="zh-CN" w:eastAsia="zh-CN"/>
                <w14:textFill>
                  <w14:solidFill>
                    <w14:schemeClr w14:val="tx1"/>
                  </w14:solidFill>
                </w14:textFill>
              </w:rPr>
              <w:t>竞争性磋商</w:t>
            </w:r>
            <w:r>
              <w:rPr>
                <w:rFonts w:hint="eastAsia" w:ascii="宋体" w:hAnsi="宋体" w:eastAsia="宋体" w:cs="宋体"/>
                <w:color w:val="000000" w:themeColor="text1"/>
                <w:kern w:val="0"/>
                <w:sz w:val="24"/>
                <w:szCs w:val="24"/>
                <w:lang w:val="zh-CN"/>
                <w14:textFill>
                  <w14:solidFill>
                    <w14:schemeClr w14:val="tx1"/>
                  </w14:solidFill>
                </w14:textFill>
              </w:rPr>
              <w:t>文件并登记备案，未向本项目招标代理机构购买</w:t>
            </w:r>
            <w:r>
              <w:rPr>
                <w:rFonts w:hint="eastAsia" w:ascii="宋体" w:hAnsi="宋体" w:eastAsia="宋体" w:cs="宋体"/>
                <w:color w:val="000000" w:themeColor="text1"/>
                <w:kern w:val="0"/>
                <w:sz w:val="24"/>
                <w:szCs w:val="24"/>
                <w:lang w:val="zh-CN" w:eastAsia="zh-CN"/>
                <w14:textFill>
                  <w14:solidFill>
                    <w14:schemeClr w14:val="tx1"/>
                  </w14:solidFill>
                </w14:textFill>
              </w:rPr>
              <w:t>竞争性磋商</w:t>
            </w:r>
            <w:r>
              <w:rPr>
                <w:rFonts w:hint="eastAsia" w:ascii="宋体" w:hAnsi="宋体" w:eastAsia="宋体" w:cs="宋体"/>
                <w:color w:val="000000" w:themeColor="text1"/>
                <w:kern w:val="0"/>
                <w:sz w:val="24"/>
                <w:szCs w:val="24"/>
                <w:lang w:val="zh-CN"/>
                <w14:textFill>
                  <w14:solidFill>
                    <w14:schemeClr w14:val="tx1"/>
                  </w14:solidFill>
                </w14:textFill>
              </w:rPr>
              <w:t>文件并登记备案的潜在供应商均无资格参加本次投标。</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zh-CN"/>
                <w14:textFill>
                  <w14:solidFill>
                    <w14:schemeClr w14:val="tx1"/>
                  </w14:solidFill>
                </w14:textFill>
              </w:rPr>
              <w:t>、本次</w:t>
            </w:r>
            <w:r>
              <w:rPr>
                <w:rFonts w:hint="eastAsia" w:ascii="宋体" w:hAnsi="宋体" w:eastAsia="宋体" w:cs="宋体"/>
                <w:color w:val="000000" w:themeColor="text1"/>
                <w:kern w:val="0"/>
                <w:sz w:val="24"/>
                <w:szCs w:val="24"/>
                <w:lang w:val="zh-CN" w:eastAsia="zh-CN"/>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不接受联合体投标。</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themeColor="text1"/>
                <w:kern w:val="0"/>
                <w:sz w:val="24"/>
                <w:szCs w:val="24"/>
                <w:lang w:val="en-US" w:eastAsia="zh-CN"/>
                <w14:textFill>
                  <w14:solidFill>
                    <w14:schemeClr w14:val="tx1"/>
                  </w14:solidFill>
                </w14:textFill>
              </w:rPr>
              <w:t>7、磋商文件规定的其他资质。</w:t>
            </w:r>
          </w:p>
        </w:tc>
      </w:tr>
      <w:tr>
        <w:tblPrEx>
          <w:shd w:val="clear" w:color="auto" w:fill="auto"/>
          <w:tblCellMar>
            <w:top w:w="0" w:type="dxa"/>
            <w:left w:w="108" w:type="dxa"/>
            <w:bottom w:w="0" w:type="dxa"/>
            <w:right w:w="108" w:type="dxa"/>
          </w:tblCellMar>
        </w:tblPrEx>
        <w:trPr>
          <w:trHeight w:val="676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0</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磋商保证金</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spacing w:line="320" w:lineRule="exact"/>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lang w:val="zh-CN"/>
              </w:rPr>
              <w:t>磋商保证金：</w:t>
            </w:r>
            <w:r>
              <w:rPr>
                <w:rFonts w:hint="eastAsia" w:ascii="宋体" w:hAnsi="宋体" w:eastAsia="宋体" w:cs="宋体"/>
                <w:b/>
                <w:bCs/>
                <w:color w:val="auto"/>
                <w:kern w:val="0"/>
                <w:sz w:val="24"/>
                <w:szCs w:val="24"/>
                <w:lang w:val="en-US" w:eastAsia="zh-CN"/>
              </w:rPr>
              <w:t>5000.00</w:t>
            </w:r>
            <w:r>
              <w:rPr>
                <w:rFonts w:hint="eastAsia" w:ascii="宋体" w:hAnsi="宋体" w:eastAsia="宋体" w:cs="宋体"/>
                <w:b/>
                <w:bCs/>
                <w:color w:val="auto"/>
                <w:sz w:val="24"/>
                <w:szCs w:val="24"/>
              </w:rPr>
              <w:t>元(大写</w:t>
            </w:r>
            <w:r>
              <w:rPr>
                <w:rFonts w:hint="eastAsia" w:ascii="宋体" w:hAnsi="宋体" w:eastAsia="宋体" w:cs="宋体"/>
                <w:b/>
                <w:bCs/>
                <w:color w:val="auto"/>
                <w:sz w:val="24"/>
                <w:szCs w:val="24"/>
                <w:lang w:eastAsia="zh-CN"/>
              </w:rPr>
              <w:t>：伍仟元整</w:t>
            </w:r>
            <w:r>
              <w:rPr>
                <w:rFonts w:hint="eastAsia" w:ascii="宋体" w:hAnsi="宋体" w:eastAsia="宋体" w:cs="宋体"/>
                <w:b/>
                <w:bCs/>
                <w:color w:val="auto"/>
                <w:sz w:val="24"/>
                <w:szCs w:val="24"/>
              </w:rPr>
              <w:t>)</w:t>
            </w:r>
          </w:p>
          <w:p>
            <w:pPr>
              <w:spacing w:line="520" w:lineRule="exact"/>
              <w:rPr>
                <w:rFonts w:hint="eastAsia" w:ascii="Arial" w:hAnsi="Arial" w:cs="Arial"/>
                <w:kern w:val="0"/>
                <w:sz w:val="24"/>
                <w:szCs w:val="20"/>
              </w:rPr>
            </w:pPr>
            <w:r>
              <w:rPr>
                <w:rFonts w:hint="eastAsia" w:ascii="Arial" w:hAnsi="Arial" w:cs="Arial"/>
                <w:kern w:val="0"/>
                <w:sz w:val="24"/>
                <w:szCs w:val="20"/>
                <w:lang w:val="en-US" w:eastAsia="zh-CN"/>
              </w:rPr>
              <w:t>2、投标保证金递交形式</w:t>
            </w:r>
            <w:r>
              <w:rPr>
                <w:rFonts w:hint="eastAsia" w:ascii="Arial" w:hAnsi="Arial" w:cs="Arial"/>
                <w:kern w:val="0"/>
                <w:sz w:val="24"/>
                <w:szCs w:val="20"/>
                <w:lang w:eastAsia="zh-CN"/>
              </w:rPr>
              <w:t>如下</w:t>
            </w:r>
            <w:r>
              <w:rPr>
                <w:rFonts w:hint="eastAsia" w:ascii="Arial" w:hAnsi="Arial" w:cs="Arial"/>
                <w:kern w:val="0"/>
                <w:sz w:val="24"/>
                <w:szCs w:val="20"/>
              </w:rPr>
              <w:t>：</w:t>
            </w:r>
          </w:p>
          <w:p>
            <w:pPr>
              <w:spacing w:line="520" w:lineRule="exact"/>
              <w:rPr>
                <w:rFonts w:hint="eastAsia" w:ascii="Arial" w:hAnsi="Arial" w:cs="Arial"/>
                <w:kern w:val="0"/>
                <w:sz w:val="24"/>
                <w:szCs w:val="20"/>
                <w:lang w:val="zh-CN"/>
              </w:rPr>
            </w:pPr>
            <w:r>
              <w:rPr>
                <w:rFonts w:hint="eastAsia" w:ascii="Arial" w:hAnsi="Arial" w:cs="Arial"/>
                <w:kern w:val="0"/>
                <w:sz w:val="24"/>
                <w:szCs w:val="20"/>
                <w:lang w:val="en-US" w:eastAsia="zh-CN"/>
              </w:rPr>
              <w:t xml:space="preserve">2.1以电汇方式由投标人基本帐户转至以下帐户 （不接受现金，以到账为准）汇单附言栏内注明项目名称及用途。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收款单位：青海鑫融工程项目管理咨询有限公司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开 户 行：中国建设银行股份有限公司青海省分行营业部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银行账号： 6305 0136 3700 0950 0392 </w:t>
            </w:r>
          </w:p>
          <w:p>
            <w:pPr>
              <w:spacing w:line="520" w:lineRule="exact"/>
              <w:rPr>
                <w:rFonts w:hint="eastAsia" w:ascii="Arial" w:hAnsi="Arial" w:cs="Arial"/>
                <w:kern w:val="0"/>
                <w:sz w:val="24"/>
                <w:szCs w:val="20"/>
                <w:lang w:val="zh-CN"/>
              </w:rPr>
            </w:pPr>
            <w:r>
              <w:rPr>
                <w:rFonts w:hint="eastAsia" w:ascii="Arial" w:hAnsi="Arial" w:cs="Arial"/>
                <w:kern w:val="0"/>
                <w:sz w:val="24"/>
                <w:szCs w:val="20"/>
                <w:lang w:val="en-US" w:eastAsia="zh-CN"/>
              </w:rPr>
              <w:t xml:space="preserve">2.2保险保单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由保险服务机构出具保险单，保险单扫描件必须编入招标文件中。 招标（代理）人可在网站进行电子保单查询,保单查询网站： www.epicc.com.cn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联系人：马小军 18697298745, 0971-6127826、8233113。 </w:t>
            </w:r>
          </w:p>
          <w:p>
            <w:pPr>
              <w:spacing w:line="520" w:lineRule="exact"/>
              <w:rPr>
                <w:rFonts w:hint="eastAsia" w:ascii="Arial" w:hAnsi="Arial" w:cs="Arial"/>
                <w:kern w:val="0"/>
                <w:sz w:val="24"/>
                <w:szCs w:val="20"/>
                <w:lang w:val="en-US" w:eastAsia="zh-CN"/>
              </w:rPr>
            </w:pPr>
            <w:r>
              <w:rPr>
                <w:rFonts w:hint="eastAsia" w:ascii="Arial" w:hAnsi="Arial" w:cs="Arial"/>
                <w:kern w:val="0"/>
                <w:sz w:val="24"/>
                <w:szCs w:val="20"/>
                <w:lang w:val="en-US" w:eastAsia="zh-CN"/>
              </w:rPr>
              <w:t>2.3以银行保函的形式递交。</w:t>
            </w:r>
          </w:p>
          <w:p>
            <w:pPr>
              <w:spacing w:line="520" w:lineRule="exact"/>
              <w:rPr>
                <w:rFonts w:hint="eastAsia" w:ascii="Arial" w:hAnsi="Arial" w:cs="Arial"/>
                <w:kern w:val="0"/>
                <w:sz w:val="24"/>
                <w:szCs w:val="20"/>
                <w:lang w:val="zh-CN"/>
              </w:rPr>
            </w:pPr>
            <w:r>
              <w:rPr>
                <w:rFonts w:hint="eastAsia" w:ascii="Arial" w:hAnsi="Arial" w:cs="Arial"/>
                <w:kern w:val="0"/>
                <w:sz w:val="24"/>
                <w:szCs w:val="20"/>
                <w:lang w:val="en-US" w:eastAsia="zh-CN"/>
              </w:rPr>
              <w:t xml:space="preserve"> 注：</w:t>
            </w:r>
            <w:r>
              <w:rPr>
                <w:rFonts w:ascii="Arial" w:hAnsi="Arial" w:cs="Arial"/>
                <w:sz w:val="24"/>
              </w:rPr>
              <w:t>供应商应在</w:t>
            </w:r>
            <w:r>
              <w:rPr>
                <w:rFonts w:hint="eastAsia" w:ascii="Arial" w:hAnsi="Arial" w:cs="Arial"/>
                <w:sz w:val="24"/>
              </w:rPr>
              <w:t>提交响应文件</w:t>
            </w:r>
            <w:r>
              <w:rPr>
                <w:rFonts w:ascii="Arial" w:hAnsi="Arial" w:cs="Arial"/>
                <w:sz w:val="24"/>
              </w:rPr>
              <w:t>截止期前</w:t>
            </w:r>
            <w:r>
              <w:rPr>
                <w:rFonts w:hint="eastAsia" w:ascii="Arial" w:hAnsi="Arial" w:cs="Arial"/>
                <w:color w:val="auto"/>
                <w:sz w:val="24"/>
              </w:rPr>
              <w:t>1个</w:t>
            </w:r>
            <w:r>
              <w:rPr>
                <w:rFonts w:ascii="Arial" w:hAnsi="Arial" w:cs="Arial"/>
                <w:color w:val="auto"/>
                <w:sz w:val="24"/>
              </w:rPr>
              <w:t>工作日（</w:t>
            </w:r>
            <w:r>
              <w:rPr>
                <w:rFonts w:hint="eastAsia" w:ascii="Arial" w:hAnsi="Arial" w:cs="Arial"/>
                <w:color w:val="auto"/>
                <w:sz w:val="24"/>
                <w:lang w:val="en-US" w:eastAsia="zh-CN"/>
              </w:rPr>
              <w:t>2020</w:t>
            </w:r>
            <w:r>
              <w:rPr>
                <w:rFonts w:hint="eastAsia" w:ascii="Arial" w:hAnsi="Arial" w:cs="Arial"/>
                <w:color w:val="auto"/>
                <w:sz w:val="24"/>
                <w:lang w:eastAsia="zh-CN"/>
              </w:rPr>
              <w:t>年</w:t>
            </w:r>
            <w:r>
              <w:rPr>
                <w:rFonts w:hint="eastAsia" w:ascii="Arial" w:hAnsi="Arial" w:cs="Arial"/>
                <w:color w:val="auto"/>
                <w:sz w:val="24"/>
                <w:lang w:val="en-US" w:eastAsia="zh-CN"/>
              </w:rPr>
              <w:t>04</w:t>
            </w:r>
            <w:r>
              <w:rPr>
                <w:rFonts w:hint="eastAsia" w:ascii="Arial" w:hAnsi="Arial" w:cs="Arial"/>
                <w:color w:val="auto"/>
                <w:sz w:val="24"/>
                <w:lang w:eastAsia="zh-CN"/>
              </w:rPr>
              <w:t>月</w:t>
            </w:r>
            <w:r>
              <w:rPr>
                <w:rFonts w:hint="eastAsia" w:ascii="Arial" w:hAnsi="Arial" w:cs="Arial"/>
                <w:color w:val="auto"/>
                <w:sz w:val="24"/>
                <w:lang w:val="en-US" w:eastAsia="zh-CN"/>
              </w:rPr>
              <w:t>13</w:t>
            </w:r>
            <w:r>
              <w:rPr>
                <w:rFonts w:hint="eastAsia" w:ascii="Arial" w:hAnsi="Arial" w:cs="Arial"/>
                <w:color w:val="auto"/>
                <w:sz w:val="24"/>
                <w:lang w:eastAsia="zh-CN"/>
              </w:rPr>
              <w:t>日17：00点以前</w:t>
            </w:r>
            <w:r>
              <w:rPr>
                <w:rFonts w:ascii="Arial" w:hAnsi="Arial" w:cs="Arial"/>
                <w:color w:val="auto"/>
                <w:sz w:val="24"/>
              </w:rPr>
              <w:t>）将</w:t>
            </w:r>
            <w:r>
              <w:rPr>
                <w:rFonts w:hint="eastAsia" w:ascii="Arial" w:hAnsi="Arial" w:cs="Arial"/>
                <w:color w:val="auto"/>
                <w:sz w:val="24"/>
                <w:lang w:eastAsia="zh-CN"/>
              </w:rPr>
              <w:t>磋商</w:t>
            </w:r>
            <w:r>
              <w:rPr>
                <w:rFonts w:ascii="Arial" w:hAnsi="Arial" w:cs="Arial"/>
                <w:color w:val="auto"/>
                <w:sz w:val="24"/>
              </w:rPr>
              <w:t>保证金缴纳到采购代理机构账户</w:t>
            </w:r>
            <w:r>
              <w:rPr>
                <w:rFonts w:ascii="Arial" w:hAnsi="Arial" w:cs="Arial"/>
                <w:sz w:val="24"/>
              </w:rPr>
              <w:t>，以银行到账时间为准。</w:t>
            </w:r>
          </w:p>
          <w:p>
            <w:pPr>
              <w:autoSpaceDE w:val="0"/>
              <w:autoSpaceDN w:val="0"/>
              <w:adjustRightInd w:val="0"/>
              <w:spacing w:line="320" w:lineRule="exact"/>
              <w:jc w:val="left"/>
              <w:rPr>
                <w:rFonts w:hint="eastAsia" w:ascii="宋体" w:hAnsi="宋体" w:eastAsia="宋体" w:cs="宋体"/>
                <w:sz w:val="24"/>
                <w:szCs w:val="24"/>
              </w:rPr>
            </w:pPr>
          </w:p>
        </w:tc>
      </w:tr>
      <w:tr>
        <w:tblPrEx>
          <w:shd w:val="clear" w:color="auto" w:fill="auto"/>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1</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缴费方式</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缴费方式：磋商保证金应当以支票、汇票、本票或者金融机构、担保机构出具的保函等非现金形式提交。通过银行转账的，必须</w:t>
            </w:r>
            <w:r>
              <w:rPr>
                <w:rFonts w:hint="eastAsia" w:ascii="宋体" w:hAnsi="宋体" w:eastAsia="宋体" w:cs="宋体"/>
                <w:sz w:val="24"/>
                <w:szCs w:val="24"/>
                <w:lang w:val="zh-CN"/>
              </w:rPr>
              <w:t>由供应商从其基本账户</w:t>
            </w:r>
            <w:r>
              <w:rPr>
                <w:rFonts w:hint="eastAsia" w:ascii="宋体" w:hAnsi="宋体" w:eastAsia="宋体" w:cs="宋体"/>
                <w:sz w:val="24"/>
                <w:szCs w:val="24"/>
              </w:rPr>
              <w:t>(须提供开户许可证)</w:t>
            </w:r>
            <w:r>
              <w:rPr>
                <w:rFonts w:hint="eastAsia" w:ascii="宋体" w:hAnsi="宋体" w:eastAsia="宋体" w:cs="宋体"/>
                <w:sz w:val="24"/>
                <w:szCs w:val="24"/>
                <w:lang w:val="zh-CN"/>
              </w:rPr>
              <w:t>汇（转）入采购代理机构指定账户</w:t>
            </w:r>
            <w:r>
              <w:rPr>
                <w:rFonts w:hint="eastAsia" w:ascii="宋体" w:hAnsi="宋体" w:eastAsia="宋体" w:cs="宋体"/>
                <w:kern w:val="0"/>
                <w:sz w:val="24"/>
                <w:szCs w:val="24"/>
                <w:lang w:val="zh-CN"/>
              </w:rPr>
              <w:t>。</w:t>
            </w:r>
          </w:p>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供应商未按照竞争性磋商文件要求提交磋商保证金的，响应文件无效。</w:t>
            </w:r>
          </w:p>
        </w:tc>
      </w:tr>
      <w:tr>
        <w:tblPrEx>
          <w:shd w:val="clear" w:color="auto" w:fill="auto"/>
          <w:tblCellMar>
            <w:top w:w="0" w:type="dxa"/>
            <w:left w:w="108" w:type="dxa"/>
            <w:bottom w:w="0" w:type="dxa"/>
            <w:right w:w="108" w:type="dxa"/>
          </w:tblCellMar>
        </w:tblPrEx>
        <w:trPr>
          <w:trHeight w:val="833"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2</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磋商保证金退还</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spacing w:line="32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供应商的磋商保证金，自政府采购合同签订之日起5个工作日内全额无息退还（不退现金）。</w:t>
            </w:r>
          </w:p>
        </w:tc>
      </w:tr>
      <w:tr>
        <w:tblPrEx>
          <w:shd w:val="clear" w:color="auto" w:fill="auto"/>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3</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响应文件编制要求</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1.供应商应按照竞争性磋商文件所提供的响应文件格式，分别填写竞争性磋商文件第五部分的内容，并由法定代表人或委托代理人按竞争性磋商文件要求签字、加盖公章。</w:t>
            </w:r>
          </w:p>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2.供应商应按竞争性磋商文件要求准备响应文件（一份正本、贰</w:t>
            </w:r>
            <w:r>
              <w:rPr>
                <w:rFonts w:hint="eastAsia" w:ascii="宋体" w:hAnsi="宋体" w:eastAsia="宋体" w:cs="宋体"/>
                <w:kern w:val="0"/>
                <w:sz w:val="24"/>
                <w:szCs w:val="24"/>
              </w:rPr>
              <w:t>份副本</w:t>
            </w:r>
            <w:r>
              <w:rPr>
                <w:rFonts w:hint="eastAsia" w:ascii="宋体" w:hAnsi="宋体" w:eastAsia="宋体" w:cs="宋体"/>
                <w:kern w:val="0"/>
                <w:sz w:val="24"/>
                <w:szCs w:val="24"/>
                <w:lang w:val="zh-CN"/>
              </w:rPr>
              <w:t>和相应的电子文档一份。每份响应文件都必须清楚地标明“正本”或“副本”字样。响应文件统一使用A4幅面的纸张印制，必须胶装成册并编码，其他方式装订的响应文件一概不予接受。</w:t>
            </w:r>
          </w:p>
        </w:tc>
      </w:tr>
      <w:tr>
        <w:tblPrEx>
          <w:shd w:val="clear" w:color="auto" w:fill="auto"/>
          <w:tblCellMar>
            <w:top w:w="0" w:type="dxa"/>
            <w:left w:w="108" w:type="dxa"/>
            <w:bottom w:w="0" w:type="dxa"/>
            <w:right w:w="108" w:type="dxa"/>
          </w:tblCellMar>
        </w:tblPrEx>
        <w:trPr>
          <w:trHeight w:val="1153"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4</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响应文件的密封</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响应文件外层密封袋的标注：采购项目名称、采购项目编号、供应商名称、年月日以及“于</w:t>
            </w:r>
            <w:r>
              <w:rPr>
                <w:rFonts w:hint="eastAsia" w:ascii="宋体" w:hAnsi="宋体" w:eastAsia="宋体" w:cs="宋体"/>
                <w:kern w:val="0"/>
                <w:sz w:val="24"/>
                <w:szCs w:val="24"/>
                <w:lang w:val="en-US" w:eastAsia="zh-CN"/>
              </w:rPr>
              <w:t>2020年04月14日上午10:00</w:t>
            </w:r>
            <w:r>
              <w:rPr>
                <w:rFonts w:hint="eastAsia" w:ascii="宋体" w:hAnsi="宋体" w:eastAsia="宋体" w:cs="宋体"/>
                <w:kern w:val="0"/>
                <w:sz w:val="24"/>
                <w:szCs w:val="24"/>
                <w:lang w:val="zh-CN"/>
              </w:rPr>
              <w:t>（北京时间）之前不准启封”字样。</w:t>
            </w:r>
          </w:p>
        </w:tc>
      </w:tr>
      <w:tr>
        <w:tblPrEx>
          <w:shd w:val="clear" w:color="auto" w:fill="auto"/>
          <w:tblCellMar>
            <w:top w:w="0" w:type="dxa"/>
            <w:left w:w="108" w:type="dxa"/>
            <w:bottom w:w="0" w:type="dxa"/>
            <w:right w:w="108" w:type="dxa"/>
          </w:tblCellMar>
        </w:tblPrEx>
        <w:trPr>
          <w:trHeight w:val="50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5</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递交响应文件方式</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邮寄方式</w:t>
            </w:r>
          </w:p>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eastAsia="zh-CN"/>
              </w:rPr>
              <w:t>注：各供应商不需要现场参加开标会议，同时也不需要现场递交响应文件或补充文件，响应文件或补充文件通过邮寄快递方式在磋商文件递交截止时间前一工作日（</w:t>
            </w:r>
            <w:r>
              <w:rPr>
                <w:rFonts w:hint="eastAsia" w:ascii="宋体" w:hAnsi="宋体" w:eastAsia="宋体" w:cs="宋体"/>
                <w:b/>
                <w:bCs/>
                <w:kern w:val="0"/>
                <w:sz w:val="24"/>
                <w:szCs w:val="24"/>
                <w:lang w:val="en-US" w:eastAsia="zh-CN"/>
              </w:rPr>
              <w:t>2020年04月13日下午17:00前</w:t>
            </w:r>
            <w:r>
              <w:rPr>
                <w:rFonts w:hint="eastAsia" w:ascii="宋体" w:hAnsi="宋体" w:eastAsia="宋体" w:cs="宋体"/>
                <w:b/>
                <w:bCs/>
                <w:kern w:val="0"/>
                <w:sz w:val="24"/>
                <w:szCs w:val="24"/>
                <w:lang w:val="zh-CN" w:eastAsia="zh-CN"/>
              </w:rPr>
              <w:t>）送达青海鑫融工程项目管理咨询有限公司（西宁市城西区五四西路61号新华联A栋11楼1113室），收件人：沈先生，联系电话：0971-8166685，开评标当日随时保持电话畅通）。</w:t>
            </w:r>
          </w:p>
        </w:tc>
      </w:tr>
      <w:tr>
        <w:tblPrEx>
          <w:shd w:val="clear" w:color="auto" w:fill="auto"/>
          <w:tblCellMar>
            <w:top w:w="0" w:type="dxa"/>
            <w:left w:w="108" w:type="dxa"/>
            <w:bottom w:w="0" w:type="dxa"/>
            <w:right w:w="108" w:type="dxa"/>
          </w:tblCellMar>
        </w:tblPrEx>
        <w:trPr>
          <w:trHeight w:val="74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6</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sz w:val="24"/>
                <w:szCs w:val="24"/>
              </w:rPr>
            </w:pPr>
            <w:r>
              <w:rPr>
                <w:rFonts w:hint="eastAsia" w:ascii="宋体" w:hAnsi="宋体" w:eastAsia="宋体" w:cs="宋体"/>
                <w:b/>
                <w:bCs/>
                <w:sz w:val="24"/>
                <w:szCs w:val="24"/>
              </w:rPr>
              <w:t>提交响应文件</w:t>
            </w:r>
            <w:r>
              <w:rPr>
                <w:rFonts w:hint="eastAsia" w:ascii="宋体" w:hAnsi="宋体" w:eastAsia="宋体" w:cs="宋体"/>
                <w:b/>
                <w:bCs/>
                <w:kern w:val="0"/>
                <w:sz w:val="24"/>
                <w:szCs w:val="24"/>
                <w:lang w:val="zh-CN"/>
              </w:rPr>
              <w:t>截止时间</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2020年04月14日上午10:00（北京时间）</w:t>
            </w:r>
          </w:p>
        </w:tc>
      </w:tr>
      <w:tr>
        <w:tblPrEx>
          <w:shd w:val="clear" w:color="auto" w:fill="auto"/>
          <w:tblCellMar>
            <w:top w:w="0" w:type="dxa"/>
            <w:left w:w="108" w:type="dxa"/>
            <w:bottom w:w="0" w:type="dxa"/>
            <w:right w:w="108" w:type="dxa"/>
          </w:tblCellMar>
        </w:tblPrEx>
        <w:trPr>
          <w:trHeight w:val="42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7</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sz w:val="24"/>
                <w:szCs w:val="24"/>
              </w:rPr>
              <w:t>响应文件开启时间</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2020年04月14日上午10:00（北京时间）</w:t>
            </w:r>
          </w:p>
        </w:tc>
      </w:tr>
      <w:tr>
        <w:tblPrEx>
          <w:shd w:val="clear" w:color="auto" w:fill="auto"/>
          <w:tblCellMar>
            <w:top w:w="0" w:type="dxa"/>
            <w:left w:w="108" w:type="dxa"/>
            <w:bottom w:w="0" w:type="dxa"/>
            <w:right w:w="108" w:type="dxa"/>
          </w:tblCellMar>
        </w:tblPrEx>
        <w:trPr>
          <w:trHeight w:val="53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8</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rPr>
                <w:rFonts w:hint="eastAsia" w:ascii="宋体" w:hAnsi="宋体" w:eastAsia="宋体" w:cs="宋体"/>
                <w:b/>
                <w:bCs/>
                <w:kern w:val="0"/>
                <w:sz w:val="24"/>
                <w:szCs w:val="24"/>
                <w:lang w:val="zh-CN"/>
              </w:rPr>
            </w:pPr>
            <w:r>
              <w:rPr>
                <w:rFonts w:hint="eastAsia" w:ascii="宋体" w:hAnsi="宋体" w:eastAsia="宋体" w:cs="宋体"/>
                <w:b/>
                <w:bCs/>
                <w:sz w:val="24"/>
                <w:szCs w:val="24"/>
              </w:rPr>
              <w:t>提交响应文件地点</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kern w:val="0"/>
                <w:sz w:val="24"/>
                <w:szCs w:val="24"/>
                <w:highlight w:val="yellow"/>
                <w:lang w:val="zh-CN"/>
              </w:rPr>
            </w:pPr>
            <w:r>
              <w:rPr>
                <w:rFonts w:hint="eastAsia" w:ascii="宋体" w:hAnsi="宋体" w:eastAsia="宋体" w:cs="宋体"/>
                <w:color w:val="auto"/>
                <w:kern w:val="0"/>
                <w:sz w:val="24"/>
                <w:szCs w:val="24"/>
                <w:highlight w:val="none"/>
                <w:shd w:val="clear"/>
                <w:lang w:val="zh-CN"/>
              </w:rPr>
              <w:t>青海鑫融工程项目管理咨询有限公司开标室</w:t>
            </w:r>
          </w:p>
        </w:tc>
      </w:tr>
      <w:tr>
        <w:tblPrEx>
          <w:shd w:val="clear" w:color="auto" w:fill="auto"/>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答疑澄清方式</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采用电话答疑。供应商须提供准确的联系方式（手机和固定电话），通过电话进行答疑澄清，如在规定的时间内联系无果或未按时到达的，视同放弃答疑。</w:t>
            </w:r>
          </w:p>
        </w:tc>
      </w:tr>
      <w:tr>
        <w:tblPrEx>
          <w:shd w:val="clear" w:color="auto" w:fill="auto"/>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rPr>
              <w:t>0</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代理服务费收取</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kern w:val="0"/>
                <w:sz w:val="24"/>
                <w:szCs w:val="24"/>
                <w:lang w:val="zh-CN"/>
              </w:rPr>
              <w:t>收取对象：成交人</w:t>
            </w:r>
          </w:p>
          <w:p>
            <w:pPr>
              <w:autoSpaceDE w:val="0"/>
              <w:autoSpaceDN w:val="0"/>
              <w:adjustRightInd w:val="0"/>
              <w:spacing w:line="320" w:lineRule="exact"/>
              <w:jc w:val="left"/>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收费标准：参照《采购代理服务收费管理暂行办法》（计价格[2002]1980号）以及《关于进一步放开建设项目专项业务服务价格的通知》（发改价格[2015]299号）规定执行。在合同签订前向采购代理机构交纳(计算办法见竞争性磋商文件第三部分供应商须知第十一项内容)。</w:t>
            </w:r>
          </w:p>
        </w:tc>
      </w:tr>
      <w:tr>
        <w:tblPrEx>
          <w:shd w:val="clear" w:color="auto" w:fill="auto"/>
          <w:tblCellMar>
            <w:top w:w="0" w:type="dxa"/>
            <w:left w:w="108" w:type="dxa"/>
            <w:bottom w:w="0" w:type="dxa"/>
            <w:right w:w="108" w:type="dxa"/>
          </w:tblCellMar>
        </w:tblPrEx>
        <w:trPr>
          <w:trHeight w:val="588"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rPr>
              <w:t>1</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合同签订有效期</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rPr>
                <w:rFonts w:hint="eastAsia" w:ascii="宋体" w:hAnsi="宋体" w:eastAsia="宋体" w:cs="宋体"/>
                <w:kern w:val="0"/>
                <w:sz w:val="24"/>
                <w:szCs w:val="24"/>
                <w:lang w:val="zh-CN"/>
              </w:rPr>
            </w:pPr>
            <w:r>
              <w:rPr>
                <w:rFonts w:hint="eastAsia" w:ascii="宋体" w:hAnsi="宋体" w:eastAsia="宋体" w:cs="宋体"/>
                <w:color w:val="000000"/>
                <w:kern w:val="0"/>
                <w:sz w:val="24"/>
                <w:szCs w:val="24"/>
                <w:lang w:val="zh-CN"/>
              </w:rPr>
              <w:t>自成交通知书发出之日起</w:t>
            </w:r>
            <w:r>
              <w:rPr>
                <w:rFonts w:hint="eastAsia" w:ascii="宋体" w:hAnsi="宋体" w:eastAsia="宋体" w:cs="宋体"/>
                <w:color w:val="000000"/>
                <w:kern w:val="0"/>
                <w:sz w:val="24"/>
                <w:szCs w:val="24"/>
              </w:rPr>
              <w:t>30</w:t>
            </w:r>
            <w:r>
              <w:rPr>
                <w:rFonts w:hint="eastAsia" w:ascii="宋体" w:hAnsi="宋体" w:eastAsia="宋体" w:cs="宋体"/>
                <w:color w:val="000000"/>
                <w:kern w:val="0"/>
                <w:sz w:val="24"/>
                <w:szCs w:val="24"/>
                <w:lang w:val="zh-CN"/>
              </w:rPr>
              <w:t>日内与采购人签订合同。并将合同报青海鑫融工程项目管理咨询有限公司存档。</w:t>
            </w:r>
          </w:p>
        </w:tc>
      </w:tr>
      <w:tr>
        <w:tblPrEx>
          <w:shd w:val="clear" w:color="auto" w:fill="auto"/>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rPr>
              <w:t>2</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政府采购合同备案</w:t>
            </w:r>
          </w:p>
        </w:tc>
        <w:tc>
          <w:tcPr>
            <w:tcW w:w="655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采购合同全数返回采购代理机构鉴证，盖章。</w:t>
            </w:r>
          </w:p>
          <w:p>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采购代理机构留存两份原件备案。</w:t>
            </w:r>
          </w:p>
        </w:tc>
      </w:tr>
      <w:tr>
        <w:tblPrEx>
          <w:shd w:val="clear" w:color="auto" w:fill="auto"/>
          <w:tblCellMar>
            <w:top w:w="0" w:type="dxa"/>
            <w:left w:w="108" w:type="dxa"/>
            <w:bottom w:w="0" w:type="dxa"/>
            <w:right w:w="108" w:type="dxa"/>
          </w:tblCellMar>
        </w:tblPrEx>
        <w:trPr>
          <w:trHeight w:val="47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rPr>
              <w:t>3</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磋商有效期</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rPr>
                <w:rFonts w:hint="eastAsia" w:ascii="宋体" w:hAnsi="宋体" w:eastAsia="宋体" w:cs="宋体"/>
                <w:kern w:val="0"/>
                <w:sz w:val="24"/>
                <w:szCs w:val="24"/>
                <w:lang w:val="zh-CN"/>
              </w:rPr>
            </w:pPr>
            <w:r>
              <w:rPr>
                <w:rFonts w:hint="eastAsia" w:ascii="宋体" w:hAnsi="宋体" w:eastAsia="宋体" w:cs="宋体"/>
                <w:color w:val="000000"/>
                <w:kern w:val="0"/>
                <w:sz w:val="24"/>
                <w:szCs w:val="24"/>
                <w:lang w:val="zh-CN"/>
              </w:rPr>
              <w:t>本次磋商有效期为磋商之日起</w:t>
            </w:r>
            <w:r>
              <w:rPr>
                <w:rFonts w:hint="eastAsia" w:ascii="宋体" w:hAnsi="宋体" w:eastAsia="宋体" w:cs="宋体"/>
                <w:color w:val="000000"/>
                <w:kern w:val="0"/>
                <w:sz w:val="24"/>
                <w:szCs w:val="24"/>
                <w:lang w:val="en-US" w:eastAsia="zh-CN"/>
              </w:rPr>
              <w:t>60</w:t>
            </w:r>
            <w:r>
              <w:rPr>
                <w:rFonts w:hint="eastAsia" w:ascii="宋体" w:hAnsi="宋体" w:eastAsia="宋体" w:cs="宋体"/>
                <w:color w:val="000000"/>
                <w:kern w:val="0"/>
                <w:sz w:val="24"/>
                <w:szCs w:val="24"/>
                <w:lang w:val="zh-CN"/>
              </w:rPr>
              <w:t>个</w:t>
            </w:r>
            <w:r>
              <w:rPr>
                <w:rFonts w:hint="eastAsia" w:ascii="宋体" w:hAnsi="宋体" w:eastAsia="宋体" w:cs="宋体"/>
                <w:color w:val="000000"/>
                <w:kern w:val="0"/>
                <w:sz w:val="24"/>
                <w:szCs w:val="24"/>
                <w:lang w:val="zh-CN" w:eastAsia="zh-CN"/>
              </w:rPr>
              <w:t>工作日</w:t>
            </w:r>
            <w:r>
              <w:rPr>
                <w:rFonts w:hint="eastAsia" w:ascii="宋体" w:hAnsi="宋体" w:eastAsia="宋体" w:cs="宋体"/>
                <w:color w:val="000000"/>
                <w:kern w:val="0"/>
                <w:sz w:val="24"/>
                <w:szCs w:val="24"/>
                <w:lang w:val="zh-CN"/>
              </w:rPr>
              <w:t>。</w:t>
            </w:r>
          </w:p>
        </w:tc>
      </w:tr>
      <w:tr>
        <w:tblPrEx>
          <w:shd w:val="clear" w:color="auto" w:fill="auto"/>
          <w:tblCellMar>
            <w:top w:w="0" w:type="dxa"/>
            <w:left w:w="108" w:type="dxa"/>
            <w:bottom w:w="0" w:type="dxa"/>
            <w:right w:w="108" w:type="dxa"/>
          </w:tblCellMar>
        </w:tblPrEx>
        <w:trPr>
          <w:trHeight w:val="547"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22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其他事项</w:t>
            </w:r>
          </w:p>
        </w:tc>
        <w:tc>
          <w:tcPr>
            <w:tcW w:w="655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rPr>
                <w:rFonts w:hint="default"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rPr>
              <w:t>交货</w:t>
            </w:r>
            <w:r>
              <w:rPr>
                <w:rFonts w:hint="eastAsia" w:ascii="宋体" w:hAnsi="宋体" w:eastAsia="宋体" w:cs="宋体"/>
                <w:color w:val="000000"/>
                <w:kern w:val="0"/>
                <w:sz w:val="24"/>
                <w:szCs w:val="24"/>
                <w:highlight w:val="none"/>
                <w:lang w:val="zh-CN"/>
              </w:rPr>
              <w:t>期：</w:t>
            </w:r>
            <w:r>
              <w:rPr>
                <w:rFonts w:hint="eastAsia" w:ascii="宋体" w:hAnsi="宋体" w:eastAsia="宋体" w:cs="宋体"/>
                <w:color w:val="000000"/>
                <w:kern w:val="0"/>
                <w:sz w:val="24"/>
                <w:szCs w:val="24"/>
                <w:highlight w:val="none"/>
                <w:lang w:val="en-US" w:eastAsia="zh-CN"/>
              </w:rPr>
              <w:t>按甲方要求。</w:t>
            </w:r>
          </w:p>
        </w:tc>
      </w:tr>
    </w:tbl>
    <w:p>
      <w:pPr>
        <w:bidi w:val="0"/>
        <w:rPr>
          <w:lang w:val="zh-CN"/>
        </w:rPr>
      </w:pPr>
    </w:p>
    <w:p>
      <w:pPr>
        <w:pStyle w:val="18"/>
        <w:rPr>
          <w:rFonts w:ascii="宋体" w:hAnsi="宋体" w:eastAsia="宋体" w:cs="宋体"/>
          <w:szCs w:val="36"/>
          <w:lang w:val="zh-CN"/>
        </w:rPr>
      </w:pPr>
      <w:r>
        <w:rPr>
          <w:rFonts w:hint="eastAsia" w:ascii="宋体" w:hAnsi="宋体" w:eastAsia="宋体" w:cs="宋体"/>
          <w:szCs w:val="36"/>
          <w:lang w:val="zh-CN"/>
        </w:rPr>
        <w:br w:type="page"/>
      </w:r>
      <w:bookmarkStart w:id="2" w:name="_Toc7851"/>
      <w:r>
        <w:rPr>
          <w:rFonts w:hint="eastAsia" w:ascii="宋体" w:hAnsi="宋体" w:eastAsia="宋体" w:cs="宋体"/>
          <w:szCs w:val="36"/>
          <w:lang w:val="zh-CN"/>
        </w:rPr>
        <w:t>第三部分  供应商须知</w:t>
      </w:r>
      <w:bookmarkEnd w:id="2"/>
    </w:p>
    <w:p>
      <w:pPr>
        <w:pStyle w:val="18"/>
        <w:rPr>
          <w:rFonts w:ascii="宋体" w:hAnsi="宋体" w:eastAsia="宋体" w:cs="宋体"/>
          <w:sz w:val="32"/>
        </w:rPr>
      </w:pPr>
      <w:bookmarkStart w:id="3" w:name="_Toc6067"/>
      <w:r>
        <w:rPr>
          <w:rFonts w:hint="eastAsia" w:ascii="宋体" w:hAnsi="宋体" w:eastAsia="宋体" w:cs="宋体"/>
          <w:sz w:val="32"/>
          <w:lang w:val="zh-CN"/>
        </w:rPr>
        <w:t>一、说</w:t>
      </w:r>
      <w:r>
        <w:rPr>
          <w:rFonts w:hint="eastAsia" w:ascii="宋体" w:hAnsi="宋体" w:eastAsia="宋体" w:cs="宋体"/>
          <w:sz w:val="32"/>
        </w:rPr>
        <w:t xml:space="preserve">  </w:t>
      </w:r>
      <w:r>
        <w:rPr>
          <w:rFonts w:hint="eastAsia" w:ascii="宋体" w:hAnsi="宋体" w:eastAsia="宋体" w:cs="宋体"/>
          <w:sz w:val="32"/>
          <w:lang w:val="zh-CN"/>
        </w:rPr>
        <w:t>明</w:t>
      </w:r>
      <w:bookmarkEnd w:id="3"/>
    </w:p>
    <w:p>
      <w:pPr>
        <w:pStyle w:val="18"/>
        <w:jc w:val="left"/>
        <w:rPr>
          <w:rFonts w:ascii="宋体" w:hAnsi="宋体" w:eastAsia="宋体" w:cs="宋体"/>
          <w:sz w:val="28"/>
          <w:szCs w:val="28"/>
          <w:lang w:val="zh-CN"/>
        </w:rPr>
      </w:pPr>
      <w:bookmarkStart w:id="4" w:name="_Toc14882"/>
      <w:r>
        <w:rPr>
          <w:rFonts w:hint="eastAsia" w:ascii="宋体" w:hAnsi="宋体" w:eastAsia="宋体" w:cs="宋体"/>
          <w:sz w:val="28"/>
          <w:szCs w:val="28"/>
          <w:lang w:val="zh-CN"/>
        </w:rPr>
        <w:t>4.竞争性磋商文件的构成</w:t>
      </w:r>
      <w:bookmarkEnd w:id="4"/>
    </w:p>
    <w:p>
      <w:pPr>
        <w:autoSpaceDE w:val="0"/>
        <w:autoSpaceDN w:val="0"/>
        <w:adjustRightInd w:val="0"/>
        <w:spacing w:line="400" w:lineRule="exact"/>
        <w:ind w:firstLine="360" w:firstLineChars="150"/>
        <w:rPr>
          <w:rFonts w:ascii="宋体" w:hAnsi="宋体" w:eastAsia="宋体" w:cs="宋体"/>
          <w:kern w:val="0"/>
          <w:sz w:val="24"/>
          <w:lang w:val="zh-CN"/>
        </w:rPr>
      </w:pPr>
      <w:r>
        <w:rPr>
          <w:rFonts w:hint="eastAsia" w:ascii="宋体" w:hAnsi="宋体" w:eastAsia="宋体" w:cs="宋体"/>
          <w:kern w:val="0"/>
          <w:sz w:val="24"/>
          <w:lang w:val="zh-CN"/>
        </w:rPr>
        <w:t>4.1竞争性磋商文件包括：</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（1）竞争性磋商邀请</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（2）供应商须知前附表</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（3）供应商须知</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（4）合同草案条款（参考文本）</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（5）响应文件格式</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（6）采购项目要求</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（7）采购过程中发生的澄清、变更和补充文件</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4.2 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pPr>
        <w:pStyle w:val="18"/>
        <w:jc w:val="left"/>
        <w:rPr>
          <w:rFonts w:ascii="宋体" w:hAnsi="宋体" w:eastAsia="宋体" w:cs="宋体"/>
          <w:sz w:val="28"/>
          <w:szCs w:val="28"/>
          <w:lang w:val="zh-CN"/>
        </w:rPr>
      </w:pPr>
      <w:bookmarkStart w:id="5" w:name="_Toc24363"/>
      <w:r>
        <w:rPr>
          <w:rFonts w:hint="eastAsia" w:ascii="宋体" w:hAnsi="宋体" w:eastAsia="宋体" w:cs="宋体"/>
          <w:sz w:val="28"/>
          <w:szCs w:val="28"/>
          <w:lang w:val="zh-CN"/>
        </w:rPr>
        <w:t>1.适用范围</w:t>
      </w:r>
      <w:bookmarkEnd w:id="5"/>
    </w:p>
    <w:p>
      <w:pPr>
        <w:autoSpaceDE w:val="0"/>
        <w:autoSpaceDN w:val="0"/>
        <w:adjustRightInd w:val="0"/>
        <w:spacing w:line="400" w:lineRule="exact"/>
        <w:ind w:firstLine="360" w:firstLineChars="150"/>
        <w:rPr>
          <w:rFonts w:ascii="宋体" w:hAnsi="宋体" w:eastAsia="宋体" w:cs="宋体"/>
          <w:kern w:val="0"/>
          <w:sz w:val="24"/>
          <w:lang w:val="zh-CN"/>
        </w:rPr>
      </w:pPr>
      <w:r>
        <w:rPr>
          <w:rFonts w:hint="eastAsia" w:ascii="宋体" w:hAnsi="宋体" w:eastAsia="宋体" w:cs="宋体"/>
          <w:kern w:val="0"/>
          <w:sz w:val="24"/>
          <w:lang w:val="zh-CN"/>
        </w:rPr>
        <w:t>1.1本次采购依据采购人的采购计划，仅适用于本竞争性磋商文件中所叙述的项目。</w:t>
      </w:r>
    </w:p>
    <w:p>
      <w:pPr>
        <w:pStyle w:val="18"/>
        <w:jc w:val="left"/>
        <w:rPr>
          <w:rFonts w:ascii="宋体" w:hAnsi="宋体" w:eastAsia="宋体" w:cs="宋体"/>
          <w:sz w:val="28"/>
          <w:szCs w:val="28"/>
          <w:lang w:val="zh-CN"/>
        </w:rPr>
      </w:pPr>
      <w:bookmarkStart w:id="6" w:name="_Toc27709"/>
      <w:r>
        <w:rPr>
          <w:rFonts w:hint="eastAsia" w:ascii="宋体" w:hAnsi="宋体" w:eastAsia="宋体" w:cs="宋体"/>
          <w:sz w:val="28"/>
          <w:szCs w:val="28"/>
          <w:lang w:val="zh-CN"/>
        </w:rPr>
        <w:t>2.采购方式、合格的供应商</w:t>
      </w:r>
      <w:bookmarkEnd w:id="6"/>
    </w:p>
    <w:p>
      <w:pPr>
        <w:autoSpaceDE w:val="0"/>
        <w:autoSpaceDN w:val="0"/>
        <w:adjustRightInd w:val="0"/>
        <w:spacing w:line="360" w:lineRule="auto"/>
        <w:ind w:firstLine="360" w:firstLineChars="150"/>
        <w:rPr>
          <w:rFonts w:ascii="宋体" w:hAnsi="宋体" w:eastAsia="宋体" w:cs="宋体"/>
          <w:b/>
          <w:bCs/>
          <w:kern w:val="0"/>
          <w:sz w:val="28"/>
          <w:szCs w:val="28"/>
          <w:lang w:val="zh-CN"/>
        </w:rPr>
      </w:pPr>
      <w:r>
        <w:rPr>
          <w:rFonts w:hint="eastAsia" w:ascii="宋体" w:hAnsi="宋体" w:eastAsia="宋体" w:cs="宋体"/>
          <w:kern w:val="0"/>
          <w:sz w:val="24"/>
          <w:lang w:val="zh-CN"/>
        </w:rPr>
        <w:t>2.1本次采购采取竞争性磋商方式。</w:t>
      </w:r>
    </w:p>
    <w:p>
      <w:pPr>
        <w:autoSpaceDE w:val="0"/>
        <w:autoSpaceDN w:val="0"/>
        <w:adjustRightInd w:val="0"/>
        <w:spacing w:line="360" w:lineRule="auto"/>
        <w:ind w:firstLine="360" w:firstLineChars="150"/>
        <w:rPr>
          <w:rFonts w:ascii="宋体" w:hAnsi="宋体" w:eastAsia="宋体" w:cs="宋体"/>
          <w:kern w:val="0"/>
          <w:sz w:val="24"/>
          <w:lang w:val="zh-CN"/>
        </w:rPr>
      </w:pPr>
      <w:r>
        <w:rPr>
          <w:rFonts w:hint="eastAsia" w:ascii="宋体" w:hAnsi="宋体" w:eastAsia="宋体" w:cs="宋体"/>
          <w:kern w:val="0"/>
          <w:sz w:val="24"/>
          <w:lang w:val="zh-CN"/>
        </w:rPr>
        <w:t>2.2合格的供应商：</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符合《政府采购法》第22条条件，并提供下列材料：</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）具有独立承担</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"http://www.so.com/s?q=%E6%B0%91%E4%BA%8B%E8%B4%A3%E4%BB%BB&amp;ie=utf-8&amp;src=internal_wenda_recommend_text" \t "http://wenda.so.com/q/_blank"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民事责任</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的能力；</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）具有良好的商业信誉和健全的财务</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"http://www.so.com/s?q=%E4%BC%9A%E8%AE%A1%E5%88%B6%E5%BA%A6&amp;ie=utf-8&amp;src=internal_wenda_recommend_text" \t "http://wenda.so.com/q/_blank"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会计制度</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）具有履行合同所必需的设备和专业技术能力；</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）有依法缴纳税收和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"http://www.so.com/s?q=%E7%A4%BE%E4%BC%9A%E4%BF%9D%E9%9A%9C%E8%B5%84%E9%87%91&amp;ie=utf-8&amp;src=internal_wenda_recommend_text" \t "http://wenda.so.com/q/_blank"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社会保障资金</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的良好记录；</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）参加</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"http://www.so.com/s?q=%E6%94%BF%E5%BA%9C%E9%87%87%E8%B4%AD&amp;ie=utf-8&amp;src=internal_wenda_recommend_text" \t "http://wenda.so.com/q/_blank"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政府采购</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活动前三年内，在经营活动中没有重大违法记录；</w:t>
      </w:r>
      <w:r>
        <w:rPr>
          <w:rFonts w:hint="eastAsia" w:ascii="宋体" w:hAnsi="宋体" w:eastAsia="宋体" w:cs="宋体"/>
          <w:color w:val="000000" w:themeColor="text1"/>
          <w:kern w:val="0"/>
          <w:sz w:val="24"/>
          <w:szCs w:val="24"/>
          <w:lang w:val="zh-CN"/>
          <w14:textFill>
            <w14:solidFill>
              <w14:schemeClr w14:val="tx1"/>
            </w14:solidFill>
          </w14:textFill>
        </w:rPr>
        <w:br w:type="textWrapping"/>
      </w:r>
      <w:r>
        <w:rPr>
          <w:rFonts w:hint="eastAsia" w:ascii="宋体" w:hAnsi="宋体" w:eastAsia="宋体" w:cs="宋体"/>
          <w:color w:val="000000" w:themeColor="text1"/>
          <w:kern w:val="0"/>
          <w:sz w:val="24"/>
          <w:szCs w:val="24"/>
          <w:lang w:val="zh-CN"/>
          <w14:textFill>
            <w14:solidFill>
              <w14:schemeClr w14:val="tx1"/>
            </w14:solidFill>
          </w14:textFill>
        </w:rPr>
        <w:t>（6）法律、</w:t>
      </w:r>
      <w:r>
        <w:rPr>
          <w:rFonts w:hint="eastAsia" w:ascii="宋体" w:hAnsi="宋体" w:eastAsia="宋体" w:cs="宋体"/>
          <w:color w:val="000000" w:themeColor="text1"/>
          <w:kern w:val="0"/>
          <w:sz w:val="24"/>
          <w:szCs w:val="24"/>
          <w:lang w:val="zh-CN"/>
          <w14:textFill>
            <w14:solidFill>
              <w14:schemeClr w14:val="tx1"/>
            </w14:solidFill>
          </w14:textFill>
        </w:rPr>
        <w:fldChar w:fldCharType="begin"/>
      </w:r>
      <w:r>
        <w:rPr>
          <w:rFonts w:hint="eastAsia" w:ascii="宋体" w:hAnsi="宋体" w:eastAsia="宋体" w:cs="宋体"/>
          <w:color w:val="000000" w:themeColor="text1"/>
          <w:kern w:val="0"/>
          <w:sz w:val="24"/>
          <w:szCs w:val="24"/>
          <w:lang w:val="zh-CN"/>
          <w14:textFill>
            <w14:solidFill>
              <w14:schemeClr w14:val="tx1"/>
            </w14:solidFill>
          </w14:textFill>
        </w:rPr>
        <w:instrText xml:space="preserve"> HYPERLINK "http://www.so.com/s?q=%E8%A1%8C%E6%94%BF%E6%B3%95%E8%A7%84&amp;ie=utf-8&amp;src=internal_wenda_recommend_text" \t "http://wenda.so.com/q/_blank" </w:instrText>
      </w:r>
      <w:r>
        <w:rPr>
          <w:rFonts w:hint="eastAsia" w:ascii="宋体" w:hAnsi="宋体" w:eastAsia="宋体" w:cs="宋体"/>
          <w:color w:val="000000" w:themeColor="text1"/>
          <w:kern w:val="0"/>
          <w:sz w:val="24"/>
          <w:szCs w:val="24"/>
          <w:lang w:val="zh-CN"/>
          <w14:textFill>
            <w14:solidFill>
              <w14:schemeClr w14:val="tx1"/>
            </w14:solidFill>
          </w14:textFill>
        </w:rPr>
        <w:fldChar w:fldCharType="separate"/>
      </w:r>
      <w:r>
        <w:rPr>
          <w:rFonts w:hint="eastAsia" w:ascii="宋体" w:hAnsi="宋体" w:eastAsia="宋体" w:cs="宋体"/>
          <w:color w:val="000000" w:themeColor="text1"/>
          <w:kern w:val="0"/>
          <w:sz w:val="24"/>
          <w:szCs w:val="24"/>
          <w:lang w:val="zh-CN"/>
          <w14:textFill>
            <w14:solidFill>
              <w14:schemeClr w14:val="tx1"/>
            </w14:solidFill>
          </w14:textFill>
        </w:rPr>
        <w:t>行政法规</w:t>
      </w:r>
      <w:r>
        <w:rPr>
          <w:rFonts w:hint="eastAsia" w:ascii="宋体" w:hAnsi="宋体" w:eastAsia="宋体" w:cs="宋体"/>
          <w:color w:val="000000" w:themeColor="text1"/>
          <w:kern w:val="0"/>
          <w:sz w:val="24"/>
          <w:szCs w:val="24"/>
          <w:lang w:val="zh-CN"/>
          <w14:textFill>
            <w14:solidFill>
              <w14:schemeClr w14:val="tx1"/>
            </w14:solidFill>
          </w14:textFill>
        </w:rPr>
        <w:fldChar w:fldCharType="end"/>
      </w:r>
      <w:r>
        <w:rPr>
          <w:rFonts w:hint="eastAsia" w:ascii="宋体" w:hAnsi="宋体" w:eastAsia="宋体" w:cs="宋体"/>
          <w:color w:val="000000" w:themeColor="text1"/>
          <w:kern w:val="0"/>
          <w:sz w:val="24"/>
          <w:szCs w:val="24"/>
          <w:lang w:val="zh-CN"/>
          <w14:textFill>
            <w14:solidFill>
              <w14:schemeClr w14:val="tx1"/>
            </w14:solidFill>
          </w14:textFill>
        </w:rPr>
        <w:t>规定的其他条件。</w:t>
      </w:r>
    </w:p>
    <w:p>
      <w:pPr>
        <w:spacing w:line="380" w:lineRule="exac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在中华人民共和国境内合法注册的，具有独立法人资格，供应商营业执照具有煤炭销售</w:t>
      </w:r>
      <w:r>
        <w:rPr>
          <w:rFonts w:hint="eastAsia" w:ascii="宋体" w:hAnsi="宋体" w:eastAsia="宋体" w:cs="宋体"/>
          <w:color w:val="000000" w:themeColor="text1"/>
          <w:kern w:val="0"/>
          <w:sz w:val="24"/>
          <w:szCs w:val="24"/>
          <w:lang w:val="zh-CN" w:eastAsia="zh-CN"/>
          <w14:textFill>
            <w14:solidFill>
              <w14:schemeClr w14:val="tx1"/>
            </w14:solidFill>
          </w14:textFill>
        </w:rPr>
        <w:t>等</w:t>
      </w:r>
      <w:r>
        <w:rPr>
          <w:rFonts w:hint="eastAsia" w:ascii="宋体" w:hAnsi="宋体" w:eastAsia="宋体" w:cs="宋体"/>
          <w:color w:val="000000" w:themeColor="text1"/>
          <w:kern w:val="0"/>
          <w:sz w:val="24"/>
          <w:szCs w:val="24"/>
          <w:lang w:val="zh-CN"/>
          <w14:textFill>
            <w14:solidFill>
              <w14:schemeClr w14:val="tx1"/>
            </w14:solidFill>
          </w14:textFill>
        </w:rPr>
        <w:t>相关经营范围，并在有效期内；</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单位负责人为同一人或者存在直接控股、管理关系的不同供应商，不得参加同一合同项下的政府采购合同。否则，皆取消投标资格。</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lang w:val="zh-CN"/>
          <w14:textFill>
            <w14:solidFill>
              <w14:schemeClr w14:val="tx1"/>
            </w14:solidFill>
          </w14:textFill>
        </w:rPr>
        <w:t>、供应商必须向招标代理机构购买</w:t>
      </w:r>
      <w:r>
        <w:rPr>
          <w:rFonts w:hint="eastAsia" w:ascii="宋体" w:hAnsi="宋体" w:eastAsia="宋体" w:cs="宋体"/>
          <w:color w:val="000000" w:themeColor="text1"/>
          <w:kern w:val="0"/>
          <w:sz w:val="24"/>
          <w:szCs w:val="24"/>
          <w:lang w:val="zh-CN" w:eastAsia="zh-CN"/>
          <w14:textFill>
            <w14:solidFill>
              <w14:schemeClr w14:val="tx1"/>
            </w14:solidFill>
          </w14:textFill>
        </w:rPr>
        <w:t>竞争性磋商</w:t>
      </w:r>
      <w:r>
        <w:rPr>
          <w:rFonts w:hint="eastAsia" w:ascii="宋体" w:hAnsi="宋体" w:eastAsia="宋体" w:cs="宋体"/>
          <w:color w:val="000000" w:themeColor="text1"/>
          <w:kern w:val="0"/>
          <w:sz w:val="24"/>
          <w:szCs w:val="24"/>
          <w:lang w:val="zh-CN"/>
          <w14:textFill>
            <w14:solidFill>
              <w14:schemeClr w14:val="tx1"/>
            </w14:solidFill>
          </w14:textFill>
        </w:rPr>
        <w:t>文件并登记备案，未向本项目招标代理机构购买</w:t>
      </w:r>
      <w:r>
        <w:rPr>
          <w:rFonts w:hint="eastAsia" w:ascii="宋体" w:hAnsi="宋体" w:eastAsia="宋体" w:cs="宋体"/>
          <w:color w:val="000000" w:themeColor="text1"/>
          <w:kern w:val="0"/>
          <w:sz w:val="24"/>
          <w:szCs w:val="24"/>
          <w:lang w:val="zh-CN" w:eastAsia="zh-CN"/>
          <w14:textFill>
            <w14:solidFill>
              <w14:schemeClr w14:val="tx1"/>
            </w14:solidFill>
          </w14:textFill>
        </w:rPr>
        <w:t>竞争性磋商</w:t>
      </w:r>
      <w:r>
        <w:rPr>
          <w:rFonts w:hint="eastAsia" w:ascii="宋体" w:hAnsi="宋体" w:eastAsia="宋体" w:cs="宋体"/>
          <w:color w:val="000000" w:themeColor="text1"/>
          <w:kern w:val="0"/>
          <w:sz w:val="24"/>
          <w:szCs w:val="24"/>
          <w:lang w:val="zh-CN"/>
          <w14:textFill>
            <w14:solidFill>
              <w14:schemeClr w14:val="tx1"/>
            </w14:solidFill>
          </w14:textFill>
        </w:rPr>
        <w:t>文件并登记备案的潜在供应商均无资格参加本次投标。</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zh-CN"/>
          <w14:textFill>
            <w14:solidFill>
              <w14:schemeClr w14:val="tx1"/>
            </w14:solidFill>
          </w14:textFill>
        </w:rPr>
        <w:t>、本次</w:t>
      </w:r>
      <w:r>
        <w:rPr>
          <w:rFonts w:hint="eastAsia" w:ascii="宋体" w:hAnsi="宋体" w:eastAsia="宋体" w:cs="宋体"/>
          <w:color w:val="000000" w:themeColor="text1"/>
          <w:kern w:val="0"/>
          <w:sz w:val="24"/>
          <w:szCs w:val="24"/>
          <w:lang w:val="zh-CN" w:eastAsia="zh-CN"/>
          <w14:textFill>
            <w14:solidFill>
              <w14:schemeClr w14:val="tx1"/>
            </w14:solidFill>
          </w14:textFill>
        </w:rPr>
        <w:t>磋商</w:t>
      </w:r>
      <w:r>
        <w:rPr>
          <w:rFonts w:hint="eastAsia" w:ascii="宋体" w:hAnsi="宋体" w:eastAsia="宋体" w:cs="宋体"/>
          <w:color w:val="000000" w:themeColor="text1"/>
          <w:kern w:val="0"/>
          <w:sz w:val="24"/>
          <w:szCs w:val="24"/>
          <w:lang w:val="zh-CN"/>
          <w14:textFill>
            <w14:solidFill>
              <w14:schemeClr w14:val="tx1"/>
            </w14:solidFill>
          </w14:textFill>
        </w:rPr>
        <w:t>不接受联合体投标。</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7、磋商文件规定的其他资质。</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ascii="宋体" w:hAnsi="宋体" w:eastAsia="宋体" w:cs="宋体"/>
          <w:sz w:val="28"/>
          <w:szCs w:val="28"/>
          <w:lang w:val="zh-CN"/>
        </w:rPr>
      </w:pPr>
      <w:r>
        <w:rPr>
          <w:rFonts w:hint="eastAsia" w:ascii="宋体" w:hAnsi="宋体" w:eastAsia="宋体" w:cs="宋体"/>
          <w:b/>
          <w:bCs/>
          <w:kern w:val="2"/>
          <w:sz w:val="28"/>
          <w:szCs w:val="28"/>
          <w:lang w:val="zh-CN" w:eastAsia="zh-CN" w:bidi="ar-SA"/>
        </w:rPr>
        <w:t>3.投标费用</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供应商应自愿承担与参加本次采购有关的费用。采购代理机构对供应商发生的费用不承担任何责任。</w:t>
      </w:r>
    </w:p>
    <w:p>
      <w:pPr>
        <w:bidi w:val="0"/>
        <w:rPr>
          <w:rFonts w:hint="eastAsia"/>
          <w:lang w:val="zh-CN"/>
        </w:rPr>
      </w:pPr>
    </w:p>
    <w:p>
      <w:pPr>
        <w:pStyle w:val="18"/>
        <w:rPr>
          <w:rFonts w:ascii="宋体" w:hAnsi="宋体" w:eastAsia="宋体" w:cs="宋体"/>
          <w:sz w:val="32"/>
          <w:lang w:val="zh-CN"/>
        </w:rPr>
      </w:pPr>
      <w:bookmarkStart w:id="7" w:name="_Toc11508"/>
      <w:r>
        <w:rPr>
          <w:rFonts w:hint="eastAsia" w:ascii="宋体" w:hAnsi="宋体" w:eastAsia="宋体" w:cs="宋体"/>
          <w:sz w:val="32"/>
          <w:lang w:val="zh-CN"/>
        </w:rPr>
        <w:t>二、竞争性磋商文件说明</w:t>
      </w:r>
      <w:bookmarkEnd w:id="7"/>
    </w:p>
    <w:p>
      <w:pPr>
        <w:pStyle w:val="18"/>
        <w:jc w:val="left"/>
        <w:rPr>
          <w:rFonts w:ascii="宋体" w:hAnsi="宋体" w:eastAsia="宋体" w:cs="宋体"/>
          <w:sz w:val="28"/>
          <w:szCs w:val="28"/>
          <w:lang w:val="zh-CN"/>
        </w:rPr>
      </w:pPr>
      <w:bookmarkStart w:id="8" w:name="_Toc23998"/>
      <w:r>
        <w:rPr>
          <w:rFonts w:hint="eastAsia" w:ascii="宋体" w:hAnsi="宋体" w:eastAsia="宋体" w:cs="宋体"/>
          <w:sz w:val="28"/>
          <w:szCs w:val="28"/>
          <w:lang w:val="zh-CN"/>
        </w:rPr>
        <w:t>5.竞争性磋商文件、采购活动和成交结果的质疑</w:t>
      </w:r>
      <w:bookmarkEnd w:id="8"/>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青海政府采购网上发布公告，告知本项目的所有潜在供应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质疑时效期间的计算：</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（1）对可以质疑的竞争性磋商文件提出质疑的，为收到竞争性磋商文件之日或竞争性磋商文件公告期限届满之日；</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（2）对采购过程提出质疑的，为采购程序各环节结束之日；</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（3）对成交结果提出质疑的，为成交公告期限届满之日。</w:t>
      </w:r>
    </w:p>
    <w:p>
      <w:pPr>
        <w:pStyle w:val="18"/>
        <w:jc w:val="left"/>
        <w:rPr>
          <w:rFonts w:ascii="宋体" w:hAnsi="宋体" w:eastAsia="宋体" w:cs="宋体"/>
          <w:sz w:val="28"/>
          <w:szCs w:val="28"/>
          <w:lang w:val="zh-CN"/>
        </w:rPr>
      </w:pPr>
      <w:bookmarkStart w:id="9" w:name="_Toc12930"/>
      <w:r>
        <w:rPr>
          <w:rFonts w:hint="eastAsia" w:ascii="宋体" w:hAnsi="宋体" w:eastAsia="宋体" w:cs="宋体"/>
          <w:sz w:val="28"/>
          <w:szCs w:val="28"/>
          <w:lang w:val="zh-CN"/>
        </w:rPr>
        <w:t>6.竞争性磋商文件的修改</w:t>
      </w:r>
      <w:bookmarkEnd w:id="9"/>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6.1 在提交首次响应文件截止期前，采购人或采购代理机构可对竞争性磋商文件进行必要的修改或者澄清。</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6.2 采购代理机构对已发出竞争性磋商文件进行必要的澄清或者修改的，澄清或者修改的内容可能影响响应文件编制的，在竞争性磋商文件要求提交首次响应文件截止时间5日前，在青海政府采购网、青海省公共资源交易网及青海经济信息网上发布公告；不足5日的，顺延提交首次响应文件的截止时间。该澄清或者修改的内容为竞争性磋商文件的组成部分。</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pPr>
        <w:pStyle w:val="18"/>
        <w:rPr>
          <w:rFonts w:ascii="宋体" w:hAnsi="宋体" w:eastAsia="宋体" w:cs="宋体"/>
          <w:sz w:val="32"/>
        </w:rPr>
      </w:pPr>
      <w:bookmarkStart w:id="10" w:name="_Toc32510"/>
      <w:r>
        <w:rPr>
          <w:rFonts w:hint="eastAsia" w:ascii="宋体" w:hAnsi="宋体" w:eastAsia="宋体" w:cs="宋体"/>
          <w:sz w:val="32"/>
          <w:lang w:val="zh-CN"/>
        </w:rPr>
        <w:t>三、响应文件的编制</w:t>
      </w:r>
      <w:bookmarkEnd w:id="10"/>
    </w:p>
    <w:p>
      <w:pPr>
        <w:pStyle w:val="18"/>
        <w:jc w:val="left"/>
        <w:rPr>
          <w:rFonts w:ascii="宋体" w:hAnsi="宋体" w:eastAsia="宋体" w:cs="宋体"/>
          <w:sz w:val="28"/>
          <w:szCs w:val="28"/>
          <w:lang w:val="zh-CN"/>
        </w:rPr>
      </w:pPr>
      <w:bookmarkStart w:id="11" w:name="_Toc30880"/>
      <w:r>
        <w:rPr>
          <w:rFonts w:hint="eastAsia" w:ascii="宋体" w:hAnsi="宋体" w:eastAsia="宋体" w:cs="宋体"/>
          <w:sz w:val="28"/>
          <w:szCs w:val="28"/>
          <w:lang w:val="zh-CN"/>
        </w:rPr>
        <w:t>7.响应文件的语言及度量衡单位</w:t>
      </w:r>
      <w:bookmarkEnd w:id="11"/>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7.1供应商提交的响应文件以及供应商与采购代理机构就此竞争性磋商发生的所有来往函电均应使用简体中文。</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7.2 除竞争性磋商文件中另有规定外，响应文件所使用的度量衡单位，均须采用国家法定计量单位。</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7.3 附有外文资料的须翻译成中文，并加盖供应商公章，如果翻译的中文资料与外文资料出现差异与矛盾时，以中文为准，其准确性由供应商负责。</w:t>
      </w:r>
    </w:p>
    <w:p>
      <w:pPr>
        <w:pStyle w:val="18"/>
        <w:jc w:val="left"/>
        <w:rPr>
          <w:rFonts w:ascii="宋体" w:hAnsi="宋体" w:eastAsia="宋体" w:cs="宋体"/>
          <w:sz w:val="28"/>
          <w:szCs w:val="28"/>
          <w:lang w:val="zh-CN"/>
        </w:rPr>
      </w:pPr>
      <w:bookmarkStart w:id="12" w:name="_Toc28716"/>
      <w:r>
        <w:rPr>
          <w:rFonts w:hint="eastAsia" w:ascii="宋体" w:hAnsi="宋体" w:eastAsia="宋体" w:cs="宋体"/>
          <w:sz w:val="28"/>
          <w:szCs w:val="28"/>
          <w:lang w:val="zh-CN"/>
        </w:rPr>
        <w:t>8.竞争性磋商响应报价及币种</w:t>
      </w:r>
      <w:bookmarkEnd w:id="12"/>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8.1 竞争性磋商响应报价必须包括：</w:t>
      </w:r>
      <w:r>
        <w:rPr>
          <w:rFonts w:hint="eastAsia" w:ascii="宋体" w:hAnsi="宋体" w:eastAsia="宋体" w:cs="宋体"/>
          <w:color w:val="000000"/>
          <w:kern w:val="0"/>
          <w:sz w:val="24"/>
          <w:lang w:val="zh-CN"/>
        </w:rPr>
        <w:t>运输费，检验费，售后服务费，招标代理费及</w:t>
      </w:r>
      <w:r>
        <w:rPr>
          <w:rFonts w:hint="eastAsia" w:ascii="宋体" w:hAnsi="Calibri" w:cs="宋体"/>
          <w:color w:val="000000"/>
          <w:kern w:val="0"/>
          <w:sz w:val="24"/>
          <w:lang w:val="zh-CN"/>
        </w:rPr>
        <w:t>不可预见费等全部费用。</w:t>
      </w:r>
      <w:r>
        <w:rPr>
          <w:rFonts w:hint="eastAsia" w:ascii="宋体" w:hAnsi="宋体" w:eastAsia="宋体" w:cs="宋体"/>
          <w:kern w:val="0"/>
          <w:sz w:val="24"/>
          <w:lang w:val="zh-CN"/>
        </w:rPr>
        <w:t xml:space="preserve"> </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2 </w:t>
      </w:r>
      <w:r>
        <w:rPr>
          <w:rFonts w:hint="eastAsia" w:ascii="宋体" w:hAnsi="宋体" w:eastAsia="宋体" w:cs="宋体"/>
          <w:kern w:val="0"/>
          <w:sz w:val="24"/>
          <w:lang w:val="zh-CN"/>
        </w:rPr>
        <w:t>供应商应根据竞争性磋商文件规定的格式完整填写所有内容，并保证所提供的全部资料真实可信，自愿承担相应责任。</w:t>
      </w:r>
    </w:p>
    <w:p>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3 </w:t>
      </w:r>
      <w:r>
        <w:rPr>
          <w:rFonts w:hint="eastAsia" w:ascii="宋体" w:hAnsi="宋体" w:eastAsia="宋体" w:cs="宋体"/>
          <w:kern w:val="0"/>
          <w:sz w:val="24"/>
          <w:lang w:val="zh-CN"/>
        </w:rPr>
        <w:t>竞争性磋商响应最终报价为闭口价，即成交后在合同有效期内价格不变。</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4 </w:t>
      </w:r>
      <w:r>
        <w:rPr>
          <w:rFonts w:hint="eastAsia" w:ascii="宋体" w:hAnsi="宋体" w:eastAsia="宋体" w:cs="宋体"/>
          <w:kern w:val="0"/>
          <w:sz w:val="24"/>
          <w:lang w:val="zh-CN"/>
        </w:rPr>
        <w:t>投标币种是人民币。</w:t>
      </w:r>
    </w:p>
    <w:p>
      <w:pPr>
        <w:pStyle w:val="18"/>
        <w:jc w:val="left"/>
        <w:rPr>
          <w:rFonts w:ascii="宋体" w:hAnsi="宋体" w:eastAsia="宋体" w:cs="宋体"/>
          <w:sz w:val="28"/>
          <w:szCs w:val="28"/>
          <w:lang w:val="zh-CN"/>
        </w:rPr>
      </w:pPr>
      <w:bookmarkStart w:id="13" w:name="_Toc5923"/>
      <w:r>
        <w:rPr>
          <w:rFonts w:hint="eastAsia" w:ascii="宋体" w:hAnsi="宋体" w:eastAsia="宋体" w:cs="宋体"/>
          <w:sz w:val="28"/>
          <w:szCs w:val="28"/>
          <w:lang w:val="zh-CN"/>
        </w:rPr>
        <w:t>9.磋商保证金</w:t>
      </w:r>
      <w:bookmarkEnd w:id="13"/>
    </w:p>
    <w:p>
      <w:pPr>
        <w:spacing w:line="520" w:lineRule="exact"/>
        <w:ind w:firstLine="240" w:firstLineChars="100"/>
        <w:rPr>
          <w:rFonts w:ascii="Arial" w:hAnsi="Arial" w:cs="Arial"/>
          <w:kern w:val="0"/>
          <w:sz w:val="24"/>
          <w:szCs w:val="20"/>
        </w:rPr>
      </w:pPr>
      <w:r>
        <w:rPr>
          <w:rFonts w:hint="eastAsia" w:ascii="宋体" w:hAnsi="宋体" w:eastAsia="宋体" w:cs="宋体"/>
          <w:kern w:val="0"/>
          <w:sz w:val="24"/>
          <w:lang w:val="zh-CN"/>
        </w:rPr>
        <w:t>9.1供应商应将磋商保证金缴款证明做为响应文件的内容一并提供。交纳的磋商保证金用于因供应商的行为使本次采购活动受到损失的抵项。在本次采购活动中未成交且供应商未发生过失行为的，采购代理机构将在自政府采购合同签订之日起5个工作日内全额无息（不退现金）退还成交人及未成交人的询价保证金。</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9.2供应商应在提交响应文件截止期前一工作日</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2020</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lang w:val="en-US" w:eastAsia="zh-CN"/>
          <w14:textFill>
            <w14:solidFill>
              <w14:schemeClr w14:val="tx1"/>
            </w14:solidFill>
          </w14:textFill>
        </w:rPr>
        <w:t>04</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13</w:t>
      </w:r>
      <w:r>
        <w:rPr>
          <w:rFonts w:hint="eastAsia" w:ascii="宋体" w:hAnsi="宋体" w:eastAsia="宋体" w:cs="宋体"/>
          <w:color w:val="000000" w:themeColor="text1"/>
          <w:kern w:val="0"/>
          <w:sz w:val="24"/>
          <w:lang w:val="zh-CN"/>
          <w14:textFill>
            <w14:solidFill>
              <w14:schemeClr w14:val="tx1"/>
            </w14:solidFill>
          </w14:textFill>
        </w:rPr>
        <w:t>日下午17点以前</w:t>
      </w:r>
      <w:r>
        <w:rPr>
          <w:rFonts w:hint="eastAsia" w:ascii="宋体" w:hAnsi="宋体" w:eastAsia="宋体" w:cs="宋体"/>
          <w:kern w:val="0"/>
          <w:sz w:val="24"/>
          <w:lang w:val="zh-CN"/>
        </w:rPr>
        <w:t>）将磋商保证金缴纳到采购代理机构账户，以银行到账时间为准。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9.3磋商保证金应当以支票、汇票、本票或者金融机构、担保机构出具的保函等非现金形式提交，通过银行转账的，必须从供应商基本账户直接汇（转）入采购代理机构指定账户。</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9.4未按竞争性磋商文件要求在规定时间前交纳规定数额磋商保证金的响应文件将被拒绝。</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9.5供应商的磋商保证金，自政府采购合同签订之日起5个工作日内全额无息退还（不退现金）。</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kern w:val="0"/>
          <w:sz w:val="24"/>
          <w:lang w:val="zh-CN"/>
        </w:rPr>
        <w:t>9.6</w:t>
      </w:r>
      <w:r>
        <w:rPr>
          <w:rFonts w:hint="eastAsia" w:ascii="宋体" w:hAnsi="宋体" w:eastAsia="宋体" w:cs="宋体"/>
          <w:sz w:val="24"/>
        </w:rPr>
        <w:t>有下列情形之一的，磋商保证金不予退还：</w:t>
      </w:r>
    </w:p>
    <w:p>
      <w:pPr>
        <w:numPr>
          <w:ilvl w:val="0"/>
          <w:numId w:val="2"/>
        </w:num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color w:val="000000"/>
          <w:kern w:val="0"/>
          <w:sz w:val="24"/>
          <w:lang w:val="zh-CN"/>
        </w:rPr>
        <w:t>投标人在递交响应文件的截止时间前未到达现场并且没有以书面形式如信函、传真等告知采购代理机构要撤其投标的；</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（2）供应商在提交响应文件截止时间后撤回响应文件的；</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（3）供应商在响应文件中提供虚假材料的；</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（4）除因不可抗力或磋商文件认可的情形以外，成交供应商不与采购人签订合同的；</w:t>
      </w:r>
    </w:p>
    <w:p>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（5）供应商与采购人、其他供应商或者采购代理机构恶意串通的；</w:t>
      </w:r>
    </w:p>
    <w:p>
      <w:pPr>
        <w:autoSpaceDE w:val="0"/>
        <w:autoSpaceDN w:val="0"/>
        <w:adjustRightInd w:val="0"/>
        <w:spacing w:line="400" w:lineRule="exact"/>
        <w:ind w:firstLine="566" w:firstLineChars="236"/>
        <w:rPr>
          <w:rFonts w:ascii="宋体" w:hAnsi="宋体" w:eastAsia="宋体" w:cs="宋体"/>
          <w:kern w:val="0"/>
          <w:sz w:val="24"/>
          <w:lang w:val="zh-CN"/>
        </w:rPr>
      </w:pPr>
      <w:r>
        <w:rPr>
          <w:rFonts w:hint="eastAsia" w:ascii="宋体" w:hAnsi="宋体" w:eastAsia="宋体" w:cs="宋体"/>
          <w:sz w:val="24"/>
        </w:rPr>
        <w:t>（6）磋商文件规定的其他情形。</w:t>
      </w:r>
    </w:p>
    <w:p>
      <w:pPr>
        <w:pStyle w:val="18"/>
        <w:jc w:val="left"/>
        <w:rPr>
          <w:rFonts w:ascii="宋体" w:hAnsi="宋体" w:eastAsia="宋体" w:cs="宋体"/>
          <w:sz w:val="28"/>
          <w:szCs w:val="28"/>
          <w:lang w:val="zh-CN"/>
        </w:rPr>
      </w:pPr>
      <w:bookmarkStart w:id="14" w:name="_Toc2207"/>
      <w:r>
        <w:rPr>
          <w:rFonts w:hint="eastAsia" w:ascii="宋体" w:hAnsi="宋体" w:eastAsia="宋体" w:cs="宋体"/>
          <w:sz w:val="28"/>
          <w:szCs w:val="28"/>
          <w:lang w:val="zh-CN"/>
        </w:rPr>
        <w:t>10.磋商有效期</w:t>
      </w:r>
      <w:bookmarkEnd w:id="14"/>
    </w:p>
    <w:p>
      <w:p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sz w:val="24"/>
        </w:rPr>
        <w:t>本次磋商有效期为</w:t>
      </w:r>
      <w:r>
        <w:rPr>
          <w:rFonts w:hint="eastAsia" w:ascii="宋体" w:hAnsi="宋体" w:eastAsia="宋体" w:cs="宋体"/>
          <w:sz w:val="24"/>
          <w:lang w:eastAsia="zh-CN"/>
        </w:rPr>
        <w:t>磋商</w:t>
      </w:r>
      <w:r>
        <w:rPr>
          <w:rFonts w:hint="eastAsia" w:ascii="宋体" w:hAnsi="宋体" w:eastAsia="宋体" w:cs="宋体"/>
          <w:sz w:val="24"/>
        </w:rPr>
        <w:t>之日起</w:t>
      </w:r>
      <w:r>
        <w:rPr>
          <w:rFonts w:hint="eastAsia" w:ascii="宋体" w:hAnsi="宋体" w:eastAsia="宋体" w:cs="宋体"/>
          <w:sz w:val="24"/>
          <w:lang w:val="en-US" w:eastAsia="zh-CN"/>
        </w:rPr>
        <w:t>60</w:t>
      </w:r>
      <w:r>
        <w:rPr>
          <w:rFonts w:hint="eastAsia" w:ascii="宋体" w:hAnsi="宋体" w:eastAsia="宋体" w:cs="宋体"/>
          <w:sz w:val="24"/>
        </w:rPr>
        <w:t>个</w:t>
      </w:r>
      <w:r>
        <w:rPr>
          <w:rFonts w:hint="eastAsia" w:ascii="宋体" w:hAnsi="宋体" w:eastAsia="宋体" w:cs="宋体"/>
          <w:sz w:val="24"/>
          <w:lang w:eastAsia="zh-CN"/>
        </w:rPr>
        <w:t>工作日</w:t>
      </w:r>
      <w:r>
        <w:rPr>
          <w:rFonts w:hint="eastAsia" w:ascii="宋体" w:hAnsi="宋体" w:eastAsia="宋体" w:cs="宋体"/>
          <w:sz w:val="24"/>
        </w:rPr>
        <w:t>。</w:t>
      </w:r>
    </w:p>
    <w:p>
      <w:pPr>
        <w:pStyle w:val="18"/>
        <w:jc w:val="left"/>
        <w:rPr>
          <w:rFonts w:ascii="宋体" w:hAnsi="宋体" w:eastAsia="宋体" w:cs="宋体"/>
          <w:sz w:val="28"/>
          <w:szCs w:val="28"/>
          <w:lang w:val="zh-CN"/>
        </w:rPr>
      </w:pPr>
      <w:bookmarkStart w:id="15" w:name="_Toc4980"/>
      <w:r>
        <w:rPr>
          <w:rFonts w:hint="eastAsia" w:ascii="宋体" w:hAnsi="宋体" w:eastAsia="宋体" w:cs="宋体"/>
          <w:sz w:val="28"/>
          <w:szCs w:val="28"/>
          <w:lang w:val="zh-CN"/>
        </w:rPr>
        <w:t>11.响应文件构成</w:t>
      </w:r>
      <w:bookmarkEnd w:id="15"/>
    </w:p>
    <w:p>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11.1供应商应提交相关证明材料，作为其参加竞争性磋商和成交后有能力履行合同的证明。编写的响应文件须包括以下内容（格式见竞争性磋商文件第五部分）：</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（1）响应文件封面</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（2）响应文件目录</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（3）响应函</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（4）竞争性磋商最初报价表</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5</w:t>
      </w:r>
      <w:r>
        <w:rPr>
          <w:rFonts w:hint="eastAsia" w:ascii="宋体" w:hAnsi="宋体" w:eastAsia="宋体" w:cs="宋体"/>
          <w:kern w:val="0"/>
          <w:sz w:val="24"/>
          <w:lang w:val="zh-CN"/>
        </w:rPr>
        <w:t>）分项报价表</w:t>
      </w:r>
    </w:p>
    <w:p>
      <w:pPr>
        <w:autoSpaceDE w:val="0"/>
        <w:autoSpaceDN w:val="0"/>
        <w:adjustRightInd w:val="0"/>
        <w:spacing w:line="400" w:lineRule="exact"/>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（6）技术规格响应表</w:t>
      </w:r>
    </w:p>
    <w:p>
      <w:pPr>
        <w:autoSpaceDE w:val="0"/>
        <w:autoSpaceDN w:val="0"/>
        <w:adjustRightInd w:val="0"/>
        <w:spacing w:line="400" w:lineRule="exact"/>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w:t>
      </w:r>
      <w:r>
        <w:rPr>
          <w:rFonts w:hint="eastAsia" w:ascii="宋体" w:hAnsi="宋体" w:eastAsia="宋体" w:cs="宋体"/>
          <w:b w:val="0"/>
          <w:bCs w:val="0"/>
          <w:kern w:val="0"/>
          <w:sz w:val="24"/>
          <w:szCs w:val="24"/>
          <w:lang w:val="en-US" w:eastAsia="zh-CN" w:bidi="ar-SA"/>
        </w:rPr>
        <w:t>7</w:t>
      </w:r>
      <w:r>
        <w:rPr>
          <w:rFonts w:hint="eastAsia" w:ascii="宋体" w:hAnsi="宋体" w:eastAsia="宋体" w:cs="宋体"/>
          <w:b w:val="0"/>
          <w:bCs w:val="0"/>
          <w:kern w:val="0"/>
          <w:sz w:val="24"/>
          <w:szCs w:val="24"/>
          <w:lang w:val="zh-CN" w:eastAsia="zh-CN" w:bidi="ar-SA"/>
        </w:rPr>
        <w:t>）响应方案说明</w:t>
      </w:r>
    </w:p>
    <w:p>
      <w:pPr>
        <w:autoSpaceDE w:val="0"/>
        <w:autoSpaceDN w:val="0"/>
        <w:adjustRightInd w:val="0"/>
        <w:spacing w:line="400" w:lineRule="exact"/>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w:t>
      </w:r>
      <w:r>
        <w:rPr>
          <w:rFonts w:hint="eastAsia" w:ascii="宋体" w:hAnsi="宋体" w:eastAsia="宋体" w:cs="宋体"/>
          <w:b w:val="0"/>
          <w:bCs w:val="0"/>
          <w:kern w:val="0"/>
          <w:sz w:val="24"/>
          <w:szCs w:val="24"/>
          <w:lang w:val="en-US" w:eastAsia="zh-CN" w:bidi="ar-SA"/>
        </w:rPr>
        <w:t>8</w:t>
      </w:r>
      <w:r>
        <w:rPr>
          <w:rFonts w:hint="eastAsia" w:ascii="宋体" w:hAnsi="宋体" w:eastAsia="宋体" w:cs="宋体"/>
          <w:b w:val="0"/>
          <w:bCs w:val="0"/>
          <w:kern w:val="0"/>
          <w:sz w:val="24"/>
          <w:szCs w:val="24"/>
          <w:lang w:val="zh-CN" w:eastAsia="zh-CN" w:bidi="ar-SA"/>
        </w:rPr>
        <w:t>）法定代表人证明书</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9</w:t>
      </w:r>
      <w:r>
        <w:rPr>
          <w:rFonts w:hint="eastAsia" w:ascii="宋体" w:hAnsi="宋体" w:eastAsia="宋体" w:cs="宋体"/>
          <w:kern w:val="0"/>
          <w:sz w:val="24"/>
          <w:lang w:val="zh-CN"/>
        </w:rPr>
        <w:t>）法定代表人授权书</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）供应商承诺函</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11</w:t>
      </w:r>
      <w:r>
        <w:rPr>
          <w:rFonts w:hint="eastAsia" w:ascii="宋体" w:hAnsi="宋体" w:eastAsia="宋体" w:cs="宋体"/>
          <w:kern w:val="0"/>
          <w:sz w:val="24"/>
          <w:lang w:val="zh-CN"/>
        </w:rPr>
        <w:t>）供应商诚信承诺书</w:t>
      </w:r>
    </w:p>
    <w:p>
      <w:pPr>
        <w:wordWrap w:val="0"/>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12</w:t>
      </w:r>
      <w:r>
        <w:rPr>
          <w:rFonts w:hint="eastAsia" w:ascii="宋体" w:hAnsi="宋体" w:eastAsia="宋体" w:cs="宋体"/>
          <w:kern w:val="0"/>
          <w:sz w:val="24"/>
          <w:lang w:val="zh-CN"/>
        </w:rPr>
        <w:t>）资格证明材料</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13</w:t>
      </w:r>
      <w:r>
        <w:rPr>
          <w:rFonts w:hint="eastAsia" w:ascii="宋体" w:hAnsi="宋体" w:eastAsia="宋体" w:cs="宋体"/>
          <w:kern w:val="0"/>
          <w:sz w:val="24"/>
          <w:lang w:val="zh-CN"/>
        </w:rPr>
        <w:t>）财务状况、缴纳税收和社会保障资金证明</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14</w:t>
      </w:r>
      <w:r>
        <w:rPr>
          <w:rFonts w:hint="eastAsia" w:ascii="宋体" w:hAnsi="宋体" w:eastAsia="宋体" w:cs="宋体"/>
          <w:kern w:val="0"/>
          <w:sz w:val="24"/>
          <w:lang w:val="zh-CN"/>
        </w:rPr>
        <w:t>）无重大违法记录声明</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15</w:t>
      </w:r>
      <w:r>
        <w:rPr>
          <w:rFonts w:hint="eastAsia" w:ascii="宋体" w:hAnsi="宋体" w:eastAsia="宋体" w:cs="宋体"/>
          <w:kern w:val="0"/>
          <w:sz w:val="24"/>
          <w:lang w:val="zh-CN"/>
        </w:rPr>
        <w:t>）磋商保证金证明格式</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16</w:t>
      </w:r>
      <w:r>
        <w:rPr>
          <w:rFonts w:hint="eastAsia" w:ascii="宋体" w:hAnsi="宋体" w:eastAsia="宋体" w:cs="宋体"/>
          <w:kern w:val="0"/>
          <w:sz w:val="24"/>
          <w:lang w:val="zh-CN"/>
        </w:rPr>
        <w:t>）类似业绩证明材料</w:t>
      </w:r>
    </w:p>
    <w:p>
      <w:pPr>
        <w:autoSpaceDE w:val="0"/>
        <w:autoSpaceDN w:val="0"/>
        <w:adjustRightInd w:val="0"/>
        <w:spacing w:line="400" w:lineRule="exact"/>
        <w:ind w:firstLine="48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17</w:t>
      </w:r>
      <w:r>
        <w:rPr>
          <w:rFonts w:hint="eastAsia" w:ascii="宋体" w:hAnsi="宋体" w:eastAsia="宋体" w:cs="宋体"/>
          <w:kern w:val="0"/>
          <w:sz w:val="24"/>
          <w:lang w:val="zh-CN"/>
        </w:rPr>
        <w:t>）竞争性磋商最后报价表</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18</w:t>
      </w:r>
      <w:r>
        <w:rPr>
          <w:rFonts w:hint="eastAsia" w:ascii="宋体" w:hAnsi="宋体" w:eastAsia="宋体" w:cs="宋体"/>
          <w:kern w:val="0"/>
          <w:sz w:val="24"/>
          <w:lang w:val="zh-CN"/>
        </w:rPr>
        <w:t>）制造（生产）企业小型、微型企业声明函</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19</w:t>
      </w:r>
      <w:r>
        <w:rPr>
          <w:rFonts w:hint="eastAsia" w:ascii="宋体" w:hAnsi="宋体" w:eastAsia="宋体" w:cs="宋体"/>
          <w:kern w:val="0"/>
          <w:sz w:val="24"/>
          <w:lang w:val="zh-CN"/>
        </w:rPr>
        <w:t>）投标人认为在其他方面有必要说明的事项</w:t>
      </w:r>
    </w:p>
    <w:p>
      <w:pPr>
        <w:autoSpaceDE w:val="0"/>
        <w:autoSpaceDN w:val="0"/>
        <w:adjustRightInd w:val="0"/>
        <w:spacing w:line="400" w:lineRule="exact"/>
        <w:ind w:firstLine="600" w:firstLineChars="250"/>
        <w:rPr>
          <w:rFonts w:hint="eastAsia" w:ascii="宋体" w:hAnsi="宋体" w:eastAsia="宋体" w:cs="宋体"/>
          <w:kern w:val="0"/>
          <w:sz w:val="24"/>
          <w:lang w:val="zh-CN"/>
        </w:rPr>
      </w:pPr>
      <w:r>
        <w:rPr>
          <w:rFonts w:hint="eastAsia" w:ascii="宋体" w:hAnsi="宋体" w:eastAsia="宋体" w:cs="宋体"/>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pPr>
        <w:pStyle w:val="18"/>
        <w:jc w:val="left"/>
        <w:rPr>
          <w:rFonts w:ascii="宋体" w:hAnsi="宋体" w:eastAsia="宋体" w:cs="宋体"/>
          <w:sz w:val="28"/>
          <w:szCs w:val="28"/>
          <w:lang w:val="zh-CN"/>
        </w:rPr>
      </w:pPr>
      <w:bookmarkStart w:id="16" w:name="_Toc24007"/>
      <w:r>
        <w:rPr>
          <w:rFonts w:hint="eastAsia" w:ascii="宋体" w:hAnsi="宋体" w:eastAsia="宋体" w:cs="宋体"/>
          <w:sz w:val="28"/>
          <w:szCs w:val="28"/>
          <w:lang w:val="zh-CN"/>
        </w:rPr>
        <w:t>12. 响应文件的编制要求</w:t>
      </w:r>
      <w:bookmarkEnd w:id="16"/>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12.1供应商应按照竞争性磋商文件所提供的响应文件格式，分别填写竞争性磋商文件第五部分的内容，并由法定代表人或委托代理人按竞争性磋商文件要求签字、加盖公章。</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12.2供应商应按竞争性磋商文件要求准备响应文件（一份正本、贰</w:t>
      </w:r>
      <w:r>
        <w:rPr>
          <w:rFonts w:hint="eastAsia" w:ascii="宋体" w:hAnsi="宋体" w:eastAsia="宋体" w:cs="宋体"/>
          <w:kern w:val="0"/>
          <w:sz w:val="24"/>
        </w:rPr>
        <w:t>份副本</w:t>
      </w:r>
      <w:r>
        <w:rPr>
          <w:rFonts w:hint="eastAsia" w:ascii="宋体" w:hAnsi="宋体" w:eastAsia="宋体" w:cs="宋体"/>
          <w:kern w:val="0"/>
          <w:sz w:val="24"/>
          <w:lang w:val="zh-CN"/>
        </w:rPr>
        <w:t>和相应的电子文档一份。每份响应文件都必须清楚地标明“正本”或“副本”字样。若发生正本和副本不符，以正本响应文件为准。响应文件统一使用A4幅面的纸张印制，必须胶装成册并编码，其他方式装订的响应文件一概不予接受。</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12.3响应文件的正本和副本均需打印或用不褪色、不变质的墨水书写，并由供应商的法定代表人或其委托代理人在规定签章处签字、盖章。响应文件副本可采用正本的复印件，电子文档采用U盘制作（</w:t>
      </w:r>
      <w:r>
        <w:rPr>
          <w:rFonts w:hint="eastAsia" w:ascii="宋体" w:hAnsi="宋体" w:eastAsia="宋体" w:cs="宋体"/>
          <w:sz w:val="24"/>
        </w:rPr>
        <w:t>电子文档应与正本内容完全一致，即书面响应文件正本的扫描件，包括盖章和签字；电子文档为不可修改文档，即PDF格式</w:t>
      </w:r>
      <w:r>
        <w:rPr>
          <w:rFonts w:hint="eastAsia" w:ascii="宋体" w:hAnsi="宋体" w:eastAsia="宋体" w:cs="宋体"/>
          <w:kern w:val="0"/>
          <w:sz w:val="24"/>
          <w:lang w:val="zh-CN"/>
        </w:rPr>
        <w:t>）。</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lang w:val="zh-CN"/>
        </w:rPr>
        <w:t>12.4响应文件中不得行间插字、涂改或增删，如有修改错漏处，须由供应商的法人或其委托代理人签字或盖个人印鉴。</w:t>
      </w:r>
    </w:p>
    <w:p>
      <w:pPr>
        <w:pStyle w:val="18"/>
        <w:jc w:val="center"/>
        <w:rPr>
          <w:rFonts w:ascii="宋体" w:hAnsi="宋体" w:eastAsia="宋体" w:cs="宋体"/>
          <w:sz w:val="32"/>
        </w:rPr>
      </w:pPr>
      <w:bookmarkStart w:id="17" w:name="_Toc25676"/>
      <w:r>
        <w:rPr>
          <w:rFonts w:hint="eastAsia" w:ascii="宋体" w:hAnsi="宋体" w:eastAsia="宋体" w:cs="宋体"/>
          <w:sz w:val="32"/>
          <w:lang w:val="zh-CN"/>
        </w:rPr>
        <w:t>四、响应文件的递交</w:t>
      </w:r>
      <w:bookmarkEnd w:id="17"/>
    </w:p>
    <w:p>
      <w:pPr>
        <w:pStyle w:val="18"/>
        <w:jc w:val="left"/>
        <w:rPr>
          <w:rFonts w:ascii="宋体" w:hAnsi="宋体" w:eastAsia="宋体" w:cs="宋体"/>
          <w:sz w:val="28"/>
          <w:szCs w:val="28"/>
          <w:lang w:val="zh-CN"/>
        </w:rPr>
      </w:pPr>
      <w:bookmarkStart w:id="18" w:name="_Toc28275"/>
      <w:r>
        <w:rPr>
          <w:rFonts w:hint="eastAsia" w:ascii="宋体" w:hAnsi="宋体" w:eastAsia="宋体" w:cs="宋体"/>
          <w:sz w:val="28"/>
          <w:szCs w:val="28"/>
          <w:lang w:val="zh-CN"/>
        </w:rPr>
        <w:t>13. 响应文件的密封和标记</w:t>
      </w:r>
      <w:bookmarkEnd w:id="18"/>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13.1响应文件正本、所有副本、电子文档，应分别封装于不同的密封袋内，密封袋上应分别标上“正本”、“副本”、 “电子文档”字样，并注明供应商名称、采购项目编号、采购项目名称。</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13.2密封后的响应文件均应：</w:t>
      </w:r>
    </w:p>
    <w:p>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(1)按“供应商须知前附表”注明的时间、地址送达；</w:t>
      </w:r>
    </w:p>
    <w:p>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(2)响应文件密封袋用“于</w:t>
      </w:r>
      <w:r>
        <w:rPr>
          <w:rFonts w:hint="eastAsia" w:ascii="宋体" w:hAnsi="宋体" w:eastAsia="宋体" w:cs="宋体"/>
          <w:color w:val="000000" w:themeColor="text1"/>
          <w:kern w:val="0"/>
          <w:sz w:val="24"/>
          <w:lang w:val="en-US" w:eastAsia="zh-CN"/>
          <w14:textFill>
            <w14:solidFill>
              <w14:schemeClr w14:val="tx1"/>
            </w14:solidFill>
          </w14:textFill>
        </w:rPr>
        <w:t>2020年04月14日上午10:00（北京时间）</w:t>
      </w:r>
      <w:r>
        <w:rPr>
          <w:rFonts w:hint="eastAsia" w:ascii="宋体" w:hAnsi="宋体" w:eastAsia="宋体" w:cs="宋体"/>
          <w:kern w:val="0"/>
          <w:sz w:val="24"/>
          <w:lang w:val="zh-CN"/>
        </w:rPr>
        <w:t>之前不准启封”的标签密封。</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rPr>
        <w:t>13.3响应文件的正本需打印或用不退色墨水书写，</w:t>
      </w:r>
      <w:r>
        <w:rPr>
          <w:rFonts w:hint="eastAsia" w:ascii="宋体" w:hAnsi="宋体" w:eastAsia="宋体" w:cs="宋体"/>
          <w:kern w:val="0"/>
          <w:sz w:val="24"/>
          <w:lang w:val="zh-CN"/>
        </w:rPr>
        <w:t>提供的所有资料须字迹清晰，</w:t>
      </w:r>
      <w:r>
        <w:rPr>
          <w:rFonts w:hint="eastAsia" w:ascii="宋体" w:hAnsi="宋体" w:eastAsia="宋体" w:cs="宋体"/>
          <w:kern w:val="0"/>
          <w:sz w:val="24"/>
        </w:rPr>
        <w:t>副本可为正本文件的复印件，并由投标人的法定代表人或其授权代表在</w:t>
      </w:r>
      <w:r>
        <w:rPr>
          <w:rFonts w:hint="eastAsia" w:ascii="宋体" w:hAnsi="宋体" w:eastAsia="宋体" w:cs="宋体"/>
          <w:kern w:val="0"/>
          <w:sz w:val="24"/>
          <w:lang w:eastAsia="zh-CN"/>
        </w:rPr>
        <w:t>磋商</w:t>
      </w:r>
      <w:r>
        <w:rPr>
          <w:rFonts w:hint="eastAsia" w:ascii="宋体" w:hAnsi="宋体" w:eastAsia="宋体" w:cs="宋体"/>
          <w:kern w:val="0"/>
          <w:sz w:val="24"/>
        </w:rPr>
        <w:t>文件规定的地方签字（若拟使用签字章，需同时提交备案说明，备案说明应有投标人单位公章），否则视为无效响应文件。响应文件规定盖章的地方，应盖单位/公司公章（若拟使用投标专用章或合同专用章等，需同时提交备案说明，备案说明应有投标人单位公章）。任何行间插字、涂改和增删，必须由响应文件签字人用姓或首字母在旁边签字才有效。没有按</w:t>
      </w:r>
      <w:r>
        <w:rPr>
          <w:rFonts w:hint="eastAsia" w:ascii="宋体" w:hAnsi="宋体" w:eastAsia="宋体" w:cs="宋体"/>
          <w:kern w:val="0"/>
          <w:sz w:val="24"/>
          <w:lang w:eastAsia="zh-CN"/>
        </w:rPr>
        <w:t>磋商</w:t>
      </w:r>
      <w:r>
        <w:rPr>
          <w:rFonts w:hint="eastAsia" w:ascii="宋体" w:hAnsi="宋体" w:eastAsia="宋体" w:cs="宋体"/>
          <w:kern w:val="0"/>
          <w:sz w:val="24"/>
        </w:rPr>
        <w:t>文件规定签字和盖章的投标，将被视为无效投标被拒绝。响应文件须编排目录及相对应的页码，否则视为无效投标文件。</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w:t>
      </w:r>
      <w:r>
        <w:rPr>
          <w:rFonts w:hint="eastAsia" w:ascii="宋体" w:hAnsi="宋体" w:eastAsia="宋体" w:cs="宋体"/>
          <w:kern w:val="0"/>
          <w:sz w:val="24"/>
        </w:rPr>
        <w:t>4</w:t>
      </w:r>
      <w:r>
        <w:rPr>
          <w:rFonts w:hint="eastAsia" w:ascii="宋体" w:hAnsi="宋体" w:eastAsia="宋体" w:cs="宋体"/>
          <w:kern w:val="0"/>
          <w:sz w:val="24"/>
          <w:lang w:val="zh-CN"/>
        </w:rPr>
        <w:t>如果供应商未按第1</w:t>
      </w:r>
      <w:r>
        <w:rPr>
          <w:rFonts w:hint="eastAsia" w:ascii="宋体" w:hAnsi="宋体" w:eastAsia="宋体" w:cs="宋体"/>
          <w:kern w:val="0"/>
          <w:sz w:val="24"/>
        </w:rPr>
        <w:t>2</w:t>
      </w:r>
      <w:r>
        <w:rPr>
          <w:rFonts w:hint="eastAsia" w:ascii="宋体" w:hAnsi="宋体" w:eastAsia="宋体" w:cs="宋体"/>
          <w:kern w:val="0"/>
          <w:sz w:val="24"/>
          <w:lang w:val="zh-CN"/>
        </w:rPr>
        <w:t>.1-13.</w:t>
      </w:r>
      <w:r>
        <w:rPr>
          <w:rFonts w:hint="eastAsia" w:ascii="宋体" w:hAnsi="宋体" w:eastAsia="宋体" w:cs="宋体"/>
          <w:kern w:val="0"/>
          <w:sz w:val="24"/>
        </w:rPr>
        <w:t>5</w:t>
      </w:r>
      <w:r>
        <w:rPr>
          <w:rFonts w:hint="eastAsia" w:ascii="宋体" w:hAnsi="宋体" w:eastAsia="宋体" w:cs="宋体"/>
          <w:kern w:val="0"/>
          <w:sz w:val="24"/>
          <w:lang w:val="zh-CN"/>
        </w:rPr>
        <w:t>条要求将响应文件密封或在密封袋上加写标记，采购代理机构对误投或过早启封概不负责。由此造成提前启封的响应文件，采购代理机构予以拒绝，并退回供应商。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13.4供应商以邮寄、电报、电话、传真等形式提交响应文件的，采购代理机构概不接受。</w:t>
      </w:r>
    </w:p>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xml:space="preserve">    13.5投标签到时需提供：</w:t>
      </w:r>
    </w:p>
    <w:p>
      <w:pPr>
        <w:autoSpaceDE w:val="0"/>
        <w:autoSpaceDN w:val="0"/>
        <w:adjustRightInd w:val="0"/>
        <w:spacing w:line="400" w:lineRule="exact"/>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1）响应文件正本（1本）和副本（</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lang w:val="zh-CN"/>
        </w:rPr>
        <w:t>本）；</w:t>
      </w:r>
    </w:p>
    <w:p>
      <w:pPr>
        <w:autoSpaceDE w:val="0"/>
        <w:autoSpaceDN w:val="0"/>
        <w:adjustRightInd w:val="0"/>
        <w:spacing w:line="400" w:lineRule="exact"/>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（2）电子标书（</w:t>
      </w:r>
      <w:r>
        <w:rPr>
          <w:rFonts w:hint="eastAsia" w:ascii="宋体" w:hAnsi="宋体" w:eastAsia="宋体" w:cs="宋体"/>
          <w:color w:val="000000"/>
          <w:kern w:val="0"/>
          <w:sz w:val="24"/>
        </w:rPr>
        <w:t>U盘</w:t>
      </w:r>
      <w:r>
        <w:rPr>
          <w:rFonts w:hint="eastAsia" w:ascii="宋体" w:hAnsi="宋体" w:eastAsia="宋体" w:cs="宋体"/>
          <w:color w:val="000000"/>
          <w:kern w:val="0"/>
          <w:sz w:val="24"/>
          <w:lang w:val="zh-CN"/>
        </w:rPr>
        <w:t>）1份；</w:t>
      </w:r>
    </w:p>
    <w:p>
      <w:pPr>
        <w:autoSpaceDE w:val="0"/>
        <w:autoSpaceDN w:val="0"/>
        <w:adjustRightInd w:val="0"/>
        <w:spacing w:line="400" w:lineRule="exact"/>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w:t>
      </w: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）投标保证金缴款证明。</w:t>
      </w:r>
    </w:p>
    <w:p>
      <w:pPr>
        <w:widowControl/>
        <w:jc w:val="left"/>
        <w:rPr>
          <w:rFonts w:ascii="宋体" w:hAnsi="宋体" w:eastAsia="宋体" w:cs="宋体"/>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b/>
          <w:bCs/>
          <w:color w:val="000000"/>
          <w:kern w:val="0"/>
          <w:sz w:val="24"/>
        </w:rPr>
        <w:t>除投标保证金缴款证明，其他两项均需单独密封，缺任何一项将视为无效投标。</w:t>
      </w:r>
    </w:p>
    <w:p>
      <w:pPr>
        <w:pStyle w:val="18"/>
        <w:jc w:val="left"/>
        <w:rPr>
          <w:rFonts w:ascii="宋体" w:hAnsi="宋体" w:eastAsia="宋体" w:cs="宋体"/>
          <w:sz w:val="28"/>
          <w:szCs w:val="28"/>
          <w:lang w:val="zh-CN"/>
        </w:rPr>
      </w:pPr>
      <w:bookmarkStart w:id="19" w:name="_Toc19531"/>
      <w:r>
        <w:rPr>
          <w:rFonts w:hint="eastAsia" w:ascii="宋体" w:hAnsi="宋体" w:eastAsia="宋体" w:cs="宋体"/>
          <w:sz w:val="28"/>
          <w:szCs w:val="28"/>
          <w:lang w:val="zh-CN"/>
        </w:rPr>
        <w:t>14. 递送响应文件的地点、截止日期</w:t>
      </w:r>
      <w:bookmarkEnd w:id="19"/>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14.1所有响应文件都必须按竞争性磋商文件规定的提交响应文件截止时间之前送达提交响应文件地点。</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14.2采购代理机构将拒绝接受在提交响应文件截止时间之后送达的响应文件。</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14.3采购人和采购代理机构可以按照第6条规定，通过修改竞争性磋商文件自行决定酌情延长提交响应文件截止期，在此情况下，采购人与采购代理机构和供应商受提交响应文件截止时间制约的所有权利和义务均延长至新的截止日期。</w:t>
      </w:r>
    </w:p>
    <w:p>
      <w:pPr>
        <w:pStyle w:val="18"/>
        <w:jc w:val="left"/>
        <w:rPr>
          <w:rFonts w:ascii="宋体" w:hAnsi="宋体" w:eastAsia="宋体" w:cs="宋体"/>
          <w:sz w:val="28"/>
          <w:szCs w:val="28"/>
          <w:lang w:val="zh-CN"/>
        </w:rPr>
      </w:pPr>
      <w:bookmarkStart w:id="20" w:name="_Toc32140"/>
      <w:r>
        <w:rPr>
          <w:rFonts w:hint="eastAsia" w:ascii="宋体" w:hAnsi="宋体" w:eastAsia="宋体" w:cs="宋体"/>
          <w:sz w:val="28"/>
          <w:szCs w:val="28"/>
          <w:lang w:val="zh-CN"/>
        </w:rPr>
        <w:t>15. 响应文件的撤回和修改</w:t>
      </w:r>
      <w:bookmarkEnd w:id="20"/>
    </w:p>
    <w:p>
      <w:pPr>
        <w:autoSpaceDE w:val="0"/>
        <w:autoSpaceDN w:val="0"/>
        <w:adjustRightInd w:val="0"/>
        <w:spacing w:line="400" w:lineRule="exact"/>
        <w:ind w:firstLine="480" w:firstLineChars="200"/>
        <w:rPr>
          <w:rFonts w:ascii="宋体" w:hAnsi="宋体" w:eastAsia="宋体" w:cs="宋体"/>
          <w:lang w:val="zh-CN"/>
        </w:rPr>
      </w:pPr>
      <w:r>
        <w:rPr>
          <w:rFonts w:hint="eastAsia" w:ascii="宋体" w:hAnsi="宋体" w:eastAsia="宋体" w:cs="宋体"/>
          <w:kern w:val="0"/>
          <w:sz w:val="24"/>
          <w:lang w:val="zh-CN"/>
        </w:rPr>
        <w:t>15.1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18"/>
        <w:rPr>
          <w:rFonts w:ascii="宋体" w:hAnsi="宋体" w:eastAsia="宋体" w:cs="宋体"/>
          <w:sz w:val="32"/>
        </w:rPr>
      </w:pPr>
      <w:bookmarkStart w:id="21" w:name="_Toc2647"/>
      <w:r>
        <w:rPr>
          <w:rFonts w:hint="eastAsia" w:ascii="宋体" w:hAnsi="宋体" w:eastAsia="宋体" w:cs="宋体"/>
          <w:sz w:val="32"/>
          <w:lang w:val="zh-CN"/>
        </w:rPr>
        <w:t>五、竞争性磋商过程</w:t>
      </w:r>
      <w:bookmarkEnd w:id="21"/>
    </w:p>
    <w:p>
      <w:pPr>
        <w:pStyle w:val="18"/>
        <w:jc w:val="left"/>
        <w:rPr>
          <w:rFonts w:ascii="宋体" w:hAnsi="宋体" w:eastAsia="宋体" w:cs="宋体"/>
          <w:sz w:val="28"/>
          <w:szCs w:val="28"/>
          <w:lang w:val="zh-CN"/>
        </w:rPr>
      </w:pPr>
      <w:bookmarkStart w:id="22" w:name="_Toc16253"/>
      <w:r>
        <w:rPr>
          <w:rFonts w:hint="eastAsia" w:ascii="宋体" w:hAnsi="宋体" w:eastAsia="宋体" w:cs="宋体"/>
          <w:sz w:val="28"/>
          <w:szCs w:val="28"/>
          <w:lang w:val="zh-CN"/>
        </w:rPr>
        <w:t>16.竞争性磋商过程</w:t>
      </w:r>
      <w:bookmarkEnd w:id="22"/>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16.1采购代理机构按本文件中确定的时间和地点组织竞争性磋商活动，供应商由其法定代表人或委托代理人参加。</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16.2竞争性磋商工作由采购代理机构组织，采购人、采购管理、纪检监察等有关方面代表可根据采购项目的具体情况列席。</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16.3身份验证：供应商在响应文件正本拆封以后，出示法定代表人或委托代理人的有效身份证明，身份不符的按无效响应文件处理。</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lang w:val="zh-CN"/>
        </w:rPr>
        <w:t>16.4答疑：本项目的磋商小组对供应商的响应文件进行评审，并根据评审情况确定答疑时间，供应商应在规定的时间内到达评审现场进行答疑澄清，如在规定的时间内联系无果或未按时到现场答疑的，视同放弃答疑。</w:t>
      </w:r>
    </w:p>
    <w:p>
      <w:pPr>
        <w:pStyle w:val="18"/>
        <w:rPr>
          <w:rFonts w:ascii="宋体" w:hAnsi="宋体" w:eastAsia="宋体" w:cs="宋体"/>
          <w:sz w:val="32"/>
        </w:rPr>
      </w:pPr>
      <w:bookmarkStart w:id="23" w:name="_Toc5605"/>
      <w:r>
        <w:rPr>
          <w:rFonts w:hint="eastAsia" w:ascii="宋体" w:hAnsi="宋体" w:eastAsia="宋体" w:cs="宋体"/>
          <w:sz w:val="32"/>
          <w:lang w:val="zh-CN"/>
        </w:rPr>
        <w:t>六、竞争性磋商程序及方法</w:t>
      </w:r>
      <w:bookmarkEnd w:id="23"/>
    </w:p>
    <w:p>
      <w:pPr>
        <w:pStyle w:val="18"/>
        <w:jc w:val="left"/>
        <w:rPr>
          <w:rFonts w:ascii="宋体" w:hAnsi="宋体" w:eastAsia="宋体" w:cs="宋体"/>
          <w:sz w:val="28"/>
          <w:szCs w:val="28"/>
          <w:lang w:val="zh-CN"/>
        </w:rPr>
      </w:pPr>
      <w:bookmarkStart w:id="24" w:name="_Toc22479"/>
      <w:r>
        <w:rPr>
          <w:rFonts w:hint="eastAsia" w:ascii="宋体" w:hAnsi="宋体" w:eastAsia="宋体" w:cs="宋体"/>
          <w:sz w:val="28"/>
          <w:szCs w:val="28"/>
          <w:lang w:val="zh-CN"/>
        </w:rPr>
        <w:t>17.磋商小组</w:t>
      </w:r>
      <w:bookmarkEnd w:id="24"/>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17.1 采购代理机构根据采购项目的特点依法组建磋商小组，磋商小组专家从政府采购专家库中抽取，其成员由具有一定比例的专业技术、经济等方面的专家和采购人代表等三人以上单数组成。其中</w:t>
      </w:r>
      <w:r>
        <w:rPr>
          <w:rFonts w:hint="eastAsia" w:ascii="宋体" w:hAnsi="宋体" w:eastAsia="宋体" w:cs="宋体"/>
          <w:kern w:val="0"/>
          <w:sz w:val="24"/>
          <w:lang w:val="zh-CN" w:eastAsia="zh-CN"/>
        </w:rPr>
        <w:t>货物、设备</w:t>
      </w:r>
      <w:r>
        <w:rPr>
          <w:rFonts w:hint="eastAsia" w:ascii="宋体" w:hAnsi="宋体" w:eastAsia="宋体" w:cs="宋体"/>
          <w:kern w:val="0"/>
          <w:sz w:val="24"/>
          <w:lang w:val="zh-CN"/>
        </w:rPr>
        <w:t>等方面的专家不少于成员总数的三分之二。政府采购评审专家库不能满足需求时，经同级财政部门同意，可以采取选择性方式确定磋商小组专家。</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lang w:val="zh-CN"/>
        </w:rPr>
        <w:t>参与竞争性磋商文件论证或征询过意见的专家不得参加该项目的评审。</w:t>
      </w:r>
      <w:r>
        <w:rPr>
          <w:rFonts w:hint="eastAsia" w:ascii="宋体" w:hAnsi="宋体" w:eastAsia="宋体" w:cs="宋体"/>
          <w:kern w:val="0"/>
          <w:sz w:val="24"/>
        </w:rPr>
        <w:t xml:space="preserve"> 采购人不得以专家身份参与本部门或本单位采购项目的评审。</w:t>
      </w:r>
      <w:r>
        <w:rPr>
          <w:rFonts w:hint="eastAsia" w:ascii="宋体" w:hAnsi="宋体" w:eastAsia="宋体" w:cs="宋体"/>
          <w:kern w:val="0"/>
          <w:sz w:val="24"/>
          <w:lang w:val="zh-CN"/>
        </w:rPr>
        <w:t>采购代理机构工作人员不得参加本机构代理的政府采购项目的评审。</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17.2磋商工作由采购代理机构负责组织，具体磋商事务由依法组建的磋商小组负责，并独立履行下列职责：</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（1）审查响应文件是否符合竞争性磋商文件要求，并作出评价；</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（2）要求供应商对响应文件有关事项作出解释或澄清；</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（3）推荐预成交候选供应商；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（4）对非法干预评审工作的人员和机构进行举报或投诉。</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17.3磋商小组应遵守并履行下列义务：</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（1）遵纪守法，客观、公正、廉洁地履行职责；</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（2）按照竞争性磋商文件规定的评审方法和评审标准进行评审，对评审意见承担磋商小组成员责任；</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（3）对评审文件、评审情况和评审中获悉的商业秘密保密；</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（4）参与评审报告的起草；</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（5）解答供应商及有关方面的质疑；</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（6）配合进行质疑投诉处理工作。</w:t>
      </w:r>
    </w:p>
    <w:p>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17.4磋商工作在有关部门的监督下依法开展，任何单位和个人不得非法干预、影响磋商工作和磋商结果。</w:t>
      </w:r>
    </w:p>
    <w:p>
      <w:pPr>
        <w:pStyle w:val="18"/>
        <w:keepNext w:val="0"/>
        <w:keepLines w:val="0"/>
        <w:pageBreakBefore w:val="0"/>
        <w:widowControl w:val="0"/>
        <w:kinsoku/>
        <w:wordWrap/>
        <w:overflowPunct/>
        <w:topLinePunct w:val="0"/>
        <w:bidi w:val="0"/>
        <w:spacing w:line="360" w:lineRule="auto"/>
        <w:jc w:val="left"/>
        <w:textAlignment w:val="auto"/>
        <w:rPr>
          <w:rFonts w:ascii="宋体" w:hAnsi="宋体" w:eastAsia="宋体" w:cs="宋体"/>
          <w:sz w:val="28"/>
          <w:szCs w:val="28"/>
          <w:lang w:val="zh-CN"/>
        </w:rPr>
      </w:pPr>
      <w:bookmarkStart w:id="25" w:name="_Toc3738"/>
      <w:r>
        <w:rPr>
          <w:rFonts w:hint="eastAsia" w:ascii="宋体" w:hAnsi="宋体" w:eastAsia="宋体" w:cs="宋体"/>
          <w:sz w:val="28"/>
          <w:szCs w:val="28"/>
          <w:lang w:val="zh-CN"/>
        </w:rPr>
        <w:t>18.竞争性磋商工作程序</w:t>
      </w:r>
      <w:bookmarkEnd w:id="25"/>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18.1</w:t>
      </w:r>
      <w:r>
        <w:rPr>
          <w:rFonts w:hint="eastAsia" w:ascii="宋体" w:hAnsi="宋体" w:eastAsia="宋体" w:cs="宋体"/>
          <w:sz w:val="24"/>
          <w:lang w:val="zh-CN"/>
        </w:rPr>
        <w:t>在供应商递交响应文件截止时间结束后，采购代理机构组织磋商小组对递交响应文件的供应商进行初步审查</w:t>
      </w:r>
      <w:r>
        <w:rPr>
          <w:rFonts w:hint="eastAsia" w:ascii="宋体" w:hAnsi="宋体" w:eastAsia="宋体" w:cs="宋体"/>
          <w:kern w:val="0"/>
          <w:sz w:val="24"/>
          <w:lang w:val="zh-CN"/>
        </w:rPr>
        <w:t>工作，负责审议所有响应文件。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注：根据《政府采购促进中小企业发展暂行办法》的相关规定，对小型和微型企业制造（生产）产品的价格给予6%的扣除，用扣除后的价格参与评审（附中小企业声明函及相关证明材料）。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18.2初审阶段为资格性审查和符合性审查。响应文件在响应竞争性磋商文件要求方面出现的偏离，分为实质性偏离和非实质性偏离。</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18.2.1实质性偏离是指响应文件未能实质性响应竞争性磋商文件的要求。以下情况属于实质性偏离，</w:t>
      </w:r>
      <w:r>
        <w:rPr>
          <w:rFonts w:hint="eastAsia" w:ascii="宋体" w:hAnsi="宋体" w:eastAsia="宋体" w:cs="宋体"/>
          <w:b/>
          <w:bCs/>
          <w:kern w:val="0"/>
          <w:sz w:val="24"/>
          <w:lang w:val="zh-CN"/>
        </w:rPr>
        <w:t>响应文件有下列情况之一的，按无效响应文件处理</w:t>
      </w:r>
      <w:r>
        <w:rPr>
          <w:rFonts w:hint="eastAsia" w:ascii="宋体" w:hAnsi="宋体" w:eastAsia="宋体" w:cs="宋体"/>
          <w:kern w:val="0"/>
          <w:sz w:val="24"/>
          <w:lang w:val="zh-CN"/>
        </w:rPr>
        <w:t>。</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eastAsia="宋体" w:cs="宋体"/>
          <w:b/>
          <w:bCs/>
          <w:kern w:val="0"/>
          <w:sz w:val="24"/>
          <w:lang w:val="zh-CN"/>
        </w:rPr>
      </w:pPr>
      <w:r>
        <w:rPr>
          <w:rFonts w:hint="eastAsia" w:ascii="宋体" w:hAnsi="宋体" w:eastAsia="宋体" w:cs="宋体"/>
          <w:b/>
          <w:bCs/>
          <w:kern w:val="0"/>
          <w:sz w:val="24"/>
          <w:lang w:val="zh-CN"/>
        </w:rPr>
        <w:t>（1）不符合第2.2款“合格的供应商”之规定的；</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eastAsia="宋体" w:cs="宋体"/>
          <w:b/>
          <w:bCs/>
          <w:kern w:val="0"/>
          <w:sz w:val="24"/>
          <w:lang w:val="zh-CN"/>
        </w:rPr>
      </w:pPr>
      <w:r>
        <w:rPr>
          <w:rFonts w:hint="eastAsia" w:ascii="宋体" w:hAnsi="宋体" w:eastAsia="宋体" w:cs="宋体"/>
          <w:b/>
          <w:bCs/>
          <w:kern w:val="0"/>
          <w:sz w:val="24"/>
          <w:lang w:val="zh-CN"/>
        </w:rPr>
        <w:t>（2）未按竞争性磋商文件要求缴纳或未足额缴纳磋商保证金的；</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eastAsia="宋体" w:cs="宋体"/>
          <w:b/>
          <w:bCs/>
          <w:kern w:val="0"/>
          <w:sz w:val="24"/>
          <w:lang w:val="zh-CN"/>
        </w:rPr>
      </w:pPr>
      <w:r>
        <w:rPr>
          <w:rFonts w:hint="eastAsia" w:ascii="宋体" w:hAnsi="宋体" w:eastAsia="宋体" w:cs="宋体"/>
          <w:b/>
          <w:bCs/>
          <w:kern w:val="0"/>
          <w:sz w:val="24"/>
          <w:lang w:val="zh-CN"/>
        </w:rPr>
        <w:t>（3）未按第11.1款（1）-（</w:t>
      </w:r>
      <w:r>
        <w:rPr>
          <w:rFonts w:hint="eastAsia" w:ascii="宋体" w:hAnsi="宋体" w:eastAsia="宋体" w:cs="宋体"/>
          <w:b/>
          <w:bCs/>
          <w:kern w:val="0"/>
          <w:sz w:val="24"/>
        </w:rPr>
        <w:t>1</w:t>
      </w:r>
      <w:r>
        <w:rPr>
          <w:rFonts w:hint="eastAsia" w:ascii="宋体" w:hAnsi="宋体" w:eastAsia="宋体" w:cs="宋体"/>
          <w:b/>
          <w:bCs/>
          <w:kern w:val="0"/>
          <w:sz w:val="24"/>
          <w:lang w:val="en-US" w:eastAsia="zh-CN"/>
        </w:rPr>
        <w:t>7</w:t>
      </w:r>
      <w:r>
        <w:rPr>
          <w:rFonts w:hint="eastAsia" w:ascii="宋体" w:hAnsi="宋体" w:eastAsia="宋体" w:cs="宋体"/>
          <w:b/>
          <w:bCs/>
          <w:kern w:val="0"/>
          <w:sz w:val="24"/>
          <w:lang w:val="zh-CN"/>
        </w:rPr>
        <w:t>）要求提供相关资料的；</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eastAsia="宋体" w:cs="宋体"/>
          <w:b/>
          <w:bCs/>
          <w:kern w:val="0"/>
          <w:sz w:val="24"/>
          <w:lang w:val="zh-CN"/>
        </w:rPr>
      </w:pPr>
      <w:r>
        <w:rPr>
          <w:rFonts w:hint="eastAsia" w:ascii="宋体" w:hAnsi="宋体" w:eastAsia="宋体" w:cs="宋体"/>
          <w:b/>
          <w:bCs/>
          <w:kern w:val="0"/>
          <w:sz w:val="24"/>
          <w:lang w:val="zh-CN"/>
        </w:rPr>
        <w:t>（4）响应文件内容没有按竞争性磋商文件要求签字、盖章的；</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eastAsia="宋体" w:cs="宋体"/>
          <w:b/>
          <w:bCs/>
          <w:kern w:val="0"/>
          <w:sz w:val="24"/>
          <w:lang w:val="zh-CN"/>
        </w:rPr>
      </w:pPr>
      <w:r>
        <w:rPr>
          <w:rFonts w:hint="eastAsia" w:ascii="宋体" w:hAnsi="宋体" w:eastAsia="宋体" w:cs="宋体"/>
          <w:b/>
          <w:bCs/>
          <w:kern w:val="0"/>
          <w:sz w:val="24"/>
          <w:lang w:val="zh-CN"/>
        </w:rPr>
        <w:t>（5）</w:t>
      </w:r>
      <w:r>
        <w:rPr>
          <w:rFonts w:hint="eastAsia" w:ascii="宋体" w:hAnsi="宋体" w:eastAsia="宋体" w:cs="宋体"/>
          <w:b/>
          <w:bCs/>
          <w:color w:val="000000"/>
          <w:kern w:val="0"/>
          <w:sz w:val="24"/>
          <w:lang w:val="zh-CN"/>
        </w:rPr>
        <w:t>响应文件编排混乱、字迹模糊不清，导致评审工作难以正常进行的</w:t>
      </w:r>
      <w:r>
        <w:rPr>
          <w:rFonts w:hint="eastAsia" w:ascii="宋体" w:hAnsi="宋体" w:eastAsia="宋体" w:cs="宋体"/>
          <w:b/>
          <w:bCs/>
          <w:kern w:val="0"/>
          <w:sz w:val="24"/>
          <w:lang w:val="zh-CN"/>
        </w:rPr>
        <w:t>；</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eastAsia="宋体" w:cs="宋体"/>
          <w:b/>
          <w:bCs/>
          <w:kern w:val="0"/>
          <w:sz w:val="24"/>
          <w:lang w:val="zh-CN"/>
        </w:rPr>
      </w:pPr>
      <w:r>
        <w:rPr>
          <w:rFonts w:hint="eastAsia" w:ascii="宋体" w:hAnsi="宋体" w:eastAsia="宋体" w:cs="宋体"/>
          <w:b/>
          <w:bCs/>
          <w:kern w:val="0"/>
          <w:sz w:val="24"/>
          <w:lang w:val="zh-CN"/>
        </w:rPr>
        <w:t>（6）</w:t>
      </w:r>
      <w:r>
        <w:rPr>
          <w:rFonts w:hint="eastAsia" w:ascii="宋体" w:hAnsi="宋体" w:eastAsia="宋体" w:cs="宋体"/>
          <w:b/>
          <w:bCs/>
          <w:kern w:val="0"/>
          <w:sz w:val="24"/>
          <w:lang w:val="en-US" w:eastAsia="zh-CN"/>
        </w:rPr>
        <w:t>交货</w:t>
      </w:r>
      <w:r>
        <w:rPr>
          <w:rFonts w:hint="eastAsia" w:ascii="宋体" w:hAnsi="宋体" w:eastAsia="宋体" w:cs="宋体"/>
          <w:b/>
          <w:bCs/>
          <w:kern w:val="0"/>
          <w:sz w:val="24"/>
          <w:lang w:val="zh-CN"/>
        </w:rPr>
        <w:t>期及磋商有效期不能满足竞争性磋商文件要求的；</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eastAsia="宋体" w:cs="宋体"/>
          <w:b/>
          <w:bCs/>
          <w:kern w:val="0"/>
          <w:sz w:val="24"/>
          <w:lang w:val="zh-CN"/>
        </w:rPr>
      </w:pPr>
      <w:r>
        <w:rPr>
          <w:rFonts w:hint="eastAsia" w:ascii="宋体" w:hAnsi="宋体" w:eastAsia="宋体" w:cs="宋体"/>
          <w:b/>
          <w:bCs/>
          <w:kern w:val="0"/>
          <w:sz w:val="24"/>
          <w:lang w:val="zh-CN"/>
        </w:rPr>
        <w:t>（7）供应商提供的</w:t>
      </w:r>
      <w:r>
        <w:rPr>
          <w:rFonts w:hint="eastAsia" w:ascii="宋体" w:hAnsi="宋体" w:eastAsia="宋体" w:cs="宋体"/>
          <w:b/>
          <w:bCs/>
          <w:kern w:val="0"/>
          <w:sz w:val="24"/>
          <w:lang w:val="en-US" w:eastAsia="zh-CN"/>
        </w:rPr>
        <w:t>交货</w:t>
      </w:r>
      <w:r>
        <w:rPr>
          <w:rFonts w:hint="eastAsia" w:ascii="宋体" w:hAnsi="宋体" w:eastAsia="宋体" w:cs="宋体"/>
          <w:b/>
          <w:bCs/>
          <w:kern w:val="0"/>
          <w:sz w:val="24"/>
          <w:lang w:val="zh-CN"/>
        </w:rPr>
        <w:t>内容、标准明显不符合采购项目要求的；</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eastAsia="宋体" w:cs="宋体"/>
          <w:b/>
          <w:bCs/>
          <w:kern w:val="0"/>
          <w:sz w:val="24"/>
          <w:lang w:val="zh-CN"/>
        </w:rPr>
      </w:pPr>
      <w:r>
        <w:rPr>
          <w:rFonts w:hint="eastAsia" w:ascii="宋体" w:hAnsi="宋体" w:eastAsia="宋体" w:cs="宋体"/>
          <w:b/>
          <w:bCs/>
          <w:kern w:val="0"/>
          <w:sz w:val="24"/>
          <w:lang w:val="zh-CN"/>
        </w:rPr>
        <w:t>（8）响应文件中附有采购人不能接受的条件的；</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eastAsia="宋体" w:cs="宋体"/>
          <w:b/>
          <w:bCs/>
          <w:kern w:val="0"/>
          <w:sz w:val="24"/>
          <w:lang w:val="zh-CN"/>
        </w:rPr>
      </w:pPr>
      <w:r>
        <w:rPr>
          <w:rFonts w:hint="eastAsia" w:ascii="宋体" w:hAnsi="宋体" w:eastAsia="宋体" w:cs="宋体"/>
          <w:b/>
          <w:bCs/>
          <w:kern w:val="0"/>
          <w:sz w:val="24"/>
          <w:lang w:val="zh-CN"/>
        </w:rPr>
        <w:t>（9）争性磋商响应报价超过采购预算额度的；</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eastAsia="宋体" w:cs="宋体"/>
          <w:b/>
          <w:bCs/>
          <w:kern w:val="0"/>
          <w:sz w:val="24"/>
          <w:lang w:val="zh-CN"/>
        </w:rPr>
      </w:pPr>
      <w:r>
        <w:rPr>
          <w:rFonts w:hint="eastAsia" w:ascii="宋体" w:hAnsi="宋体" w:eastAsia="宋体" w:cs="宋体"/>
          <w:b/>
          <w:bCs/>
          <w:kern w:val="0"/>
          <w:sz w:val="24"/>
          <w:lang w:val="zh-CN"/>
        </w:rPr>
        <w:t>（10）未提供电子文档或提供的电子文档不符合竞争性磋商文件要求的；</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eastAsia="宋体" w:cs="宋体"/>
          <w:b/>
          <w:bCs/>
          <w:kern w:val="0"/>
          <w:sz w:val="24"/>
          <w:lang w:val="zh-CN"/>
        </w:rPr>
      </w:pPr>
      <w:r>
        <w:rPr>
          <w:rFonts w:hint="eastAsia" w:ascii="宋体" w:hAnsi="宋体" w:eastAsia="宋体" w:cs="宋体"/>
          <w:b/>
          <w:bCs/>
          <w:kern w:val="0"/>
          <w:sz w:val="24"/>
          <w:lang w:val="zh-CN"/>
        </w:rPr>
        <w:t>（11）响应文件纸质与电子文档不一致的；</w:t>
      </w:r>
      <w:r>
        <w:rPr>
          <w:rFonts w:hint="eastAsia" w:ascii="宋体" w:hAnsi="宋体" w:eastAsia="宋体" w:cs="宋体"/>
          <w:b/>
          <w:bCs/>
          <w:color w:val="000000"/>
          <w:kern w:val="0"/>
          <w:sz w:val="24"/>
          <w:lang w:val="zh-CN"/>
        </w:rPr>
        <w:t>（电子文档从封面计）</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eastAsia="宋体" w:cs="宋体"/>
          <w:b/>
          <w:bCs/>
          <w:kern w:val="0"/>
          <w:sz w:val="24"/>
          <w:lang w:val="zh-CN"/>
        </w:rPr>
      </w:pPr>
      <w:r>
        <w:rPr>
          <w:rFonts w:hint="eastAsia" w:ascii="宋体" w:hAnsi="宋体" w:eastAsia="宋体" w:cs="宋体"/>
          <w:b/>
          <w:bCs/>
          <w:kern w:val="0"/>
          <w:sz w:val="24"/>
          <w:lang w:val="zh-CN"/>
        </w:rPr>
        <w:t>（12）磋商小组认为应按无效响应文件处理的其他情况；</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eastAsia="宋体" w:cs="宋体"/>
          <w:b/>
          <w:bCs/>
          <w:kern w:val="0"/>
          <w:sz w:val="24"/>
          <w:lang w:val="zh-CN"/>
        </w:rPr>
      </w:pPr>
      <w:r>
        <w:rPr>
          <w:rFonts w:hint="eastAsia" w:ascii="宋体" w:hAnsi="宋体" w:eastAsia="宋体" w:cs="宋体"/>
          <w:b/>
          <w:bCs/>
          <w:kern w:val="0"/>
          <w:sz w:val="24"/>
          <w:lang w:val="zh-CN"/>
        </w:rPr>
        <w:t>（13）法律、法规规定的其他情形。</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18.2.2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（1）响应文件文字表述的内容含义不明确；</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（2）同类问题表述不一致；</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（3）有明显文字和计算错误；</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（4）提供的技术信息和数据资料不完整；</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（5）磋商小组认定的其他非实质性偏离情况。</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Ansi="宋体" w:eastAsia="宋体" w:cs="宋体"/>
          <w:kern w:val="0"/>
          <w:sz w:val="24"/>
          <w:szCs w:val="24"/>
          <w:lang w:val="zh-CN"/>
        </w:rPr>
      </w:pPr>
      <w:r>
        <w:rPr>
          <w:rFonts w:hint="eastAsia" w:hAnsi="宋体" w:eastAsia="宋体" w:cs="宋体"/>
          <w:kern w:val="0"/>
          <w:sz w:val="24"/>
          <w:szCs w:val="24"/>
          <w:lang w:val="zh-CN"/>
        </w:rPr>
        <w:t>18.3采购代理机构组织磋商小组成员按磋商文件规定集中与通过初步审查的供应商分别进行磋商。</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rPr>
          <w:rFonts w:hAnsi="宋体" w:eastAsia="宋体" w:cs="宋体"/>
          <w:sz w:val="24"/>
          <w:szCs w:val="24"/>
        </w:rPr>
      </w:pPr>
      <w:r>
        <w:rPr>
          <w:rFonts w:hint="eastAsia" w:hAnsi="宋体" w:eastAsia="宋体" w:cs="宋体"/>
          <w:sz w:val="24"/>
          <w:szCs w:val="24"/>
        </w:rPr>
        <w:t>18.3.1磋商过程中，磋商小组可以根据磋商情况调整磋商轮次。磋商小组经采购</w:t>
      </w:r>
      <w:r>
        <w:rPr>
          <w:rFonts w:hint="eastAsia" w:hAnsi="宋体" w:eastAsia="宋体" w:cs="宋体"/>
          <w:color w:val="000000"/>
          <w:sz w:val="24"/>
          <w:szCs w:val="24"/>
        </w:rPr>
        <w:t>人</w:t>
      </w:r>
      <w:r>
        <w:rPr>
          <w:rFonts w:hint="eastAsia" w:hAnsi="宋体" w:eastAsia="宋体" w:cs="宋体"/>
          <w:sz w:val="24"/>
          <w:szCs w:val="24"/>
        </w:rPr>
        <w:t>代表确认后，可以根据磋商情况实质性变动采购需求中的技术、</w:t>
      </w:r>
      <w:r>
        <w:rPr>
          <w:rFonts w:hint="eastAsia" w:hAnsi="宋体" w:eastAsia="宋体" w:cs="宋体"/>
          <w:sz w:val="24"/>
          <w:szCs w:val="24"/>
          <w:lang w:val="en-US" w:eastAsia="zh-CN"/>
        </w:rPr>
        <w:t>货物</w:t>
      </w:r>
      <w:r>
        <w:rPr>
          <w:rFonts w:hint="eastAsia" w:hAnsi="宋体" w:eastAsia="宋体" w:cs="宋体"/>
          <w:sz w:val="24"/>
          <w:szCs w:val="24"/>
        </w:rPr>
        <w:t>要求以及合同草案条款，并将变更的内容及时以书面形式通知所有参加磋商的供应商，变动通知为本次磋商文件的有效组成部分。</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rPr>
          <w:rFonts w:hAnsi="宋体" w:eastAsia="宋体" w:cs="宋体"/>
          <w:sz w:val="24"/>
          <w:szCs w:val="24"/>
        </w:rPr>
      </w:pPr>
      <w:r>
        <w:rPr>
          <w:rFonts w:hint="eastAsia" w:hAnsi="宋体" w:eastAsia="宋体" w:cs="宋体"/>
          <w:sz w:val="24"/>
          <w:szCs w:val="24"/>
        </w:rPr>
        <w:t>18.3.2 磋商过程中，供应商可以根据磋商情况变更其响应文件，并将变更内容形成书面材料送磋商小组。变更内容应作为响应文件的一部分。</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rPr>
          <w:rFonts w:hAnsi="宋体" w:eastAsia="宋体" w:cs="宋体"/>
          <w:sz w:val="24"/>
          <w:szCs w:val="24"/>
        </w:rPr>
      </w:pPr>
      <w:r>
        <w:rPr>
          <w:rFonts w:hint="eastAsia" w:hAnsi="宋体" w:eastAsia="宋体" w:cs="宋体"/>
          <w:sz w:val="24"/>
          <w:szCs w:val="24"/>
        </w:rPr>
        <w:t>供应商书面材料应当签字确认，否则无效。供应商为法人的，应当由其法定代表人或者代理人签字确认。</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Ansi="宋体" w:eastAsia="宋体" w:cs="宋体"/>
          <w:sz w:val="24"/>
          <w:szCs w:val="24"/>
        </w:rPr>
      </w:pPr>
      <w:r>
        <w:rPr>
          <w:rFonts w:hint="eastAsia" w:hAnsi="宋体" w:eastAsia="宋体" w:cs="宋体"/>
          <w:sz w:val="24"/>
          <w:szCs w:val="24"/>
        </w:rPr>
        <w:t>18.3.3 磋商达到供应商响应文件符合采购需求、质量和服务相等的前提下，磋商小组应要求供应商进行最后报价。本次磋商采购采用按磋商小组要求进行现场报价。</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rPr>
          <w:rFonts w:hAnsi="宋体" w:eastAsia="宋体" w:cs="宋体"/>
          <w:sz w:val="24"/>
          <w:szCs w:val="24"/>
        </w:rPr>
      </w:pPr>
      <w:r>
        <w:rPr>
          <w:rFonts w:hint="eastAsia" w:hAnsi="宋体" w:eastAsia="宋体" w:cs="宋体"/>
          <w:sz w:val="24"/>
          <w:szCs w:val="24"/>
        </w:rPr>
        <w:t>18.3.4供应商进行最后报价，应当在磋商室外填写报价单，密封递交采购代理机构工作人员，由采购代理机构工作人员收齐后集中递交磋商小组。采购代理机构工作人员不能拆封供应商报价单。</w:t>
      </w:r>
    </w:p>
    <w:p>
      <w:pPr>
        <w:pStyle w:val="9"/>
        <w:keepNext w:val="0"/>
        <w:keepLines w:val="0"/>
        <w:pageBreakBefore w:val="0"/>
        <w:widowControl w:val="0"/>
        <w:kinsoku/>
        <w:wordWrap/>
        <w:overflowPunct/>
        <w:topLinePunct w:val="0"/>
        <w:bidi w:val="0"/>
        <w:snapToGrid w:val="0"/>
        <w:spacing w:line="360" w:lineRule="auto"/>
        <w:ind w:firstLine="480" w:firstLineChars="200"/>
        <w:textAlignment w:val="auto"/>
        <w:rPr>
          <w:rFonts w:hAnsi="宋体" w:eastAsia="宋体" w:cs="宋体"/>
          <w:sz w:val="24"/>
          <w:szCs w:val="24"/>
        </w:rPr>
      </w:pPr>
      <w:r>
        <w:rPr>
          <w:rFonts w:hint="eastAsia" w:hAnsi="宋体" w:eastAsia="宋体" w:cs="宋体"/>
          <w:sz w:val="24"/>
          <w:szCs w:val="24"/>
        </w:rPr>
        <w:t>供应商报价单应当由法定代表人或者其代理人签字确认，否则无效。</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Ansi="宋体" w:eastAsia="宋体" w:cs="宋体"/>
          <w:kern w:val="0"/>
          <w:sz w:val="24"/>
          <w:lang w:val="zh-CN"/>
        </w:rPr>
      </w:pPr>
      <w:r>
        <w:rPr>
          <w:rFonts w:hint="eastAsia" w:hAnsi="宋体" w:eastAsia="宋体" w:cs="宋体"/>
          <w:kern w:val="0"/>
          <w:sz w:val="24"/>
          <w:szCs w:val="24"/>
        </w:rPr>
        <w:t>18.4</w:t>
      </w:r>
      <w:r>
        <w:rPr>
          <w:rFonts w:hint="eastAsia" w:hAnsi="宋体" w:eastAsia="宋体" w:cs="宋体"/>
          <w:sz w:val="24"/>
          <w:szCs w:val="24"/>
        </w:rPr>
        <w:t>经磋商确定最终采购需求和提交最后报价的供应商后，由磋商小组采用综合评分法对提交最后报价的供应商的响应文件和最后报价进行综合评分。磋商小组</w:t>
      </w:r>
      <w:r>
        <w:rPr>
          <w:rFonts w:hint="eastAsia" w:hAnsi="宋体" w:eastAsia="宋体" w:cs="宋体"/>
          <w:kern w:val="0"/>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18.5 在磋商过程中，如果磋商小组成员出现对评审结果有不同意见的，应当以书面形式反映，评审报告中应注明该不同意见。磋商小组成员拒绝在评审报告中签字又不书面说明其不同意见和理由的，视为同意评审结果。</w:t>
      </w:r>
    </w:p>
    <w:p>
      <w:pPr>
        <w:pStyle w:val="18"/>
        <w:jc w:val="left"/>
        <w:rPr>
          <w:rFonts w:ascii="宋体" w:hAnsi="宋体" w:eastAsia="宋体" w:cs="宋体"/>
          <w:sz w:val="28"/>
          <w:szCs w:val="28"/>
          <w:lang w:val="zh-CN"/>
        </w:rPr>
      </w:pPr>
      <w:bookmarkStart w:id="26" w:name="_Toc20686"/>
      <w:r>
        <w:rPr>
          <w:rFonts w:hint="eastAsia" w:ascii="宋体" w:hAnsi="宋体" w:eastAsia="宋体" w:cs="宋体"/>
          <w:sz w:val="28"/>
          <w:szCs w:val="28"/>
          <w:lang w:val="zh-CN"/>
        </w:rPr>
        <w:t>19.评审办法</w:t>
      </w:r>
      <w:bookmarkEnd w:id="26"/>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19.1依照《中华人民共和国政府采购法》、《中华人民共和国政府采购法实施条例》、财政部</w:t>
      </w:r>
      <w:r>
        <w:rPr>
          <w:rFonts w:hint="eastAsia" w:ascii="宋体" w:hAnsi="宋体" w:eastAsia="宋体" w:cs="宋体"/>
          <w:sz w:val="24"/>
        </w:rPr>
        <w:t>《政府采购竞争性磋商采购方式管理暂行办法》</w:t>
      </w:r>
      <w:r>
        <w:rPr>
          <w:rFonts w:hint="eastAsia" w:ascii="宋体" w:hAnsi="宋体" w:eastAsia="宋体" w:cs="宋体"/>
          <w:kern w:val="0"/>
          <w:sz w:val="24"/>
          <w:lang w:val="zh-CN"/>
        </w:rPr>
        <w:t>的规定，结合该项目的特点制定本评审办法。本次评审采用综合评分法，</w:t>
      </w:r>
      <w:r>
        <w:rPr>
          <w:rFonts w:hint="eastAsia" w:ascii="宋体" w:hAnsi="宋体" w:eastAsia="宋体" w:cs="宋体"/>
          <w:color w:val="000000"/>
          <w:kern w:val="0"/>
          <w:sz w:val="24"/>
          <w:lang w:val="zh-CN"/>
        </w:rPr>
        <w:t>评审内容分为商务和技术两部分（满分100分）。</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宋体" w:hAnsi="宋体" w:eastAsia="宋体" w:cs="宋体"/>
          <w:sz w:val="24"/>
          <w:szCs w:val="32"/>
        </w:rPr>
      </w:pPr>
      <w:r>
        <w:rPr>
          <w:rFonts w:hint="eastAsia" w:ascii="宋体" w:hAnsi="宋体" w:eastAsia="宋体" w:cs="宋体"/>
          <w:sz w:val="24"/>
          <w:szCs w:val="32"/>
        </w:rPr>
        <w:t>19.2评审标准和分值分配：</w:t>
      </w:r>
    </w:p>
    <w:p>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sz w:val="24"/>
          <w:szCs w:val="32"/>
        </w:rPr>
      </w:pPr>
      <w:r>
        <w:rPr>
          <w:rFonts w:hint="eastAsia" w:ascii="宋体" w:hAnsi="宋体" w:eastAsia="宋体" w:cs="宋体"/>
          <w:sz w:val="24"/>
          <w:szCs w:val="32"/>
        </w:rPr>
        <w:t>具体项目及评分细则：</w:t>
      </w:r>
    </w:p>
    <w:p>
      <w:pPr>
        <w:pStyle w:val="2"/>
        <w:rPr>
          <w:rFonts w:hint="eastAsia" w:ascii="宋体" w:hAnsi="宋体" w:eastAsia="宋体" w:cs="宋体"/>
          <w:sz w:val="24"/>
          <w:szCs w:val="32"/>
        </w:rPr>
        <w:sectPr>
          <w:footerReference r:id="rId5" w:type="default"/>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fmt="decimal" w:start="1"/>
          <w:cols w:space="425" w:num="1"/>
          <w:docGrid w:type="lines" w:linePitch="312" w:charSpace="0"/>
        </w:sectPr>
      </w:pPr>
    </w:p>
    <w:tbl>
      <w:tblPr>
        <w:tblStyle w:val="19"/>
        <w:tblW w:w="0" w:type="auto"/>
        <w:jc w:val="center"/>
        <w:tblLayout w:type="fixed"/>
        <w:tblCellMar>
          <w:top w:w="0" w:type="dxa"/>
          <w:left w:w="108" w:type="dxa"/>
          <w:bottom w:w="0" w:type="dxa"/>
          <w:right w:w="108" w:type="dxa"/>
        </w:tblCellMar>
      </w:tblPr>
      <w:tblGrid>
        <w:gridCol w:w="493"/>
        <w:gridCol w:w="1063"/>
        <w:gridCol w:w="6875"/>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序号</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评审因素</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line="276" w:lineRule="auto"/>
              <w:ind w:firstLine="420"/>
              <w:jc w:val="center"/>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评审标准</w:t>
            </w:r>
          </w:p>
        </w:tc>
      </w:tr>
      <w:tr>
        <w:tblPrEx>
          <w:tblCellMar>
            <w:top w:w="0" w:type="dxa"/>
            <w:left w:w="108" w:type="dxa"/>
            <w:bottom w:w="0" w:type="dxa"/>
            <w:right w:w="108" w:type="dxa"/>
          </w:tblCellMar>
        </w:tblPrEx>
        <w:trPr>
          <w:trHeight w:val="224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投标报价(</w:t>
            </w:r>
            <w:r>
              <w:rPr>
                <w:rFonts w:hint="eastAsia" w:asciiTheme="minorEastAsia" w:hAnsiTheme="minorEastAsia" w:cstheme="minorEastAsia"/>
                <w:sz w:val="24"/>
                <w:szCs w:val="24"/>
                <w:shd w:val="clear" w:color="auto" w:fill="FFFFFF"/>
                <w:lang w:val="en-US" w:eastAsia="zh-CN"/>
              </w:rPr>
              <w:t>35</w:t>
            </w:r>
            <w:r>
              <w:rPr>
                <w:rFonts w:hint="eastAsia" w:asciiTheme="minorEastAsia" w:hAnsiTheme="minorEastAsia" w:eastAsiaTheme="minorEastAsia" w:cstheme="minorEastAsia"/>
                <w:sz w:val="24"/>
                <w:szCs w:val="24"/>
                <w:shd w:val="clear" w:color="auto" w:fill="FFFFFF"/>
              </w:rPr>
              <w:t>分)</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17"/>
              <w:widowControl/>
              <w:spacing w:line="276" w:lineRule="auto"/>
              <w:ind w:firstLine="0" w:firstLineChars="0"/>
              <w:rPr>
                <w:rFonts w:hint="eastAsia" w:asciiTheme="minorEastAsia" w:hAnsiTheme="minorEastAsia" w:eastAsiaTheme="minorEastAsia" w:cstheme="minorEastAsia"/>
                <w:sz w:val="24"/>
                <w:szCs w:val="24"/>
                <w:shd w:val="clear" w:color="auto" w:fill="FFFFFF"/>
              </w:rPr>
            </w:pPr>
            <w:bookmarkStart w:id="139" w:name="_GoBack"/>
            <w:bookmarkEnd w:id="139"/>
            <w:r>
              <w:rPr>
                <w:rFonts w:hint="eastAsia" w:asciiTheme="minorEastAsia" w:hAnsiTheme="minorEastAsia" w:eastAsiaTheme="minorEastAsia" w:cstheme="minorEastAsia"/>
                <w:sz w:val="24"/>
                <w:szCs w:val="24"/>
                <w:shd w:val="clear" w:color="auto" w:fill="FFFFFF"/>
              </w:rPr>
              <w:t>注：根据《政府采购促进中小企业发展暂行办法》的相关规定，对小型和微型企业制造（生产）产品的价格给予6%的扣除，用扣除后的价格参与评审。</w:t>
            </w:r>
          </w:p>
        </w:tc>
      </w:tr>
      <w:tr>
        <w:tblPrEx>
          <w:tblCellMar>
            <w:top w:w="0" w:type="dxa"/>
            <w:left w:w="108" w:type="dxa"/>
            <w:bottom w:w="0" w:type="dxa"/>
            <w:right w:w="108" w:type="dxa"/>
          </w:tblCellMar>
        </w:tblPrEx>
        <w:trPr>
          <w:trHeight w:val="2707"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技术水平（</w:t>
            </w:r>
            <w:r>
              <w:rPr>
                <w:rFonts w:hint="eastAsia" w:asciiTheme="minorEastAsia" w:hAnsiTheme="minorEastAsia" w:cstheme="minorEastAsia"/>
                <w:sz w:val="24"/>
                <w:szCs w:val="24"/>
                <w:shd w:val="clear" w:color="auto" w:fill="FFFFFF"/>
                <w:lang w:val="en-US" w:eastAsia="zh-CN"/>
              </w:rPr>
              <w:t>17</w:t>
            </w:r>
            <w:r>
              <w:rPr>
                <w:rFonts w:hint="eastAsia" w:asciiTheme="minorEastAsia" w:hAnsiTheme="minorEastAsia" w:eastAsiaTheme="minorEastAsia" w:cstheme="minorEastAsia"/>
                <w:sz w:val="24"/>
                <w:szCs w:val="24"/>
                <w:shd w:val="clear" w:color="auto" w:fill="FFFFFF"/>
              </w:rPr>
              <w:t>分）</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numPr>
                <w:ilvl w:val="0"/>
                <w:numId w:val="3"/>
              </w:numPr>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技术参数：投标产品技术参数和配置完全满足或高于</w:t>
            </w:r>
            <w:r>
              <w:rPr>
                <w:rFonts w:hint="eastAsia" w:asciiTheme="minorEastAsia" w:hAnsiTheme="minorEastAsia" w:eastAsiaTheme="minorEastAsia" w:cstheme="minorEastAsia"/>
                <w:sz w:val="24"/>
                <w:szCs w:val="24"/>
                <w:shd w:val="clear" w:color="auto" w:fill="FFFFFF"/>
                <w:lang w:eastAsia="zh-CN"/>
              </w:rPr>
              <w:t>磋商</w:t>
            </w:r>
            <w:r>
              <w:rPr>
                <w:rFonts w:hint="eastAsia" w:asciiTheme="minorEastAsia" w:hAnsiTheme="minorEastAsia" w:eastAsiaTheme="minorEastAsia" w:cstheme="minorEastAsia"/>
                <w:sz w:val="24"/>
                <w:szCs w:val="24"/>
                <w:shd w:val="clear" w:color="auto" w:fill="FFFFFF"/>
              </w:rPr>
              <w:t>文件要求的，得</w:t>
            </w:r>
            <w:r>
              <w:rPr>
                <w:rFonts w:hint="eastAsia" w:asciiTheme="minorEastAsia" w:hAnsiTheme="minorEastAsia" w:cstheme="minorEastAsia"/>
                <w:sz w:val="24"/>
                <w:szCs w:val="24"/>
                <w:shd w:val="clear" w:color="auto" w:fill="FFFFFF"/>
                <w:lang w:val="en-US" w:eastAsia="zh-CN"/>
              </w:rPr>
              <w:t>10</w:t>
            </w:r>
            <w:r>
              <w:rPr>
                <w:rFonts w:hint="eastAsia" w:asciiTheme="minorEastAsia" w:hAnsiTheme="minorEastAsia" w:eastAsiaTheme="minorEastAsia" w:cstheme="minorEastAsia"/>
                <w:sz w:val="24"/>
                <w:szCs w:val="24"/>
                <w:shd w:val="clear" w:color="auto" w:fill="FFFFFF"/>
              </w:rPr>
              <w:t>分；每有一项负偏离扣</w:t>
            </w:r>
            <w:r>
              <w:rPr>
                <w:rFonts w:hint="eastAsia" w:asciiTheme="minorEastAsia" w:hAnsiTheme="minorEastAsia" w:cstheme="minorEastAsia"/>
                <w:sz w:val="24"/>
                <w:szCs w:val="24"/>
                <w:shd w:val="clear" w:color="auto" w:fill="FFFFFF"/>
                <w:lang w:val="en-US" w:eastAsia="zh-CN"/>
              </w:rPr>
              <w:t>2</w:t>
            </w:r>
            <w:r>
              <w:rPr>
                <w:rFonts w:hint="eastAsia" w:asciiTheme="minorEastAsia" w:hAnsiTheme="minorEastAsia" w:eastAsiaTheme="minorEastAsia" w:cstheme="minorEastAsia"/>
                <w:sz w:val="24"/>
                <w:szCs w:val="24"/>
                <w:shd w:val="clear" w:color="auto" w:fill="FFFFFF"/>
              </w:rPr>
              <w:t>分，扣完该项得分为止。</w:t>
            </w:r>
          </w:p>
          <w:p>
            <w:pPr>
              <w:pStyle w:val="17"/>
              <w:widowControl/>
              <w:numPr>
                <w:ilvl w:val="0"/>
                <w:numId w:val="3"/>
              </w:numPr>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节能和环保：所投产品为节能产品，每提供1份得</w:t>
            </w:r>
            <w:r>
              <w:rPr>
                <w:rFonts w:hint="eastAsia" w:asciiTheme="minorEastAsia" w:hAnsiTheme="minorEastAsia" w:cstheme="minorEastAsia"/>
                <w:sz w:val="24"/>
                <w:szCs w:val="24"/>
                <w:shd w:val="clear" w:color="auto" w:fill="FFFFFF"/>
                <w:lang w:val="en-US" w:eastAsia="zh-CN"/>
              </w:rPr>
              <w:t>3.5</w:t>
            </w:r>
            <w:r>
              <w:rPr>
                <w:rFonts w:hint="eastAsia" w:asciiTheme="minorEastAsia" w:hAnsiTheme="minorEastAsia" w:eastAsiaTheme="minorEastAsia" w:cstheme="minorEastAsia"/>
                <w:sz w:val="24"/>
                <w:szCs w:val="24"/>
                <w:shd w:val="clear" w:color="auto" w:fill="FFFFFF"/>
              </w:rPr>
              <w:t>分，；所投心产品为环保产品，每提供1份得</w:t>
            </w:r>
            <w:r>
              <w:rPr>
                <w:rFonts w:hint="eastAsia" w:asciiTheme="minorEastAsia" w:hAnsiTheme="minorEastAsia" w:cstheme="minorEastAsia"/>
                <w:sz w:val="24"/>
                <w:szCs w:val="24"/>
                <w:shd w:val="clear" w:color="auto" w:fill="FFFFFF"/>
                <w:lang w:val="en-US" w:eastAsia="zh-CN"/>
              </w:rPr>
              <w:t>3.5</w:t>
            </w:r>
            <w:r>
              <w:rPr>
                <w:rFonts w:hint="eastAsia" w:asciiTheme="minorEastAsia" w:hAnsiTheme="minorEastAsia" w:eastAsiaTheme="minorEastAsia" w:cstheme="minorEastAsia"/>
                <w:sz w:val="24"/>
                <w:szCs w:val="24"/>
                <w:shd w:val="clear" w:color="auto" w:fill="FFFFFF"/>
              </w:rPr>
              <w:t>分</w:t>
            </w:r>
            <w:r>
              <w:rPr>
                <w:rFonts w:hint="eastAsia" w:asciiTheme="minorEastAsia" w:hAnsiTheme="minorEastAsia" w:cstheme="minorEastAsia"/>
                <w:sz w:val="24"/>
                <w:szCs w:val="24"/>
                <w:shd w:val="clear" w:color="auto" w:fill="FFFFFF"/>
                <w:lang w:eastAsia="zh-CN"/>
              </w:rPr>
              <w:t>；</w:t>
            </w:r>
            <w:r>
              <w:rPr>
                <w:rFonts w:hint="eastAsia" w:asciiTheme="minorEastAsia" w:hAnsiTheme="minorEastAsia" w:eastAsiaTheme="minorEastAsia" w:cstheme="minorEastAsia"/>
                <w:sz w:val="24"/>
                <w:szCs w:val="24"/>
                <w:shd w:val="clear" w:color="auto" w:fill="FFFFFF"/>
              </w:rPr>
              <w:t>满分</w:t>
            </w:r>
            <w:r>
              <w:rPr>
                <w:rFonts w:hint="eastAsia" w:asciiTheme="minorEastAsia" w:hAnsiTheme="minorEastAsia" w:cstheme="minorEastAsia"/>
                <w:sz w:val="24"/>
                <w:szCs w:val="24"/>
                <w:shd w:val="clear" w:color="auto" w:fill="FFFFFF"/>
                <w:lang w:val="en-US" w:eastAsia="zh-CN"/>
              </w:rPr>
              <w:t>7</w:t>
            </w:r>
            <w:r>
              <w:rPr>
                <w:rFonts w:hint="eastAsia" w:asciiTheme="minorEastAsia" w:hAnsiTheme="minorEastAsia" w:eastAsiaTheme="minorEastAsia" w:cstheme="minorEastAsia"/>
                <w:sz w:val="24"/>
                <w:szCs w:val="24"/>
                <w:shd w:val="clear" w:color="auto" w:fill="FFFFFF"/>
              </w:rPr>
              <w:t>分；未提供不得分。该项得分的认定以《国家节能产品认证证书》、《中国环境标志产品认证证书》原件和政府部门公布的《节能产品政府采购清单》、《环境标志产品政府采购清单》网页截屏为准.</w:t>
            </w:r>
          </w:p>
        </w:tc>
      </w:tr>
      <w:tr>
        <w:tblPrEx>
          <w:tblCellMar>
            <w:top w:w="0" w:type="dxa"/>
            <w:left w:w="108" w:type="dxa"/>
            <w:bottom w:w="0" w:type="dxa"/>
            <w:right w:w="108" w:type="dxa"/>
          </w:tblCellMar>
        </w:tblPrEx>
        <w:trPr>
          <w:trHeight w:val="415" w:hRule="atLeast"/>
          <w:jc w:val="center"/>
        </w:trPr>
        <w:tc>
          <w:tcPr>
            <w:tcW w:w="493" w:type="dxa"/>
            <w:vMerge w:val="restart"/>
            <w:tcBorders>
              <w:top w:val="single" w:color="000000" w:sz="6" w:space="0"/>
              <w:left w:val="single" w:color="000000" w:sz="6" w:space="0"/>
              <w:right w:val="single" w:color="000000" w:sz="6" w:space="0"/>
            </w:tcBorders>
            <w:noWrap w:val="0"/>
            <w:vAlign w:val="center"/>
          </w:tcPr>
          <w:p>
            <w:pPr>
              <w:pStyle w:val="17"/>
              <w:widowControl/>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w:t>
            </w:r>
          </w:p>
        </w:tc>
        <w:tc>
          <w:tcPr>
            <w:tcW w:w="1063" w:type="dxa"/>
            <w:vMerge w:val="restart"/>
            <w:tcBorders>
              <w:top w:val="single" w:color="000000" w:sz="6" w:space="0"/>
              <w:left w:val="single" w:color="000000" w:sz="6" w:space="0"/>
              <w:right w:val="single" w:color="000000" w:sz="6" w:space="0"/>
            </w:tcBorders>
            <w:noWrap w:val="0"/>
            <w:vAlign w:val="center"/>
          </w:tcPr>
          <w:p>
            <w:pPr>
              <w:pStyle w:val="17"/>
              <w:widowControl/>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履约能力(</w:t>
            </w:r>
            <w:r>
              <w:rPr>
                <w:rFonts w:hint="eastAsia" w:asciiTheme="minorEastAsia" w:hAnsiTheme="minorEastAsia" w:cstheme="minorEastAsia"/>
                <w:sz w:val="24"/>
                <w:szCs w:val="24"/>
                <w:shd w:val="clear" w:color="auto" w:fill="FFFFFF"/>
                <w:lang w:val="en-US" w:eastAsia="zh-CN"/>
              </w:rPr>
              <w:t>20</w:t>
            </w:r>
            <w:r>
              <w:rPr>
                <w:rFonts w:hint="eastAsia" w:asciiTheme="minorEastAsia" w:hAnsiTheme="minorEastAsia" w:eastAsiaTheme="minorEastAsia" w:cstheme="minorEastAsia"/>
                <w:sz w:val="24"/>
                <w:szCs w:val="24"/>
                <w:shd w:val="clear" w:color="auto" w:fill="FFFFFF"/>
              </w:rPr>
              <w:t>分)</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类似业绩情况：提供投标截止日前3年的</w:t>
            </w:r>
            <w:r>
              <w:rPr>
                <w:rFonts w:hint="eastAsia" w:asciiTheme="minorEastAsia" w:hAnsiTheme="minorEastAsia" w:eastAsiaTheme="minorEastAsia" w:cstheme="minorEastAsia"/>
                <w:sz w:val="24"/>
                <w:szCs w:val="24"/>
                <w:shd w:val="clear" w:color="auto" w:fill="FFFFFF"/>
                <w:lang w:eastAsia="zh-CN"/>
              </w:rPr>
              <w:t>供应商</w:t>
            </w:r>
            <w:r>
              <w:rPr>
                <w:rFonts w:hint="eastAsia" w:asciiTheme="minorEastAsia" w:hAnsiTheme="minorEastAsia" w:eastAsiaTheme="minorEastAsia" w:cstheme="minorEastAsia"/>
                <w:sz w:val="24"/>
                <w:szCs w:val="24"/>
                <w:shd w:val="clear" w:color="auto" w:fill="FFFFFF"/>
              </w:rPr>
              <w:t>类似业绩证明材料（20</w:t>
            </w:r>
            <w:r>
              <w:rPr>
                <w:rFonts w:hint="eastAsia" w:asciiTheme="minorEastAsia" w:hAnsiTheme="minorEastAsia" w:eastAsiaTheme="minorEastAsia" w:cstheme="minorEastAsia"/>
                <w:sz w:val="24"/>
                <w:szCs w:val="24"/>
                <w:shd w:val="clear" w:color="auto" w:fill="FFFFFF"/>
                <w:lang w:val="en-US" w:eastAsia="zh-CN"/>
              </w:rPr>
              <w:t>17</w:t>
            </w:r>
            <w:r>
              <w:rPr>
                <w:rFonts w:hint="eastAsia" w:asciiTheme="minorEastAsia" w:hAnsiTheme="minorEastAsia" w:eastAsiaTheme="minorEastAsia" w:cstheme="minorEastAsia"/>
                <w:sz w:val="24"/>
                <w:szCs w:val="24"/>
                <w:shd w:val="clear" w:color="auto" w:fill="FFFFFF"/>
              </w:rPr>
              <w:t>年1月1日至今）。每提供1项得3分,满分</w:t>
            </w:r>
            <w:r>
              <w:rPr>
                <w:rFonts w:hint="eastAsia" w:asciiTheme="minorEastAsia" w:hAnsiTheme="minorEastAsia" w:cstheme="minorEastAsia"/>
                <w:sz w:val="24"/>
                <w:szCs w:val="24"/>
                <w:shd w:val="clear" w:color="auto" w:fill="FFFFFF"/>
                <w:lang w:val="en-US" w:eastAsia="zh-CN"/>
              </w:rPr>
              <w:t>15</w:t>
            </w:r>
            <w:r>
              <w:rPr>
                <w:rFonts w:hint="eastAsia" w:asciiTheme="minorEastAsia" w:hAnsiTheme="minorEastAsia" w:eastAsiaTheme="minorEastAsia" w:cstheme="minorEastAsia"/>
                <w:sz w:val="24"/>
                <w:szCs w:val="24"/>
                <w:shd w:val="clear" w:color="auto" w:fill="FFFFFF"/>
              </w:rPr>
              <w:t>分；不提供不得分。（注：需提供包含合同首页、标的及金额所在页、供货合同签字盖章页</w:t>
            </w:r>
            <w:r>
              <w:rPr>
                <w:rFonts w:hint="eastAsia" w:asciiTheme="minorEastAsia" w:hAnsiTheme="minorEastAsia" w:eastAsiaTheme="minorEastAsia" w:cstheme="minorEastAsia"/>
                <w:sz w:val="24"/>
                <w:szCs w:val="24"/>
                <w:shd w:val="clear" w:color="auto" w:fill="FFFFFF"/>
                <w:lang w:eastAsia="zh-CN"/>
              </w:rPr>
              <w:t>或</w:t>
            </w:r>
            <w:r>
              <w:rPr>
                <w:rFonts w:hint="eastAsia" w:asciiTheme="minorEastAsia" w:hAnsiTheme="minorEastAsia" w:eastAsiaTheme="minorEastAsia" w:cstheme="minorEastAsia"/>
                <w:sz w:val="24"/>
                <w:szCs w:val="24"/>
                <w:shd w:val="clear" w:color="auto" w:fill="FFFFFF"/>
              </w:rPr>
              <w:t>中标通知书的扫描（或复印）件。</w:t>
            </w:r>
          </w:p>
        </w:tc>
      </w:tr>
      <w:tr>
        <w:tblPrEx>
          <w:tblCellMar>
            <w:top w:w="0" w:type="dxa"/>
            <w:left w:w="108" w:type="dxa"/>
            <w:bottom w:w="0" w:type="dxa"/>
            <w:right w:w="108" w:type="dxa"/>
          </w:tblCellMar>
        </w:tblPrEx>
        <w:trPr>
          <w:trHeight w:val="623" w:hRule="atLeast"/>
          <w:jc w:val="center"/>
        </w:trPr>
        <w:tc>
          <w:tcPr>
            <w:tcW w:w="493" w:type="dxa"/>
            <w:vMerge w:val="continue"/>
            <w:tcBorders>
              <w:left w:val="single" w:color="000000" w:sz="6" w:space="0"/>
              <w:bottom w:val="single" w:color="000000" w:sz="6" w:space="0"/>
              <w:right w:val="single" w:color="000000" w:sz="6" w:space="0"/>
            </w:tcBorders>
            <w:noWrap w:val="0"/>
            <w:vAlign w:val="center"/>
          </w:tcPr>
          <w:p>
            <w:pPr>
              <w:pStyle w:val="17"/>
              <w:widowControl/>
              <w:spacing w:line="276" w:lineRule="auto"/>
              <w:ind w:firstLine="420"/>
              <w:jc w:val="center"/>
              <w:rPr>
                <w:rFonts w:hint="eastAsia" w:asciiTheme="minorEastAsia" w:hAnsiTheme="minorEastAsia" w:eastAsiaTheme="minorEastAsia" w:cstheme="minorEastAsia"/>
                <w:sz w:val="24"/>
                <w:szCs w:val="24"/>
                <w:shd w:val="clear" w:color="auto" w:fill="FFFFFF"/>
              </w:rPr>
            </w:pPr>
          </w:p>
        </w:tc>
        <w:tc>
          <w:tcPr>
            <w:tcW w:w="1063" w:type="dxa"/>
            <w:vMerge w:val="continue"/>
            <w:tcBorders>
              <w:left w:val="single" w:color="000000" w:sz="6" w:space="0"/>
              <w:bottom w:val="single" w:color="000000" w:sz="6" w:space="0"/>
              <w:right w:val="single" w:color="000000" w:sz="6" w:space="0"/>
            </w:tcBorders>
            <w:noWrap w:val="0"/>
            <w:vAlign w:val="center"/>
          </w:tcPr>
          <w:p>
            <w:pPr>
              <w:pStyle w:val="17"/>
              <w:widowControl/>
              <w:spacing w:line="276" w:lineRule="auto"/>
              <w:ind w:firstLine="0" w:firstLineChars="0"/>
              <w:rPr>
                <w:rFonts w:hint="eastAsia" w:asciiTheme="minorEastAsia" w:hAnsiTheme="minorEastAsia" w:eastAsiaTheme="minorEastAsia" w:cstheme="minorEastAsia"/>
                <w:sz w:val="24"/>
                <w:szCs w:val="24"/>
                <w:shd w:val="clear" w:color="auto" w:fill="FFFFFF"/>
              </w:rPr>
            </w:pP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供应商供煤总量每增加5吨得1分，满分5分。（基础总量为3</w:t>
            </w:r>
            <w:r>
              <w:rPr>
                <w:rFonts w:hint="eastAsia" w:asciiTheme="minorEastAsia" w:hAnsiTheme="minorEastAsia" w:eastAsiaTheme="minorEastAsia" w:cstheme="minorEastAsia"/>
                <w:sz w:val="24"/>
                <w:szCs w:val="24"/>
                <w:shd w:val="clear" w:color="auto" w:fill="FFFFFF"/>
                <w:lang w:val="en-US" w:eastAsia="zh-CN"/>
              </w:rPr>
              <w:t>49.5</w:t>
            </w:r>
            <w:r>
              <w:rPr>
                <w:rFonts w:hint="eastAsia" w:asciiTheme="minorEastAsia" w:hAnsiTheme="minorEastAsia" w:eastAsiaTheme="minorEastAsia" w:cstheme="minorEastAsia"/>
                <w:sz w:val="24"/>
                <w:szCs w:val="24"/>
                <w:shd w:val="clear" w:color="auto" w:fill="FFFFFF"/>
              </w:rPr>
              <w:t>吨）</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4</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line="276" w:lineRule="auto"/>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售后服务(</w:t>
            </w:r>
            <w:r>
              <w:rPr>
                <w:rFonts w:hint="eastAsia" w:asciiTheme="minorEastAsia" w:hAnsiTheme="minorEastAsia" w:cstheme="minorEastAsia"/>
                <w:sz w:val="24"/>
                <w:szCs w:val="24"/>
                <w:shd w:val="clear" w:color="auto" w:fill="FFFFFF"/>
                <w:lang w:val="en-US" w:eastAsia="zh-CN"/>
              </w:rPr>
              <w:t>28</w:t>
            </w:r>
            <w:r>
              <w:rPr>
                <w:rFonts w:hint="eastAsia" w:asciiTheme="minorEastAsia" w:hAnsiTheme="minorEastAsia" w:eastAsiaTheme="minorEastAsia" w:cstheme="minorEastAsia"/>
                <w:sz w:val="24"/>
                <w:szCs w:val="24"/>
                <w:shd w:val="clear" w:color="auto" w:fill="FFFFFF"/>
              </w:rPr>
              <w:t>分)</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2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（1）本地化服务能力在</w:t>
            </w:r>
            <w:r>
              <w:rPr>
                <w:rFonts w:hint="eastAsia" w:asciiTheme="minorEastAsia" w:hAnsiTheme="minorEastAsia" w:eastAsiaTheme="minorEastAsia" w:cstheme="minorEastAsia"/>
                <w:kern w:val="0"/>
                <w:sz w:val="24"/>
                <w:szCs w:val="24"/>
                <w:lang w:eastAsia="zh-CN"/>
              </w:rPr>
              <w:t>项目所在地</w:t>
            </w:r>
            <w:r>
              <w:rPr>
                <w:rFonts w:hint="eastAsia" w:asciiTheme="minorEastAsia" w:hAnsiTheme="minorEastAsia" w:eastAsiaTheme="minorEastAsia" w:cstheme="minorEastAsia"/>
                <w:kern w:val="0"/>
                <w:sz w:val="24"/>
                <w:szCs w:val="24"/>
              </w:rPr>
              <w:t>有服务机构的，得</w:t>
            </w:r>
            <w:r>
              <w:rPr>
                <w:rFonts w:hint="eastAsia" w:asciiTheme="minorEastAsia" w:hAnsi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分；有合作性服务机构的，得</w:t>
            </w:r>
            <w:r>
              <w:rPr>
                <w:rFonts w:hint="eastAsia" w:asciiTheme="minorEastAsia" w:hAnsi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分；没有的不得分。（需提供相关证明材料）。</w:t>
            </w:r>
          </w:p>
          <w:p>
            <w:pPr>
              <w:widowControl/>
              <w:spacing w:line="320" w:lineRule="exact"/>
              <w:ind w:firstLine="0" w:firstLineChars="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eastAsia="zh-CN"/>
              </w:rPr>
              <w:t>供应商</w:t>
            </w:r>
            <w:r>
              <w:rPr>
                <w:rFonts w:hint="eastAsia" w:asciiTheme="minorEastAsia" w:hAnsiTheme="minorEastAsia" w:eastAsiaTheme="minorEastAsia" w:cstheme="minorEastAsia"/>
                <w:kern w:val="0"/>
                <w:sz w:val="24"/>
                <w:szCs w:val="24"/>
              </w:rPr>
              <w:t>针对该项目须有详尽的组织配送、验收、售后等方面的服务能力、措施及相关承诺等方面横向评比，</w:t>
            </w:r>
            <w:r>
              <w:rPr>
                <w:rFonts w:hint="eastAsia" w:asciiTheme="minorEastAsia" w:hAnsiTheme="minorEastAsia" w:eastAsiaTheme="minorEastAsia" w:cstheme="minorEastAsia"/>
                <w:color w:val="auto"/>
                <w:sz w:val="24"/>
                <w:szCs w:val="24"/>
                <w:lang w:val="zh-CN"/>
              </w:rPr>
              <w:t>人员配置、技术服务水平呈现较高为优秀，</w:t>
            </w:r>
            <w:r>
              <w:rPr>
                <w:rFonts w:hint="eastAsia" w:asciiTheme="minorEastAsia" w:hAnsiTheme="minorEastAsia" w:eastAsiaTheme="minorEastAsia" w:cstheme="minorEastAsia"/>
                <w:color w:val="auto"/>
                <w:sz w:val="24"/>
                <w:szCs w:val="24"/>
                <w:lang w:val="zh-CN" w:eastAsia="zh-CN"/>
              </w:rPr>
              <w:t>得</w:t>
            </w:r>
            <w:r>
              <w:rPr>
                <w:rFonts w:hint="eastAsia" w:asciiTheme="minorEastAsia" w:hAnsi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lang w:val="zh-CN" w:eastAsia="zh-CN"/>
              </w:rPr>
              <w:t>分；</w:t>
            </w:r>
            <w:r>
              <w:rPr>
                <w:rFonts w:hint="eastAsia" w:asciiTheme="minorEastAsia" w:hAnsiTheme="minorEastAsia" w:eastAsiaTheme="minorEastAsia" w:cstheme="minorEastAsia"/>
                <w:color w:val="auto"/>
                <w:sz w:val="24"/>
                <w:szCs w:val="24"/>
                <w:lang w:val="zh-CN"/>
              </w:rPr>
              <w:t>人员配置不足、技术服务水平呈现中等为良好，</w:t>
            </w:r>
            <w:r>
              <w:rPr>
                <w:rFonts w:hint="eastAsia" w:asciiTheme="minorEastAsia" w:hAnsiTheme="minorEastAsia" w:eastAsiaTheme="minorEastAsia" w:cstheme="minorEastAsia"/>
                <w:color w:val="auto"/>
                <w:sz w:val="24"/>
                <w:szCs w:val="24"/>
                <w:lang w:val="en-US" w:eastAsia="zh-CN"/>
              </w:rPr>
              <w:t>得</w:t>
            </w:r>
            <w:r>
              <w:rPr>
                <w:rFonts w:hint="eastAsia" w:asciiTheme="minorEastAsia" w:hAnsi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val="en-US" w:eastAsia="zh-CN"/>
              </w:rPr>
              <w:t>分，</w:t>
            </w:r>
            <w:r>
              <w:rPr>
                <w:rFonts w:hint="eastAsia" w:asciiTheme="minorEastAsia" w:hAnsiTheme="minorEastAsia" w:eastAsiaTheme="minorEastAsia" w:cstheme="minorEastAsia"/>
                <w:color w:val="auto"/>
                <w:sz w:val="24"/>
                <w:szCs w:val="24"/>
                <w:lang w:val="zh-CN"/>
              </w:rPr>
              <w:t>方案内人员配置缺失、技术服务水平呈现不达标为一般</w:t>
            </w:r>
            <w:r>
              <w:rPr>
                <w:rFonts w:hint="eastAsia" w:asciiTheme="minorEastAsia" w:hAnsiTheme="minorEastAsia" w:eastAsiaTheme="minorEastAsia" w:cstheme="minorEastAsia"/>
                <w:color w:val="auto"/>
                <w:sz w:val="24"/>
                <w:szCs w:val="24"/>
                <w:lang w:val="zh-CN" w:eastAsia="zh-CN"/>
              </w:rPr>
              <w:t>，得</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分，未提供的不得分。</w:t>
            </w:r>
          </w:p>
        </w:tc>
      </w:tr>
    </w:tbl>
    <w:p>
      <w:pPr>
        <w:rPr>
          <w:rFonts w:hint="eastAsia"/>
        </w:rPr>
        <w:sectPr>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fmt="decimal"/>
          <w:cols w:space="425" w:num="1"/>
          <w:docGrid w:type="lines" w:linePitch="312" w:charSpace="0"/>
        </w:sectPr>
      </w:pPr>
    </w:p>
    <w:p>
      <w:pPr>
        <w:pStyle w:val="18"/>
        <w:jc w:val="center"/>
        <w:rPr>
          <w:rFonts w:ascii="宋体" w:hAnsi="宋体" w:eastAsia="宋体" w:cs="宋体"/>
          <w:sz w:val="32"/>
          <w:lang w:val="zh-CN"/>
        </w:rPr>
      </w:pPr>
      <w:bookmarkStart w:id="27" w:name="_Toc488"/>
      <w:r>
        <w:rPr>
          <w:rFonts w:hint="eastAsia" w:ascii="宋体" w:hAnsi="宋体" w:eastAsia="宋体" w:cs="宋体"/>
          <w:sz w:val="32"/>
          <w:lang w:val="zh-CN"/>
        </w:rPr>
        <w:t>七、确定成交供应商</w:t>
      </w:r>
      <w:bookmarkEnd w:id="27"/>
    </w:p>
    <w:p>
      <w:pPr>
        <w:pStyle w:val="18"/>
        <w:jc w:val="left"/>
        <w:rPr>
          <w:rFonts w:hint="eastAsia" w:ascii="宋体" w:hAnsi="宋体" w:eastAsia="宋体" w:cs="宋体"/>
          <w:sz w:val="28"/>
          <w:szCs w:val="28"/>
          <w:lang w:val="zh-CN"/>
        </w:rPr>
      </w:pPr>
      <w:bookmarkStart w:id="28" w:name="_Toc17710"/>
      <w:r>
        <w:rPr>
          <w:rFonts w:hint="eastAsia" w:ascii="宋体" w:hAnsi="宋体" w:eastAsia="宋体" w:cs="宋体"/>
          <w:sz w:val="28"/>
          <w:szCs w:val="28"/>
          <w:lang w:val="zh-CN"/>
        </w:rPr>
        <w:t>20.推荐并确定成交供应商</w:t>
      </w:r>
      <w:bookmarkEnd w:id="28"/>
    </w:p>
    <w:p>
      <w:pPr>
        <w:rPr>
          <w:lang w:val="zh-CN"/>
        </w:rPr>
      </w:pP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20.1</w:t>
      </w:r>
      <w:r>
        <w:rPr>
          <w:rFonts w:hint="eastAsia" w:ascii="宋体" w:hAnsi="宋体" w:eastAsia="宋体" w:cs="宋体"/>
          <w:kern w:val="0"/>
          <w:sz w:val="24"/>
          <w:lang w:val="zh-CN"/>
        </w:rPr>
        <w:t>磋商小组根据评审总得分由高到低排序推荐预成交候选供应商，如分值相同时，以投标人报价情况从低到高排序推荐预成交候选供应商，并由采购人按顺序确定成交供应商。</w:t>
      </w:r>
    </w:p>
    <w:p>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20.2</w:t>
      </w:r>
      <w:r>
        <w:rPr>
          <w:rFonts w:hint="eastAsia" w:ascii="宋体" w:hAnsi="宋体" w:eastAsia="宋体" w:cs="宋体"/>
          <w:kern w:val="0"/>
          <w:sz w:val="24"/>
          <w:lang w:val="zh-CN"/>
        </w:rPr>
        <w:t>成交供应商因不可抗力或自身原因不能履行合同时，采购人可以按照评审报告推荐的预成交候选供应商名单排序，确定下一候选人为成交供应商，也可重新开展政府采购活动。</w:t>
      </w:r>
    </w:p>
    <w:p>
      <w:pPr>
        <w:pStyle w:val="18"/>
        <w:jc w:val="left"/>
        <w:rPr>
          <w:rFonts w:ascii="宋体" w:hAnsi="宋体" w:eastAsia="宋体" w:cs="宋体"/>
          <w:sz w:val="28"/>
          <w:szCs w:val="28"/>
          <w:lang w:val="zh-CN"/>
        </w:rPr>
      </w:pPr>
      <w:bookmarkStart w:id="29" w:name="_Toc32397"/>
      <w:r>
        <w:rPr>
          <w:rFonts w:hint="eastAsia" w:ascii="宋体" w:hAnsi="宋体" w:eastAsia="宋体" w:cs="宋体"/>
          <w:sz w:val="28"/>
          <w:szCs w:val="28"/>
          <w:lang w:val="zh-CN"/>
        </w:rPr>
        <w:t>21.成交通知</w:t>
      </w:r>
      <w:bookmarkEnd w:id="29"/>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21.1</w:t>
      </w:r>
      <w:r>
        <w:rPr>
          <w:rFonts w:hint="eastAsia" w:ascii="宋体" w:hAnsi="宋体" w:eastAsia="宋体" w:cs="宋体"/>
          <w:kern w:val="0"/>
          <w:sz w:val="24"/>
          <w:lang w:val="zh-CN"/>
        </w:rPr>
        <w:t>采购代理机构自成交供应商确定之日起</w:t>
      </w:r>
      <w:r>
        <w:rPr>
          <w:rFonts w:hint="eastAsia" w:ascii="宋体" w:hAnsi="宋体" w:eastAsia="宋体" w:cs="宋体"/>
          <w:kern w:val="0"/>
          <w:sz w:val="24"/>
        </w:rPr>
        <w:t>5</w:t>
      </w:r>
      <w:r>
        <w:rPr>
          <w:rFonts w:hint="eastAsia" w:ascii="宋体" w:hAnsi="宋体" w:eastAsia="宋体" w:cs="宋体"/>
          <w:kern w:val="0"/>
          <w:sz w:val="24"/>
          <w:lang w:val="zh-CN"/>
        </w:rPr>
        <w:t>个工作日内发出《成交通知书》，并在青海政府采购网、青海省招标投标网上公告成交结果。</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rPr>
        <w:t>21.2</w:t>
      </w:r>
      <w:r>
        <w:rPr>
          <w:rFonts w:hint="eastAsia" w:ascii="宋体" w:hAnsi="宋体" w:eastAsia="宋体" w:cs="宋体"/>
          <w:kern w:val="0"/>
          <w:sz w:val="24"/>
          <w:lang w:val="zh-CN"/>
        </w:rPr>
        <w:t>《成交通知书》对采购人和成交供应商具有同等效力，《成交通知书》发出后，采购人改变成交结果的，或者成交供应商无正当理由放弃成交项目的，依法承担法律责任。</w:t>
      </w:r>
    </w:p>
    <w:p>
      <w:pPr>
        <w:pStyle w:val="18"/>
        <w:rPr>
          <w:rFonts w:ascii="宋体" w:hAnsi="宋体" w:eastAsia="宋体" w:cs="宋体"/>
          <w:sz w:val="32"/>
          <w:lang w:val="zh-CN"/>
        </w:rPr>
      </w:pPr>
      <w:bookmarkStart w:id="30" w:name="_Toc29710"/>
      <w:r>
        <w:rPr>
          <w:rFonts w:hint="eastAsia" w:ascii="宋体" w:hAnsi="宋体" w:eastAsia="宋体" w:cs="宋体"/>
          <w:sz w:val="32"/>
          <w:lang w:val="zh-CN"/>
        </w:rPr>
        <w:t>八、授予合同</w:t>
      </w:r>
      <w:bookmarkEnd w:id="30"/>
      <w:r>
        <w:rPr>
          <w:rFonts w:hint="eastAsia" w:ascii="宋体" w:hAnsi="宋体" w:eastAsia="宋体" w:cs="宋体"/>
          <w:sz w:val="32"/>
          <w:lang w:val="zh-CN"/>
        </w:rPr>
        <w:t xml:space="preserve">  </w:t>
      </w:r>
    </w:p>
    <w:p>
      <w:pPr>
        <w:pStyle w:val="18"/>
        <w:jc w:val="left"/>
        <w:rPr>
          <w:rFonts w:ascii="宋体" w:hAnsi="宋体" w:eastAsia="宋体" w:cs="宋体"/>
          <w:sz w:val="28"/>
          <w:szCs w:val="28"/>
          <w:lang w:val="zh-CN"/>
        </w:rPr>
      </w:pPr>
      <w:bookmarkStart w:id="31" w:name="_Toc27940"/>
      <w:r>
        <w:rPr>
          <w:rFonts w:hint="eastAsia" w:ascii="宋体" w:hAnsi="宋体" w:eastAsia="宋体" w:cs="宋体"/>
          <w:sz w:val="28"/>
          <w:szCs w:val="28"/>
          <w:lang w:val="zh-CN"/>
        </w:rPr>
        <w:t>22.签订合同</w:t>
      </w:r>
      <w:bookmarkEnd w:id="31"/>
    </w:p>
    <w:p>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rPr>
        <w:t>22.3</w:t>
      </w:r>
      <w:r>
        <w:rPr>
          <w:rFonts w:hint="eastAsia" w:ascii="宋体" w:hAnsi="宋体" w:eastAsia="宋体" w:cs="宋体"/>
          <w:kern w:val="0"/>
          <w:sz w:val="24"/>
          <w:lang w:val="zh-CN"/>
        </w:rPr>
        <w:t>成交供应商在法定期22.1采购人与成交供应商双方应当自《成交通知书》发出之日起</w:t>
      </w:r>
      <w:r>
        <w:rPr>
          <w:rFonts w:hint="eastAsia" w:ascii="宋体" w:hAnsi="宋体" w:eastAsia="宋体" w:cs="宋体"/>
          <w:b/>
          <w:kern w:val="0"/>
          <w:sz w:val="24"/>
        </w:rPr>
        <w:t>30</w:t>
      </w:r>
      <w:r>
        <w:rPr>
          <w:rFonts w:hint="eastAsia" w:ascii="宋体" w:hAnsi="宋体" w:eastAsia="宋体" w:cs="宋体"/>
          <w:kern w:val="0"/>
          <w:sz w:val="24"/>
          <w:lang w:val="zh-CN"/>
        </w:rPr>
        <w:t>日内，签订采购合同，送采购代理机构审核并备案。</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22.4</w:t>
      </w:r>
      <w:r>
        <w:rPr>
          <w:rFonts w:hint="eastAsia" w:ascii="宋体" w:hAnsi="宋体" w:eastAsia="宋体" w:cs="宋体"/>
          <w:kern w:val="0"/>
          <w:sz w:val="24"/>
          <w:lang w:val="zh-CN"/>
        </w:rPr>
        <w:t>采购人不得向成交供应商提出任何不合理的要求作为订立合同的条件，采购人和成交供应商不得私下订立背离合同实质性内容的协议。</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22.5</w:t>
      </w:r>
      <w:r>
        <w:rPr>
          <w:rFonts w:hint="eastAsia" w:ascii="宋体" w:hAnsi="宋体" w:eastAsia="宋体" w:cs="宋体"/>
          <w:kern w:val="0"/>
          <w:sz w:val="24"/>
          <w:lang w:val="zh-CN"/>
        </w:rPr>
        <w:t>竞争性磋商文件、成交供应商的响应文件、《成交通知书》及其澄清、说明文件、承诺等，均为签订采购合同的依据，作为采购合同的组成部分。</w:t>
      </w:r>
    </w:p>
    <w:p>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rPr>
        <w:t>22.6</w:t>
      </w:r>
      <w:r>
        <w:rPr>
          <w:rFonts w:hint="eastAsia" w:ascii="宋体" w:hAnsi="宋体" w:eastAsia="宋体" w:cs="宋体"/>
          <w:kern w:val="0"/>
          <w:sz w:val="24"/>
          <w:lang w:val="zh-CN"/>
        </w:rPr>
        <w:t>采购合同签订之日起</w:t>
      </w:r>
      <w:r>
        <w:rPr>
          <w:rFonts w:hint="eastAsia" w:ascii="宋体" w:hAnsi="宋体" w:eastAsia="宋体" w:cs="宋体"/>
          <w:kern w:val="0"/>
          <w:sz w:val="24"/>
        </w:rPr>
        <w:t>2</w:t>
      </w:r>
      <w:r>
        <w:rPr>
          <w:rFonts w:hint="eastAsia" w:ascii="宋体" w:hAnsi="宋体" w:eastAsia="宋体" w:cs="宋体"/>
          <w:kern w:val="0"/>
          <w:sz w:val="24"/>
          <w:lang w:val="zh-CN"/>
        </w:rPr>
        <w:t>个工作日内，由采购代理机构将采购合同在青海政府采购网上公告，但采购合同中涉及国家秘密、商业秘密的内容除外。</w:t>
      </w:r>
    </w:p>
    <w:p>
      <w:pPr>
        <w:bidi w:val="0"/>
        <w:rPr>
          <w:rFonts w:hint="eastAsia"/>
          <w:lang w:val="zh-CN"/>
        </w:rPr>
      </w:pPr>
    </w:p>
    <w:p>
      <w:pPr>
        <w:rPr>
          <w:rFonts w:hint="eastAsia" w:ascii="宋体" w:hAnsi="宋体" w:eastAsia="宋体" w:cs="宋体"/>
          <w:sz w:val="32"/>
          <w:lang w:val="zh-CN"/>
        </w:rPr>
      </w:pPr>
      <w:r>
        <w:rPr>
          <w:rFonts w:hint="eastAsia" w:ascii="宋体" w:hAnsi="宋体" w:eastAsia="宋体" w:cs="宋体"/>
          <w:sz w:val="32"/>
          <w:lang w:val="zh-CN"/>
        </w:rPr>
        <w:br w:type="page"/>
      </w:r>
    </w:p>
    <w:p>
      <w:pPr>
        <w:pStyle w:val="18"/>
        <w:rPr>
          <w:rFonts w:ascii="宋体" w:hAnsi="宋体" w:eastAsia="宋体" w:cs="宋体"/>
          <w:sz w:val="32"/>
          <w:lang w:val="zh-CN"/>
        </w:rPr>
      </w:pPr>
      <w:bookmarkStart w:id="32" w:name="_Toc31172"/>
      <w:r>
        <w:rPr>
          <w:rFonts w:hint="eastAsia" w:ascii="宋体" w:hAnsi="宋体" w:eastAsia="宋体" w:cs="宋体"/>
          <w:sz w:val="32"/>
          <w:lang w:val="zh-CN"/>
        </w:rPr>
        <w:t>九、竞争性磋商采购活动终止</w:t>
      </w:r>
      <w:bookmarkEnd w:id="32"/>
    </w:p>
    <w:p>
      <w:pPr>
        <w:pStyle w:val="18"/>
        <w:jc w:val="left"/>
        <w:rPr>
          <w:rFonts w:ascii="宋体" w:hAnsi="宋体" w:eastAsia="宋体" w:cs="宋体"/>
          <w:sz w:val="28"/>
          <w:szCs w:val="28"/>
          <w:lang w:val="zh-CN"/>
        </w:rPr>
      </w:pPr>
      <w:bookmarkStart w:id="33" w:name="_Toc7722"/>
      <w:r>
        <w:rPr>
          <w:rFonts w:hint="eastAsia" w:ascii="宋体" w:hAnsi="宋体" w:eastAsia="宋体" w:cs="宋体"/>
          <w:sz w:val="28"/>
          <w:szCs w:val="28"/>
          <w:lang w:val="zh-CN"/>
        </w:rPr>
        <w:t>23. 终止情形</w:t>
      </w:r>
      <w:bookmarkEnd w:id="33"/>
    </w:p>
    <w:p>
      <w:pPr>
        <w:spacing w:line="360" w:lineRule="auto"/>
        <w:ind w:firstLine="424" w:firstLineChars="177"/>
        <w:jc w:val="left"/>
        <w:rPr>
          <w:rFonts w:ascii="宋体" w:hAnsi="宋体" w:eastAsia="宋体" w:cs="宋体"/>
          <w:sz w:val="24"/>
        </w:rPr>
      </w:pPr>
      <w:r>
        <w:rPr>
          <w:rFonts w:hint="eastAsia" w:ascii="宋体" w:hAnsi="宋体" w:eastAsia="宋体" w:cs="宋体"/>
          <w:kern w:val="0"/>
          <w:sz w:val="24"/>
        </w:rPr>
        <w:t>23.1</w:t>
      </w:r>
      <w:r>
        <w:rPr>
          <w:rFonts w:hint="eastAsia" w:ascii="宋体" w:hAnsi="宋体" w:eastAsia="宋体" w:cs="宋体"/>
          <w:sz w:val="24"/>
        </w:rPr>
        <w:t>出现下列情形之一的，采购代理机构应当终止竞争性磋商采购活动，发布项目终止公告并说明原因，重新开展采购活动：</w:t>
      </w:r>
    </w:p>
    <w:p>
      <w:pPr>
        <w:spacing w:line="360" w:lineRule="auto"/>
        <w:ind w:firstLine="424" w:firstLineChars="177"/>
        <w:jc w:val="left"/>
        <w:rPr>
          <w:rFonts w:ascii="宋体" w:hAnsi="宋体" w:eastAsia="宋体" w:cs="宋体"/>
          <w:sz w:val="24"/>
        </w:rPr>
      </w:pPr>
      <w:r>
        <w:rPr>
          <w:rFonts w:hint="eastAsia" w:ascii="宋体" w:hAnsi="宋体" w:eastAsia="宋体" w:cs="宋体"/>
          <w:sz w:val="24"/>
        </w:rPr>
        <w:t>（1）因情况变化，不再符合规定的竞争性磋商采购方式适用情形的；</w:t>
      </w:r>
    </w:p>
    <w:p>
      <w:pPr>
        <w:spacing w:line="360" w:lineRule="auto"/>
        <w:ind w:firstLine="424" w:firstLineChars="177"/>
        <w:jc w:val="left"/>
        <w:rPr>
          <w:rFonts w:ascii="宋体" w:hAnsi="宋体" w:eastAsia="宋体" w:cs="宋体"/>
          <w:sz w:val="24"/>
        </w:rPr>
      </w:pPr>
      <w:r>
        <w:rPr>
          <w:rFonts w:hint="eastAsia" w:ascii="宋体" w:hAnsi="宋体" w:eastAsia="宋体" w:cs="宋体"/>
          <w:sz w:val="24"/>
        </w:rPr>
        <w:t>（2）出现影响采购公正的违法、违规行为的；</w:t>
      </w:r>
    </w:p>
    <w:p>
      <w:pPr>
        <w:spacing w:line="360" w:lineRule="auto"/>
        <w:ind w:firstLine="424" w:firstLineChars="177"/>
        <w:jc w:val="left"/>
        <w:rPr>
          <w:rFonts w:ascii="宋体" w:hAnsi="宋体" w:eastAsia="宋体" w:cs="宋体"/>
          <w:sz w:val="24"/>
        </w:rPr>
      </w:pPr>
      <w:r>
        <w:rPr>
          <w:rFonts w:hint="eastAsia" w:ascii="宋体" w:hAnsi="宋体" w:eastAsia="宋体" w:cs="宋体"/>
          <w:sz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424" w:firstLineChars="177"/>
        <w:rPr>
          <w:rFonts w:ascii="宋体" w:hAnsi="宋体" w:eastAsia="宋体" w:cs="宋体"/>
          <w:sz w:val="32"/>
        </w:rPr>
      </w:pPr>
      <w:r>
        <w:rPr>
          <w:rFonts w:hint="eastAsia" w:ascii="宋体" w:hAnsi="宋体" w:eastAsia="宋体" w:cs="宋体"/>
          <w:sz w:val="24"/>
        </w:rPr>
        <w:t>23.2终止磋商活动后，由采购代理机构发布终止公告并说明原因。</w:t>
      </w:r>
    </w:p>
    <w:p>
      <w:pPr>
        <w:pStyle w:val="18"/>
        <w:rPr>
          <w:rFonts w:ascii="宋体" w:hAnsi="宋体" w:eastAsia="宋体" w:cs="宋体"/>
          <w:sz w:val="32"/>
          <w:lang w:val="zh-CN"/>
        </w:rPr>
      </w:pPr>
      <w:bookmarkStart w:id="34" w:name="_Toc31832"/>
      <w:r>
        <w:rPr>
          <w:rFonts w:hint="eastAsia" w:ascii="宋体" w:hAnsi="宋体" w:eastAsia="宋体" w:cs="宋体"/>
          <w:sz w:val="32"/>
          <w:lang w:val="zh-CN"/>
        </w:rPr>
        <w:t>十、处罚</w:t>
      </w:r>
      <w:bookmarkEnd w:id="34"/>
    </w:p>
    <w:p>
      <w:pPr>
        <w:pStyle w:val="18"/>
        <w:jc w:val="left"/>
        <w:rPr>
          <w:rFonts w:ascii="宋体" w:hAnsi="宋体" w:eastAsia="宋体" w:cs="宋体"/>
          <w:sz w:val="28"/>
          <w:szCs w:val="28"/>
          <w:lang w:val="zh-CN"/>
        </w:rPr>
      </w:pPr>
      <w:bookmarkStart w:id="35" w:name="_Toc16667"/>
      <w:r>
        <w:rPr>
          <w:rFonts w:hint="eastAsia" w:ascii="宋体" w:hAnsi="宋体" w:eastAsia="宋体" w:cs="宋体"/>
          <w:sz w:val="28"/>
          <w:szCs w:val="28"/>
          <w:lang w:val="zh-CN"/>
        </w:rPr>
        <w:t>24.处罚情形</w:t>
      </w:r>
      <w:bookmarkEnd w:id="35"/>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lang w:val="zh-CN"/>
        </w:rPr>
        <w:t>成交供应商有下列情形之一的，成交无效，磋商保证金、履约保证金不予退还。情节严重的，报同级财政部门依法进行处理：</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24.1</w:t>
      </w:r>
      <w:r>
        <w:rPr>
          <w:rFonts w:hint="eastAsia" w:ascii="宋体" w:hAnsi="宋体" w:eastAsia="宋体" w:cs="宋体"/>
          <w:kern w:val="0"/>
          <w:sz w:val="24"/>
          <w:lang w:val="zh-CN"/>
        </w:rPr>
        <w:t>提供虚假材料谋取成交结果的。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24.2</w:t>
      </w:r>
      <w:r>
        <w:rPr>
          <w:rFonts w:hint="eastAsia" w:ascii="宋体" w:hAnsi="宋体" w:eastAsia="宋体" w:cs="宋体"/>
          <w:kern w:val="0"/>
          <w:sz w:val="24"/>
          <w:lang w:val="zh-CN"/>
        </w:rPr>
        <w:t>采取不正当手段诋毁、排挤其他供应商的。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24.3</w:t>
      </w:r>
      <w:r>
        <w:rPr>
          <w:rFonts w:hint="eastAsia" w:ascii="宋体" w:hAnsi="宋体" w:eastAsia="宋体" w:cs="宋体"/>
          <w:kern w:val="0"/>
          <w:sz w:val="24"/>
          <w:lang w:val="zh-CN"/>
        </w:rPr>
        <w:t>有恶意串通等不正当竞争行为的。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24.4</w:t>
      </w:r>
      <w:r>
        <w:rPr>
          <w:rFonts w:hint="eastAsia" w:ascii="宋体" w:hAnsi="宋体" w:eastAsia="宋体" w:cs="宋体"/>
          <w:kern w:val="0"/>
          <w:sz w:val="24"/>
          <w:lang w:val="zh-CN"/>
        </w:rPr>
        <w:t>成交后无正当理由拒不与采购人签订采购合同的。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24.5</w:t>
      </w:r>
      <w:r>
        <w:rPr>
          <w:rFonts w:hint="eastAsia" w:ascii="宋体" w:hAnsi="宋体" w:eastAsia="宋体" w:cs="宋体"/>
          <w:kern w:val="0"/>
          <w:sz w:val="24"/>
          <w:lang w:val="zh-CN"/>
        </w:rPr>
        <w:t>未按照采购、响应文件确定的事项签订采购合同的。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24.6</w:t>
      </w:r>
      <w:r>
        <w:rPr>
          <w:rFonts w:hint="eastAsia" w:ascii="宋体" w:hAnsi="宋体" w:eastAsia="宋体" w:cs="宋体"/>
          <w:kern w:val="0"/>
          <w:sz w:val="24"/>
          <w:lang w:val="zh-CN"/>
        </w:rPr>
        <w:t>将采购合同转包的。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24.7</w:t>
      </w:r>
      <w:r>
        <w:rPr>
          <w:rFonts w:hint="eastAsia" w:ascii="宋体" w:hAnsi="宋体" w:eastAsia="宋体" w:cs="宋体"/>
          <w:kern w:val="0"/>
          <w:sz w:val="24"/>
          <w:lang w:val="zh-CN"/>
        </w:rPr>
        <w:t>提供假冒伪劣产品的。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24.8</w:t>
      </w:r>
      <w:r>
        <w:rPr>
          <w:rFonts w:hint="eastAsia" w:ascii="宋体" w:hAnsi="宋体" w:eastAsia="宋体" w:cs="宋体"/>
          <w:kern w:val="0"/>
          <w:sz w:val="24"/>
          <w:lang w:val="zh-CN"/>
        </w:rPr>
        <w:t>擅自变更、中止或者终止政府采购合同的。</w:t>
      </w:r>
    </w:p>
    <w:p>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24.9</w:t>
      </w:r>
      <w:r>
        <w:rPr>
          <w:rFonts w:hint="eastAsia" w:ascii="宋体" w:hAnsi="宋体" w:eastAsia="宋体" w:cs="宋体"/>
          <w:kern w:val="0"/>
          <w:sz w:val="24"/>
          <w:lang w:val="zh-CN"/>
        </w:rPr>
        <w:t>成交供应商签订合同后，不能履约或无故拖延履约期的。</w:t>
      </w:r>
    </w:p>
    <w:p>
      <w:pPr>
        <w:autoSpaceDE w:val="0"/>
        <w:autoSpaceDN w:val="0"/>
        <w:adjustRightInd w:val="0"/>
        <w:spacing w:line="400" w:lineRule="exact"/>
        <w:ind w:firstLine="480" w:firstLineChars="200"/>
        <w:rPr>
          <w:lang w:val="zh-CN"/>
        </w:rPr>
      </w:pPr>
      <w:r>
        <w:rPr>
          <w:rFonts w:hint="eastAsia" w:ascii="宋体" w:hAnsi="宋体" w:eastAsia="宋体" w:cs="宋体"/>
          <w:kern w:val="0"/>
          <w:sz w:val="24"/>
        </w:rPr>
        <w:t>24.10</w:t>
      </w:r>
      <w:r>
        <w:rPr>
          <w:rFonts w:hint="eastAsia" w:ascii="宋体" w:hAnsi="宋体" w:eastAsia="宋体" w:cs="宋体"/>
          <w:kern w:val="0"/>
          <w:sz w:val="24"/>
          <w:lang w:val="zh-CN"/>
        </w:rPr>
        <w:t>法律、法规规定的其他情形。</w:t>
      </w:r>
      <w:bookmarkStart w:id="36" w:name="_Toc5250"/>
    </w:p>
    <w:p>
      <w:pPr>
        <w:pStyle w:val="18"/>
        <w:numPr>
          <w:ilvl w:val="0"/>
          <w:numId w:val="4"/>
        </w:numPr>
        <w:tabs>
          <w:tab w:val="left" w:pos="3144"/>
          <w:tab w:val="center" w:pos="4922"/>
        </w:tabs>
        <w:spacing w:line="360" w:lineRule="auto"/>
        <w:rPr>
          <w:rStyle w:val="34"/>
          <w:rFonts w:ascii="宋体" w:hAnsi="宋体" w:eastAsia="宋体" w:cs="宋体"/>
          <w:b/>
          <w:bCs/>
          <w:szCs w:val="36"/>
          <w:lang w:val="zh-CN"/>
        </w:rPr>
      </w:pPr>
      <w:bookmarkStart w:id="37" w:name="_Toc20639"/>
      <w:r>
        <w:rPr>
          <w:rStyle w:val="34"/>
          <w:rFonts w:hint="eastAsia" w:ascii="宋体" w:hAnsi="宋体" w:eastAsia="宋体" w:cs="宋体"/>
          <w:b/>
          <w:bCs/>
          <w:szCs w:val="36"/>
          <w:lang w:val="zh-CN"/>
        </w:rPr>
        <w:t>招标代理服务收费标准</w:t>
      </w:r>
      <w:bookmarkEnd w:id="36"/>
      <w:bookmarkEnd w:id="37"/>
    </w:p>
    <w:p>
      <w:pPr>
        <w:rPr>
          <w:rFonts w:hint="eastAsia" w:ascii="宋体" w:hAnsi="Calibri" w:cs="宋体"/>
          <w:bCs/>
          <w:color w:val="000000"/>
          <w:kern w:val="0"/>
          <w:sz w:val="24"/>
          <w:lang w:val="zh-CN"/>
        </w:rPr>
      </w:pP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rPr>
        <w:t>1</w:t>
      </w:r>
      <w:r>
        <w:rPr>
          <w:rFonts w:hint="eastAsia" w:ascii="宋体" w:hAnsi="宋体" w:cs="宋体"/>
          <w:kern w:val="0"/>
          <w:sz w:val="24"/>
        </w:rPr>
        <w:t>、</w:t>
      </w:r>
      <w:r>
        <w:rPr>
          <w:rFonts w:hint="eastAsia" w:ascii="宋体" w:hAnsi="宋体" w:cs="宋体"/>
          <w:kern w:val="0"/>
          <w:sz w:val="24"/>
          <w:lang w:val="zh-CN"/>
        </w:rPr>
        <w:t>收取对象：成交人</w:t>
      </w:r>
    </w:p>
    <w:p>
      <w:pPr>
        <w:autoSpaceDE w:val="0"/>
        <w:autoSpaceDN w:val="0"/>
        <w:spacing w:line="360" w:lineRule="auto"/>
        <w:ind w:firstLine="480" w:firstLineChars="200"/>
        <w:rPr>
          <w:rFonts w:hint="eastAsia" w:ascii="宋体" w:cs="宋体" w:eastAsiaTheme="minorEastAsia"/>
          <w:kern w:val="0"/>
          <w:sz w:val="24"/>
          <w:lang w:eastAsia="zh-CN"/>
        </w:rPr>
      </w:pPr>
      <w:r>
        <w:rPr>
          <w:rFonts w:ascii="宋体" w:hAnsi="宋体" w:cs="宋体"/>
          <w:kern w:val="0"/>
          <w:sz w:val="24"/>
        </w:rPr>
        <w:t>2</w:t>
      </w:r>
      <w:r>
        <w:rPr>
          <w:rFonts w:hint="eastAsia" w:ascii="宋体" w:hAnsi="宋体" w:cs="宋体"/>
          <w:kern w:val="0"/>
          <w:sz w:val="24"/>
        </w:rPr>
        <w:t>、收取方式：</w:t>
      </w:r>
      <w:r>
        <w:rPr>
          <w:rFonts w:hint="eastAsia" w:ascii="宋体" w:hAnsi="宋体" w:cs="宋体"/>
          <w:kern w:val="0"/>
          <w:sz w:val="24"/>
          <w:lang w:eastAsia="zh-CN"/>
        </w:rPr>
        <w:t>转账</w:t>
      </w:r>
    </w:p>
    <w:p>
      <w:pPr>
        <w:autoSpaceDE w:val="0"/>
        <w:autoSpaceDN w:val="0"/>
        <w:spacing w:line="360" w:lineRule="auto"/>
        <w:ind w:firstLine="480" w:firstLineChars="200"/>
        <w:rPr>
          <w:rFonts w:ascii="宋体" w:cs="宋体"/>
          <w:kern w:val="0"/>
          <w:sz w:val="24"/>
        </w:rPr>
      </w:pPr>
      <w:r>
        <w:rPr>
          <w:rFonts w:ascii="宋体" w:hAnsi="宋体" w:cs="宋体"/>
          <w:kern w:val="0"/>
          <w:sz w:val="24"/>
        </w:rPr>
        <w:t>3</w:t>
      </w:r>
      <w:r>
        <w:rPr>
          <w:rFonts w:hint="eastAsia" w:ascii="宋体" w:hAnsi="宋体" w:cs="宋体"/>
          <w:kern w:val="0"/>
          <w:sz w:val="24"/>
        </w:rPr>
        <w:t>、</w:t>
      </w:r>
      <w:r>
        <w:rPr>
          <w:rFonts w:hint="eastAsia" w:ascii="宋体" w:hAnsi="宋体" w:cs="宋体"/>
          <w:kern w:val="0"/>
          <w:sz w:val="24"/>
          <w:lang w:val="zh-CN"/>
        </w:rPr>
        <w:t>收费金额：在领取中标通知书前向采购代理机构缴纳</w:t>
      </w:r>
      <w:r>
        <w:rPr>
          <w:rFonts w:hint="eastAsia" w:ascii="宋体" w:hAnsi="宋体" w:cs="宋体"/>
          <w:kern w:val="0"/>
          <w:sz w:val="24"/>
        </w:rPr>
        <w:t>招标代理费。</w:t>
      </w:r>
    </w:p>
    <w:p>
      <w:pPr>
        <w:autoSpaceDE w:val="0"/>
        <w:autoSpaceDN w:val="0"/>
        <w:spacing w:line="360" w:lineRule="auto"/>
        <w:ind w:firstLine="480" w:firstLineChars="200"/>
        <w:rPr>
          <w:rFonts w:ascii="宋体" w:cs="宋体"/>
          <w:kern w:val="0"/>
          <w:sz w:val="24"/>
        </w:rPr>
      </w:pPr>
      <w:r>
        <w:rPr>
          <w:rFonts w:ascii="宋体" w:hAnsi="宋体" w:cs="宋体"/>
          <w:kern w:val="0"/>
          <w:sz w:val="24"/>
        </w:rPr>
        <w:t>4</w:t>
      </w:r>
      <w:r>
        <w:rPr>
          <w:rFonts w:hint="eastAsia" w:ascii="宋体" w:hAnsi="宋体" w:cs="宋体"/>
          <w:kern w:val="0"/>
          <w:sz w:val="24"/>
        </w:rPr>
        <w:t>、公司银行信息：</w:t>
      </w:r>
    </w:p>
    <w:p>
      <w:pPr>
        <w:autoSpaceDE w:val="0"/>
        <w:autoSpaceDN w:val="0"/>
        <w:adjustRightInd w:val="0"/>
        <w:spacing w:line="360" w:lineRule="auto"/>
        <w:ind w:firstLine="960" w:firstLineChars="400"/>
        <w:rPr>
          <w:rFonts w:ascii="宋体" w:cs="宋体"/>
          <w:kern w:val="0"/>
          <w:sz w:val="24"/>
          <w:lang w:val="zh-CN"/>
        </w:rPr>
      </w:pPr>
      <w:r>
        <w:rPr>
          <w:rFonts w:hint="eastAsia" w:ascii="宋体" w:hAnsi="宋体" w:cs="宋体"/>
          <w:kern w:val="0"/>
          <w:sz w:val="24"/>
          <w:lang w:val="zh-CN"/>
        </w:rPr>
        <w:t>收款单位：青海鑫融工程项目管理咨询有限公司</w:t>
      </w:r>
    </w:p>
    <w:p>
      <w:pPr>
        <w:autoSpaceDE w:val="0"/>
        <w:autoSpaceDN w:val="0"/>
        <w:adjustRightInd w:val="0"/>
        <w:spacing w:line="360" w:lineRule="auto"/>
        <w:ind w:firstLine="960" w:firstLineChars="400"/>
        <w:rPr>
          <w:rFonts w:hint="eastAsia" w:ascii="宋体" w:hAnsi="宋体" w:cs="宋体"/>
          <w:kern w:val="0"/>
          <w:sz w:val="24"/>
          <w:lang w:val="zh-CN"/>
        </w:rPr>
      </w:pPr>
      <w:r>
        <w:rPr>
          <w:rFonts w:hint="eastAsia" w:ascii="宋体" w:hAnsi="宋体" w:cs="宋体"/>
          <w:kern w:val="0"/>
          <w:sz w:val="24"/>
          <w:lang w:val="zh-CN"/>
        </w:rPr>
        <w:t>开户行：青海银行股份有限公司交通巷支行</w:t>
      </w:r>
    </w:p>
    <w:p>
      <w:pPr>
        <w:pStyle w:val="2"/>
        <w:ind w:firstLine="960" w:firstLineChars="400"/>
        <w:rPr>
          <w:rFonts w:hint="eastAsia" w:ascii="宋体" w:hAnsi="宋体" w:cs="宋体" w:eastAsiaTheme="minorEastAsia"/>
          <w:b w:val="0"/>
          <w:bCs w:val="0"/>
          <w:kern w:val="0"/>
          <w:sz w:val="24"/>
          <w:szCs w:val="24"/>
          <w:lang w:val="zh-CN" w:eastAsia="zh-CN" w:bidi="ar-SA"/>
        </w:rPr>
      </w:pPr>
      <w:r>
        <w:rPr>
          <w:rFonts w:hint="eastAsia" w:ascii="宋体" w:hAnsi="宋体" w:cs="宋体" w:eastAsiaTheme="minorEastAsia"/>
          <w:b w:val="0"/>
          <w:bCs w:val="0"/>
          <w:kern w:val="0"/>
          <w:sz w:val="24"/>
          <w:szCs w:val="24"/>
          <w:lang w:val="zh-CN" w:eastAsia="zh-CN" w:bidi="ar-SA"/>
        </w:rPr>
        <w:t>银行账号：0801201000063177</w:t>
      </w:r>
    </w:p>
    <w:p>
      <w:pPr>
        <w:autoSpaceDE w:val="0"/>
        <w:autoSpaceDN w:val="0"/>
        <w:spacing w:line="360" w:lineRule="auto"/>
        <w:ind w:firstLine="840" w:firstLineChars="400"/>
        <w:jc w:val="left"/>
      </w:pPr>
      <w:r>
        <w:drawing>
          <wp:inline distT="0" distB="0" distL="114300" distR="114300">
            <wp:extent cx="5269230" cy="4952365"/>
            <wp:effectExtent l="0" t="0" r="7620"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69230" cy="4952365"/>
                    </a:xfrm>
                    <a:prstGeom prst="rect">
                      <a:avLst/>
                    </a:prstGeom>
                    <a:noFill/>
                    <a:ln>
                      <a:noFill/>
                    </a:ln>
                  </pic:spPr>
                </pic:pic>
              </a:graphicData>
            </a:graphic>
          </wp:inline>
        </w:drawing>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说明：根据</w:t>
      </w:r>
      <w:r>
        <w:rPr>
          <w:rFonts w:hint="eastAsia" w:ascii="宋体" w:hAnsi="宋体" w:cs="宋体"/>
          <w:kern w:val="0"/>
          <w:sz w:val="24"/>
          <w:lang w:val="zh-CN"/>
        </w:rPr>
        <w:t>《关于进一步放开建设项目专项业务服务价格的通知》（发改价格</w:t>
      </w:r>
      <w:r>
        <w:rPr>
          <w:rFonts w:ascii="宋体" w:hAnsi="宋体" w:cs="宋体"/>
          <w:kern w:val="0"/>
          <w:sz w:val="24"/>
          <w:lang w:val="zh-CN"/>
        </w:rPr>
        <w:t>[2015]299</w:t>
      </w:r>
      <w:r>
        <w:rPr>
          <w:rFonts w:hint="eastAsia" w:ascii="宋体" w:hAnsi="宋体" w:cs="宋体"/>
          <w:kern w:val="0"/>
          <w:sz w:val="24"/>
          <w:lang w:val="zh-CN"/>
        </w:rPr>
        <w:t>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由采购人自行招标的，中标人无需缴纳招标代理费。</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招标代理服务费不足伍仟元的则按伍仟元整收取。</w:t>
      </w:r>
    </w:p>
    <w:p>
      <w:pPr>
        <w:pStyle w:val="18"/>
        <w:rPr>
          <w:rFonts w:ascii="宋体" w:hAnsi="宋体" w:eastAsia="宋体" w:cs="宋体"/>
          <w:sz w:val="32"/>
          <w:lang w:val="zh-CN"/>
        </w:rPr>
      </w:pPr>
      <w:bookmarkStart w:id="38" w:name="_Toc21914"/>
      <w:r>
        <w:rPr>
          <w:rFonts w:hint="eastAsia" w:ascii="宋体" w:hAnsi="宋体" w:eastAsia="宋体" w:cs="宋体"/>
          <w:sz w:val="32"/>
          <w:lang w:val="zh-CN"/>
        </w:rPr>
        <w:t>十二、其他</w:t>
      </w:r>
      <w:bookmarkEnd w:id="38"/>
    </w:p>
    <w:p>
      <w:pPr>
        <w:autoSpaceDE w:val="0"/>
        <w:autoSpaceDN w:val="0"/>
        <w:adjustRightInd w:val="0"/>
        <w:spacing w:line="400" w:lineRule="exact"/>
        <w:ind w:firstLine="480"/>
        <w:rPr>
          <w:rFonts w:ascii="宋体" w:hAnsi="宋体" w:eastAsia="宋体" w:cs="宋体"/>
          <w:kern w:val="0"/>
          <w:sz w:val="24"/>
        </w:rPr>
      </w:pPr>
      <w:r>
        <w:rPr>
          <w:rFonts w:hint="eastAsia" w:ascii="宋体" w:hAnsi="宋体" w:eastAsia="宋体" w:cs="宋体"/>
          <w:kern w:val="0"/>
          <w:sz w:val="24"/>
          <w:lang w:val="zh-CN"/>
        </w:rPr>
        <w:t>其他未尽事宜，按照《中华人民共和国政府采购法》、《中华人民共和国合同法》、《中华人民共和国政府采购法实施条例》及</w:t>
      </w:r>
      <w:r>
        <w:rPr>
          <w:rFonts w:hint="eastAsia" w:ascii="宋体" w:hAnsi="宋体" w:eastAsia="宋体" w:cs="宋体"/>
          <w:sz w:val="24"/>
        </w:rPr>
        <w:t>《政府采购竞争性磋商采购方式管理暂行办法》</w:t>
      </w:r>
      <w:r>
        <w:rPr>
          <w:rFonts w:hint="eastAsia" w:ascii="宋体" w:hAnsi="宋体" w:eastAsia="宋体" w:cs="宋体"/>
          <w:kern w:val="0"/>
          <w:sz w:val="24"/>
          <w:lang w:val="zh-CN"/>
        </w:rPr>
        <w:t>等法律法规的有关条款执行。</w:t>
      </w:r>
    </w:p>
    <w:p>
      <w:pPr>
        <w:autoSpaceDE w:val="0"/>
        <w:autoSpaceDN w:val="0"/>
        <w:adjustRightInd w:val="0"/>
        <w:spacing w:line="400" w:lineRule="exact"/>
        <w:jc w:val="left"/>
        <w:rPr>
          <w:rFonts w:ascii="宋体" w:hAnsi="宋体" w:eastAsia="宋体" w:cs="宋体"/>
          <w:color w:val="FF0000"/>
          <w:kern w:val="0"/>
          <w:sz w:val="24"/>
        </w:rPr>
      </w:pPr>
      <w:r>
        <w:rPr>
          <w:rFonts w:hint="eastAsia" w:ascii="宋体" w:hAnsi="宋体" w:eastAsia="宋体" w:cs="宋体"/>
          <w:color w:val="FF0000"/>
          <w:kern w:val="0"/>
          <w:sz w:val="24"/>
        </w:rPr>
        <w:br w:type="page"/>
      </w:r>
    </w:p>
    <w:p>
      <w:pPr>
        <w:pStyle w:val="18"/>
        <w:jc w:val="both"/>
        <w:rPr>
          <w:rFonts w:ascii="宋体" w:hAnsi="宋体" w:eastAsia="宋体" w:cs="宋体"/>
          <w:szCs w:val="36"/>
        </w:rPr>
      </w:pPr>
      <w:bookmarkStart w:id="39" w:name="_Toc1355"/>
      <w:r>
        <w:rPr>
          <w:rFonts w:hint="eastAsia" w:ascii="宋体" w:hAnsi="宋体" w:eastAsia="宋体" w:cs="宋体"/>
          <w:szCs w:val="36"/>
          <w:lang w:val="zh-CN"/>
        </w:rPr>
        <w:t>第四部分  青海省政府采购项目合同书范本</w:t>
      </w:r>
      <w:bookmarkEnd w:id="39"/>
    </w:p>
    <w:p>
      <w:pPr>
        <w:autoSpaceDE w:val="0"/>
        <w:autoSpaceDN w:val="0"/>
        <w:adjustRightInd w:val="0"/>
        <w:spacing w:line="360" w:lineRule="auto"/>
        <w:jc w:val="center"/>
        <w:rPr>
          <w:rFonts w:hint="eastAsia" w:ascii="宋体" w:hAnsi="宋体" w:eastAsia="宋体" w:cs="宋体"/>
          <w:b/>
          <w:bCs/>
          <w:kern w:val="0"/>
          <w:sz w:val="32"/>
          <w:szCs w:val="32"/>
        </w:rPr>
      </w:pPr>
    </w:p>
    <w:p>
      <w:pPr>
        <w:autoSpaceDE w:val="0"/>
        <w:autoSpaceDN w:val="0"/>
        <w:adjustRightInd w:val="0"/>
        <w:spacing w:line="360" w:lineRule="auto"/>
        <w:jc w:val="center"/>
        <w:rPr>
          <w:rFonts w:ascii="宋体" w:hAnsi="宋体" w:eastAsia="宋体" w:cs="宋体"/>
          <w:kern w:val="0"/>
          <w:sz w:val="36"/>
          <w:szCs w:val="36"/>
        </w:rPr>
      </w:pP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货物</w:t>
      </w:r>
      <w:r>
        <w:rPr>
          <w:rFonts w:hint="eastAsia" w:ascii="宋体" w:hAnsi="宋体" w:eastAsia="宋体" w:cs="宋体"/>
          <w:b/>
          <w:bCs/>
          <w:kern w:val="0"/>
          <w:sz w:val="32"/>
          <w:szCs w:val="32"/>
        </w:rPr>
        <w:t>类）</w:t>
      </w:r>
    </w:p>
    <w:p>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spacing w:line="360" w:lineRule="auto"/>
        <w:jc w:val="center"/>
        <w:rPr>
          <w:rFonts w:ascii="宋体" w:hAnsi="宋体" w:eastAsia="宋体" w:cs="宋体"/>
          <w:b/>
          <w:bCs/>
          <w:kern w:val="0"/>
          <w:sz w:val="52"/>
          <w:szCs w:val="52"/>
        </w:rPr>
      </w:pPr>
      <w:r>
        <w:rPr>
          <w:rFonts w:hint="eastAsia" w:ascii="宋体" w:hAnsi="宋体" w:eastAsia="宋体" w:cs="宋体"/>
          <w:b/>
          <w:bCs/>
          <w:kern w:val="0"/>
          <w:sz w:val="52"/>
          <w:szCs w:val="52"/>
          <w:lang w:val="zh-CN"/>
        </w:rPr>
        <w:t>青海省政府采购项目合同书</w:t>
      </w:r>
    </w:p>
    <w:p>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spacing w:line="400" w:lineRule="exact"/>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spacing w:line="400" w:lineRule="exact"/>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spacing w:line="400" w:lineRule="exact"/>
        <w:rPr>
          <w:rFonts w:ascii="宋体" w:hAnsi="宋体" w:eastAsia="宋体" w:cs="宋体"/>
          <w:kern w:val="0"/>
          <w:sz w:val="28"/>
          <w:szCs w:val="28"/>
        </w:rPr>
      </w:pPr>
    </w:p>
    <w:p>
      <w:pPr>
        <w:autoSpaceDE w:val="0"/>
        <w:autoSpaceDN w:val="0"/>
        <w:adjustRightInd w:val="0"/>
        <w:spacing w:line="400" w:lineRule="exact"/>
        <w:rPr>
          <w:rFonts w:ascii="宋体" w:hAnsi="宋体" w:eastAsia="宋体" w:cs="宋体"/>
          <w:kern w:val="0"/>
          <w:sz w:val="28"/>
          <w:szCs w:val="28"/>
        </w:rPr>
      </w:pPr>
    </w:p>
    <w:p>
      <w:pPr>
        <w:autoSpaceDE w:val="0"/>
        <w:autoSpaceDN w:val="0"/>
        <w:adjustRightInd w:val="0"/>
        <w:spacing w:line="400" w:lineRule="exact"/>
        <w:rPr>
          <w:rFonts w:ascii="宋体" w:hAnsi="宋体" w:eastAsia="宋体" w:cs="宋体"/>
          <w:kern w:val="0"/>
          <w:sz w:val="28"/>
          <w:szCs w:val="28"/>
        </w:rPr>
      </w:pPr>
    </w:p>
    <w:p>
      <w:pPr>
        <w:spacing w:line="360" w:lineRule="auto"/>
        <w:ind w:firstLine="2976" w:firstLineChars="1063"/>
        <w:rPr>
          <w:rFonts w:ascii="宋体" w:hAnsi="宋体" w:eastAsia="宋体" w:cs="宋体"/>
          <w:b/>
          <w:bCs/>
          <w:kern w:val="0"/>
          <w:sz w:val="28"/>
          <w:szCs w:val="28"/>
          <w:lang w:val="zh-CN"/>
        </w:rPr>
      </w:pPr>
      <w:r>
        <w:rPr>
          <w:rFonts w:hint="eastAsia" w:ascii="宋体" w:hAnsi="宋体" w:eastAsia="宋体" w:cs="宋体"/>
          <w:kern w:val="0"/>
          <w:sz w:val="28"/>
          <w:szCs w:val="28"/>
        </w:rPr>
        <w:t xml:space="preserve"> </w:t>
      </w:r>
    </w:p>
    <w:p>
      <w:pPr>
        <w:spacing w:line="360" w:lineRule="auto"/>
        <w:ind w:left="2693" w:hanging="2693" w:hangingChars="958"/>
        <w:rPr>
          <w:rFonts w:hint="default" w:ascii="宋体" w:hAnsi="宋体" w:eastAsia="宋体" w:cs="宋体"/>
          <w:b/>
          <w:bCs/>
          <w:sz w:val="28"/>
          <w:szCs w:val="28"/>
          <w:u w:val="single"/>
          <w:lang w:val="en-US" w:eastAsia="zh-CN"/>
        </w:rPr>
      </w:pP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采购项目名称：</w:t>
      </w:r>
      <w:r>
        <w:rPr>
          <w:rFonts w:hint="eastAsia" w:ascii="宋体" w:hAnsi="宋体" w:eastAsia="宋体" w:cs="宋体"/>
          <w:b/>
          <w:bCs/>
          <w:kern w:val="0"/>
          <w:sz w:val="28"/>
          <w:szCs w:val="28"/>
          <w:u w:val="single"/>
          <w:lang w:val="zh-CN"/>
        </w:rPr>
        <w:t>青海省玛可河林业局2020年度天然林资源保护工程二期森林管护取暖用煤项目</w:t>
      </w:r>
      <w:r>
        <w:rPr>
          <w:rFonts w:hint="eastAsia" w:ascii="宋体" w:hAnsi="宋体" w:eastAsia="宋体" w:cs="宋体"/>
          <w:b/>
          <w:bCs/>
          <w:kern w:val="0"/>
          <w:sz w:val="28"/>
          <w:szCs w:val="28"/>
          <w:u w:val="single"/>
          <w:lang w:val="en-US" w:eastAsia="zh-CN"/>
        </w:rPr>
        <w:t xml:space="preserve">          </w:t>
      </w:r>
    </w:p>
    <w:p>
      <w:pPr>
        <w:spacing w:line="480" w:lineRule="auto"/>
        <w:rPr>
          <w:rFonts w:ascii="宋体" w:hAnsi="宋体" w:eastAsia="宋体" w:cs="宋体"/>
          <w:b/>
          <w:bCs/>
          <w:sz w:val="28"/>
          <w:szCs w:val="28"/>
          <w:u w:val="single"/>
        </w:rPr>
      </w:pP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采购项目编号：</w:t>
      </w:r>
      <w:r>
        <w:rPr>
          <w:rFonts w:hint="eastAsia" w:ascii="宋体" w:hAnsi="宋体" w:eastAsia="宋体" w:cs="宋体"/>
          <w:b/>
          <w:bCs/>
          <w:sz w:val="28"/>
          <w:szCs w:val="28"/>
          <w:u w:val="single"/>
          <w:lang w:eastAsia="zh-CN"/>
        </w:rPr>
        <w:t>青海鑫融磋商（货物）2020-11</w:t>
      </w:r>
      <w:r>
        <w:rPr>
          <w:rFonts w:hint="eastAsia" w:ascii="宋体" w:hAnsi="宋体" w:eastAsia="宋体" w:cs="宋体"/>
          <w:b/>
          <w:bCs/>
          <w:sz w:val="28"/>
          <w:szCs w:val="28"/>
          <w:u w:val="single"/>
        </w:rPr>
        <w:t xml:space="preserve">          </w:t>
      </w:r>
    </w:p>
    <w:p>
      <w:pPr>
        <w:spacing w:line="480" w:lineRule="auto"/>
        <w:rPr>
          <w:rFonts w:ascii="宋体" w:hAnsi="宋体" w:eastAsia="宋体" w:cs="宋体"/>
          <w:b/>
          <w:bCs/>
          <w:sz w:val="28"/>
          <w:szCs w:val="28"/>
          <w:u w:val="single"/>
        </w:rPr>
      </w:pPr>
      <w:r>
        <w:rPr>
          <w:rFonts w:hint="eastAsia" w:ascii="宋体" w:hAnsi="宋体" w:eastAsia="宋体" w:cs="宋体"/>
          <w:b/>
          <w:bCs/>
          <w:sz w:val="28"/>
          <w:szCs w:val="28"/>
        </w:rPr>
        <w:t xml:space="preserve">      </w:t>
      </w:r>
      <w:r>
        <w:rPr>
          <w:rFonts w:hint="eastAsia" w:ascii="宋体" w:hAnsi="宋体" w:eastAsia="宋体" w:cs="宋体"/>
          <w:b/>
          <w:bCs/>
          <w:kern w:val="0"/>
          <w:sz w:val="28"/>
          <w:szCs w:val="28"/>
          <w:lang w:val="zh-CN"/>
        </w:rPr>
        <w:t>采购合同编号：</w:t>
      </w:r>
      <w:r>
        <w:rPr>
          <w:rFonts w:hint="eastAsia" w:ascii="宋体" w:hAnsi="宋体" w:eastAsia="宋体" w:cs="宋体"/>
          <w:b/>
          <w:bCs/>
          <w:sz w:val="28"/>
          <w:szCs w:val="28"/>
          <w:u w:val="single"/>
          <w:lang w:val="en-US" w:eastAsia="zh-CN"/>
        </w:rPr>
        <w:t xml:space="preserve">QHXR-2020-11                         </w:t>
      </w:r>
      <w:r>
        <w:rPr>
          <w:rFonts w:hint="eastAsia" w:ascii="宋体" w:hAnsi="宋体" w:eastAsia="宋体" w:cs="宋体"/>
          <w:b/>
          <w:bCs/>
          <w:sz w:val="28"/>
          <w:szCs w:val="28"/>
        </w:rPr>
        <w:t xml:space="preserve"> </w:t>
      </w:r>
    </w:p>
    <w:p>
      <w:pPr>
        <w:spacing w:line="480" w:lineRule="auto"/>
        <w:rPr>
          <w:rFonts w:ascii="宋体" w:hAnsi="宋体" w:eastAsia="宋体" w:cs="宋体"/>
          <w:b/>
          <w:bCs/>
          <w:kern w:val="0"/>
          <w:sz w:val="28"/>
          <w:szCs w:val="28"/>
        </w:rPr>
      </w:pP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合同金额（人民币）：</w:t>
      </w: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u w:val="single"/>
        </w:rPr>
        <w:t xml:space="preserve"> </w:t>
      </w:r>
    </w:p>
    <w:p>
      <w:pPr>
        <w:autoSpaceDE w:val="0"/>
        <w:autoSpaceDN w:val="0"/>
        <w:adjustRightInd w:val="0"/>
        <w:spacing w:line="360" w:lineRule="auto"/>
        <w:rPr>
          <w:rFonts w:ascii="宋体" w:hAnsi="宋体" w:eastAsia="宋体" w:cs="宋体"/>
          <w:b/>
          <w:bCs/>
          <w:kern w:val="0"/>
          <w:sz w:val="28"/>
          <w:szCs w:val="28"/>
        </w:rPr>
      </w:pP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采购人（甲方）：</w:t>
      </w: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u w:val="single"/>
          <w:lang w:val="zh-CN"/>
        </w:rPr>
        <w:t>（盖章）</w:t>
      </w:r>
      <w:r>
        <w:rPr>
          <w:rFonts w:hint="eastAsia" w:ascii="宋体" w:hAnsi="宋体" w:eastAsia="宋体" w:cs="宋体"/>
          <w:b/>
          <w:bCs/>
          <w:kern w:val="0"/>
          <w:sz w:val="28"/>
          <w:szCs w:val="28"/>
          <w:lang w:val="zh-CN"/>
        </w:rPr>
        <w:t xml:space="preserve">  </w:t>
      </w:r>
      <w:r>
        <w:rPr>
          <w:rFonts w:hint="eastAsia" w:ascii="宋体" w:hAnsi="宋体" w:eastAsia="宋体" w:cs="宋体"/>
          <w:b/>
          <w:bCs/>
          <w:kern w:val="0"/>
          <w:sz w:val="28"/>
          <w:szCs w:val="28"/>
          <w:u w:val="single"/>
        </w:rPr>
        <w:t xml:space="preserve">     </w:t>
      </w:r>
    </w:p>
    <w:p>
      <w:pPr>
        <w:autoSpaceDE w:val="0"/>
        <w:autoSpaceDN w:val="0"/>
        <w:adjustRightInd w:val="0"/>
        <w:spacing w:line="360" w:lineRule="auto"/>
        <w:rPr>
          <w:rFonts w:ascii="宋体" w:hAnsi="宋体" w:eastAsia="宋体" w:cs="宋体"/>
          <w:b/>
          <w:bCs/>
          <w:kern w:val="0"/>
          <w:sz w:val="28"/>
          <w:szCs w:val="28"/>
          <w:u w:val="single"/>
        </w:rPr>
      </w:pP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成交供应商（乙方）：</w:t>
      </w: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u w:val="single"/>
          <w:lang w:val="zh-CN"/>
        </w:rPr>
        <w:t>（盖章）</w:t>
      </w:r>
      <w:r>
        <w:rPr>
          <w:rFonts w:hint="eastAsia" w:ascii="宋体" w:hAnsi="宋体" w:eastAsia="宋体" w:cs="宋体"/>
          <w:b/>
          <w:bCs/>
          <w:kern w:val="0"/>
          <w:sz w:val="28"/>
          <w:szCs w:val="28"/>
          <w:lang w:val="zh-CN"/>
        </w:rPr>
        <w:t xml:space="preserve">  </w:t>
      </w:r>
      <w:r>
        <w:rPr>
          <w:rFonts w:hint="eastAsia" w:ascii="宋体" w:hAnsi="宋体" w:eastAsia="宋体" w:cs="宋体"/>
          <w:b/>
          <w:bCs/>
          <w:kern w:val="0"/>
          <w:sz w:val="28"/>
          <w:szCs w:val="28"/>
          <w:u w:val="single"/>
        </w:rPr>
        <w:t xml:space="preserve">     </w:t>
      </w:r>
    </w:p>
    <w:p>
      <w:pPr>
        <w:autoSpaceDE w:val="0"/>
        <w:autoSpaceDN w:val="0"/>
        <w:adjustRightInd w:val="0"/>
        <w:spacing w:line="360" w:lineRule="auto"/>
        <w:rPr>
          <w:rFonts w:ascii="宋体" w:hAnsi="宋体" w:eastAsia="宋体" w:cs="宋体"/>
          <w:b/>
          <w:bCs/>
          <w:kern w:val="0"/>
          <w:sz w:val="30"/>
          <w:szCs w:val="30"/>
        </w:rPr>
      </w:pP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采购日期：</w:t>
      </w:r>
      <w:r>
        <w:rPr>
          <w:rFonts w:hint="eastAsia" w:ascii="宋体" w:hAnsi="宋体" w:eastAsia="宋体" w:cs="宋体"/>
          <w:b/>
          <w:bCs/>
          <w:kern w:val="0"/>
          <w:sz w:val="28"/>
          <w:szCs w:val="28"/>
          <w:u w:val="single"/>
        </w:rPr>
        <w:t xml:space="preserve">                                          </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u w:val="single"/>
        </w:rPr>
        <w:t xml:space="preserve">  </w:t>
      </w:r>
    </w:p>
    <w:p>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pPr>
        <w:widowControl/>
        <w:jc w:val="center"/>
        <w:rPr>
          <w:rFonts w:hint="eastAsia" w:ascii="Calibri" w:hAnsi="Calibri" w:cs="Calibri"/>
          <w:b/>
          <w:bCs/>
          <w:kern w:val="0"/>
          <w:sz w:val="28"/>
          <w:szCs w:val="28"/>
        </w:rPr>
      </w:pPr>
      <w:r>
        <w:rPr>
          <w:rFonts w:hint="eastAsia" w:ascii="Calibri" w:hAnsi="Calibri" w:cs="Calibri"/>
          <w:b/>
          <w:bCs/>
          <w:kern w:val="0"/>
          <w:sz w:val="28"/>
          <w:szCs w:val="28"/>
        </w:rPr>
        <w:t>（</w:t>
      </w:r>
      <w:r>
        <w:rPr>
          <w:rFonts w:ascii="宋体" w:hAnsi="宋体" w:eastAsia="宋体" w:cs="宋体"/>
          <w:b/>
          <w:bCs/>
          <w:kern w:val="0"/>
          <w:sz w:val="24"/>
          <w:lang w:bidi="ar"/>
        </w:rPr>
        <w:t>注：</w:t>
      </w:r>
      <w:r>
        <w:rPr>
          <w:rFonts w:hint="eastAsia" w:ascii="宋体" w:hAnsi="宋体" w:eastAsia="宋体" w:cs="宋体"/>
          <w:b/>
          <w:bCs/>
          <w:kern w:val="0"/>
          <w:sz w:val="24"/>
          <w:lang w:bidi="ar"/>
        </w:rPr>
        <w:t>此合同仅供参考</w:t>
      </w:r>
      <w:r>
        <w:rPr>
          <w:rFonts w:hint="eastAsia" w:ascii="Calibri" w:hAnsi="Calibri" w:cs="Calibri"/>
          <w:b/>
          <w:bCs/>
          <w:kern w:val="0"/>
          <w:sz w:val="28"/>
          <w:szCs w:val="28"/>
        </w:rPr>
        <w:t>）</w:t>
      </w:r>
    </w:p>
    <w:p>
      <w:pPr>
        <w:autoSpaceDE w:val="0"/>
        <w:autoSpaceDN w:val="0"/>
        <w:adjustRightInd w:val="0"/>
        <w:spacing w:line="360" w:lineRule="auto"/>
        <w:jc w:val="center"/>
        <w:rPr>
          <w:rFonts w:hint="eastAsia"/>
          <w:lang w:val="zh-CN"/>
        </w:rPr>
      </w:pPr>
      <w:r>
        <w:rPr>
          <w:rFonts w:hint="eastAsia" w:ascii="宋体" w:hAnsi="宋体" w:eastAsia="宋体" w:cs="宋体"/>
          <w:b/>
          <w:bCs/>
          <w:color w:val="000000"/>
          <w:kern w:val="0"/>
          <w:sz w:val="36"/>
          <w:szCs w:val="36"/>
          <w:lang w:val="zh-CN"/>
        </w:rPr>
        <w:t>合同书</w:t>
      </w:r>
    </w:p>
    <w:p>
      <w:pPr>
        <w:autoSpaceDE w:val="0"/>
        <w:autoSpaceDN w:val="0"/>
        <w:adjustRightInd w:val="0"/>
        <w:spacing w:line="360" w:lineRule="auto"/>
        <w:rPr>
          <w:rFonts w:hint="eastAsia" w:ascii="宋体" w:hAnsi="宋体" w:eastAsia="宋体" w:cs="宋体"/>
          <w:b/>
          <w:bCs/>
          <w:color w:val="000000"/>
          <w:kern w:val="0"/>
          <w:sz w:val="28"/>
          <w:szCs w:val="28"/>
          <w:lang w:val="zh-CN"/>
        </w:rPr>
      </w:pPr>
      <w:r>
        <w:rPr>
          <w:rFonts w:hint="eastAsia" w:ascii="宋体" w:hAnsi="宋体" w:eastAsia="宋体" w:cs="宋体"/>
          <w:b/>
          <w:bCs/>
          <w:color w:val="000000"/>
          <w:kern w:val="0"/>
          <w:sz w:val="28"/>
          <w:szCs w:val="28"/>
          <w:lang w:val="zh-CN"/>
        </w:rPr>
        <w:t>采</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购</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人（以下简称甲方）：青海省玛可河林业局</w:t>
      </w:r>
    </w:p>
    <w:p>
      <w:pPr>
        <w:autoSpaceDE w:val="0"/>
        <w:autoSpaceDN w:val="0"/>
        <w:adjustRightInd w:val="0"/>
        <w:spacing w:line="360" w:lineRule="auto"/>
        <w:rPr>
          <w:rFonts w:ascii="宋体" w:hAnsi="宋体" w:eastAsia="宋体" w:cs="宋体"/>
          <w:color w:val="000000"/>
          <w:kern w:val="0"/>
          <w:sz w:val="28"/>
          <w:szCs w:val="28"/>
        </w:rPr>
      </w:pPr>
      <w:r>
        <w:rPr>
          <w:rFonts w:hint="eastAsia" w:ascii="宋体" w:hAnsi="宋体" w:eastAsia="宋体" w:cs="宋体"/>
          <w:b/>
          <w:bCs/>
          <w:color w:val="000000"/>
          <w:kern w:val="0"/>
          <w:sz w:val="28"/>
          <w:szCs w:val="28"/>
          <w:lang w:val="zh-CN"/>
        </w:rPr>
        <w:t>供</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应</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商（以下简称乙方）：</w:t>
      </w:r>
    </w:p>
    <w:p>
      <w:pPr>
        <w:pStyle w:val="7"/>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甲、乙双方根据</w:t>
      </w: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020</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val="zh-CN"/>
        </w:rPr>
        <w:t>日</w:t>
      </w:r>
      <w:r>
        <w:rPr>
          <w:rFonts w:hint="eastAsia" w:ascii="宋体" w:hAnsi="宋体" w:eastAsia="宋体" w:cs="宋体"/>
          <w:color w:val="000000"/>
          <w:kern w:val="0"/>
          <w:sz w:val="24"/>
          <w:u w:val="single"/>
          <w:lang w:val="zh-CN"/>
        </w:rPr>
        <w:t>（青海省玛可河林业局2020年度天然林资源保护工程二期森林管护取暖用煤项目（</w:t>
      </w:r>
      <w:r>
        <w:rPr>
          <w:rFonts w:hint="eastAsia" w:ascii="宋体" w:hAnsi="宋体" w:eastAsia="宋体" w:cs="宋体"/>
          <w:color w:val="000000"/>
          <w:kern w:val="0"/>
          <w:sz w:val="24"/>
          <w:u w:val="single"/>
          <w:lang w:eastAsia="zh-CN"/>
        </w:rPr>
        <w:t>青海鑫融磋商（货物）2020-11</w:t>
      </w:r>
      <w:r>
        <w:rPr>
          <w:rFonts w:hint="eastAsia" w:ascii="宋体" w:hAnsi="宋体" w:eastAsia="宋体" w:cs="宋体"/>
          <w:color w:val="000000"/>
          <w:kern w:val="0"/>
          <w:sz w:val="24"/>
          <w:u w:val="single"/>
          <w:lang w:val="zh-CN"/>
        </w:rPr>
        <w:t>）</w:t>
      </w:r>
      <w:r>
        <w:rPr>
          <w:rFonts w:hint="eastAsia" w:ascii="宋体" w:hAnsi="宋体" w:eastAsia="宋体" w:cs="宋体"/>
          <w:color w:val="000000"/>
          <w:kern w:val="0"/>
          <w:sz w:val="24"/>
          <w:lang w:val="zh-CN"/>
        </w:rPr>
        <w:t>的磋商文件要求和采购代理机构出具的《成交通知书》，并经双方协商一致，签订本合同协议书。</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一、签订本政府采购合同的依据</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本政府采购合同所附下列文件是构成本政府采购合同不可分割的部分：</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1.磋商文件；</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2.磋商文件的更正、变更公告；</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3.成交人提交的响应文件；</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4.磋商文件中规定的政府采购合同通用条款；</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5.成交通知书；</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6.履约保证金缴费证明。</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二、合同标的及金额                                       单位：元</w:t>
      </w:r>
    </w:p>
    <w:tbl>
      <w:tblPr>
        <w:tblStyle w:val="19"/>
        <w:tblW w:w="9298" w:type="dxa"/>
        <w:jc w:val="center"/>
        <w:tblLayout w:type="fixed"/>
        <w:tblCellMar>
          <w:top w:w="0" w:type="dxa"/>
          <w:left w:w="108" w:type="dxa"/>
          <w:bottom w:w="0" w:type="dxa"/>
          <w:right w:w="108" w:type="dxa"/>
        </w:tblCellMar>
      </w:tblPr>
      <w:tblGrid>
        <w:gridCol w:w="2502"/>
        <w:gridCol w:w="2331"/>
        <w:gridCol w:w="776"/>
        <w:gridCol w:w="1166"/>
        <w:gridCol w:w="1164"/>
        <w:gridCol w:w="1359"/>
      </w:tblGrid>
      <w:tr>
        <w:tblPrEx>
          <w:tblCellMar>
            <w:top w:w="0" w:type="dxa"/>
            <w:left w:w="108" w:type="dxa"/>
            <w:bottom w:w="0" w:type="dxa"/>
            <w:right w:w="108" w:type="dxa"/>
          </w:tblCellMar>
        </w:tblPrEx>
        <w:trPr>
          <w:cantSplit/>
          <w:trHeight w:val="900" w:hRule="atLeast"/>
          <w:jc w:val="center"/>
        </w:trPr>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标的名称</w:t>
            </w: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rPr>
              <w:t xml:space="preserve">   </w:t>
            </w:r>
            <w:r>
              <w:rPr>
                <w:rFonts w:hint="eastAsia" w:ascii="宋体" w:hAnsi="Calibri" w:cs="宋体"/>
                <w:kern w:val="0"/>
                <w:lang w:val="en-US" w:eastAsia="zh-CN"/>
              </w:rPr>
              <w:t>货物</w:t>
            </w:r>
            <w:r>
              <w:rPr>
                <w:rFonts w:hint="eastAsia" w:ascii="宋体" w:hAnsi="Calibri" w:cs="宋体"/>
                <w:kern w:val="0"/>
                <w:lang w:val="zh-CN"/>
              </w:rPr>
              <w:t>内容</w:t>
            </w: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lang w:val="zh-CN"/>
              </w:rPr>
            </w:pPr>
            <w:r>
              <w:rPr>
                <w:rFonts w:hint="eastAsia" w:ascii="宋体" w:hAnsi="Calibri" w:cs="宋体"/>
                <w:kern w:val="0"/>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lang w:val="zh-CN"/>
              </w:rPr>
            </w:pPr>
            <w:r>
              <w:rPr>
                <w:rFonts w:hint="eastAsia" w:ascii="宋体" w:hAnsi="Calibri" w:cs="宋体"/>
                <w:kern w:val="0"/>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磋商总报价</w:t>
            </w:r>
          </w:p>
        </w:tc>
        <w:tc>
          <w:tcPr>
            <w:tcW w:w="6796"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bl>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根据上述政府采购合同文件要求，本政府采购合同的总金额为人民币</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lang w:val="zh-CN"/>
        </w:rPr>
        <w:t>元（</w:t>
      </w:r>
      <w:r>
        <w:rPr>
          <w:rFonts w:hint="eastAsia" w:ascii="宋体" w:hAnsi="宋体" w:eastAsia="宋体" w:cs="宋体"/>
          <w:color w:val="000000"/>
          <w:kern w:val="0"/>
          <w:sz w:val="24"/>
          <w:u w:val="single"/>
          <w:lang w:val="zh-CN"/>
        </w:rPr>
        <w:t>大写：</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hint="eastAsia" w:ascii="宋体" w:hAnsi="宋体" w:eastAsia="宋体" w:cs="宋体"/>
          <w:color w:val="000000"/>
          <w:kern w:val="0"/>
          <w:sz w:val="24"/>
          <w:lang w:val="zh-CN"/>
        </w:rPr>
        <w:t>本合同以人民币进行结算，合同总价包括：该项目规定的编制设计</w:t>
      </w:r>
      <w:r>
        <w:rPr>
          <w:rFonts w:hint="eastAsia" w:ascii="宋体" w:hAnsi="宋体" w:eastAsia="宋体" w:cs="宋体"/>
          <w:color w:val="000000"/>
          <w:kern w:val="0"/>
          <w:sz w:val="24"/>
          <w:lang w:val="en-US" w:eastAsia="zh-CN"/>
        </w:rPr>
        <w:t>货物</w:t>
      </w:r>
      <w:r>
        <w:rPr>
          <w:rFonts w:hint="eastAsia" w:ascii="宋体" w:hAnsi="宋体" w:eastAsia="宋体" w:cs="宋体"/>
          <w:color w:val="000000"/>
          <w:kern w:val="0"/>
          <w:sz w:val="24"/>
          <w:lang w:val="zh-CN"/>
        </w:rPr>
        <w:t>费用、配套该项目提供的运输费，检验费，售后服务费，招标代理费及</w:t>
      </w:r>
      <w:r>
        <w:rPr>
          <w:rFonts w:hint="eastAsia" w:ascii="宋体" w:hAnsi="Calibri" w:cs="宋体"/>
          <w:color w:val="000000"/>
          <w:kern w:val="0"/>
          <w:sz w:val="24"/>
          <w:lang w:val="zh-CN"/>
        </w:rPr>
        <w:t>不可预见费等全部费用。</w:t>
      </w:r>
    </w:p>
    <w:p>
      <w:pPr>
        <w:autoSpaceDE w:val="0"/>
        <w:autoSpaceDN w:val="0"/>
        <w:adjustRightInd w:val="0"/>
        <w:spacing w:line="520" w:lineRule="exact"/>
        <w:rPr>
          <w:rFonts w:ascii="Calibri" w:hAnsi="Calibri" w:cs="Calibri"/>
          <w:b/>
          <w:sz w:val="24"/>
        </w:rPr>
      </w:pPr>
      <w:bookmarkStart w:id="40" w:name="_Toc21145_WPSOffice_Level2"/>
      <w:bookmarkStart w:id="41" w:name="_Toc24676_WPSOffice_Level2"/>
      <w:r>
        <w:rPr>
          <w:rFonts w:hint="eastAsia" w:ascii="宋体" w:hAnsi="Calibri" w:cs="宋体"/>
          <w:b/>
          <w:sz w:val="24"/>
          <w:lang w:val="zh-CN"/>
        </w:rPr>
        <w:t>三、交付时间、地点和要求</w:t>
      </w:r>
      <w:bookmarkEnd w:id="40"/>
      <w:bookmarkEnd w:id="41"/>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1.交货时间：按甲方要求分次分批送到甲方指定地点</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交货地点：</w:t>
      </w:r>
      <w:r>
        <w:rPr>
          <w:rFonts w:hint="eastAsia" w:ascii="宋体" w:hAnsi="宋体" w:eastAsia="宋体" w:cs="宋体"/>
          <w:color w:val="000000"/>
          <w:kern w:val="0"/>
          <w:sz w:val="24"/>
          <w:lang w:val="zh-CN" w:eastAsia="zh-CN"/>
        </w:rPr>
        <w:t>青海省玛可河林业局</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2.乙方提供不符合招响应文件和本合同规定的产品，甲方有权拒绝接受。</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3.乙方应将提供的产品清单等交付给甲方，如有缺失应及时补齐，否则视为逾期交货。</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4.甲方应当在到货（检验、安全施工完）后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val="zh-CN"/>
        </w:rPr>
        <w:t xml:space="preserve"> 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5. 甲方应提供该项目验收报告交同级财政监管部门，由财政部门按规定程序抽验后办理资金拨付。</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6. 甲方在验收过程中发现乙方有违约问题，可按招、响应文件的规定要求乙方及时予以解决。</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7.乙方向甲方提供产品相关完税销售发票。</w:t>
      </w:r>
    </w:p>
    <w:p>
      <w:pPr>
        <w:autoSpaceDE w:val="0"/>
        <w:autoSpaceDN w:val="0"/>
        <w:adjustRightInd w:val="0"/>
        <w:spacing w:line="520" w:lineRule="exact"/>
        <w:rPr>
          <w:rFonts w:ascii="Calibri" w:hAnsi="Calibri" w:cs="Calibri"/>
          <w:b/>
          <w:sz w:val="24"/>
        </w:rPr>
      </w:pPr>
      <w:bookmarkStart w:id="42" w:name="_Toc32012_WPSOffice_Level2"/>
      <w:bookmarkStart w:id="43" w:name="_Toc20952_WPSOffice_Level2"/>
      <w:r>
        <w:rPr>
          <w:rFonts w:hint="eastAsia" w:ascii="宋体" w:hAnsi="Calibri" w:cs="宋体"/>
          <w:b/>
          <w:sz w:val="24"/>
          <w:lang w:val="zh-CN"/>
        </w:rPr>
        <w:t>四、付款方式</w:t>
      </w:r>
      <w:bookmarkEnd w:id="42"/>
      <w:bookmarkEnd w:id="43"/>
    </w:p>
    <w:p>
      <w:pPr>
        <w:autoSpaceDE w:val="0"/>
        <w:autoSpaceDN w:val="0"/>
        <w:adjustRightInd w:val="0"/>
        <w:spacing w:line="520" w:lineRule="exact"/>
        <w:rPr>
          <w:rFonts w:hint="eastAsia" w:ascii="宋体" w:hAnsi="宋体"/>
          <w:sz w:val="24"/>
          <w:lang w:eastAsia="zh-CN"/>
        </w:rPr>
      </w:pPr>
      <w:bookmarkStart w:id="44" w:name="_Toc2095_WPSOffice_Level2"/>
      <w:bookmarkStart w:id="45" w:name="_Toc28961_WPSOffice_Level2"/>
      <w:r>
        <w:rPr>
          <w:rFonts w:hint="eastAsia" w:ascii="宋体" w:hAnsi="宋体"/>
          <w:sz w:val="24"/>
          <w:lang w:eastAsia="zh-CN"/>
        </w:rPr>
        <w:t>按分次分批实际送货量付款。</w:t>
      </w:r>
    </w:p>
    <w:p>
      <w:pPr>
        <w:autoSpaceDE w:val="0"/>
        <w:autoSpaceDN w:val="0"/>
        <w:adjustRightInd w:val="0"/>
        <w:spacing w:line="520" w:lineRule="exact"/>
        <w:rPr>
          <w:rFonts w:ascii="Calibri" w:hAnsi="Calibri" w:cs="Calibri"/>
          <w:b/>
          <w:sz w:val="24"/>
        </w:rPr>
      </w:pPr>
      <w:r>
        <w:rPr>
          <w:rFonts w:hint="eastAsia" w:ascii="宋体" w:hAnsi="Calibri" w:cs="宋体"/>
          <w:b/>
          <w:sz w:val="24"/>
          <w:lang w:val="zh-CN"/>
        </w:rPr>
        <w:t>五、合同的变更、终止与转让</w:t>
      </w:r>
      <w:bookmarkEnd w:id="44"/>
      <w:bookmarkEnd w:id="45"/>
    </w:p>
    <w:p>
      <w:pPr>
        <w:autoSpaceDE w:val="0"/>
        <w:autoSpaceDN w:val="0"/>
        <w:adjustRightInd w:val="0"/>
        <w:spacing w:line="520" w:lineRule="exact"/>
        <w:ind w:firstLine="360"/>
        <w:rPr>
          <w:rFonts w:ascii="Calibri" w:hAnsi="Calibri" w:cs="Calibri"/>
          <w:sz w:val="24"/>
        </w:rPr>
      </w:pPr>
      <w:r>
        <w:rPr>
          <w:rFonts w:ascii="Calibri" w:hAnsi="Calibri" w:cs="Calibri"/>
          <w:sz w:val="24"/>
        </w:rPr>
        <w:t>1.</w:t>
      </w:r>
      <w:r>
        <w:rPr>
          <w:rFonts w:hint="eastAsia" w:ascii="宋体" w:hAnsi="Calibri" w:cs="宋体"/>
          <w:sz w:val="24"/>
          <w:lang w:val="zh-CN"/>
        </w:rPr>
        <w:t>除《中华人民共和国政府采购法》第</w:t>
      </w:r>
      <w:r>
        <w:rPr>
          <w:rFonts w:ascii="Calibri" w:hAnsi="Calibri" w:cs="Calibri"/>
          <w:sz w:val="24"/>
        </w:rPr>
        <w:t>50</w:t>
      </w:r>
      <w:r>
        <w:rPr>
          <w:rFonts w:hint="eastAsia" w:ascii="宋体" w:hAnsi="Calibri" w:cs="宋体"/>
          <w:sz w:val="24"/>
          <w:lang w:val="zh-CN"/>
        </w:rPr>
        <w:t>条规定的情形外，本合同一经签订，甲乙双方不得擅自变更、中止或终止。</w:t>
      </w:r>
    </w:p>
    <w:p>
      <w:pPr>
        <w:autoSpaceDE w:val="0"/>
        <w:autoSpaceDN w:val="0"/>
        <w:adjustRightInd w:val="0"/>
        <w:spacing w:line="520" w:lineRule="exact"/>
        <w:ind w:firstLine="360"/>
        <w:rPr>
          <w:rFonts w:ascii="Calibri" w:hAnsi="Calibri" w:cs="Calibri"/>
          <w:sz w:val="24"/>
        </w:rPr>
      </w:pPr>
      <w:r>
        <w:rPr>
          <w:rFonts w:ascii="Calibri" w:hAnsi="Calibri" w:cs="Calibri"/>
          <w:sz w:val="24"/>
        </w:rPr>
        <w:t>2.</w:t>
      </w:r>
      <w:r>
        <w:rPr>
          <w:rFonts w:hint="eastAsia" w:ascii="宋体" w:hAnsi="Calibri" w:cs="宋体"/>
          <w:sz w:val="24"/>
          <w:lang w:val="zh-CN"/>
        </w:rPr>
        <w:t>乙方不得擅自转让其应履行的合同义务。</w:t>
      </w:r>
    </w:p>
    <w:p>
      <w:pPr>
        <w:autoSpaceDE w:val="0"/>
        <w:autoSpaceDN w:val="0"/>
        <w:adjustRightInd w:val="0"/>
        <w:spacing w:line="520" w:lineRule="exact"/>
        <w:rPr>
          <w:rFonts w:ascii="Calibri" w:hAnsi="Calibri" w:cs="Calibri"/>
          <w:b/>
          <w:sz w:val="24"/>
        </w:rPr>
      </w:pPr>
      <w:bookmarkStart w:id="46" w:name="_Toc21542_WPSOffice_Level2"/>
      <w:bookmarkStart w:id="47" w:name="_Toc479_WPSOffice_Level2"/>
      <w:r>
        <w:rPr>
          <w:rFonts w:hint="eastAsia" w:ascii="宋体" w:hAnsi="Calibri" w:cs="宋体"/>
          <w:b/>
          <w:sz w:val="24"/>
          <w:lang w:val="zh-CN"/>
        </w:rPr>
        <w:t>六、违约责任</w:t>
      </w:r>
      <w:bookmarkEnd w:id="46"/>
      <w:bookmarkEnd w:id="47"/>
    </w:p>
    <w:p>
      <w:pPr>
        <w:autoSpaceDE w:val="0"/>
        <w:autoSpaceDN w:val="0"/>
        <w:adjustRightInd w:val="0"/>
        <w:spacing w:line="520" w:lineRule="exact"/>
        <w:ind w:firstLine="360"/>
        <w:rPr>
          <w:rFonts w:ascii="Calibri" w:hAnsi="Calibri" w:cs="Calibri"/>
          <w:sz w:val="24"/>
        </w:rPr>
      </w:pPr>
      <w:r>
        <w:rPr>
          <w:rFonts w:ascii="Calibri" w:hAnsi="Calibri" w:cs="Calibri"/>
          <w:sz w:val="24"/>
        </w:rPr>
        <w:t>1.</w:t>
      </w:r>
      <w:r>
        <w:rPr>
          <w:rFonts w:hint="eastAsia" w:ascii="宋体" w:hAnsi="Calibri" w:cs="宋体"/>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520" w:lineRule="exact"/>
        <w:ind w:firstLine="360"/>
        <w:rPr>
          <w:rFonts w:ascii="Calibri" w:hAnsi="Calibri" w:cs="Calibri"/>
          <w:sz w:val="24"/>
        </w:rPr>
      </w:pPr>
      <w:r>
        <w:rPr>
          <w:rFonts w:ascii="Calibri" w:hAnsi="Calibri" w:cs="Calibri"/>
          <w:sz w:val="24"/>
        </w:rPr>
        <w:t>2.</w:t>
      </w:r>
      <w:r>
        <w:rPr>
          <w:rFonts w:hint="eastAsia" w:ascii="宋体" w:hAnsi="Calibri" w:cs="宋体"/>
          <w:sz w:val="24"/>
          <w:lang w:val="zh-CN"/>
        </w:rPr>
        <w:t>乙方提供的货物如侵犯了第三方权益而引发纠纷或诉讼的，均由乙方负责交涉并承担全部责任。</w:t>
      </w:r>
    </w:p>
    <w:p>
      <w:pPr>
        <w:autoSpaceDE w:val="0"/>
        <w:autoSpaceDN w:val="0"/>
        <w:adjustRightInd w:val="0"/>
        <w:spacing w:line="520" w:lineRule="exact"/>
        <w:ind w:firstLine="360"/>
        <w:rPr>
          <w:rFonts w:ascii="Calibri" w:hAnsi="Calibri" w:cs="Calibri"/>
          <w:sz w:val="24"/>
        </w:rPr>
      </w:pPr>
      <w:r>
        <w:rPr>
          <w:rFonts w:ascii="Calibri" w:hAnsi="Calibri" w:cs="Calibri"/>
          <w:sz w:val="24"/>
        </w:rPr>
        <w:t>3.</w:t>
      </w:r>
      <w:r>
        <w:rPr>
          <w:rFonts w:hint="eastAsia" w:ascii="宋体" w:hAnsi="Calibri" w:cs="宋体"/>
          <w:sz w:val="24"/>
          <w:lang w:val="zh-CN"/>
        </w:rPr>
        <w:t>因包装、运输引起的货物损坏，按质量不合格处罚。</w:t>
      </w:r>
    </w:p>
    <w:p>
      <w:pPr>
        <w:autoSpaceDE w:val="0"/>
        <w:autoSpaceDN w:val="0"/>
        <w:adjustRightInd w:val="0"/>
        <w:spacing w:line="520" w:lineRule="exact"/>
        <w:ind w:firstLine="360"/>
        <w:rPr>
          <w:rFonts w:ascii="Calibri" w:hAnsi="Calibri" w:cs="Calibri"/>
          <w:sz w:val="24"/>
        </w:rPr>
      </w:pPr>
      <w:r>
        <w:rPr>
          <w:rFonts w:ascii="Calibri" w:hAnsi="Calibri" w:cs="Calibri"/>
          <w:sz w:val="24"/>
        </w:rPr>
        <w:t>4.</w:t>
      </w:r>
      <w:r>
        <w:rPr>
          <w:rFonts w:hint="eastAsia" w:ascii="宋体" w:hAnsi="Calibri" w:cs="宋体"/>
          <w:sz w:val="24"/>
          <w:lang w:val="zh-CN"/>
        </w:rPr>
        <w:t>甲方无故延期接受货物和乙方逾期交货的，每天应向对方偿付未交货物的货款</w:t>
      </w:r>
      <w:r>
        <w:rPr>
          <w:rFonts w:ascii="Calibri" w:hAnsi="Calibri" w:cs="Calibri"/>
          <w:sz w:val="24"/>
        </w:rPr>
        <w:t>3</w:t>
      </w:r>
      <w:r>
        <w:rPr>
          <w:rFonts w:hint="eastAsia" w:ascii="宋体" w:hAnsi="Calibri" w:cs="宋体"/>
          <w:sz w:val="24"/>
          <w:lang w:val="zh-CN"/>
        </w:rPr>
        <w:t>‰的违约金，但违约金累计不得超过违约货款的</w:t>
      </w:r>
      <w:r>
        <w:rPr>
          <w:rFonts w:hint="eastAsia" w:ascii="宋体" w:hAnsi="Calibri" w:cs="宋体"/>
          <w:sz w:val="24"/>
          <w:u w:val="single"/>
          <w:lang w:val="en-US" w:eastAsia="zh-CN"/>
        </w:rPr>
        <w:t xml:space="preserve">   </w:t>
      </w:r>
      <w:r>
        <w:rPr>
          <w:rFonts w:ascii="Calibri" w:hAnsi="Calibri" w:cs="Calibri"/>
          <w:sz w:val="24"/>
        </w:rPr>
        <w:t>%</w:t>
      </w:r>
      <w:r>
        <w:rPr>
          <w:rFonts w:hint="eastAsia" w:ascii="宋体" w:hAnsi="Calibri" w:cs="宋体"/>
          <w:sz w:val="24"/>
          <w:lang w:val="zh-CN"/>
        </w:rPr>
        <w:t>，超过</w:t>
      </w:r>
      <w:r>
        <w:rPr>
          <w:rFonts w:ascii="Calibri" w:hAnsi="Calibri" w:cs="Calibri"/>
          <w:sz w:val="24"/>
          <w:u w:val="single"/>
        </w:rPr>
        <w:t xml:space="preserve"> </w:t>
      </w:r>
      <w:r>
        <w:rPr>
          <w:rFonts w:hint="eastAsia" w:ascii="Calibri" w:hAnsi="Calibri" w:cs="Calibri"/>
          <w:sz w:val="24"/>
          <w:u w:val="single"/>
          <w:lang w:val="en-US" w:eastAsia="zh-CN"/>
        </w:rPr>
        <w:t xml:space="preserve">  </w:t>
      </w:r>
      <w:r>
        <w:rPr>
          <w:rFonts w:ascii="Calibri" w:hAnsi="Calibri" w:cs="Calibri"/>
          <w:sz w:val="24"/>
          <w:u w:val="single"/>
        </w:rPr>
        <w:t xml:space="preserve"> </w:t>
      </w:r>
      <w:r>
        <w:rPr>
          <w:rFonts w:hint="eastAsia" w:ascii="宋体" w:hAnsi="Calibri" w:cs="宋体"/>
          <w:sz w:val="24"/>
          <w:lang w:val="zh-CN"/>
        </w:rPr>
        <w:t>天对方有权解除合同，违约方承担因此给对方造成的经济损失</w:t>
      </w:r>
      <w:r>
        <w:rPr>
          <w:rFonts w:ascii="Calibri" w:hAnsi="Calibri" w:cs="Calibri"/>
          <w:sz w:val="24"/>
        </w:rPr>
        <w:t xml:space="preserve"> </w:t>
      </w:r>
      <w:r>
        <w:rPr>
          <w:rFonts w:hint="eastAsia" w:ascii="宋体" w:hAnsi="Calibri" w:cs="宋体"/>
          <w:sz w:val="24"/>
          <w:lang w:val="zh-CN"/>
        </w:rPr>
        <w:t>。</w:t>
      </w:r>
    </w:p>
    <w:p>
      <w:pPr>
        <w:autoSpaceDE w:val="0"/>
        <w:autoSpaceDN w:val="0"/>
        <w:adjustRightInd w:val="0"/>
        <w:spacing w:line="520" w:lineRule="exact"/>
        <w:ind w:firstLine="360"/>
        <w:rPr>
          <w:rFonts w:ascii="Calibri" w:hAnsi="Calibri" w:cs="Calibri"/>
          <w:sz w:val="24"/>
        </w:rPr>
      </w:pPr>
      <w:r>
        <w:rPr>
          <w:rFonts w:ascii="Calibri" w:hAnsi="Calibri" w:cs="Calibri"/>
          <w:sz w:val="24"/>
        </w:rPr>
        <w:t>5.</w:t>
      </w:r>
      <w:r>
        <w:rPr>
          <w:rFonts w:hint="eastAsia" w:ascii="宋体" w:hAnsi="Calibri" w:cs="宋体"/>
          <w:sz w:val="24"/>
          <w:lang w:val="zh-CN"/>
        </w:rPr>
        <w:t>乙方未按本合同和响应文件中规定的服务承诺提供售后服务的，乙方应按本合同合计金额的</w:t>
      </w:r>
      <w:r>
        <w:rPr>
          <w:rFonts w:hint="eastAsia" w:ascii="宋体" w:hAnsi="Calibri" w:cs="宋体"/>
          <w:sz w:val="24"/>
          <w:u w:val="single"/>
          <w:lang w:val="en-US" w:eastAsia="zh-CN"/>
        </w:rPr>
        <w:t xml:space="preserve">   </w:t>
      </w:r>
      <w:r>
        <w:rPr>
          <w:rFonts w:ascii="Calibri" w:hAnsi="Calibri" w:cs="Calibri"/>
          <w:sz w:val="24"/>
        </w:rPr>
        <w:t>%</w:t>
      </w:r>
      <w:r>
        <w:rPr>
          <w:rFonts w:hint="eastAsia" w:ascii="宋体" w:hAnsi="Calibri" w:cs="宋体"/>
          <w:sz w:val="24"/>
          <w:lang w:val="zh-CN"/>
        </w:rPr>
        <w:t>向甲方支付违约金。</w:t>
      </w:r>
    </w:p>
    <w:p>
      <w:pPr>
        <w:autoSpaceDE w:val="0"/>
        <w:autoSpaceDN w:val="0"/>
        <w:adjustRightInd w:val="0"/>
        <w:spacing w:line="520" w:lineRule="exact"/>
        <w:ind w:firstLine="360"/>
        <w:rPr>
          <w:rFonts w:ascii="Calibri" w:hAnsi="Calibri" w:cs="Calibri"/>
          <w:sz w:val="24"/>
        </w:rPr>
      </w:pPr>
      <w:r>
        <w:rPr>
          <w:rFonts w:ascii="Calibri" w:hAnsi="Calibri" w:cs="Calibri"/>
          <w:sz w:val="24"/>
        </w:rPr>
        <w:t>6.</w:t>
      </w:r>
      <w:r>
        <w:rPr>
          <w:rFonts w:hint="eastAsia" w:ascii="宋体" w:hAnsi="Calibri" w:cs="宋体"/>
          <w:sz w:val="24"/>
          <w:lang w:val="zh-CN"/>
        </w:rPr>
        <w:t>乙方提供的货物在质量保证期内，因设计、工艺或材料的缺陷和其它质量原因造成的问题，由乙方负责，费用从合同款中扣除，不足另补。</w:t>
      </w:r>
    </w:p>
    <w:p>
      <w:pPr>
        <w:autoSpaceDE w:val="0"/>
        <w:autoSpaceDN w:val="0"/>
        <w:adjustRightInd w:val="0"/>
        <w:spacing w:line="520" w:lineRule="exact"/>
        <w:ind w:firstLine="360"/>
        <w:rPr>
          <w:rFonts w:ascii="Calibri" w:hAnsi="Calibri" w:cs="Calibri"/>
          <w:sz w:val="24"/>
        </w:rPr>
      </w:pPr>
      <w:r>
        <w:rPr>
          <w:rFonts w:ascii="Calibri" w:hAnsi="Calibri" w:cs="Calibri"/>
          <w:sz w:val="24"/>
        </w:rPr>
        <w:t>7.</w:t>
      </w:r>
      <w:r>
        <w:rPr>
          <w:rFonts w:hint="eastAsia" w:ascii="宋体" w:hAnsi="Calibri" w:cs="宋体"/>
          <w:sz w:val="24"/>
          <w:lang w:val="zh-CN"/>
        </w:rPr>
        <w:t>其它违约行为按违约货款额</w:t>
      </w:r>
      <w:r>
        <w:rPr>
          <w:rFonts w:ascii="Calibri" w:hAnsi="Calibri" w:cs="Calibri"/>
          <w:sz w:val="24"/>
        </w:rPr>
        <w:t>5%</w:t>
      </w:r>
      <w:r>
        <w:rPr>
          <w:rFonts w:hint="eastAsia" w:ascii="宋体" w:hAnsi="Calibri" w:cs="宋体"/>
          <w:sz w:val="24"/>
          <w:lang w:val="zh-CN"/>
        </w:rPr>
        <w:t>收取违约金并赔偿经济损失。</w:t>
      </w:r>
    </w:p>
    <w:p>
      <w:pPr>
        <w:autoSpaceDE w:val="0"/>
        <w:autoSpaceDN w:val="0"/>
        <w:adjustRightInd w:val="0"/>
        <w:spacing w:line="520" w:lineRule="exact"/>
        <w:rPr>
          <w:rFonts w:ascii="Calibri" w:hAnsi="Calibri" w:cs="Calibri"/>
          <w:b/>
          <w:sz w:val="24"/>
        </w:rPr>
      </w:pPr>
      <w:bookmarkStart w:id="48" w:name="_Toc24743_WPSOffice_Level2"/>
      <w:bookmarkStart w:id="49" w:name="_Toc18484_WPSOffice_Level2"/>
      <w:r>
        <w:rPr>
          <w:rFonts w:hint="eastAsia" w:ascii="宋体" w:hAnsi="Calibri" w:cs="宋体"/>
          <w:b/>
          <w:sz w:val="24"/>
          <w:lang w:val="zh-CN"/>
        </w:rPr>
        <w:t>七、不可抗力</w:t>
      </w:r>
      <w:bookmarkEnd w:id="48"/>
      <w:bookmarkEnd w:id="49"/>
    </w:p>
    <w:p>
      <w:pPr>
        <w:autoSpaceDE w:val="0"/>
        <w:autoSpaceDN w:val="0"/>
        <w:adjustRightInd w:val="0"/>
        <w:spacing w:line="520" w:lineRule="exact"/>
        <w:ind w:firstLine="360"/>
        <w:rPr>
          <w:rFonts w:ascii="Calibri" w:hAnsi="Calibri" w:cs="Calibri"/>
          <w:sz w:val="24"/>
        </w:rPr>
      </w:pPr>
      <w:r>
        <w:rPr>
          <w:rFonts w:ascii="Calibri" w:hAnsi="Calibri" w:cs="Calibri"/>
          <w:sz w:val="24"/>
        </w:rPr>
        <w:t>1.</w:t>
      </w:r>
      <w:r>
        <w:rPr>
          <w:rFonts w:hint="eastAsia" w:ascii="宋体" w:hAnsi="Calibri" w:cs="宋体"/>
          <w:sz w:val="24"/>
          <w:lang w:val="zh-CN"/>
        </w:rPr>
        <w:t>不可抗力使合同的某些内容有变更必要的，双方应通过协商在</w:t>
      </w:r>
      <w:r>
        <w:rPr>
          <w:rFonts w:ascii="Calibri" w:hAnsi="Calibri" w:cs="Calibri"/>
          <w:sz w:val="24"/>
          <w:u w:val="single"/>
        </w:rPr>
        <w:t xml:space="preserve"> </w:t>
      </w:r>
      <w:r>
        <w:rPr>
          <w:rFonts w:hint="eastAsia" w:ascii="Calibri" w:hAnsi="Calibri" w:cs="Calibri"/>
          <w:sz w:val="24"/>
          <w:u w:val="single"/>
          <w:lang w:val="en-US" w:eastAsia="zh-CN"/>
        </w:rPr>
        <w:t xml:space="preserve">  </w:t>
      </w:r>
      <w:r>
        <w:rPr>
          <w:rFonts w:ascii="Calibri" w:hAnsi="Calibri" w:cs="Calibri"/>
          <w:sz w:val="24"/>
          <w:u w:val="single"/>
        </w:rPr>
        <w:t xml:space="preserve"> </w:t>
      </w:r>
      <w:r>
        <w:rPr>
          <w:rFonts w:hint="eastAsia" w:ascii="宋体" w:hAnsi="Calibri" w:cs="宋体"/>
          <w:sz w:val="24"/>
          <w:lang w:val="zh-CN"/>
        </w:rPr>
        <w:t>天内达成进一步履行合同的协议，因不可抗力致使合同不能履行的，合同终止。</w:t>
      </w:r>
    </w:p>
    <w:p>
      <w:pPr>
        <w:autoSpaceDE w:val="0"/>
        <w:autoSpaceDN w:val="0"/>
        <w:adjustRightInd w:val="0"/>
        <w:spacing w:line="520" w:lineRule="exact"/>
        <w:ind w:firstLine="360"/>
        <w:rPr>
          <w:rFonts w:ascii="Calibri" w:hAnsi="Calibri" w:cs="Calibri"/>
          <w:sz w:val="24"/>
        </w:rPr>
      </w:pPr>
      <w:r>
        <w:rPr>
          <w:rFonts w:ascii="Calibri" w:hAnsi="Calibri" w:cs="Calibri"/>
          <w:sz w:val="24"/>
        </w:rPr>
        <w:t>2.</w:t>
      </w:r>
      <w:r>
        <w:rPr>
          <w:rFonts w:hint="eastAsia" w:ascii="宋体" w:hAnsi="Calibri" w:cs="宋体"/>
          <w:sz w:val="24"/>
          <w:lang w:val="zh-CN"/>
        </w:rPr>
        <w:t>除法律、法规规定的不可抗力情形外，双方约定出现</w:t>
      </w:r>
      <w:r>
        <w:rPr>
          <w:rFonts w:hint="eastAsia" w:ascii="Calibri" w:hAnsi="Calibri" w:cs="Calibri"/>
          <w:sz w:val="24"/>
          <w:u w:val="single"/>
        </w:rPr>
        <w:t xml:space="preserve"> 无 </w:t>
      </w:r>
      <w:r>
        <w:rPr>
          <w:rFonts w:hint="eastAsia" w:ascii="宋体" w:hAnsi="Calibri" w:cs="宋体"/>
          <w:sz w:val="24"/>
          <w:lang w:val="zh-CN"/>
        </w:rPr>
        <w:t>情况亦视为不可抗力。</w:t>
      </w:r>
    </w:p>
    <w:p>
      <w:pPr>
        <w:autoSpaceDE w:val="0"/>
        <w:autoSpaceDN w:val="0"/>
        <w:adjustRightInd w:val="0"/>
        <w:spacing w:line="520" w:lineRule="exact"/>
        <w:rPr>
          <w:rFonts w:ascii="Calibri" w:hAnsi="Calibri" w:cs="Calibri"/>
          <w:b/>
          <w:sz w:val="24"/>
        </w:rPr>
      </w:pPr>
      <w:bookmarkStart w:id="50" w:name="_Toc29157_WPSOffice_Level2"/>
      <w:bookmarkStart w:id="51" w:name="_Toc3322_WPSOffice_Level2"/>
      <w:r>
        <w:rPr>
          <w:rFonts w:hint="eastAsia" w:ascii="宋体" w:hAnsi="Calibri" w:cs="宋体"/>
          <w:b/>
          <w:sz w:val="24"/>
          <w:lang w:val="zh-CN"/>
        </w:rPr>
        <w:t>八、知识产权：</w:t>
      </w:r>
      <w:bookmarkEnd w:id="50"/>
      <w:bookmarkEnd w:id="51"/>
    </w:p>
    <w:p>
      <w:pPr>
        <w:autoSpaceDE w:val="0"/>
        <w:autoSpaceDN w:val="0"/>
        <w:adjustRightInd w:val="0"/>
        <w:spacing w:line="520" w:lineRule="exact"/>
        <w:rPr>
          <w:rFonts w:ascii="Calibri" w:hAnsi="Calibri" w:cs="Calibri"/>
          <w:b/>
          <w:sz w:val="24"/>
        </w:rPr>
      </w:pPr>
      <w:bookmarkStart w:id="52" w:name="_Toc21396_WPSOffice_Level2"/>
      <w:bookmarkStart w:id="53" w:name="_Toc8584_WPSOffice_Level2"/>
      <w:r>
        <w:rPr>
          <w:rFonts w:hint="eastAsia" w:ascii="宋体" w:hAnsi="Calibri" w:cs="宋体"/>
          <w:b/>
          <w:sz w:val="24"/>
          <w:lang w:val="zh-CN"/>
        </w:rPr>
        <w:t>九、其他约定：</w:t>
      </w:r>
      <w:bookmarkEnd w:id="52"/>
      <w:bookmarkEnd w:id="53"/>
    </w:p>
    <w:p>
      <w:pPr>
        <w:autoSpaceDE w:val="0"/>
        <w:autoSpaceDN w:val="0"/>
        <w:adjustRightInd w:val="0"/>
        <w:spacing w:line="520" w:lineRule="exact"/>
        <w:rPr>
          <w:rFonts w:ascii="Calibri" w:hAnsi="Calibri" w:cs="Calibri"/>
          <w:b/>
          <w:sz w:val="24"/>
        </w:rPr>
      </w:pPr>
      <w:bookmarkStart w:id="54" w:name="_Toc31915_WPSOffice_Level2"/>
      <w:bookmarkStart w:id="55" w:name="_Toc321_WPSOffice_Level2"/>
      <w:r>
        <w:rPr>
          <w:rFonts w:hint="eastAsia" w:ascii="宋体" w:hAnsi="Calibri" w:cs="宋体"/>
          <w:b/>
          <w:sz w:val="24"/>
          <w:lang w:val="zh-CN"/>
        </w:rPr>
        <w:t>十、合同争议解决</w:t>
      </w:r>
      <w:bookmarkEnd w:id="54"/>
      <w:bookmarkEnd w:id="55"/>
    </w:p>
    <w:p>
      <w:pPr>
        <w:autoSpaceDE w:val="0"/>
        <w:autoSpaceDN w:val="0"/>
        <w:adjustRightInd w:val="0"/>
        <w:spacing w:line="520" w:lineRule="exact"/>
        <w:ind w:firstLine="360"/>
        <w:rPr>
          <w:rFonts w:ascii="Calibri" w:hAnsi="Calibri" w:cs="Calibri"/>
          <w:sz w:val="24"/>
        </w:rPr>
      </w:pPr>
      <w:r>
        <w:rPr>
          <w:rFonts w:ascii="Calibri" w:hAnsi="Calibri" w:cs="Calibri"/>
          <w:sz w:val="24"/>
        </w:rPr>
        <w:t>1.</w:t>
      </w:r>
      <w:r>
        <w:rPr>
          <w:rFonts w:hint="eastAsia" w:ascii="宋体" w:hAnsi="Calibri" w:cs="宋体"/>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520" w:lineRule="exact"/>
        <w:ind w:firstLine="360"/>
        <w:rPr>
          <w:rFonts w:ascii="Calibri" w:hAnsi="Calibri" w:cs="Calibri"/>
          <w:sz w:val="24"/>
        </w:rPr>
      </w:pPr>
      <w:r>
        <w:rPr>
          <w:rFonts w:ascii="Calibri" w:hAnsi="Calibri" w:cs="Calibri"/>
          <w:sz w:val="24"/>
        </w:rPr>
        <w:t>2.</w:t>
      </w:r>
      <w:r>
        <w:rPr>
          <w:rFonts w:hint="eastAsia" w:ascii="宋体" w:hAnsi="Calibri" w:cs="宋体"/>
          <w:sz w:val="24"/>
          <w:lang w:val="zh-CN"/>
        </w:rPr>
        <w:t>因履行本合同引起的或与本合同有关的争议，甲乙双方应首先通过友好协商解决，如果协商不能解决，可向</w:t>
      </w:r>
      <w:r>
        <w:rPr>
          <w:rFonts w:hint="eastAsia" w:ascii="宋体" w:hAnsi="Calibri" w:cs="宋体"/>
          <w:sz w:val="24"/>
          <w:u w:val="single"/>
          <w:lang w:val="zh-CN"/>
        </w:rPr>
        <w:t>甲方</w:t>
      </w:r>
      <w:r>
        <w:rPr>
          <w:rFonts w:hint="eastAsia" w:ascii="宋体" w:hAnsi="Calibri" w:cs="宋体"/>
          <w:sz w:val="24"/>
          <w:lang w:val="zh-CN"/>
        </w:rPr>
        <w:t>所在地仲裁委员会申请仲裁或向甲方所在地人民法院提起诉讼。</w:t>
      </w:r>
    </w:p>
    <w:p>
      <w:pPr>
        <w:autoSpaceDE w:val="0"/>
        <w:autoSpaceDN w:val="0"/>
        <w:adjustRightInd w:val="0"/>
        <w:spacing w:line="520" w:lineRule="exact"/>
        <w:ind w:firstLine="360"/>
        <w:rPr>
          <w:rFonts w:ascii="Calibri" w:hAnsi="Calibri" w:cs="Calibri"/>
          <w:sz w:val="24"/>
        </w:rPr>
      </w:pPr>
      <w:r>
        <w:rPr>
          <w:rFonts w:ascii="Calibri" w:hAnsi="Calibri" w:cs="Calibri"/>
          <w:sz w:val="24"/>
        </w:rPr>
        <w:t>3.</w:t>
      </w:r>
      <w:r>
        <w:rPr>
          <w:rFonts w:hint="eastAsia" w:ascii="宋体" w:hAnsi="Calibri" w:cs="宋体"/>
          <w:sz w:val="24"/>
          <w:lang w:val="zh-CN"/>
        </w:rPr>
        <w:t>诉讼期间，本合同继续履行。</w:t>
      </w:r>
    </w:p>
    <w:p>
      <w:pPr>
        <w:autoSpaceDE w:val="0"/>
        <w:autoSpaceDN w:val="0"/>
        <w:adjustRightInd w:val="0"/>
        <w:spacing w:line="520" w:lineRule="exact"/>
        <w:rPr>
          <w:rFonts w:ascii="Calibri" w:hAnsi="Calibri" w:cs="Calibri"/>
          <w:b/>
          <w:sz w:val="24"/>
        </w:rPr>
      </w:pPr>
      <w:bookmarkStart w:id="56" w:name="_Toc7313_WPSOffice_Level2"/>
      <w:bookmarkStart w:id="57" w:name="_Toc1858_WPSOffice_Level2"/>
      <w:r>
        <w:rPr>
          <w:rFonts w:hint="eastAsia" w:ascii="宋体" w:hAnsi="Calibri" w:cs="宋体"/>
          <w:b/>
          <w:sz w:val="24"/>
          <w:lang w:val="zh-CN"/>
        </w:rPr>
        <w:t>十一、合同生效及其它</w:t>
      </w:r>
      <w:r>
        <w:rPr>
          <w:rFonts w:hint="eastAsia" w:ascii="宋体" w:hAnsi="Calibri" w:cs="宋体"/>
          <w:b/>
          <w:sz w:val="24"/>
        </w:rPr>
        <w:t>：</w:t>
      </w:r>
      <w:bookmarkEnd w:id="56"/>
      <w:bookmarkEnd w:id="57"/>
    </w:p>
    <w:p>
      <w:pPr>
        <w:autoSpaceDE w:val="0"/>
        <w:autoSpaceDN w:val="0"/>
        <w:adjustRightInd w:val="0"/>
        <w:spacing w:line="480" w:lineRule="auto"/>
        <w:ind w:firstLine="360"/>
        <w:rPr>
          <w:rFonts w:ascii="宋体" w:hAnsi="宋体" w:eastAsia="宋体" w:cs="宋体"/>
          <w:color w:val="000000"/>
          <w:kern w:val="0"/>
          <w:sz w:val="24"/>
        </w:rPr>
      </w:pPr>
      <w:r>
        <w:rPr>
          <w:rFonts w:ascii="Calibri" w:hAnsi="Calibri" w:cs="Calibri"/>
          <w:sz w:val="24"/>
        </w:rPr>
        <w:t>1.</w:t>
      </w:r>
      <w:r>
        <w:rPr>
          <w:rFonts w:hint="eastAsia" w:ascii="宋体" w:hAnsi="宋体" w:eastAsia="宋体" w:cs="宋体"/>
          <w:color w:val="000000"/>
          <w:kern w:val="0"/>
          <w:sz w:val="24"/>
          <w:lang w:val="zh-CN"/>
        </w:rPr>
        <w:t>本合同一式八份，经双方签字，并加盖公章或合同专用章（两页以上须加盖骑缝章）即为生效。</w:t>
      </w:r>
    </w:p>
    <w:p>
      <w:pPr>
        <w:autoSpaceDE w:val="0"/>
        <w:autoSpaceDN w:val="0"/>
        <w:adjustRightInd w:val="0"/>
        <w:spacing w:line="520" w:lineRule="exact"/>
        <w:ind w:firstLine="360"/>
        <w:rPr>
          <w:rFonts w:ascii="Calibri" w:hAnsi="Calibri" w:cs="Calibri"/>
          <w:sz w:val="24"/>
        </w:rPr>
      </w:pPr>
      <w:r>
        <w:rPr>
          <w:rFonts w:ascii="Calibri" w:hAnsi="Calibri" w:cs="Calibri"/>
          <w:sz w:val="24"/>
        </w:rPr>
        <w:t>2.</w:t>
      </w:r>
      <w:r>
        <w:rPr>
          <w:rFonts w:hint="eastAsia" w:ascii="宋体" w:hAnsi="Calibri" w:cs="宋体"/>
          <w:sz w:val="24"/>
          <w:lang w:val="zh-CN"/>
        </w:rPr>
        <w:t>本合同未尽事宜，按合同法有关规定处理。</w:t>
      </w:r>
    </w:p>
    <w:p>
      <w:pPr>
        <w:autoSpaceDE w:val="0"/>
        <w:autoSpaceDN w:val="0"/>
        <w:adjustRightInd w:val="0"/>
        <w:spacing w:line="520" w:lineRule="exact"/>
        <w:ind w:firstLine="360"/>
        <w:rPr>
          <w:rFonts w:ascii="Calibri" w:hAnsi="Calibri" w:cs="Calibri"/>
          <w:sz w:val="24"/>
        </w:rPr>
      </w:pPr>
      <w:r>
        <w:rPr>
          <w:rFonts w:ascii="Calibri" w:hAnsi="Calibri" w:cs="Calibri"/>
          <w:sz w:val="24"/>
        </w:rPr>
        <w:t>3.</w:t>
      </w:r>
      <w:r>
        <w:rPr>
          <w:rFonts w:hint="eastAsia" w:ascii="宋体" w:hAnsi="Calibri" w:cs="宋体"/>
          <w:sz w:val="24"/>
          <w:lang w:val="zh-CN"/>
        </w:rPr>
        <w:t>本合同的组成包含《合同通用条款》，可自行在青海政府采购网下载《合同通用条款》。</w:t>
      </w:r>
    </w:p>
    <w:p>
      <w:pPr>
        <w:autoSpaceDE w:val="0"/>
        <w:autoSpaceDN w:val="0"/>
        <w:adjustRightInd w:val="0"/>
        <w:spacing w:line="520" w:lineRule="exact"/>
        <w:rPr>
          <w:rFonts w:hint="eastAsia" w:ascii="宋体" w:hAnsi="Calibri" w:cs="宋体"/>
          <w:sz w:val="24"/>
          <w:lang w:val="zh-CN"/>
        </w:rPr>
      </w:pPr>
    </w:p>
    <w:p>
      <w:pPr>
        <w:autoSpaceDE w:val="0"/>
        <w:autoSpaceDN w:val="0"/>
        <w:adjustRightInd w:val="0"/>
        <w:spacing w:line="520" w:lineRule="exact"/>
        <w:rPr>
          <w:rFonts w:hint="eastAsia" w:ascii="宋体" w:hAnsi="Calibri" w:cs="宋体"/>
          <w:sz w:val="24"/>
          <w:lang w:val="zh-CN"/>
        </w:rPr>
      </w:pP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甲方（盖章）：</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乙方（盖章）：</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法定代表人或委托代理人</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法定代表人或委托代理人</w:t>
      </w:r>
      <w:r>
        <w:rPr>
          <w:rFonts w:hint="eastAsia" w:ascii="宋体" w:hAnsi="宋体" w:eastAsia="宋体" w:cs="宋体"/>
          <w:color w:val="000000"/>
          <w:kern w:val="0"/>
          <w:sz w:val="24"/>
        </w:rPr>
        <w:t>：</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开户银行：</w:t>
      </w:r>
      <w:r>
        <w:rPr>
          <w:rFonts w:hint="eastAsia" w:ascii="宋体" w:hAnsi="宋体" w:eastAsia="宋体" w:cs="宋体"/>
          <w:color w:val="000000"/>
          <w:kern w:val="0"/>
          <w:sz w:val="24"/>
        </w:rPr>
        <w:t xml:space="preserve">     </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联系电话：</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账号：</w:t>
      </w:r>
    </w:p>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联系电话：</w:t>
      </w:r>
    </w:p>
    <w:p>
      <w:pPr>
        <w:autoSpaceDE w:val="0"/>
        <w:autoSpaceDN w:val="0"/>
        <w:adjustRightInd w:val="0"/>
        <w:spacing w:line="40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xml:space="preserve">            </w:t>
      </w:r>
    </w:p>
    <w:p>
      <w:pPr>
        <w:autoSpaceDE w:val="0"/>
        <w:autoSpaceDN w:val="0"/>
        <w:adjustRightInd w:val="0"/>
        <w:spacing w:line="400" w:lineRule="exact"/>
        <w:jc w:val="center"/>
        <w:rPr>
          <w:rFonts w:hint="eastAsia" w:ascii="宋体" w:hAnsi="宋体" w:eastAsia="宋体" w:cs="宋体"/>
          <w:color w:val="000000"/>
          <w:kern w:val="0"/>
          <w:sz w:val="24"/>
          <w:lang w:val="en-US" w:eastAsia="zh-CN"/>
        </w:rPr>
      </w:pPr>
    </w:p>
    <w:p>
      <w:pPr>
        <w:autoSpaceDE w:val="0"/>
        <w:autoSpaceDN w:val="0"/>
        <w:adjustRightInd w:val="0"/>
        <w:spacing w:line="400" w:lineRule="exact"/>
        <w:jc w:val="center"/>
        <w:rPr>
          <w:rFonts w:ascii="宋体" w:hAnsi="宋体" w:eastAsia="宋体" w:cs="宋体"/>
          <w:color w:val="000000"/>
          <w:kern w:val="0"/>
          <w:sz w:val="24"/>
          <w:lang w:val="zh-CN"/>
        </w:rPr>
      </w:pP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val="zh-CN"/>
        </w:rPr>
        <w:t>签约时间：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p>
    <w:p>
      <w:pPr>
        <w:autoSpaceDE w:val="0"/>
        <w:autoSpaceDN w:val="0"/>
        <w:adjustRightInd w:val="0"/>
        <w:spacing w:line="400" w:lineRule="exact"/>
        <w:rPr>
          <w:rFonts w:hint="eastAsia" w:ascii="宋体" w:hAnsi="宋体" w:eastAsia="宋体" w:cs="宋体"/>
          <w:color w:val="000000"/>
          <w:kern w:val="0"/>
          <w:sz w:val="24"/>
          <w:lang w:val="zh-CN"/>
        </w:rPr>
      </w:pPr>
    </w:p>
    <w:p>
      <w:pPr>
        <w:bidi w:val="0"/>
        <w:rPr>
          <w:rFonts w:hint="eastAsia"/>
          <w:lang w:val="zh-CN"/>
        </w:rPr>
      </w:pPr>
    </w:p>
    <w:p>
      <w:pPr>
        <w:rPr>
          <w:rFonts w:hint="eastAsia"/>
          <w:lang w:val="zh-CN"/>
        </w:rPr>
      </w:pP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采购代理机构：青海鑫融工程项目管理咨询有限公司</w:t>
      </w:r>
      <w:r>
        <w:rPr>
          <w:rFonts w:hint="eastAsia" w:ascii="宋体" w:hAnsi="宋体" w:eastAsia="宋体" w:cs="宋体"/>
          <w:color w:val="000000"/>
          <w:kern w:val="0"/>
          <w:sz w:val="24"/>
        </w:rPr>
        <w:t xml:space="preserve">                        </w:t>
      </w: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负责人或经办人：</w:t>
      </w: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ascii="宋体" w:hAnsi="宋体" w:eastAsia="宋体" w:cs="宋体"/>
          <w:color w:val="000000"/>
          <w:kern w:val="0"/>
          <w:sz w:val="28"/>
          <w:szCs w:val="28"/>
        </w:rPr>
      </w:pPr>
      <w:r>
        <w:rPr>
          <w:rFonts w:hint="eastAsia" w:ascii="宋体" w:hAnsi="宋体" w:eastAsia="宋体" w:cs="宋体"/>
          <w:color w:val="000000"/>
          <w:kern w:val="0"/>
          <w:sz w:val="24"/>
          <w:lang w:val="zh-CN"/>
        </w:rPr>
        <w:t>合同备案时间：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p>
    <w:p>
      <w:pPr>
        <w:autoSpaceDE w:val="0"/>
        <w:autoSpaceDN w:val="0"/>
        <w:adjustRightInd w:val="0"/>
        <w:spacing w:line="400" w:lineRule="exac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lang w:val="zh-CN"/>
        </w:rPr>
        <w:br w:type="page"/>
      </w:r>
      <w:r>
        <w:rPr>
          <w:rFonts w:hint="eastAsia" w:ascii="宋体" w:hAnsi="宋体" w:eastAsia="宋体" w:cs="宋体"/>
          <w:b/>
          <w:bCs/>
          <w:color w:val="000000"/>
          <w:kern w:val="0"/>
          <w:sz w:val="28"/>
          <w:szCs w:val="28"/>
          <w:lang w:val="zh-CN"/>
        </w:rPr>
        <w:t>合同通用条款</w:t>
      </w:r>
    </w:p>
    <w:p>
      <w:pPr>
        <w:autoSpaceDE w:val="0"/>
        <w:autoSpaceDN w:val="0"/>
        <w:adjustRightInd w:val="0"/>
        <w:spacing w:line="40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w:t>
      </w:r>
      <w:r>
        <w:rPr>
          <w:rFonts w:hint="eastAsia" w:ascii="宋体" w:hAnsi="宋体" w:eastAsia="宋体" w:cs="宋体"/>
          <w:b/>
          <w:bCs/>
          <w:color w:val="000000"/>
          <w:kern w:val="0"/>
          <w:sz w:val="28"/>
          <w:szCs w:val="28"/>
          <w:lang w:val="zh-CN"/>
        </w:rPr>
        <w:t>定义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本合同中的下列术语应解释为：</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 </w:t>
      </w:r>
      <w:r>
        <w:rPr>
          <w:rFonts w:hint="eastAsia" w:ascii="宋体" w:hAnsi="宋体" w:eastAsia="宋体" w:cs="宋体"/>
          <w:color w:val="000000"/>
          <w:kern w:val="0"/>
          <w:sz w:val="24"/>
          <w:lang w:val="zh-CN"/>
        </w:rPr>
        <w:t>“合同”指甲乙双方签署的、载明的甲乙双方权利义务的协议，包括所有的附件、附录和上述文件所提到的构成合同的所有文件。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1.2 </w:t>
      </w:r>
      <w:r>
        <w:rPr>
          <w:rFonts w:hint="eastAsia" w:ascii="宋体" w:hAnsi="宋体" w:eastAsia="宋体" w:cs="宋体"/>
          <w:color w:val="000000"/>
          <w:kern w:val="0"/>
          <w:sz w:val="24"/>
          <w:lang w:val="zh-CN"/>
        </w:rPr>
        <w:t>“合同金额”指根据合同规定，乙方在正确地完全履行合同义务后甲方应付给乙方的价款。</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1.3 </w:t>
      </w:r>
      <w:r>
        <w:rPr>
          <w:rFonts w:hint="eastAsia" w:ascii="宋体" w:hAnsi="宋体" w:eastAsia="宋体" w:cs="宋体"/>
          <w:color w:val="000000"/>
          <w:kern w:val="0"/>
          <w:sz w:val="24"/>
          <w:lang w:val="zh-CN"/>
        </w:rPr>
        <w:t>“合同条款”指本合同条款。</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1.4 </w:t>
      </w:r>
      <w:r>
        <w:rPr>
          <w:rFonts w:hint="eastAsia" w:ascii="宋体" w:hAnsi="宋体" w:eastAsia="宋体" w:cs="宋体"/>
          <w:color w:val="000000"/>
          <w:kern w:val="0"/>
          <w:sz w:val="24"/>
          <w:lang w:val="zh-CN"/>
        </w:rPr>
        <w:t>“货物”指乙方根据合同约定须向甲方提供的一切产品、设备、机械、仪表、备件等，包括辅助工具、使用手册等相关资料。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1.5 </w:t>
      </w:r>
      <w:r>
        <w:rPr>
          <w:rFonts w:hint="eastAsia" w:ascii="宋体" w:hAnsi="宋体" w:eastAsia="宋体" w:cs="宋体"/>
          <w:color w:val="000000"/>
          <w:kern w:val="0"/>
          <w:sz w:val="24"/>
          <w:lang w:val="zh-CN"/>
        </w:rPr>
        <w:t>“服务”指根据本合同规定乙方承担与供货有关的辅助服务，如运输、保险及安装、调试、提供技术援助、培训和合同中规定乙方应承担的其它义务。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1.6 </w:t>
      </w:r>
      <w:r>
        <w:rPr>
          <w:rFonts w:hint="eastAsia" w:ascii="宋体" w:hAnsi="宋体" w:eastAsia="宋体" w:cs="宋体"/>
          <w:color w:val="000000"/>
          <w:kern w:val="0"/>
          <w:sz w:val="24"/>
          <w:lang w:val="zh-CN"/>
        </w:rPr>
        <w:t>“甲方”指购买货物和服务的单位。</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1.7 </w:t>
      </w:r>
      <w:r>
        <w:rPr>
          <w:rFonts w:hint="eastAsia" w:ascii="宋体" w:hAnsi="宋体" w:eastAsia="宋体" w:cs="宋体"/>
          <w:color w:val="000000"/>
          <w:kern w:val="0"/>
          <w:sz w:val="24"/>
          <w:lang w:val="zh-CN"/>
        </w:rPr>
        <w:t>“乙方”指提供本合同条款下货物和服务的公司或其他实体。</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1.8 </w:t>
      </w:r>
      <w:r>
        <w:rPr>
          <w:rFonts w:hint="eastAsia" w:ascii="宋体" w:hAnsi="宋体" w:eastAsia="宋体" w:cs="宋体"/>
          <w:color w:val="000000"/>
          <w:kern w:val="0"/>
          <w:sz w:val="24"/>
          <w:lang w:val="zh-CN"/>
        </w:rPr>
        <w:t>“现场”指合同规定货物将要运至和安装的地点。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1.9 </w:t>
      </w:r>
      <w:r>
        <w:rPr>
          <w:rFonts w:hint="eastAsia" w:ascii="宋体" w:hAnsi="宋体" w:eastAsia="宋体" w:cs="宋体"/>
          <w:color w:val="000000"/>
          <w:kern w:val="0"/>
          <w:sz w:val="24"/>
          <w:lang w:val="zh-CN"/>
        </w:rPr>
        <w:t>“验收”指合同双方依据强制性的国家技术质量规范和合同约定，确认合同条款下的货物符合合同规定的活动。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1.10</w:t>
      </w:r>
      <w:r>
        <w:rPr>
          <w:rFonts w:hint="eastAsia" w:ascii="宋体" w:hAnsi="宋体" w:eastAsia="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1.11 </w:t>
      </w:r>
      <w:r>
        <w:rPr>
          <w:rFonts w:hint="eastAsia" w:ascii="宋体" w:hAnsi="宋体" w:eastAsia="宋体" w:cs="宋体"/>
          <w:color w:val="000000"/>
          <w:kern w:val="0"/>
          <w:sz w:val="24"/>
          <w:lang w:val="zh-CN"/>
        </w:rPr>
        <w:t>原产地：指产品的生产地，或提供</w:t>
      </w:r>
      <w:r>
        <w:rPr>
          <w:rFonts w:hint="eastAsia" w:ascii="宋体" w:hAnsi="宋体" w:eastAsia="宋体" w:cs="宋体"/>
          <w:color w:val="000000"/>
          <w:kern w:val="0"/>
          <w:sz w:val="24"/>
          <w:lang w:val="en-US" w:eastAsia="zh-CN"/>
        </w:rPr>
        <w:t>货物</w:t>
      </w:r>
      <w:r>
        <w:rPr>
          <w:rFonts w:hint="eastAsia" w:ascii="宋体" w:hAnsi="宋体" w:eastAsia="宋体" w:cs="宋体"/>
          <w:color w:val="000000"/>
          <w:kern w:val="0"/>
          <w:sz w:val="24"/>
          <w:lang w:val="zh-CN"/>
        </w:rPr>
        <w:t>的来源地。</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 </w:t>
      </w:r>
      <w:r>
        <w:rPr>
          <w:rFonts w:hint="eastAsia" w:ascii="宋体" w:hAnsi="宋体" w:eastAsia="宋体" w:cs="宋体"/>
          <w:color w:val="000000"/>
          <w:kern w:val="0"/>
          <w:sz w:val="24"/>
          <w:lang w:val="zh-CN"/>
        </w:rPr>
        <w:t>“工作日”指国家法定工作日，“天”指日历天数。</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w:t>
      </w:r>
      <w:r>
        <w:rPr>
          <w:rFonts w:hint="eastAsia" w:ascii="宋体" w:hAnsi="宋体" w:eastAsia="宋体" w:cs="宋体"/>
          <w:b/>
          <w:bCs/>
          <w:color w:val="000000"/>
          <w:kern w:val="0"/>
          <w:sz w:val="28"/>
          <w:szCs w:val="28"/>
          <w:lang w:val="zh-CN"/>
        </w:rPr>
        <w:t>技术规格要求</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2.1 </w:t>
      </w:r>
      <w:r>
        <w:rPr>
          <w:rFonts w:hint="eastAsia" w:ascii="宋体" w:hAnsi="宋体" w:eastAsia="宋体" w:cs="宋体"/>
          <w:color w:val="000000"/>
          <w:kern w:val="0"/>
          <w:sz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2.2 </w:t>
      </w:r>
      <w:r>
        <w:rPr>
          <w:rFonts w:hint="eastAsia" w:ascii="宋体" w:hAnsi="宋体" w:eastAsia="宋体" w:cs="宋体"/>
          <w:color w:val="000000"/>
          <w:kern w:val="0"/>
          <w:sz w:val="24"/>
          <w:lang w:val="zh-CN"/>
        </w:rPr>
        <w:t>乙方应向甲方提供货物及服务有关的标准的中文文本。</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2.3 </w:t>
      </w:r>
      <w:r>
        <w:rPr>
          <w:rFonts w:hint="eastAsia" w:ascii="宋体" w:hAnsi="宋体" w:eastAsia="宋体" w:cs="宋体"/>
          <w:color w:val="000000"/>
          <w:kern w:val="0"/>
          <w:sz w:val="24"/>
          <w:lang w:val="zh-CN"/>
        </w:rPr>
        <w:t>除非技术规范中另有规定，计量单位均采用中华人民共和国法定计量单位。</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3.</w:t>
      </w:r>
      <w:r>
        <w:rPr>
          <w:rFonts w:hint="eastAsia" w:ascii="宋体" w:hAnsi="宋体" w:eastAsia="宋体" w:cs="宋体"/>
          <w:b/>
          <w:bCs/>
          <w:color w:val="000000"/>
          <w:kern w:val="0"/>
          <w:sz w:val="28"/>
          <w:szCs w:val="28"/>
          <w:lang w:val="zh-CN"/>
        </w:rPr>
        <w:t>合同范围</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rPr>
        <w:t xml:space="preserve">3.1 </w:t>
      </w:r>
      <w:r>
        <w:rPr>
          <w:rFonts w:hint="eastAsia" w:ascii="宋体" w:hAnsi="宋体" w:eastAsia="宋体" w:cs="宋体"/>
          <w:color w:val="000000"/>
          <w:kern w:val="0"/>
          <w:sz w:val="24"/>
          <w:lang w:val="zh-CN"/>
        </w:rPr>
        <w:t>甲方同意从乙方处购买且乙方同意向甲方提供的货物及其附属货物，消耗性材料、专用工具等，包括各项技术服务、技术培训及满足合同货物组装、检验、培训、</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技术服务、安装调试指导、性能测试、正常运行及维修所必需的技术文件。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3.2 </w:t>
      </w:r>
      <w:r>
        <w:rPr>
          <w:rFonts w:hint="eastAsia" w:ascii="宋体" w:hAnsi="宋体" w:eastAsia="宋体" w:cs="宋体"/>
          <w:color w:val="000000"/>
          <w:kern w:val="0"/>
          <w:sz w:val="24"/>
          <w:lang w:val="zh-CN"/>
        </w:rPr>
        <w:t>乙方应负责培训甲方的技术人员。</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3.3 </w:t>
      </w:r>
      <w:r>
        <w:rPr>
          <w:rFonts w:hint="eastAsia" w:ascii="宋体" w:hAnsi="宋体" w:eastAsia="宋体" w:cs="宋体"/>
          <w:color w:val="000000"/>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4.</w:t>
      </w:r>
      <w:r>
        <w:rPr>
          <w:rFonts w:hint="eastAsia" w:ascii="宋体" w:hAnsi="宋体" w:eastAsia="宋体" w:cs="宋体"/>
          <w:b/>
          <w:bCs/>
          <w:color w:val="000000"/>
          <w:kern w:val="0"/>
          <w:sz w:val="28"/>
          <w:szCs w:val="28"/>
          <w:lang w:val="zh-CN"/>
        </w:rPr>
        <w:t>合同文件和资料</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4.1</w:t>
      </w:r>
      <w:r>
        <w:rPr>
          <w:rFonts w:hint="eastAsia" w:ascii="宋体" w:hAnsi="宋体" w:eastAsia="宋体" w:cs="宋体"/>
          <w:color w:val="000000"/>
          <w:kern w:val="0"/>
          <w:sz w:val="24"/>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4.2</w:t>
      </w:r>
      <w:r>
        <w:rPr>
          <w:rFonts w:hint="eastAsia" w:ascii="宋体" w:hAnsi="宋体" w:eastAsia="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5.</w:t>
      </w:r>
      <w:r>
        <w:rPr>
          <w:rFonts w:hint="eastAsia" w:ascii="宋体" w:hAnsi="宋体" w:eastAsia="宋体" w:cs="宋体"/>
          <w:b/>
          <w:bCs/>
          <w:color w:val="000000"/>
          <w:kern w:val="0"/>
          <w:sz w:val="28"/>
          <w:szCs w:val="28"/>
          <w:lang w:val="zh-CN"/>
        </w:rPr>
        <w:t>知识产权</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5.1</w:t>
      </w:r>
      <w:r>
        <w:rPr>
          <w:rFonts w:hint="eastAsia" w:ascii="宋体" w:hAnsi="宋体" w:eastAsia="宋体" w:cs="宋体"/>
          <w:color w:val="000000"/>
          <w:kern w:val="0"/>
          <w:sz w:val="24"/>
          <w:lang w:val="zh-CN"/>
        </w:rPr>
        <w:t>乙方应保证甲方在使用该货物或其任何一部分时不受第三方提出的侵犯专利权、</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著作权、商标权和工业设计权等的起诉。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5.2</w:t>
      </w:r>
      <w:r>
        <w:rPr>
          <w:rFonts w:hint="eastAsia" w:ascii="宋体" w:hAnsi="宋体" w:eastAsia="宋体" w:cs="宋体"/>
          <w:color w:val="000000"/>
          <w:kern w:val="0"/>
          <w:sz w:val="24"/>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5.3</w:t>
      </w:r>
      <w:r>
        <w:rPr>
          <w:rFonts w:hint="eastAsia" w:ascii="宋体" w:hAnsi="宋体" w:eastAsia="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5.4</w:t>
      </w:r>
      <w:r>
        <w:rPr>
          <w:rFonts w:hint="eastAsia" w:ascii="宋体" w:hAnsi="宋体" w:eastAsia="宋体" w:cs="宋体"/>
          <w:color w:val="000000"/>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5.5</w:t>
      </w:r>
      <w:r>
        <w:rPr>
          <w:rFonts w:hint="eastAsia" w:ascii="宋体" w:hAnsi="宋体" w:eastAsia="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6.</w:t>
      </w:r>
      <w:r>
        <w:rPr>
          <w:rFonts w:hint="eastAsia" w:ascii="宋体" w:hAnsi="宋体" w:eastAsia="宋体" w:cs="宋体"/>
          <w:b/>
          <w:bCs/>
          <w:color w:val="000000"/>
          <w:kern w:val="0"/>
          <w:sz w:val="28"/>
          <w:szCs w:val="28"/>
          <w:lang w:val="zh-CN"/>
        </w:rPr>
        <w:t>保密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6.1</w:t>
      </w:r>
      <w:r>
        <w:rPr>
          <w:rFonts w:hint="eastAsia" w:ascii="宋体" w:hAnsi="宋体" w:eastAsia="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w:t>
      </w:r>
      <w:r>
        <w:rPr>
          <w:rFonts w:hint="eastAsia" w:ascii="宋体" w:hAnsi="宋体" w:eastAsia="宋体" w:cs="宋体"/>
          <w:color w:val="000000"/>
          <w:kern w:val="0"/>
          <w:sz w:val="24"/>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6.2.1</w:t>
      </w:r>
      <w:r>
        <w:rPr>
          <w:rFonts w:hint="eastAsia" w:ascii="宋体" w:hAnsi="宋体" w:eastAsia="宋体" w:cs="宋体"/>
          <w:color w:val="000000"/>
          <w:kern w:val="0"/>
          <w:sz w:val="24"/>
          <w:lang w:val="zh-CN"/>
        </w:rPr>
        <w:t>任何涉及对方过去、现在或将来的商业计划、规章制度、操作规程、处理手段、财务信息；</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6.2.2</w:t>
      </w:r>
      <w:r>
        <w:rPr>
          <w:rFonts w:hint="eastAsia" w:ascii="宋体" w:hAnsi="宋体" w:eastAsia="宋体" w:cs="宋体"/>
          <w:color w:val="000000"/>
          <w:kern w:val="0"/>
          <w:sz w:val="24"/>
          <w:lang w:val="zh-CN"/>
        </w:rPr>
        <w:t>任何对方的技术措施、技术方案、软件应用及开发，硬件设备的品种、质量、数量、品牌等；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6.2.3</w:t>
      </w:r>
      <w:r>
        <w:rPr>
          <w:rFonts w:hint="eastAsia" w:ascii="宋体" w:hAnsi="宋体" w:eastAsia="宋体" w:cs="宋体"/>
          <w:color w:val="000000"/>
          <w:kern w:val="0"/>
          <w:sz w:val="24"/>
          <w:lang w:val="zh-CN"/>
        </w:rPr>
        <w:t>任何对方的技术秘密或专有知识、文件</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、报告、数据、客户软件、流程图、数据库、发明、知识、贸易秘密。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6.3</w:t>
      </w:r>
      <w:r>
        <w:rPr>
          <w:rFonts w:hint="eastAsia" w:ascii="宋体" w:hAnsi="宋体" w:eastAsia="宋体" w:cs="宋体"/>
          <w:color w:val="000000"/>
          <w:kern w:val="0"/>
          <w:sz w:val="24"/>
          <w:lang w:val="zh-CN"/>
        </w:rPr>
        <w:t>乙方应根据甲方的要求签署相应的保密协议，保密协议与本条款存在不一致的，以保密协议为准。</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7. </w:t>
      </w:r>
      <w:r>
        <w:rPr>
          <w:rFonts w:hint="eastAsia" w:ascii="宋体" w:hAnsi="宋体" w:eastAsia="宋体" w:cs="宋体"/>
          <w:b/>
          <w:bCs/>
          <w:color w:val="000000"/>
          <w:kern w:val="0"/>
          <w:sz w:val="28"/>
          <w:szCs w:val="28"/>
          <w:lang w:val="zh-CN"/>
        </w:rPr>
        <w:t>质量保证</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w:t>
      </w:r>
      <w:r>
        <w:rPr>
          <w:rFonts w:hint="eastAsia" w:ascii="宋体" w:hAnsi="宋体" w:eastAsia="宋体" w:cs="宋体"/>
          <w:color w:val="000000"/>
          <w:kern w:val="0"/>
          <w:sz w:val="24"/>
          <w:lang w:val="zh-CN"/>
        </w:rPr>
        <w:t>货物质量保证</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7.1.1</w:t>
      </w:r>
      <w:r>
        <w:rPr>
          <w:rFonts w:hint="eastAsia" w:ascii="宋体" w:hAnsi="宋体" w:eastAsia="宋体" w:cs="宋体"/>
          <w:color w:val="000000"/>
          <w:kern w:val="0"/>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7.1.2</w:t>
      </w:r>
      <w:r>
        <w:rPr>
          <w:rFonts w:hint="eastAsia" w:ascii="宋体" w:hAnsi="宋体" w:eastAsia="宋体" w:cs="宋体"/>
          <w:color w:val="000000"/>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7.1.3</w:t>
      </w:r>
      <w:r>
        <w:rPr>
          <w:rFonts w:hint="eastAsia" w:ascii="宋体" w:hAnsi="宋体" w:eastAsia="宋体" w:cs="宋体"/>
          <w:color w:val="000000"/>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7.1.4</w:t>
      </w:r>
      <w:r>
        <w:rPr>
          <w:rFonts w:hint="eastAsia" w:ascii="宋体" w:hAnsi="宋体" w:eastAsia="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7.1.5 </w:t>
      </w:r>
      <w:r>
        <w:rPr>
          <w:rFonts w:hint="eastAsia" w:ascii="宋体" w:hAnsi="宋体" w:eastAsia="宋体" w:cs="宋体"/>
          <w:color w:val="000000"/>
          <w:kern w:val="0"/>
          <w:sz w:val="24"/>
          <w:lang w:val="zh-CN"/>
        </w:rPr>
        <w:t>合同条款下货物的质量保证期自货物通过最终验收起算，合同另行规定除外。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7.2</w:t>
      </w:r>
      <w:r>
        <w:rPr>
          <w:rFonts w:hint="eastAsia" w:ascii="宋体" w:hAnsi="宋体" w:eastAsia="宋体" w:cs="宋体"/>
          <w:color w:val="000000"/>
          <w:kern w:val="0"/>
          <w:sz w:val="24"/>
          <w:lang w:val="zh-CN"/>
        </w:rPr>
        <w:t>辅助服务质量保证</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7.2.1</w:t>
      </w:r>
      <w:r>
        <w:rPr>
          <w:rFonts w:hint="eastAsia" w:ascii="宋体" w:hAnsi="宋体" w:eastAsia="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rPr>
        <w:t>7.2.2</w:t>
      </w:r>
      <w:r>
        <w:rPr>
          <w:rFonts w:hint="eastAsia" w:ascii="宋体" w:hAnsi="宋体" w:eastAsia="宋体" w:cs="宋体"/>
          <w:color w:val="000000"/>
          <w:kern w:val="0"/>
          <w:sz w:val="24"/>
          <w:lang w:val="zh-CN"/>
        </w:rPr>
        <w:t>乙方应保证合同条款下所提供的服务包括培训、安装指导、单机调试、系统联调和试验等，按合同规定方式进行，并保证不存在因乙方工作人员的过失、错误或</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疏忽而产生的缺陷。</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8.</w:t>
      </w:r>
      <w:r>
        <w:rPr>
          <w:rFonts w:hint="eastAsia" w:ascii="宋体" w:hAnsi="宋体" w:eastAsia="宋体" w:cs="宋体"/>
          <w:b/>
          <w:bCs/>
          <w:color w:val="000000"/>
          <w:kern w:val="0"/>
          <w:sz w:val="28"/>
          <w:szCs w:val="28"/>
          <w:lang w:val="zh-CN"/>
        </w:rPr>
        <w:t>包装要求</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8.1 </w:t>
      </w:r>
      <w:r>
        <w:rPr>
          <w:rFonts w:hint="eastAsia" w:ascii="宋体" w:hAnsi="宋体" w:eastAsia="宋体" w:cs="宋体"/>
          <w:color w:val="000000"/>
          <w:kern w:val="0"/>
          <w:sz w:val="24"/>
          <w:lang w:val="zh-CN"/>
        </w:rPr>
        <w:t>除合同另有约定外</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乙方提供的全部货物</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8.2 </w:t>
      </w:r>
      <w:r>
        <w:rPr>
          <w:rFonts w:hint="eastAsia" w:ascii="宋体" w:hAnsi="宋体" w:eastAsia="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8.3 </w:t>
      </w:r>
      <w:r>
        <w:rPr>
          <w:rFonts w:hint="eastAsia" w:ascii="宋体" w:hAnsi="宋体" w:eastAsia="宋体" w:cs="宋体"/>
          <w:color w:val="000000"/>
          <w:kern w:val="0"/>
          <w:sz w:val="24"/>
          <w:lang w:val="zh-CN"/>
        </w:rPr>
        <w:t>乙方所提供的货物包装均为出厂时原包装。</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8.4 </w:t>
      </w:r>
      <w:r>
        <w:rPr>
          <w:rFonts w:hint="eastAsia" w:ascii="宋体" w:hAnsi="宋体" w:eastAsia="宋体" w:cs="宋体"/>
          <w:color w:val="000000"/>
          <w:kern w:val="0"/>
          <w:sz w:val="24"/>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8.5 </w:t>
      </w:r>
      <w:r>
        <w:rPr>
          <w:rFonts w:hint="eastAsia" w:ascii="宋体" w:hAnsi="宋体" w:eastAsia="宋体" w:cs="宋体"/>
          <w:color w:val="000000"/>
          <w:kern w:val="0"/>
          <w:sz w:val="24"/>
          <w:lang w:val="zh-CN"/>
        </w:rPr>
        <w:t>货物运输中的运输费用和保险费用均由乙方承担。运输过程中的一切损失、损坏均由乙方负责。</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9. </w:t>
      </w:r>
      <w:r>
        <w:rPr>
          <w:rFonts w:hint="eastAsia" w:ascii="宋体" w:hAnsi="宋体" w:eastAsia="宋体" w:cs="宋体"/>
          <w:b/>
          <w:bCs/>
          <w:color w:val="000000"/>
          <w:kern w:val="0"/>
          <w:sz w:val="28"/>
          <w:szCs w:val="28"/>
          <w:lang w:val="zh-CN"/>
        </w:rPr>
        <w:t>价格</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9.1 </w:t>
      </w:r>
      <w:r>
        <w:rPr>
          <w:rFonts w:hint="eastAsia" w:ascii="宋体" w:hAnsi="宋体" w:eastAsia="宋体" w:cs="宋体"/>
          <w:color w:val="000000"/>
          <w:kern w:val="0"/>
          <w:sz w:val="24"/>
          <w:lang w:val="zh-CN"/>
        </w:rPr>
        <w:t>乙方履行合同所必须的所有费用，包括但不限于货物及部件的设计、检测与试验、制造、运输、装卸、保险、单机调试、安装调试指导、技术资料、培训、交通、人员、差旅、质量保证期</w:t>
      </w:r>
      <w:r>
        <w:rPr>
          <w:rFonts w:hint="eastAsia" w:ascii="宋体" w:hAnsi="宋体" w:eastAsia="宋体" w:cs="宋体"/>
          <w:color w:val="000000"/>
          <w:kern w:val="0"/>
          <w:sz w:val="24"/>
          <w:lang w:val="en-US" w:eastAsia="zh-CN"/>
        </w:rPr>
        <w:t>货物</w:t>
      </w:r>
      <w:r>
        <w:rPr>
          <w:rFonts w:hint="eastAsia" w:ascii="宋体" w:hAnsi="宋体" w:eastAsia="宋体" w:cs="宋体"/>
          <w:color w:val="000000"/>
          <w:kern w:val="0"/>
          <w:sz w:val="24"/>
          <w:lang w:val="zh-CN"/>
        </w:rPr>
        <w:t>费、其他管理费用、所有的检验、测试、调试、验收、试运行费用等均已包括在合同价格中。</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9.2 </w:t>
      </w:r>
      <w:r>
        <w:rPr>
          <w:rFonts w:hint="eastAsia" w:ascii="宋体" w:hAnsi="宋体" w:eastAsia="宋体" w:cs="宋体"/>
          <w:color w:val="000000"/>
          <w:kern w:val="0"/>
          <w:sz w:val="24"/>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9.3</w:t>
      </w:r>
      <w:r>
        <w:rPr>
          <w:rFonts w:hint="eastAsia" w:ascii="宋体" w:hAnsi="宋体" w:eastAsia="宋体" w:cs="宋体"/>
          <w:color w:val="000000"/>
          <w:kern w:val="0"/>
          <w:sz w:val="24"/>
          <w:lang w:val="zh-CN"/>
        </w:rPr>
        <w:t>检验费用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9.3.1 </w:t>
      </w:r>
      <w:r>
        <w:rPr>
          <w:rFonts w:hint="eastAsia" w:ascii="宋体" w:hAnsi="宋体" w:eastAsia="宋体" w:cs="宋体"/>
          <w:color w:val="000000"/>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9.3.2 </w:t>
      </w:r>
      <w:r>
        <w:rPr>
          <w:rFonts w:hint="eastAsia" w:ascii="宋体" w:hAnsi="宋体" w:eastAsia="宋体" w:cs="宋体"/>
          <w:color w:val="000000"/>
          <w:kern w:val="0"/>
          <w:sz w:val="24"/>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9.3.3</w:t>
      </w:r>
      <w:r>
        <w:rPr>
          <w:rFonts w:hint="eastAsia" w:ascii="宋体" w:hAnsi="宋体" w:eastAsia="宋体" w:cs="宋体"/>
          <w:color w:val="000000"/>
          <w:kern w:val="0"/>
          <w:sz w:val="24"/>
          <w:lang w:val="zh-CN"/>
        </w:rPr>
        <w:t>甲方检验人员已到卖方所在地，测试无法依照合同进行，</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而引起甲方人员延长逗留时间，所有由此产生的包括甲方人员在内的直接费用及成本由乙方承担。</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10.</w:t>
      </w:r>
      <w:r>
        <w:rPr>
          <w:rFonts w:hint="eastAsia" w:ascii="宋体" w:hAnsi="宋体" w:eastAsia="宋体" w:cs="宋体"/>
          <w:b/>
          <w:bCs/>
          <w:color w:val="000000"/>
          <w:kern w:val="0"/>
          <w:sz w:val="28"/>
          <w:szCs w:val="28"/>
          <w:lang w:val="zh-CN"/>
        </w:rPr>
        <w:t>交货方式及交货日期</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交货方式：现场交货，乙方负责办理运输和保险，将货物运抵现场。</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交货日期：所有货物运抵现场并经双方开箱验收合格之日。</w:t>
      </w:r>
    </w:p>
    <w:p>
      <w:pPr>
        <w:autoSpaceDE w:val="0"/>
        <w:autoSpaceDN w:val="0"/>
        <w:adjustRightInd w:val="0"/>
        <w:spacing w:line="400" w:lineRule="exact"/>
        <w:rPr>
          <w:rFonts w:ascii="宋体" w:hAnsi="宋体" w:eastAsia="宋体" w:cs="宋体"/>
          <w:b/>
          <w:bCs/>
          <w:color w:val="000000"/>
          <w:kern w:val="0"/>
          <w:sz w:val="28"/>
          <w:szCs w:val="28"/>
          <w:lang w:val="zh-CN"/>
        </w:rPr>
      </w:pPr>
      <w:r>
        <w:rPr>
          <w:rFonts w:hint="eastAsia" w:ascii="宋体" w:hAnsi="宋体" w:eastAsia="宋体" w:cs="宋体"/>
          <w:b/>
          <w:bCs/>
          <w:color w:val="000000"/>
          <w:kern w:val="0"/>
          <w:sz w:val="28"/>
          <w:szCs w:val="28"/>
          <w:lang w:val="zh-CN"/>
        </w:rPr>
        <w:t>11.检验和验收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11.1</w:t>
      </w:r>
      <w:r>
        <w:rPr>
          <w:rFonts w:hint="eastAsia" w:ascii="宋体" w:hAnsi="宋体" w:eastAsia="宋体" w:cs="宋体"/>
          <w:color w:val="000000"/>
          <w:kern w:val="0"/>
          <w:sz w:val="24"/>
          <w:lang w:val="zh-CN"/>
        </w:rPr>
        <w:t>开箱验收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11.1.1</w:t>
      </w:r>
      <w:r>
        <w:rPr>
          <w:rFonts w:hint="eastAsia" w:ascii="宋体" w:hAnsi="宋体" w:eastAsia="宋体" w:cs="宋体"/>
          <w:color w:val="000000"/>
          <w:kern w:val="0"/>
          <w:sz w:val="24"/>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11.1.2 </w:t>
      </w:r>
      <w:r>
        <w:rPr>
          <w:rFonts w:hint="eastAsia" w:ascii="宋体" w:hAnsi="宋体" w:eastAsia="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11.1.3 </w:t>
      </w:r>
      <w:r>
        <w:rPr>
          <w:rFonts w:hint="eastAsia" w:ascii="宋体" w:hAnsi="宋体" w:eastAsia="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  </w:t>
      </w:r>
      <w:r>
        <w:rPr>
          <w:rFonts w:hint="eastAsia" w:ascii="宋体" w:hAnsi="宋体" w:eastAsia="宋体" w:cs="宋体"/>
          <w:color w:val="000000"/>
          <w:kern w:val="0"/>
          <w:sz w:val="24"/>
          <w:lang w:val="zh-CN"/>
        </w:rPr>
        <w:t>检验验收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11.2.1 </w:t>
      </w:r>
      <w:r>
        <w:rPr>
          <w:rFonts w:hint="eastAsia" w:ascii="宋体" w:hAnsi="宋体" w:eastAsia="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11.2.2 </w:t>
      </w:r>
      <w:r>
        <w:rPr>
          <w:rFonts w:hint="eastAsia" w:ascii="宋体" w:hAnsi="宋体" w:eastAsia="宋体" w:cs="宋体"/>
          <w:color w:val="000000"/>
          <w:kern w:val="0"/>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11.2.3  </w:t>
      </w:r>
      <w:r>
        <w:rPr>
          <w:rFonts w:hint="eastAsia" w:ascii="宋体" w:hAnsi="宋体" w:eastAsia="宋体" w:cs="宋体"/>
          <w:color w:val="000000"/>
          <w:kern w:val="0"/>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11.2.4  </w:t>
      </w:r>
      <w:r>
        <w:rPr>
          <w:rFonts w:hint="eastAsia" w:ascii="宋体" w:hAnsi="宋体" w:eastAsia="宋体" w:cs="宋体"/>
          <w:color w:val="000000"/>
          <w:kern w:val="0"/>
          <w:sz w:val="24"/>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a.</w:t>
      </w:r>
      <w:r>
        <w:rPr>
          <w:rFonts w:hint="eastAsia" w:ascii="宋体" w:hAnsi="宋体" w:eastAsia="宋体" w:cs="宋体"/>
          <w:color w:val="000000"/>
          <w:kern w:val="0"/>
          <w:sz w:val="24"/>
          <w:lang w:val="zh-CN"/>
        </w:rPr>
        <w:t>重新测试直至合格为止；</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b.</w:t>
      </w:r>
      <w:r>
        <w:rPr>
          <w:rFonts w:hint="eastAsia" w:ascii="宋体" w:hAnsi="宋体" w:eastAsia="宋体" w:cs="宋体"/>
          <w:color w:val="000000"/>
          <w:kern w:val="0"/>
          <w:sz w:val="24"/>
          <w:lang w:val="zh-CN"/>
        </w:rPr>
        <w:t>要求乙方对货物进行免费更换，然后重新测试直至合格为止；</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无论选择何种方式，甲方因此而发生的因卖方原因引起的所有费用均由乙方负担。</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11.3  </w:t>
      </w:r>
      <w:r>
        <w:rPr>
          <w:rFonts w:hint="eastAsia" w:ascii="宋体" w:hAnsi="宋体" w:eastAsia="宋体" w:cs="宋体"/>
          <w:color w:val="000000"/>
          <w:kern w:val="0"/>
          <w:sz w:val="24"/>
          <w:lang w:val="zh-CN"/>
        </w:rPr>
        <w:t>使用过程检验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11.3.1</w:t>
      </w:r>
      <w:r>
        <w:rPr>
          <w:rFonts w:hint="eastAsia" w:ascii="宋体" w:hAnsi="宋体" w:eastAsia="宋体" w:cs="宋体"/>
          <w:color w:val="000000"/>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11.3.2</w:t>
      </w:r>
      <w:r>
        <w:rPr>
          <w:rFonts w:hint="eastAsia" w:ascii="宋体" w:hAnsi="宋体" w:eastAsia="宋体" w:cs="宋体"/>
          <w:color w:val="000000"/>
          <w:kern w:val="0"/>
          <w:sz w:val="24"/>
          <w:lang w:val="zh-CN"/>
        </w:rPr>
        <w:t>如果合同双方对乙方提供的上述试验结果报告的解释有分歧，双方须于出现分歧后</w:t>
      </w:r>
      <w:r>
        <w:rPr>
          <w:rFonts w:hint="eastAsia" w:ascii="宋体" w:hAnsi="宋体" w:eastAsia="宋体" w:cs="宋体"/>
          <w:color w:val="000000"/>
          <w:kern w:val="0"/>
          <w:sz w:val="24"/>
        </w:rPr>
        <w:t>10</w:t>
      </w:r>
      <w:r>
        <w:rPr>
          <w:rFonts w:hint="eastAsia" w:ascii="宋体" w:hAnsi="宋体" w:eastAsia="宋体" w:cs="宋体"/>
          <w:color w:val="000000"/>
          <w:kern w:val="0"/>
          <w:sz w:val="24"/>
          <w:lang w:val="zh-CN"/>
        </w:rPr>
        <w:t>天内给对方声明，以陈述己方的观点。声明须附有关证据。分歧应通过协商解决。</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12.</w:t>
      </w:r>
      <w:r>
        <w:rPr>
          <w:rFonts w:hint="eastAsia" w:ascii="宋体" w:hAnsi="宋体" w:eastAsia="宋体" w:cs="宋体"/>
          <w:b/>
          <w:bCs/>
          <w:color w:val="000000"/>
          <w:kern w:val="0"/>
          <w:sz w:val="28"/>
          <w:szCs w:val="28"/>
          <w:lang w:val="zh-CN"/>
        </w:rPr>
        <w:t>付款条件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本合同条款下的付款方法和条件在“青海省政府采购合同书”中具体规定。</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w:t>
      </w:r>
      <w:r>
        <w:rPr>
          <w:rFonts w:hint="eastAsia" w:ascii="宋体" w:hAnsi="宋体" w:eastAsia="宋体" w:cs="宋体"/>
          <w:b/>
          <w:bCs/>
          <w:color w:val="000000"/>
          <w:kern w:val="0"/>
          <w:sz w:val="28"/>
          <w:szCs w:val="28"/>
          <w:lang w:val="zh-CN"/>
        </w:rPr>
        <w:t>履约保证金</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13.1</w:t>
      </w:r>
      <w:r>
        <w:rPr>
          <w:rFonts w:hint="eastAsia" w:ascii="宋体" w:hAnsi="宋体" w:eastAsia="宋体" w:cs="宋体"/>
          <w:color w:val="000000"/>
          <w:kern w:val="0"/>
          <w:sz w:val="24"/>
          <w:lang w:val="zh-CN"/>
        </w:rPr>
        <w:t>履约保证金用于补偿甲方因乙方不能履行其合同义务而蒙受的损失。</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13.2</w:t>
      </w:r>
      <w:r>
        <w:rPr>
          <w:rFonts w:hint="eastAsia" w:ascii="宋体" w:hAnsi="宋体" w:eastAsia="宋体" w:cs="宋体"/>
          <w:color w:val="000000"/>
          <w:kern w:val="0"/>
          <w:sz w:val="24"/>
          <w:lang w:val="zh-CN"/>
        </w:rPr>
        <w:t>履约保证金应使用本合同货币，按下述方式之一提交（招标文件中另有约定的除外）：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13.2.1</w:t>
      </w:r>
      <w:r>
        <w:rPr>
          <w:rFonts w:hint="eastAsia" w:ascii="宋体" w:hAnsi="宋体" w:eastAsia="宋体" w:cs="宋体"/>
          <w:color w:val="000000"/>
          <w:kern w:val="0"/>
          <w:sz w:val="24"/>
          <w:lang w:val="zh-CN"/>
        </w:rPr>
        <w:t>甲方可接受的在中华人民共和国注册和营业的银行出具的履约保函；</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13.2.2 </w:t>
      </w:r>
      <w:r>
        <w:rPr>
          <w:rFonts w:hint="eastAsia" w:ascii="宋体" w:hAnsi="宋体" w:eastAsia="宋体" w:cs="宋体"/>
          <w:color w:val="000000"/>
          <w:kern w:val="0"/>
          <w:sz w:val="24"/>
          <w:lang w:val="zh-CN"/>
        </w:rPr>
        <w:t>支票或汇票。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13.3</w:t>
      </w:r>
      <w:r>
        <w:rPr>
          <w:rFonts w:hint="eastAsia" w:ascii="宋体" w:hAnsi="宋体" w:eastAsia="宋体" w:cs="宋体"/>
          <w:color w:val="000000"/>
          <w:kern w:val="0"/>
          <w:sz w:val="24"/>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14.</w:t>
      </w:r>
      <w:r>
        <w:rPr>
          <w:rFonts w:hint="eastAsia" w:ascii="宋体" w:hAnsi="宋体" w:eastAsia="宋体" w:cs="宋体"/>
          <w:b/>
          <w:bCs/>
          <w:color w:val="000000"/>
          <w:kern w:val="0"/>
          <w:sz w:val="28"/>
          <w:szCs w:val="28"/>
          <w:lang w:val="zh-CN"/>
        </w:rPr>
        <w:t>索赔</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14.1</w:t>
      </w:r>
      <w:r>
        <w:rPr>
          <w:rFonts w:hint="eastAsia" w:ascii="宋体" w:hAnsi="宋体" w:eastAsia="宋体" w:cs="宋体"/>
          <w:color w:val="000000"/>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w:t>
      </w:r>
      <w:r>
        <w:rPr>
          <w:rFonts w:hint="eastAsia" w:ascii="宋体" w:hAnsi="宋体" w:eastAsia="宋体" w:cs="宋体"/>
          <w:color w:val="000000"/>
          <w:kern w:val="0"/>
          <w:sz w:val="24"/>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14.2.1</w:t>
      </w:r>
      <w:r>
        <w:rPr>
          <w:rFonts w:hint="eastAsia" w:ascii="宋体" w:hAnsi="宋体" w:eastAsia="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14.2.2</w:t>
      </w:r>
      <w:r>
        <w:rPr>
          <w:rFonts w:hint="eastAsia" w:ascii="宋体" w:hAnsi="宋体" w:eastAsia="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14.2.3</w:t>
      </w:r>
      <w:r>
        <w:rPr>
          <w:rFonts w:hint="eastAsia" w:ascii="宋体" w:hAnsi="宋体" w:eastAsia="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14.3</w:t>
      </w:r>
      <w:r>
        <w:rPr>
          <w:rFonts w:hint="eastAsia" w:ascii="宋体" w:hAnsi="宋体" w:eastAsia="宋体" w:cs="宋体"/>
          <w:color w:val="000000"/>
          <w:kern w:val="0"/>
          <w:sz w:val="24"/>
          <w:lang w:val="zh-CN"/>
        </w:rPr>
        <w:t>乙方收到甲方发出的索赔通知之日起</w:t>
      </w:r>
      <w:r>
        <w:rPr>
          <w:rFonts w:hint="eastAsia" w:ascii="宋体" w:hAnsi="宋体" w:eastAsia="宋体" w:cs="宋体"/>
          <w:color w:val="000000"/>
          <w:kern w:val="0"/>
          <w:sz w:val="24"/>
        </w:rPr>
        <w:t>5</w:t>
      </w:r>
      <w:r>
        <w:rPr>
          <w:rFonts w:hint="eastAsia" w:ascii="宋体" w:hAnsi="宋体" w:eastAsia="宋体" w:cs="宋体"/>
          <w:color w:val="000000"/>
          <w:kern w:val="0"/>
          <w:sz w:val="24"/>
          <w:lang w:val="zh-CN"/>
        </w:rPr>
        <w:t>个工作日内未作答复的，甲方可从合同款或履约保证金中扣回索赔金额，如金额不足以补偿索赔金额，乙方应补足差额部分。</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15.</w:t>
      </w:r>
      <w:r>
        <w:rPr>
          <w:rFonts w:hint="eastAsia" w:ascii="宋体" w:hAnsi="宋体" w:eastAsia="宋体" w:cs="宋体"/>
          <w:b/>
          <w:bCs/>
          <w:color w:val="000000"/>
          <w:kern w:val="0"/>
          <w:sz w:val="28"/>
          <w:szCs w:val="28"/>
          <w:lang w:val="zh-CN"/>
        </w:rPr>
        <w:t>迟延交货</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15.1 </w:t>
      </w:r>
      <w:r>
        <w:rPr>
          <w:rFonts w:hint="eastAsia" w:ascii="宋体" w:hAnsi="宋体" w:eastAsia="宋体" w:cs="宋体"/>
          <w:color w:val="000000"/>
          <w:kern w:val="0"/>
          <w:sz w:val="24"/>
          <w:lang w:val="zh-CN"/>
        </w:rPr>
        <w:t>乙方应按照合同约定的时间交货和提供服务。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15.2 </w:t>
      </w:r>
      <w:r>
        <w:rPr>
          <w:rFonts w:hint="eastAsia" w:ascii="宋体" w:hAnsi="宋体" w:eastAsia="宋体" w:cs="宋体"/>
          <w:color w:val="000000"/>
          <w:kern w:val="0"/>
          <w:sz w:val="24"/>
          <w:lang w:val="zh-CN"/>
        </w:rPr>
        <w:t>除不可抗力因素外，乙方迟延交货，甲方有权提出违约损失赔偿或解除合同。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15.3</w:t>
      </w:r>
      <w:r>
        <w:rPr>
          <w:rFonts w:hint="eastAsia" w:ascii="宋体" w:hAnsi="宋体" w:eastAsia="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16.</w:t>
      </w:r>
      <w:r>
        <w:rPr>
          <w:rFonts w:hint="eastAsia" w:ascii="宋体" w:hAnsi="宋体" w:eastAsia="宋体" w:cs="宋体"/>
          <w:b/>
          <w:bCs/>
          <w:color w:val="000000"/>
          <w:kern w:val="0"/>
          <w:sz w:val="28"/>
          <w:szCs w:val="28"/>
          <w:lang w:val="zh-CN"/>
        </w:rPr>
        <w:t>违约赔偿</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17.</w:t>
      </w:r>
      <w:r>
        <w:rPr>
          <w:rFonts w:hint="eastAsia" w:ascii="宋体" w:hAnsi="宋体" w:eastAsia="宋体" w:cs="宋体"/>
          <w:b/>
          <w:bCs/>
          <w:color w:val="000000"/>
          <w:kern w:val="0"/>
          <w:sz w:val="28"/>
          <w:szCs w:val="28"/>
          <w:lang w:val="zh-CN"/>
        </w:rPr>
        <w:t>不可抗力</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17.1.</w:t>
      </w:r>
      <w:r>
        <w:rPr>
          <w:rFonts w:hint="eastAsia" w:ascii="宋体" w:hAnsi="宋体" w:eastAsia="宋体" w:cs="宋体"/>
          <w:color w:val="000000"/>
          <w:kern w:val="0"/>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17.2</w:t>
      </w:r>
      <w:r>
        <w:rPr>
          <w:rFonts w:hint="eastAsia" w:ascii="宋体" w:hAnsi="宋体" w:eastAsia="宋体" w:cs="宋体"/>
          <w:color w:val="000000"/>
          <w:kern w:val="0"/>
          <w:sz w:val="24"/>
          <w:lang w:val="zh-CN"/>
        </w:rPr>
        <w:t>受事故影响的一方应在不可抗力的事故发生后以书面形式通知另一方。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17.3</w:t>
      </w:r>
      <w:r>
        <w:rPr>
          <w:rFonts w:hint="eastAsia" w:ascii="宋体" w:hAnsi="宋体" w:eastAsia="宋体" w:cs="宋体"/>
          <w:color w:val="000000"/>
          <w:kern w:val="0"/>
          <w:sz w:val="24"/>
          <w:lang w:val="zh-CN"/>
        </w:rPr>
        <w:t>不可抗力使合同的某些内容有变更必要的，</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双方应通过协商达成进一步履行合同的协议，因不可抗力致使合同不能履行的，合同终止。</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18.</w:t>
      </w:r>
      <w:r>
        <w:rPr>
          <w:rFonts w:hint="eastAsia" w:ascii="宋体" w:hAnsi="宋体" w:eastAsia="宋体" w:cs="宋体"/>
          <w:b/>
          <w:bCs/>
          <w:color w:val="000000"/>
          <w:kern w:val="0"/>
          <w:sz w:val="28"/>
          <w:szCs w:val="28"/>
          <w:lang w:val="zh-CN"/>
        </w:rPr>
        <w:t>税费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与本合同有关的一切税费均由乙方承担。</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19.</w:t>
      </w:r>
      <w:r>
        <w:rPr>
          <w:rFonts w:hint="eastAsia" w:ascii="宋体" w:hAnsi="宋体" w:eastAsia="宋体" w:cs="宋体"/>
          <w:b/>
          <w:bCs/>
          <w:color w:val="000000"/>
          <w:kern w:val="0"/>
          <w:sz w:val="28"/>
          <w:szCs w:val="28"/>
          <w:lang w:val="zh-CN"/>
        </w:rPr>
        <w:t>合同争议的解决</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19.1</w:t>
      </w:r>
      <w:r>
        <w:rPr>
          <w:rFonts w:hint="eastAsia" w:ascii="宋体" w:hAnsi="宋体" w:eastAsia="宋体" w:cs="宋体"/>
          <w:color w:val="000000"/>
          <w:kern w:val="0"/>
          <w:sz w:val="24"/>
          <w:lang w:val="zh-CN"/>
        </w:rPr>
        <w:t>甲方和乙方由于本合同的履行而发生任何争议时，双方可先通过协商解决。</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19.2</w:t>
      </w:r>
      <w:r>
        <w:rPr>
          <w:rFonts w:hint="eastAsia" w:ascii="宋体" w:hAnsi="宋体" w:eastAsia="宋体" w:cs="宋体"/>
          <w:color w:val="000000"/>
          <w:kern w:val="0"/>
          <w:sz w:val="24"/>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20.</w:t>
      </w:r>
      <w:r>
        <w:rPr>
          <w:rFonts w:hint="eastAsia" w:ascii="宋体" w:hAnsi="宋体" w:eastAsia="宋体" w:cs="宋体"/>
          <w:b/>
          <w:bCs/>
          <w:color w:val="000000"/>
          <w:kern w:val="0"/>
          <w:sz w:val="28"/>
          <w:szCs w:val="28"/>
          <w:lang w:val="zh-CN"/>
        </w:rPr>
        <w:t>违约解除合同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w:t>
      </w:r>
      <w:r>
        <w:rPr>
          <w:rFonts w:hint="eastAsia" w:ascii="宋体" w:hAnsi="宋体" w:eastAsia="宋体" w:cs="宋体"/>
          <w:color w:val="000000"/>
          <w:kern w:val="0"/>
          <w:sz w:val="24"/>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20.1.1</w:t>
      </w:r>
      <w:r>
        <w:rPr>
          <w:rFonts w:hint="eastAsia" w:ascii="宋体" w:hAnsi="宋体" w:eastAsia="宋体" w:cs="宋体"/>
          <w:color w:val="000000"/>
          <w:kern w:val="0"/>
          <w:sz w:val="24"/>
          <w:lang w:val="zh-CN"/>
        </w:rPr>
        <w:t>乙方未能在合同规定的限期或甲方同意延长的限期内，提供全部或部分货物的；</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20.1.2</w:t>
      </w:r>
      <w:r>
        <w:rPr>
          <w:rFonts w:hint="eastAsia" w:ascii="宋体" w:hAnsi="宋体" w:eastAsia="宋体" w:cs="宋体"/>
          <w:color w:val="000000"/>
          <w:kern w:val="0"/>
          <w:sz w:val="24"/>
          <w:lang w:val="zh-CN"/>
        </w:rPr>
        <w:t>乙方未能履行合同规定的其它主要义务的；</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20.1.3</w:t>
      </w:r>
      <w:r>
        <w:rPr>
          <w:rFonts w:hint="eastAsia" w:ascii="宋体" w:hAnsi="宋体" w:eastAsia="宋体" w:cs="宋体"/>
          <w:color w:val="000000"/>
          <w:kern w:val="0"/>
          <w:sz w:val="24"/>
          <w:lang w:val="zh-CN"/>
        </w:rPr>
        <w:t>乙方在本合同履行过程中有欺诈行为的。</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20.2</w:t>
      </w:r>
      <w:r>
        <w:rPr>
          <w:rFonts w:hint="eastAsia" w:ascii="宋体" w:hAnsi="宋体" w:eastAsia="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21.</w:t>
      </w:r>
      <w:r>
        <w:rPr>
          <w:rFonts w:hint="eastAsia" w:ascii="宋体" w:hAnsi="宋体" w:eastAsia="宋体" w:cs="宋体"/>
          <w:b/>
          <w:bCs/>
          <w:color w:val="000000"/>
          <w:kern w:val="0"/>
          <w:sz w:val="28"/>
          <w:szCs w:val="28"/>
          <w:lang w:val="zh-CN"/>
        </w:rPr>
        <w:t>破产终止合同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22.</w:t>
      </w:r>
      <w:r>
        <w:rPr>
          <w:rFonts w:hint="eastAsia" w:ascii="宋体" w:hAnsi="宋体" w:eastAsia="宋体" w:cs="宋体"/>
          <w:b/>
          <w:bCs/>
          <w:color w:val="000000"/>
          <w:kern w:val="0"/>
          <w:sz w:val="28"/>
          <w:szCs w:val="28"/>
          <w:lang w:val="zh-CN"/>
        </w:rPr>
        <w:t>转让和分包</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22.1</w:t>
      </w:r>
      <w:r>
        <w:rPr>
          <w:rFonts w:hint="eastAsia" w:ascii="宋体" w:hAnsi="宋体" w:eastAsia="宋体" w:cs="宋体"/>
          <w:color w:val="000000"/>
          <w:kern w:val="0"/>
          <w:sz w:val="24"/>
          <w:lang w:val="zh-CN"/>
        </w:rPr>
        <w:t>政府采购合同不能转让。</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22.2</w:t>
      </w:r>
      <w:r>
        <w:rPr>
          <w:rFonts w:hint="eastAsia" w:ascii="宋体" w:hAnsi="宋体" w:eastAsia="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23.</w:t>
      </w:r>
      <w:r>
        <w:rPr>
          <w:rFonts w:hint="eastAsia" w:ascii="宋体" w:hAnsi="宋体" w:eastAsia="宋体" w:cs="宋体"/>
          <w:b/>
          <w:bCs/>
          <w:color w:val="000000"/>
          <w:kern w:val="0"/>
          <w:sz w:val="28"/>
          <w:szCs w:val="28"/>
          <w:lang w:val="zh-CN"/>
        </w:rPr>
        <w:t>合同修改</w:t>
      </w:r>
    </w:p>
    <w:p>
      <w:pPr>
        <w:autoSpaceDE w:val="0"/>
        <w:autoSpaceDN w:val="0"/>
        <w:adjustRightInd w:val="0"/>
        <w:spacing w:line="40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24.</w:t>
      </w:r>
      <w:r>
        <w:rPr>
          <w:rFonts w:hint="eastAsia" w:ascii="宋体" w:hAnsi="宋体" w:eastAsia="宋体" w:cs="宋体"/>
          <w:b/>
          <w:bCs/>
          <w:color w:val="000000"/>
          <w:kern w:val="0"/>
          <w:sz w:val="28"/>
          <w:szCs w:val="28"/>
          <w:lang w:val="zh-CN"/>
        </w:rPr>
        <w:t>通知</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25.</w:t>
      </w:r>
      <w:r>
        <w:rPr>
          <w:rFonts w:hint="eastAsia" w:ascii="宋体" w:hAnsi="宋体" w:eastAsia="宋体" w:cs="宋体"/>
          <w:b/>
          <w:bCs/>
          <w:color w:val="000000"/>
          <w:kern w:val="0"/>
          <w:sz w:val="28"/>
          <w:szCs w:val="28"/>
          <w:lang w:val="zh-CN"/>
        </w:rPr>
        <w:t>计量单位</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除技术规范中另有规定外</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计量单位均使用国家法定计量单位。</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26.</w:t>
      </w:r>
      <w:r>
        <w:rPr>
          <w:rFonts w:hint="eastAsia" w:ascii="宋体" w:hAnsi="宋体" w:eastAsia="宋体" w:cs="宋体"/>
          <w:b/>
          <w:bCs/>
          <w:color w:val="000000"/>
          <w:kern w:val="0"/>
          <w:sz w:val="28"/>
          <w:szCs w:val="28"/>
          <w:lang w:val="zh-CN"/>
        </w:rPr>
        <w:t>适用法律</w:t>
      </w:r>
    </w:p>
    <w:p>
      <w:pPr>
        <w:spacing w:line="400" w:lineRule="exact"/>
        <w:ind w:firstLine="480" w:firstLineChars="200"/>
        <w:rPr>
          <w:rFonts w:ascii="宋体" w:hAnsi="宋体" w:eastAsia="宋体" w:cs="宋体"/>
          <w:sz w:val="24"/>
        </w:rPr>
      </w:pPr>
      <w:r>
        <w:rPr>
          <w:rFonts w:hint="eastAsia" w:ascii="宋体" w:hAnsi="宋体" w:eastAsia="宋体" w:cs="宋体"/>
          <w:color w:val="000000"/>
          <w:kern w:val="0"/>
          <w:sz w:val="24"/>
          <w:lang w:val="zh-CN"/>
        </w:rPr>
        <w:t>本合同按照中华人民共和国的相关法律进行解释。</w:t>
      </w:r>
    </w:p>
    <w:p>
      <w:pPr>
        <w:pStyle w:val="7"/>
        <w:spacing w:line="400" w:lineRule="exact"/>
        <w:ind w:left="0" w:leftChars="0" w:firstLine="426"/>
        <w:rPr>
          <w:rFonts w:ascii="宋体" w:hAnsi="宋体" w:eastAsia="宋体" w:cs="宋体"/>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rPr>
          <w:rFonts w:hint="eastAsia" w:ascii="宋体" w:hAnsi="宋体" w:eastAsia="宋体" w:cs="宋体"/>
          <w:szCs w:val="36"/>
          <w:lang w:val="zh-CN"/>
        </w:rPr>
      </w:pPr>
      <w:r>
        <w:rPr>
          <w:rFonts w:hint="eastAsia" w:ascii="宋体" w:hAnsi="宋体" w:eastAsia="宋体" w:cs="宋体"/>
          <w:szCs w:val="36"/>
          <w:lang w:val="zh-CN"/>
        </w:rPr>
        <w:br w:type="page"/>
      </w:r>
    </w:p>
    <w:p>
      <w:pPr>
        <w:pStyle w:val="18"/>
        <w:rPr>
          <w:rFonts w:ascii="宋体" w:hAnsi="宋体" w:eastAsia="宋体" w:cs="宋体"/>
          <w:szCs w:val="36"/>
          <w:lang w:val="zh-CN"/>
        </w:rPr>
      </w:pPr>
      <w:bookmarkStart w:id="58" w:name="_Toc28353"/>
      <w:r>
        <w:rPr>
          <w:rFonts w:hint="eastAsia" w:ascii="宋体" w:hAnsi="宋体" w:eastAsia="宋体" w:cs="宋体"/>
          <w:szCs w:val="36"/>
          <w:lang w:val="zh-CN"/>
        </w:rPr>
        <w:t>第五部分</w:t>
      </w:r>
      <w:r>
        <w:rPr>
          <w:rFonts w:hint="eastAsia" w:ascii="宋体" w:hAnsi="宋体" w:eastAsia="宋体" w:cs="宋体"/>
          <w:szCs w:val="36"/>
        </w:rPr>
        <w:t xml:space="preserve">  </w:t>
      </w:r>
      <w:r>
        <w:rPr>
          <w:rFonts w:hint="eastAsia" w:ascii="宋体" w:hAnsi="宋体" w:eastAsia="宋体" w:cs="宋体"/>
          <w:szCs w:val="36"/>
          <w:lang w:val="zh-CN"/>
        </w:rPr>
        <w:t>响应文件格式</w:t>
      </w:r>
      <w:bookmarkEnd w:id="58"/>
    </w:p>
    <w:p>
      <w:pPr>
        <w:autoSpaceDE w:val="0"/>
        <w:autoSpaceDN w:val="0"/>
        <w:adjustRightInd w:val="0"/>
        <w:spacing w:line="400" w:lineRule="exact"/>
        <w:jc w:val="left"/>
        <w:rPr>
          <w:rFonts w:ascii="宋体" w:hAnsi="宋体" w:eastAsia="宋体" w:cs="宋体"/>
          <w:kern w:val="0"/>
          <w:sz w:val="28"/>
          <w:szCs w:val="28"/>
        </w:rPr>
      </w:pPr>
    </w:p>
    <w:p>
      <w:pPr>
        <w:keepNext w:val="0"/>
        <w:keepLines w:val="0"/>
        <w:pageBreakBefore w:val="0"/>
        <w:widowControl/>
        <w:kinsoku/>
        <w:wordWrap/>
        <w:overflowPunct/>
        <w:topLinePunct w:val="0"/>
        <w:autoSpaceDE/>
        <w:autoSpaceDN/>
        <w:bidi w:val="0"/>
        <w:adjustRightInd/>
        <w:snapToGrid/>
        <w:spacing w:line="312" w:lineRule="auto"/>
        <w:ind w:firstLine="630" w:firstLineChars="224"/>
        <w:textAlignment w:val="auto"/>
        <w:rPr>
          <w:rFonts w:ascii="宋体" w:hAnsi="宋体" w:eastAsia="宋体" w:cs="宋体"/>
          <w:b/>
          <w:bCs/>
          <w:kern w:val="0"/>
          <w:sz w:val="28"/>
          <w:szCs w:val="28"/>
          <w:lang w:val="zh-CN"/>
        </w:rPr>
      </w:pPr>
      <w:r>
        <w:rPr>
          <w:rFonts w:hint="eastAsia" w:ascii="宋体" w:hAnsi="宋体" w:eastAsia="宋体" w:cs="宋体"/>
          <w:b/>
          <w:bCs/>
          <w:kern w:val="0"/>
          <w:sz w:val="28"/>
          <w:szCs w:val="28"/>
          <w:lang w:val="zh-CN"/>
        </w:rPr>
        <w:t>供应商应严格按照本格式要求编制响应文件，胶装成册并编制相应页码，否则其响应文件将不予接受。</w:t>
      </w: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rPr>
          <w:rFonts w:hint="eastAsia" w:ascii="宋体" w:hAnsi="宋体" w:eastAsia="宋体" w:cs="宋体"/>
          <w:sz w:val="28"/>
          <w:szCs w:val="28"/>
          <w:lang w:val="zh-CN"/>
        </w:rPr>
      </w:pPr>
      <w:r>
        <w:rPr>
          <w:rFonts w:hint="eastAsia" w:ascii="宋体" w:hAnsi="宋体" w:eastAsia="宋体" w:cs="宋体"/>
          <w:sz w:val="28"/>
          <w:szCs w:val="28"/>
          <w:lang w:val="zh-CN"/>
        </w:rPr>
        <w:br w:type="page"/>
      </w:r>
    </w:p>
    <w:p>
      <w:pPr>
        <w:pStyle w:val="18"/>
        <w:jc w:val="left"/>
        <w:rPr>
          <w:rFonts w:ascii="宋体" w:hAnsi="宋体" w:eastAsia="宋体" w:cs="宋体"/>
          <w:sz w:val="28"/>
          <w:szCs w:val="28"/>
          <w:lang w:val="zh-CN"/>
        </w:rPr>
      </w:pPr>
      <w:bookmarkStart w:id="59" w:name="_Toc27507"/>
      <w:r>
        <w:rPr>
          <w:rFonts w:hint="eastAsia" w:ascii="宋体" w:hAnsi="宋体" w:eastAsia="宋体" w:cs="宋体"/>
          <w:sz w:val="28"/>
          <w:szCs w:val="28"/>
          <w:lang w:val="zh-CN"/>
        </w:rPr>
        <w:t>附件</w:t>
      </w:r>
      <w:r>
        <w:rPr>
          <w:rFonts w:hint="eastAsia" w:ascii="宋体" w:hAnsi="宋体" w:eastAsia="宋体" w:cs="宋体"/>
          <w:sz w:val="28"/>
          <w:szCs w:val="28"/>
        </w:rPr>
        <w:t>1</w:t>
      </w:r>
      <w:r>
        <w:rPr>
          <w:rFonts w:hint="eastAsia" w:ascii="宋体" w:hAnsi="宋体" w:eastAsia="宋体" w:cs="宋体"/>
          <w:sz w:val="28"/>
          <w:szCs w:val="28"/>
          <w:lang w:val="zh-CN"/>
        </w:rPr>
        <w:t>：响应文件封面</w:t>
      </w:r>
      <w:bookmarkEnd w:id="59"/>
    </w:p>
    <w:p>
      <w:pPr>
        <w:rPr>
          <w:rFonts w:ascii="宋体" w:hAnsi="宋体" w:eastAsia="宋体" w:cs="宋体"/>
        </w:rPr>
      </w:pPr>
    </w:p>
    <w:p>
      <w:pPr>
        <w:autoSpaceDE w:val="0"/>
        <w:autoSpaceDN w:val="0"/>
        <w:adjustRightInd w:val="0"/>
        <w:jc w:val="center"/>
        <w:rPr>
          <w:rFonts w:ascii="宋体" w:hAnsi="宋体" w:eastAsia="宋体" w:cs="宋体"/>
          <w:b/>
          <w:bCs/>
          <w:kern w:val="0"/>
          <w:sz w:val="52"/>
          <w:szCs w:val="52"/>
          <w:lang w:val="zh-CN"/>
        </w:rPr>
      </w:pPr>
      <w:r>
        <w:rPr>
          <w:rFonts w:hint="eastAsia" w:ascii="宋体" w:hAnsi="宋体" w:eastAsia="宋体" w:cs="宋体"/>
          <w:b/>
          <w:bCs/>
          <w:kern w:val="0"/>
          <w:sz w:val="52"/>
          <w:szCs w:val="52"/>
          <w:lang w:val="zh-CN"/>
        </w:rPr>
        <w:t>青海省政府采购项目</w:t>
      </w:r>
    </w:p>
    <w:p>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jc w:val="center"/>
        <w:rPr>
          <w:rFonts w:ascii="宋体" w:hAnsi="宋体" w:eastAsia="宋体" w:cs="宋体"/>
          <w:b/>
          <w:bCs/>
          <w:kern w:val="0"/>
          <w:sz w:val="72"/>
          <w:szCs w:val="72"/>
        </w:rPr>
      </w:pPr>
      <w:r>
        <w:rPr>
          <w:rFonts w:hint="eastAsia" w:ascii="宋体" w:hAnsi="宋体" w:eastAsia="宋体" w:cs="宋体"/>
          <w:b/>
          <w:bCs/>
          <w:kern w:val="0"/>
          <w:sz w:val="72"/>
          <w:szCs w:val="72"/>
          <w:lang w:val="zh-CN"/>
        </w:rPr>
        <w:t>响 应</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文</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件</w:t>
      </w:r>
    </w:p>
    <w:p>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rPr>
          <w:rFonts w:ascii="宋体" w:hAnsi="宋体" w:eastAsia="宋体" w:cs="宋体"/>
          <w:kern w:val="0"/>
          <w:sz w:val="28"/>
          <w:szCs w:val="28"/>
        </w:rPr>
      </w:pPr>
    </w:p>
    <w:p>
      <w:pPr>
        <w:autoSpaceDE w:val="0"/>
        <w:autoSpaceDN w:val="0"/>
        <w:adjustRightInd w:val="0"/>
        <w:spacing w:line="360" w:lineRule="auto"/>
        <w:ind w:left="2249" w:hanging="2249" w:hangingChars="700"/>
        <w:jc w:val="center"/>
        <w:rPr>
          <w:rFonts w:hint="eastAsia" w:ascii="宋体" w:hAnsi="宋体" w:eastAsia="宋体" w:cs="宋体"/>
          <w:b/>
          <w:bCs/>
          <w:kern w:val="0"/>
          <w:sz w:val="32"/>
          <w:szCs w:val="32"/>
          <w:u w:val="single"/>
          <w:lang w:val="zh-CN" w:eastAsia="zh-CN"/>
        </w:rPr>
      </w:pPr>
      <w:r>
        <w:rPr>
          <w:rFonts w:hint="eastAsia" w:ascii="宋体" w:hAnsi="宋体" w:eastAsia="宋体" w:cs="宋体"/>
          <w:b/>
          <w:bCs/>
          <w:kern w:val="0"/>
          <w:sz w:val="32"/>
          <w:szCs w:val="32"/>
          <w:lang w:val="zh-CN"/>
        </w:rPr>
        <w:t>采购项目名称：</w:t>
      </w:r>
      <w:r>
        <w:rPr>
          <w:rFonts w:hint="eastAsia" w:ascii="宋体" w:hAnsi="宋体" w:eastAsia="宋体" w:cs="宋体"/>
          <w:b/>
          <w:bCs/>
          <w:kern w:val="0"/>
          <w:sz w:val="32"/>
          <w:szCs w:val="32"/>
          <w:u w:val="single"/>
          <w:lang w:val="zh-CN" w:eastAsia="zh-CN"/>
        </w:rPr>
        <w:t>青海省玛可河林业局2020年度天然林资源保护工程二期森林管护取暖用煤项目</w:t>
      </w:r>
    </w:p>
    <w:p>
      <w:pPr>
        <w:autoSpaceDE w:val="0"/>
        <w:autoSpaceDN w:val="0"/>
        <w:adjustRightInd w:val="0"/>
        <w:spacing w:line="360" w:lineRule="auto"/>
        <w:jc w:val="center"/>
        <w:rPr>
          <w:rFonts w:ascii="宋体" w:hAnsi="宋体" w:eastAsia="宋体" w:cs="宋体"/>
          <w:b/>
          <w:bCs/>
          <w:kern w:val="0"/>
          <w:sz w:val="32"/>
          <w:szCs w:val="32"/>
        </w:rPr>
      </w:pPr>
      <w:r>
        <w:rPr>
          <w:rFonts w:hint="eastAsia" w:ascii="宋体" w:hAnsi="宋体" w:eastAsia="宋体" w:cs="宋体"/>
          <w:b/>
          <w:bCs/>
          <w:kern w:val="0"/>
          <w:sz w:val="32"/>
          <w:szCs w:val="32"/>
          <w:lang w:val="zh-CN"/>
        </w:rPr>
        <w:t>采购项目编号：</w:t>
      </w:r>
      <w:r>
        <w:rPr>
          <w:rFonts w:hint="eastAsia" w:ascii="宋体" w:hAnsi="宋体" w:eastAsia="宋体" w:cs="宋体"/>
          <w:b/>
          <w:bCs/>
          <w:kern w:val="0"/>
          <w:sz w:val="32"/>
          <w:szCs w:val="32"/>
          <w:u w:val="single"/>
          <w:lang w:val="zh-CN"/>
        </w:rPr>
        <w:t>青海鑫融磋商（货物）2020-11</w:t>
      </w:r>
    </w:p>
    <w:p>
      <w:pPr>
        <w:autoSpaceDE w:val="0"/>
        <w:autoSpaceDN w:val="0"/>
        <w:adjustRightInd w:val="0"/>
        <w:spacing w:line="360" w:lineRule="auto"/>
        <w:jc w:val="center"/>
        <w:rPr>
          <w:rFonts w:ascii="宋体" w:hAnsi="宋体" w:eastAsia="宋体" w:cs="宋体"/>
          <w:b/>
          <w:bCs/>
          <w:kern w:val="0"/>
          <w:sz w:val="32"/>
          <w:szCs w:val="32"/>
          <w:lang w:val="zh-CN"/>
        </w:rPr>
      </w:pPr>
      <w:r>
        <w:rPr>
          <w:rFonts w:hint="eastAsia" w:ascii="宋体" w:hAnsi="宋体" w:eastAsia="宋体" w:cs="宋体"/>
          <w:b/>
          <w:bCs/>
          <w:kern w:val="0"/>
          <w:sz w:val="32"/>
          <w:szCs w:val="32"/>
          <w:lang w:val="zh-CN"/>
        </w:rPr>
        <w:t>供应商：</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lang w:val="zh-CN"/>
        </w:rPr>
        <w:t>（公章）</w:t>
      </w:r>
    </w:p>
    <w:p>
      <w:pPr>
        <w:autoSpaceDE w:val="0"/>
        <w:autoSpaceDN w:val="0"/>
        <w:adjustRightInd w:val="0"/>
        <w:spacing w:line="360" w:lineRule="auto"/>
        <w:jc w:val="center"/>
        <w:rPr>
          <w:rFonts w:ascii="宋体" w:hAnsi="宋体" w:eastAsia="宋体" w:cs="宋体"/>
          <w:b/>
          <w:bCs/>
          <w:kern w:val="0"/>
          <w:sz w:val="32"/>
          <w:szCs w:val="32"/>
        </w:rPr>
      </w:pPr>
      <w:r>
        <w:rPr>
          <w:rFonts w:hint="eastAsia" w:ascii="宋体" w:hAnsi="宋体" w:eastAsia="宋体" w:cs="宋体"/>
          <w:b/>
          <w:bCs/>
          <w:kern w:val="0"/>
          <w:sz w:val="32"/>
          <w:szCs w:val="32"/>
          <w:lang w:val="zh-CN"/>
        </w:rPr>
        <w:t>法定代表人或委托代理人：</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lang w:val="zh-CN"/>
        </w:rPr>
        <w:t>（签字）</w:t>
      </w:r>
    </w:p>
    <w:p>
      <w:pPr>
        <w:autoSpaceDE w:val="0"/>
        <w:autoSpaceDN w:val="0"/>
        <w:adjustRightInd w:val="0"/>
        <w:spacing w:line="360" w:lineRule="auto"/>
        <w:jc w:val="center"/>
        <w:rPr>
          <w:rFonts w:ascii="宋体" w:hAnsi="宋体" w:eastAsia="宋体" w:cs="宋体"/>
          <w:b/>
          <w:bCs/>
          <w:kern w:val="0"/>
          <w:sz w:val="32"/>
          <w:szCs w:val="32"/>
        </w:rPr>
      </w:pPr>
    </w:p>
    <w:p>
      <w:pPr>
        <w:autoSpaceDE w:val="0"/>
        <w:autoSpaceDN w:val="0"/>
        <w:adjustRightInd w:val="0"/>
        <w:spacing w:line="360" w:lineRule="auto"/>
        <w:jc w:val="center"/>
        <w:rPr>
          <w:rFonts w:ascii="宋体" w:hAnsi="宋体" w:eastAsia="宋体" w:cs="宋体"/>
          <w:b/>
          <w:bCs/>
          <w:kern w:val="0"/>
          <w:sz w:val="32"/>
          <w:szCs w:val="32"/>
        </w:rPr>
      </w:pPr>
    </w:p>
    <w:p>
      <w:pPr>
        <w:autoSpaceDE w:val="0"/>
        <w:autoSpaceDN w:val="0"/>
        <w:adjustRightInd w:val="0"/>
        <w:spacing w:line="360" w:lineRule="auto"/>
        <w:jc w:val="center"/>
        <w:rPr>
          <w:rFonts w:ascii="宋体" w:hAnsi="宋体" w:eastAsia="宋体" w:cs="宋体"/>
          <w:b/>
          <w:bCs/>
          <w:kern w:val="0"/>
          <w:sz w:val="32"/>
          <w:szCs w:val="32"/>
          <w:lang w:val="zh-CN"/>
        </w:rPr>
      </w:pPr>
      <w:r>
        <w:rPr>
          <w:rFonts w:hint="eastAsia" w:ascii="宋体" w:hAnsi="宋体" w:eastAsia="宋体" w:cs="宋体"/>
          <w:b/>
          <w:bCs/>
          <w:kern w:val="0"/>
          <w:sz w:val="32"/>
          <w:szCs w:val="32"/>
          <w:lang w:val="zh-CN"/>
        </w:rPr>
        <w:t>年</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月</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日</w:t>
      </w:r>
    </w:p>
    <w:p>
      <w:pPr>
        <w:bidi w:val="0"/>
        <w:rPr>
          <w:lang w:val="zh-CN"/>
        </w:rPr>
      </w:pPr>
    </w:p>
    <w:p>
      <w:pPr>
        <w:rPr>
          <w:rFonts w:ascii="宋体" w:hAnsi="宋体" w:eastAsia="宋体" w:cs="宋体"/>
          <w:sz w:val="28"/>
          <w:szCs w:val="28"/>
          <w:lang w:val="zh-CN"/>
        </w:rPr>
      </w:pPr>
    </w:p>
    <w:p>
      <w:pPr>
        <w:rPr>
          <w:rFonts w:ascii="宋体" w:hAnsi="宋体" w:eastAsia="宋体" w:cs="宋体"/>
          <w:sz w:val="28"/>
          <w:szCs w:val="28"/>
          <w:lang w:val="zh-CN"/>
        </w:rPr>
      </w:pPr>
    </w:p>
    <w:p>
      <w:pPr>
        <w:rPr>
          <w:rFonts w:hint="eastAsia" w:ascii="宋体" w:hAnsi="宋体" w:eastAsia="宋体" w:cs="宋体"/>
          <w:sz w:val="28"/>
          <w:szCs w:val="28"/>
          <w:lang w:val="zh-CN"/>
        </w:rPr>
      </w:pPr>
      <w:r>
        <w:rPr>
          <w:rFonts w:hint="eastAsia" w:ascii="宋体" w:hAnsi="宋体" w:eastAsia="宋体" w:cs="宋体"/>
          <w:sz w:val="28"/>
          <w:szCs w:val="28"/>
          <w:lang w:val="zh-CN"/>
        </w:rPr>
        <w:br w:type="page"/>
      </w:r>
    </w:p>
    <w:p>
      <w:pPr>
        <w:pStyle w:val="18"/>
        <w:jc w:val="left"/>
        <w:rPr>
          <w:rFonts w:hint="eastAsia" w:ascii="宋体" w:hAnsi="宋体" w:eastAsia="宋体" w:cs="宋体"/>
          <w:sz w:val="28"/>
          <w:szCs w:val="28"/>
          <w:lang w:val="zh-CN"/>
        </w:rPr>
      </w:pPr>
      <w:bookmarkStart w:id="60" w:name="_Toc8717"/>
      <w:r>
        <w:rPr>
          <w:rFonts w:hint="eastAsia" w:ascii="宋体" w:hAnsi="宋体" w:eastAsia="宋体" w:cs="宋体"/>
          <w:sz w:val="28"/>
          <w:szCs w:val="28"/>
          <w:lang w:val="zh-CN"/>
        </w:rPr>
        <w:t>附件2：响应文件目录</w:t>
      </w:r>
      <w:bookmarkEnd w:id="60"/>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）响应文件封面……………………………………………………所在页码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）响应文件目录……………………………………………………所在页码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（3）响应函……………………………………………………………所在页码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（4）竞争性磋商最初报价表…………………………………………所在页码</w:t>
      </w:r>
    </w:p>
    <w:p>
      <w:pPr>
        <w:autoSpaceDE w:val="0"/>
        <w:autoSpaceDN w:val="0"/>
        <w:adjustRightInd w:val="0"/>
        <w:spacing w:line="400" w:lineRule="exact"/>
        <w:ind w:firstLine="480" w:firstLineChars="200"/>
        <w:jc w:val="right"/>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5</w:t>
      </w:r>
      <w:r>
        <w:rPr>
          <w:rFonts w:hint="eastAsia" w:ascii="宋体" w:hAnsi="Cambria" w:cs="宋体"/>
          <w:kern w:val="0"/>
          <w:sz w:val="24"/>
          <w:lang w:val="zh-CN"/>
        </w:rPr>
        <w:t>）分项报价表………………………………………………………所在页码</w:t>
      </w:r>
      <w:r>
        <w:rPr>
          <w:rFonts w:hint="eastAsia" w:ascii="宋体" w:hAnsi="Cambria" w:cs="宋体"/>
          <w:kern w:val="0"/>
          <w:sz w:val="24"/>
          <w:lang w:val="en-US" w:eastAsia="zh-CN"/>
        </w:rPr>
        <w:t xml:space="preserve">      </w:t>
      </w:r>
      <w:r>
        <w:rPr>
          <w:rFonts w:hint="eastAsia" w:ascii="宋体" w:hAnsi="Cambria" w:cs="宋体"/>
          <w:kern w:val="0"/>
          <w:sz w:val="24"/>
          <w:lang w:val="zh-CN"/>
        </w:rPr>
        <w:t>（</w:t>
      </w:r>
      <w:r>
        <w:rPr>
          <w:rFonts w:hint="eastAsia" w:ascii="宋体" w:hAnsi="Cambria" w:cs="宋体"/>
          <w:kern w:val="0"/>
          <w:sz w:val="24"/>
          <w:lang w:val="en-US" w:eastAsia="zh-CN"/>
        </w:rPr>
        <w:t>6</w:t>
      </w:r>
      <w:r>
        <w:rPr>
          <w:rFonts w:hint="eastAsia" w:ascii="宋体" w:hAnsi="Cambria" w:cs="宋体"/>
          <w:kern w:val="0"/>
          <w:sz w:val="24"/>
          <w:lang w:val="zh-CN"/>
        </w:rPr>
        <w:t>）技术规格响应表…………………………………………………所在页码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7</w:t>
      </w:r>
      <w:r>
        <w:rPr>
          <w:rFonts w:hint="eastAsia" w:ascii="宋体" w:hAnsi="Cambria" w:cs="宋体"/>
          <w:kern w:val="0"/>
          <w:sz w:val="24"/>
          <w:lang w:val="zh-CN"/>
        </w:rPr>
        <w:t>）响应方案说明……………………………………………………所在页码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）法定代表人证明书………………………………………………所在页码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9</w:t>
      </w:r>
      <w:r>
        <w:rPr>
          <w:rFonts w:hint="eastAsia" w:ascii="宋体" w:hAnsi="Cambria" w:cs="宋体"/>
          <w:kern w:val="0"/>
          <w:sz w:val="24"/>
          <w:lang w:val="zh-CN"/>
        </w:rPr>
        <w:t>）法定代表人授权书………………………………………………所在页码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10</w:t>
      </w:r>
      <w:r>
        <w:rPr>
          <w:rFonts w:hint="eastAsia" w:ascii="宋体" w:hAnsi="Cambria" w:cs="宋体"/>
          <w:kern w:val="0"/>
          <w:sz w:val="24"/>
          <w:lang w:val="zh-CN"/>
        </w:rPr>
        <w:t>）供应商承诺函……………………………………………………所在页码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11</w:t>
      </w:r>
      <w:r>
        <w:rPr>
          <w:rFonts w:hint="eastAsia" w:ascii="宋体" w:hAnsi="Cambria" w:cs="宋体"/>
          <w:kern w:val="0"/>
          <w:sz w:val="24"/>
          <w:lang w:val="zh-CN"/>
        </w:rPr>
        <w:t>）供应商诚信承诺书………………………………………………所在页码</w:t>
      </w:r>
    </w:p>
    <w:p>
      <w:pPr>
        <w:wordWrap w:val="0"/>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12</w:t>
      </w:r>
      <w:r>
        <w:rPr>
          <w:rFonts w:hint="eastAsia" w:ascii="宋体" w:hAnsi="Cambria" w:cs="宋体"/>
          <w:kern w:val="0"/>
          <w:sz w:val="24"/>
          <w:lang w:val="zh-CN"/>
        </w:rPr>
        <w:t>）资格证明材料……………………………………………………所在页码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13</w:t>
      </w:r>
      <w:r>
        <w:rPr>
          <w:rFonts w:hint="eastAsia" w:ascii="宋体" w:hAnsi="Cambria" w:cs="宋体"/>
          <w:kern w:val="0"/>
          <w:sz w:val="24"/>
          <w:lang w:val="zh-CN"/>
        </w:rPr>
        <w:t>）财务状况、缴纳税收和社会保障资金证明……………………所在页码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14</w:t>
      </w:r>
      <w:r>
        <w:rPr>
          <w:rFonts w:hint="eastAsia" w:ascii="宋体" w:hAnsi="Cambria" w:cs="宋体"/>
          <w:kern w:val="0"/>
          <w:sz w:val="24"/>
          <w:lang w:val="zh-CN"/>
        </w:rPr>
        <w:t>）无重大违法记录声明……………………………………………所在页码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15</w:t>
      </w:r>
      <w:r>
        <w:rPr>
          <w:rFonts w:hint="eastAsia" w:ascii="宋体" w:hAnsi="Cambria" w:cs="宋体"/>
          <w:kern w:val="0"/>
          <w:sz w:val="24"/>
          <w:lang w:val="zh-CN"/>
        </w:rPr>
        <w:t>）磋商保证金证明格式……………………………………………所在页码</w:t>
      </w:r>
    </w:p>
    <w:p>
      <w:pPr>
        <w:autoSpaceDE w:val="0"/>
        <w:autoSpaceDN w:val="0"/>
        <w:adjustRightInd w:val="0"/>
        <w:spacing w:line="400" w:lineRule="exact"/>
        <w:ind w:firstLine="480" w:firstLineChars="200"/>
        <w:jc w:val="righ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16</w:t>
      </w:r>
      <w:r>
        <w:rPr>
          <w:rFonts w:hint="eastAsia" w:ascii="宋体" w:hAnsi="Cambria" w:cs="宋体"/>
          <w:kern w:val="0"/>
          <w:sz w:val="24"/>
          <w:lang w:val="zh-CN"/>
        </w:rPr>
        <w:t>）类似业绩证明材料………………………………………………所在页码</w:t>
      </w:r>
    </w:p>
    <w:p>
      <w:pPr>
        <w:autoSpaceDE w:val="0"/>
        <w:autoSpaceDN w:val="0"/>
        <w:adjustRightInd w:val="0"/>
        <w:spacing w:line="400" w:lineRule="exact"/>
        <w:ind w:firstLine="480" w:firstLineChars="200"/>
        <w:jc w:val="right"/>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17</w:t>
      </w:r>
      <w:r>
        <w:rPr>
          <w:rFonts w:hint="eastAsia" w:ascii="宋体" w:hAnsi="Cambria" w:cs="宋体"/>
          <w:kern w:val="0"/>
          <w:sz w:val="24"/>
          <w:lang w:val="zh-CN"/>
        </w:rPr>
        <w:t>）竞争性磋商最后报价表…………………………………………所在页码</w:t>
      </w:r>
    </w:p>
    <w:p>
      <w:pPr>
        <w:autoSpaceDE w:val="0"/>
        <w:autoSpaceDN w:val="0"/>
        <w:adjustRightInd w:val="0"/>
        <w:spacing w:line="400" w:lineRule="exact"/>
        <w:ind w:left="719" w:leftChars="228" w:hanging="240" w:hangingChars="100"/>
        <w:jc w:val="left"/>
        <w:rPr>
          <w:rFonts w:hint="eastAsia" w:ascii="宋体" w:hAnsi="Cambria"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18</w:t>
      </w:r>
      <w:r>
        <w:rPr>
          <w:rFonts w:hint="eastAsia" w:ascii="宋体" w:hAnsi="宋体" w:eastAsia="宋体" w:cs="宋体"/>
          <w:kern w:val="0"/>
          <w:sz w:val="24"/>
          <w:lang w:val="zh-CN"/>
        </w:rPr>
        <w:t>）制造（生产）企业小型、微型企业声明函</w:t>
      </w:r>
      <w:r>
        <w:rPr>
          <w:rFonts w:hint="eastAsia" w:ascii="宋体" w:hAnsi="Cambria" w:cs="宋体"/>
          <w:kern w:val="0"/>
          <w:sz w:val="24"/>
          <w:lang w:val="zh-CN"/>
        </w:rPr>
        <w:t>……………………所在页码</w:t>
      </w:r>
    </w:p>
    <w:p>
      <w:pPr>
        <w:autoSpaceDE w:val="0"/>
        <w:autoSpaceDN w:val="0"/>
        <w:adjustRightInd w:val="0"/>
        <w:spacing w:line="400" w:lineRule="exact"/>
        <w:ind w:firstLine="480" w:firstLineChars="200"/>
        <w:jc w:val="right"/>
        <w:rPr>
          <w:rFonts w:hint="eastAsia" w:ascii="宋体" w:hAnsi="Cambria"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19</w:t>
      </w:r>
      <w:r>
        <w:rPr>
          <w:rFonts w:hint="eastAsia" w:ascii="宋体" w:hAnsi="宋体" w:eastAsia="宋体" w:cs="宋体"/>
          <w:kern w:val="0"/>
          <w:sz w:val="24"/>
          <w:lang w:val="zh-CN"/>
        </w:rPr>
        <w:t>）从业人员声明函</w:t>
      </w:r>
      <w:r>
        <w:rPr>
          <w:rFonts w:hint="eastAsia" w:ascii="宋体" w:hAnsi="Cambria" w:cs="宋体"/>
          <w:kern w:val="0"/>
          <w:sz w:val="24"/>
          <w:lang w:val="zh-CN"/>
        </w:rPr>
        <w:t>…………………………………………………所在页码</w:t>
      </w:r>
    </w:p>
    <w:p>
      <w:pPr>
        <w:autoSpaceDE w:val="0"/>
        <w:autoSpaceDN w:val="0"/>
        <w:adjustRightInd w:val="0"/>
        <w:spacing w:line="400" w:lineRule="exact"/>
        <w:ind w:firstLine="480" w:firstLineChars="200"/>
        <w:jc w:val="right"/>
        <w:rPr>
          <w:rFonts w:hint="eastAsia" w:ascii="宋体" w:hAnsi="宋体" w:eastAsia="宋体" w:cs="宋体"/>
          <w:kern w:val="0"/>
          <w:sz w:val="24"/>
          <w:lang w:val="zh-CN"/>
        </w:rPr>
      </w:pPr>
      <w:r>
        <w:rPr>
          <w:rFonts w:hint="eastAsia" w:ascii="宋体" w:hAnsi="Cambria" w:cs="宋体"/>
          <w:kern w:val="0"/>
          <w:sz w:val="24"/>
          <w:lang w:val="zh-CN" w:eastAsia="zh-CN"/>
        </w:rPr>
        <w:t>（</w:t>
      </w:r>
      <w:r>
        <w:rPr>
          <w:rFonts w:hint="eastAsia" w:ascii="宋体" w:hAnsi="Cambria" w:cs="宋体"/>
          <w:kern w:val="0"/>
          <w:sz w:val="24"/>
          <w:lang w:val="en-US" w:eastAsia="zh-CN"/>
        </w:rPr>
        <w:t>20</w:t>
      </w:r>
      <w:r>
        <w:rPr>
          <w:rFonts w:hint="eastAsia" w:ascii="宋体" w:hAnsi="Cambria" w:cs="宋体"/>
          <w:kern w:val="0"/>
          <w:sz w:val="24"/>
          <w:lang w:val="zh-CN" w:eastAsia="zh-CN"/>
        </w:rPr>
        <w:t>）残疾人福利性单位声明函………………</w:t>
      </w:r>
      <w:r>
        <w:rPr>
          <w:rFonts w:hint="eastAsia" w:ascii="宋体" w:hAnsi="Cambria" w:cs="宋体"/>
          <w:kern w:val="0"/>
          <w:sz w:val="24"/>
          <w:lang w:val="zh-CN"/>
        </w:rPr>
        <w:t>…………………</w:t>
      </w:r>
      <w:r>
        <w:rPr>
          <w:rFonts w:hint="eastAsia" w:ascii="宋体" w:hAnsi="Cambria" w:cs="宋体"/>
          <w:kern w:val="0"/>
          <w:sz w:val="24"/>
          <w:lang w:val="zh-CN" w:eastAsia="zh-CN"/>
        </w:rPr>
        <w:t>…</w:t>
      </w:r>
      <w:r>
        <w:rPr>
          <w:rFonts w:hint="eastAsia" w:ascii="宋体" w:hAnsi="Cambria" w:cs="宋体" w:eastAsiaTheme="minorEastAsia"/>
          <w:b w:val="0"/>
          <w:bCs w:val="0"/>
          <w:kern w:val="0"/>
          <w:sz w:val="24"/>
          <w:szCs w:val="24"/>
          <w:lang w:val="zh-CN" w:eastAsia="zh-CN" w:bidi="ar-SA"/>
        </w:rPr>
        <w:t>…所在页码</w:t>
      </w:r>
    </w:p>
    <w:p>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21</w:t>
      </w:r>
      <w:r>
        <w:rPr>
          <w:rFonts w:hint="eastAsia" w:ascii="宋体" w:hAnsi="宋体" w:eastAsia="宋体" w:cs="宋体"/>
          <w:kern w:val="0"/>
          <w:sz w:val="24"/>
          <w:lang w:val="zh-CN"/>
        </w:rPr>
        <w:t>）投标人认为在其他方面有必要说明的事项</w:t>
      </w:r>
      <w:r>
        <w:rPr>
          <w:rFonts w:hint="eastAsia" w:ascii="宋体" w:hAnsi="Cambria" w:cs="宋体"/>
          <w:kern w:val="0"/>
          <w:sz w:val="24"/>
          <w:lang w:val="zh-CN"/>
        </w:rPr>
        <w:t>……………………所在页码</w:t>
      </w: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r>
        <w:rPr>
          <w:rFonts w:hint="eastAsia" w:ascii="宋体" w:hAnsi="Cambria" w:cs="宋体"/>
          <w:kern w:val="0"/>
          <w:sz w:val="24"/>
          <w:lang w:val="zh-CN"/>
        </w:rPr>
        <w:t xml:space="preserve"> </w:t>
      </w: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autoSpaceDE w:val="0"/>
        <w:autoSpaceDN w:val="0"/>
        <w:adjustRightInd w:val="0"/>
        <w:spacing w:line="400" w:lineRule="exact"/>
        <w:ind w:firstLine="480" w:firstLineChars="200"/>
        <w:jc w:val="right"/>
        <w:rPr>
          <w:rFonts w:hint="eastAsia" w:ascii="宋体" w:hAnsi="Cambria" w:cs="宋体"/>
          <w:kern w:val="0"/>
          <w:sz w:val="24"/>
          <w:lang w:val="zh-CN"/>
        </w:rPr>
      </w:pPr>
    </w:p>
    <w:p>
      <w:pPr>
        <w:bidi w:val="0"/>
        <w:rPr>
          <w:rFonts w:hint="eastAsia"/>
          <w:lang w:val="zh-CN"/>
        </w:rPr>
      </w:pPr>
    </w:p>
    <w:p>
      <w:pPr>
        <w:pStyle w:val="18"/>
        <w:jc w:val="left"/>
        <w:rPr>
          <w:rFonts w:hint="eastAsia" w:ascii="宋体" w:hAnsi="宋体" w:eastAsia="宋体" w:cs="宋体"/>
          <w:sz w:val="28"/>
          <w:szCs w:val="28"/>
          <w:lang w:val="zh-CN"/>
        </w:rPr>
      </w:pPr>
      <w:bookmarkStart w:id="61" w:name="_Toc12381"/>
      <w:r>
        <w:rPr>
          <w:rFonts w:hint="eastAsia" w:ascii="宋体" w:hAnsi="宋体" w:eastAsia="宋体" w:cs="宋体"/>
          <w:sz w:val="28"/>
          <w:szCs w:val="28"/>
          <w:lang w:val="zh-CN"/>
        </w:rPr>
        <w:t>附件3：响应函</w:t>
      </w:r>
      <w:bookmarkEnd w:id="61"/>
    </w:p>
    <w:p>
      <w:pPr>
        <w:autoSpaceDE w:val="0"/>
        <w:autoSpaceDN w:val="0"/>
        <w:adjustRightInd w:val="0"/>
        <w:spacing w:line="400" w:lineRule="exact"/>
        <w:jc w:val="center"/>
        <w:rPr>
          <w:rFonts w:ascii="宋体" w:hAnsi="宋体" w:cs="宋体"/>
          <w:b/>
          <w:bCs/>
          <w:kern w:val="0"/>
          <w:sz w:val="36"/>
          <w:szCs w:val="36"/>
          <w:lang w:val="zh-CN"/>
        </w:rPr>
      </w:pP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响应函</w:t>
      </w:r>
    </w:p>
    <w:p>
      <w:pPr>
        <w:autoSpaceDE w:val="0"/>
        <w:autoSpaceDN w:val="0"/>
        <w:adjustRightInd w:val="0"/>
        <w:spacing w:line="400" w:lineRule="exact"/>
        <w:jc w:val="center"/>
        <w:rPr>
          <w:rFonts w:ascii="宋体" w:hAnsi="宋体" w:cs="华文中宋"/>
          <w:kern w:val="0"/>
          <w:sz w:val="36"/>
          <w:szCs w:val="36"/>
          <w:lang w:val="zh-CN"/>
        </w:rPr>
      </w:pP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青海鑫融工程项目管理咨询有限公司</w:t>
      </w:r>
      <w:r>
        <w:rPr>
          <w:rFonts w:ascii="宋体" w:hAnsi="Cambria" w:cs="宋体"/>
          <w:kern w:val="0"/>
          <w:sz w:val="24"/>
          <w:lang w:val="zh-CN"/>
        </w:rPr>
        <w:t xml:space="preserve"> </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宋体" w:hAnsi="Cambria" w:cs="宋体"/>
          <w:kern w:val="0"/>
          <w:sz w:val="24"/>
          <w:u w:val="single"/>
          <w:lang w:val="zh-CN"/>
        </w:rPr>
        <w:t>采购项目名称（采购项目编号）</w:t>
      </w:r>
      <w:r>
        <w:rPr>
          <w:rFonts w:hint="eastAsia" w:ascii="宋体" w:hAnsi="Cambria" w:cs="宋体"/>
          <w:kern w:val="0"/>
          <w:sz w:val="24"/>
          <w:lang w:val="zh-CN"/>
        </w:rPr>
        <w:t>竞争性磋商文件，经研究，法定代表人（姓名、职务）正式授权（委托代理人姓名、职务）代表供应商（供应商名称、地址）提交响应文件。</w:t>
      </w:r>
      <w:r>
        <w:rPr>
          <w:rFonts w:ascii="宋体" w:hAnsi="Cambria" w:cs="宋体"/>
          <w:kern w:val="0"/>
          <w:sz w:val="24"/>
          <w:lang w:val="zh-CN"/>
        </w:rPr>
        <w:t xml:space="preserve">   </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pPr>
        <w:autoSpaceDE w:val="0"/>
        <w:autoSpaceDN w:val="0"/>
        <w:adjustRightInd w:val="0"/>
        <w:spacing w:line="360" w:lineRule="auto"/>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我方已详阅竞争性磋商文件的全部内容，包括澄清、修改条款等有关附件，承诺对其完全理解并接受。</w:t>
      </w:r>
    </w:p>
    <w:p>
      <w:pPr>
        <w:autoSpaceDE w:val="0"/>
        <w:autoSpaceDN w:val="0"/>
        <w:adjustRightInd w:val="0"/>
        <w:spacing w:line="360" w:lineRule="auto"/>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磋商有效期自提交响应文件之日起</w:t>
      </w:r>
      <w:r>
        <w:rPr>
          <w:rFonts w:hint="eastAsia" w:ascii="宋体" w:hAnsi="Cambria" w:cs="宋体"/>
          <w:kern w:val="0"/>
          <w:sz w:val="24"/>
          <w:u w:val="single"/>
          <w:lang w:val="en-US" w:eastAsia="zh-CN"/>
        </w:rPr>
        <w:t>60</w:t>
      </w:r>
      <w:r>
        <w:rPr>
          <w:rFonts w:hint="eastAsia" w:ascii="宋体" w:hAnsi="Cambria" w:cs="宋体"/>
          <w:kern w:val="0"/>
          <w:sz w:val="24"/>
        </w:rPr>
        <w:t>（日历日</w:t>
      </w:r>
      <w:r>
        <w:rPr>
          <w:rFonts w:hint="eastAsia" w:ascii="宋体" w:hAnsi="Cambria" w:cs="宋体"/>
          <w:kern w:val="0"/>
          <w:sz w:val="24"/>
          <w:lang w:val="en-US" w:eastAsia="zh-CN"/>
        </w:rPr>
        <w:t>/工作日</w:t>
      </w:r>
      <w:r>
        <w:rPr>
          <w:rFonts w:hint="eastAsia" w:ascii="宋体" w:hAnsi="Cambria" w:cs="宋体"/>
          <w:kern w:val="0"/>
          <w:sz w:val="24"/>
        </w:rPr>
        <w:t>）</w:t>
      </w:r>
      <w:r>
        <w:rPr>
          <w:rFonts w:hint="eastAsia" w:ascii="宋体" w:hAnsi="Cambria" w:cs="宋体"/>
          <w:kern w:val="0"/>
          <w:sz w:val="24"/>
          <w:lang w:val="zh-CN"/>
        </w:rPr>
        <w:t>内有效。如果我方在磋商有效期成交后不签约的，磋商保证金将被贵方没收。</w:t>
      </w:r>
    </w:p>
    <w:p>
      <w:pPr>
        <w:autoSpaceDE w:val="0"/>
        <w:autoSpaceDN w:val="0"/>
        <w:adjustRightInd w:val="0"/>
        <w:spacing w:line="360" w:lineRule="auto"/>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我方同意按照贵方要求提供与竞争性磋商有关的一切数据或资料，理解并接受贵方制定的评标办法。</w:t>
      </w:r>
    </w:p>
    <w:p>
      <w:pPr>
        <w:autoSpaceDE w:val="0"/>
        <w:autoSpaceDN w:val="0"/>
        <w:adjustRightInd w:val="0"/>
        <w:spacing w:line="360" w:lineRule="auto"/>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与本竞争性磋商有关的一切正式往来通讯请寄：</w:t>
      </w:r>
    </w:p>
    <w:p>
      <w:pPr>
        <w:autoSpaceDE w:val="0"/>
        <w:autoSpaceDN w:val="0"/>
        <w:adjustRightInd w:val="0"/>
        <w:spacing w:line="360" w:lineRule="auto"/>
        <w:ind w:firstLine="480"/>
        <w:rPr>
          <w:rFonts w:ascii="宋体" w:hAnsi="Cambria" w:cs="宋体"/>
          <w:kern w:val="0"/>
          <w:sz w:val="24"/>
          <w:lang w:val="zh-CN"/>
        </w:rPr>
      </w:pP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地址：</w:t>
      </w:r>
      <w:r>
        <w:rPr>
          <w:rFonts w:hint="eastAsia" w:ascii="宋体" w:hAnsi="Cambria" w:cs="宋体"/>
          <w:kern w:val="0"/>
          <w:sz w:val="24"/>
          <w:u w:val="single"/>
          <w:lang w:val="en-US" w:eastAsia="zh-CN"/>
        </w:rPr>
        <w:t xml:space="preserve">                       </w:t>
      </w:r>
      <w:r>
        <w:rPr>
          <w:rFonts w:hint="eastAsia" w:ascii="宋体" w:hAnsi="Cambria" w:cs="宋体"/>
          <w:kern w:val="0"/>
          <w:sz w:val="24"/>
          <w:lang w:val="en-US" w:eastAsia="zh-CN"/>
        </w:rPr>
        <w:t xml:space="preserve">             </w:t>
      </w:r>
      <w:r>
        <w:rPr>
          <w:rFonts w:ascii="宋体" w:hAnsi="Cambria" w:cs="宋体"/>
          <w:kern w:val="0"/>
          <w:sz w:val="24"/>
          <w:lang w:val="zh-CN"/>
        </w:rPr>
        <w:t xml:space="preserve"> </w:t>
      </w:r>
      <w:r>
        <w:rPr>
          <w:rFonts w:hint="eastAsia" w:ascii="宋体" w:hAnsi="Cambria" w:cs="宋体"/>
          <w:kern w:val="0"/>
          <w:sz w:val="24"/>
          <w:lang w:val="zh-CN"/>
        </w:rPr>
        <w:t>邮编：</w:t>
      </w:r>
      <w:r>
        <w:rPr>
          <w:rFonts w:ascii="宋体" w:hAnsi="Cambria" w:cs="宋体"/>
          <w:kern w:val="0"/>
          <w:sz w:val="24"/>
          <w:lang w:val="zh-CN"/>
        </w:rPr>
        <w:t>______________</w:t>
      </w:r>
    </w:p>
    <w:p>
      <w:pPr>
        <w:autoSpaceDE w:val="0"/>
        <w:autoSpaceDN w:val="0"/>
        <w:adjustRightInd w:val="0"/>
        <w:spacing w:line="360" w:lineRule="auto"/>
        <w:rPr>
          <w:rFonts w:ascii="宋体" w:hAnsi="Cambria" w:cs="宋体"/>
          <w:kern w:val="0"/>
          <w:sz w:val="24"/>
          <w:lang w:val="zh-CN"/>
        </w:rPr>
      </w:pP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电话：</w:t>
      </w:r>
      <w:r>
        <w:rPr>
          <w:rFonts w:hint="eastAsia" w:ascii="宋体" w:hAnsi="Cambria" w:cs="宋体"/>
          <w:kern w:val="0"/>
          <w:sz w:val="24"/>
          <w:u w:val="single"/>
          <w:lang w:val="en-US" w:eastAsia="zh-CN"/>
        </w:rPr>
        <w:t xml:space="preserve">                       </w:t>
      </w:r>
      <w:r>
        <w:rPr>
          <w:rFonts w:ascii="宋体" w:hAnsi="Cambria" w:cs="宋体"/>
          <w:kern w:val="0"/>
          <w:sz w:val="24"/>
          <w:lang w:val="zh-CN"/>
        </w:rPr>
        <w:t xml:space="preserve">     </w:t>
      </w:r>
      <w:r>
        <w:rPr>
          <w:rFonts w:hint="eastAsia" w:ascii="宋体" w:hAnsi="Cambria" w:cs="宋体"/>
          <w:kern w:val="0"/>
          <w:sz w:val="24"/>
          <w:lang w:val="en-US" w:eastAsia="zh-CN"/>
        </w:rPr>
        <w:t xml:space="preserve">        </w:t>
      </w:r>
      <w:r>
        <w:rPr>
          <w:rFonts w:ascii="宋体" w:hAnsi="Cambria" w:cs="宋体"/>
          <w:kern w:val="0"/>
          <w:sz w:val="24"/>
          <w:lang w:val="zh-CN"/>
        </w:rPr>
        <w:t xml:space="preserve"> </w:t>
      </w:r>
      <w:r>
        <w:rPr>
          <w:rFonts w:hint="eastAsia" w:ascii="宋体" w:hAnsi="Cambria" w:cs="宋体"/>
          <w:kern w:val="0"/>
          <w:sz w:val="24"/>
          <w:lang w:val="zh-CN"/>
        </w:rPr>
        <w:t>传真：</w:t>
      </w:r>
      <w:r>
        <w:rPr>
          <w:rFonts w:ascii="宋体" w:hAnsi="Cambria" w:cs="宋体"/>
          <w:kern w:val="0"/>
          <w:sz w:val="24"/>
          <w:lang w:val="zh-CN"/>
        </w:rPr>
        <w:t>______________</w:t>
      </w:r>
    </w:p>
    <w:p>
      <w:pPr>
        <w:autoSpaceDE w:val="0"/>
        <w:autoSpaceDN w:val="0"/>
        <w:adjustRightInd w:val="0"/>
        <w:spacing w:line="360" w:lineRule="auto"/>
        <w:rPr>
          <w:rFonts w:ascii="宋体" w:hAnsi="Cambria" w:cs="宋体"/>
          <w:kern w:val="0"/>
          <w:sz w:val="24"/>
          <w:lang w:val="zh-CN"/>
        </w:rPr>
      </w:pP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en-US" w:eastAsia="zh-CN"/>
        </w:rPr>
        <w:t xml:space="preserve">     </w:t>
      </w:r>
      <w:r>
        <w:rPr>
          <w:rFonts w:ascii="宋体" w:hAnsi="Cambria" w:cs="宋体"/>
          <w:kern w:val="0"/>
          <w:sz w:val="24"/>
          <w:lang w:val="zh-CN"/>
        </w:rPr>
        <w:t xml:space="preserve"> </w:t>
      </w:r>
      <w:r>
        <w:rPr>
          <w:rFonts w:hint="eastAsia" w:ascii="宋体" w:hAnsi="Cambria" w:cs="宋体"/>
          <w:kern w:val="0"/>
          <w:sz w:val="24"/>
          <w:lang w:val="en-US" w:eastAsia="zh-CN"/>
        </w:rPr>
        <w:t xml:space="preserve">       </w:t>
      </w:r>
      <w:r>
        <w:rPr>
          <w:rFonts w:ascii="宋体" w:hAnsi="Cambria" w:cs="宋体"/>
          <w:kern w:val="0"/>
          <w:sz w:val="24"/>
          <w:lang w:val="zh-CN"/>
        </w:rPr>
        <w:t xml:space="preserve"> </w:t>
      </w:r>
      <w:r>
        <w:rPr>
          <w:rFonts w:hint="eastAsia" w:ascii="宋体" w:hAnsi="Cambria" w:cs="宋体"/>
          <w:kern w:val="0"/>
          <w:sz w:val="24"/>
          <w:lang w:val="zh-CN"/>
        </w:rPr>
        <w:t>职务：</w:t>
      </w:r>
      <w:r>
        <w:rPr>
          <w:rFonts w:ascii="宋体" w:hAnsi="Cambria" w:cs="宋体"/>
          <w:kern w:val="0"/>
          <w:sz w:val="24"/>
          <w:lang w:val="zh-CN"/>
        </w:rPr>
        <w:t>______________</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w:t>
      </w:r>
    </w:p>
    <w:p>
      <w:pPr>
        <w:ind w:right="480" w:firstLine="4819" w:firstLineChars="2000"/>
        <w:rPr>
          <w:rFonts w:ascii="宋体" w:hAnsi="宋体"/>
          <w:b/>
          <w:sz w:val="24"/>
        </w:rPr>
      </w:pP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b/>
          <w:sz w:val="24"/>
        </w:rPr>
        <w:t>（公章）</w:t>
      </w:r>
    </w:p>
    <w:p>
      <w:pPr>
        <w:ind w:firstLine="482" w:firstLineChars="200"/>
        <w:jc w:val="center"/>
        <w:rPr>
          <w:rFonts w:ascii="宋体" w:hAnsi="宋体"/>
          <w:b/>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b/>
          <w:sz w:val="24"/>
        </w:rPr>
        <w:t>（签字）</w:t>
      </w:r>
    </w:p>
    <w:p>
      <w:pPr>
        <w:ind w:firstLine="482" w:firstLineChars="200"/>
        <w:jc w:val="center"/>
        <w:rPr>
          <w:rFonts w:ascii="宋体" w:hAnsi="宋体"/>
          <w:b/>
          <w:sz w:val="24"/>
        </w:rPr>
      </w:pPr>
      <w:r>
        <w:rPr>
          <w:rFonts w:hint="eastAsia" w:ascii="宋体" w:hAnsi="宋体"/>
          <w:b/>
          <w:sz w:val="24"/>
        </w:rPr>
        <w:t xml:space="preserve">               年   月  日</w:t>
      </w:r>
    </w:p>
    <w:p>
      <w:pPr>
        <w:bidi w:val="0"/>
      </w:pPr>
    </w:p>
    <w:p>
      <w:pPr>
        <w:bidi w:val="0"/>
      </w:pPr>
      <w:bookmarkStart w:id="62" w:name="_Toc29837"/>
    </w:p>
    <w:p>
      <w:pPr>
        <w:rPr>
          <w:rFonts w:hint="eastAsia" w:ascii="宋体" w:hAnsi="宋体" w:eastAsia="宋体" w:cs="宋体"/>
          <w:sz w:val="28"/>
          <w:szCs w:val="28"/>
          <w:lang w:val="zh-CN"/>
        </w:rPr>
      </w:pPr>
      <w:bookmarkStart w:id="63" w:name="_Toc3468"/>
      <w:r>
        <w:rPr>
          <w:rFonts w:hint="eastAsia" w:ascii="宋体" w:hAnsi="宋体" w:eastAsia="宋体" w:cs="宋体"/>
          <w:sz w:val="28"/>
          <w:szCs w:val="28"/>
          <w:lang w:val="zh-CN"/>
        </w:rPr>
        <w:br w:type="page"/>
      </w:r>
    </w:p>
    <w:p>
      <w:pPr>
        <w:pStyle w:val="18"/>
        <w:jc w:val="left"/>
        <w:rPr>
          <w:rFonts w:hint="eastAsia" w:ascii="宋体" w:hAnsi="宋体" w:eastAsia="宋体" w:cs="宋体"/>
          <w:sz w:val="28"/>
          <w:szCs w:val="28"/>
          <w:lang w:val="zh-CN"/>
        </w:rPr>
      </w:pPr>
      <w:bookmarkStart w:id="64" w:name="_Toc1664"/>
      <w:r>
        <w:rPr>
          <w:rFonts w:hint="eastAsia" w:ascii="宋体" w:hAnsi="宋体" w:eastAsia="宋体" w:cs="宋体"/>
          <w:sz w:val="28"/>
          <w:szCs w:val="28"/>
          <w:lang w:val="zh-CN"/>
        </w:rPr>
        <w:t>附件</w:t>
      </w:r>
      <w:bookmarkStart w:id="65" w:name="_Toc376936769"/>
      <w:bookmarkStart w:id="66" w:name="_Toc325726038"/>
      <w:r>
        <w:rPr>
          <w:rFonts w:hint="eastAsia" w:ascii="宋体" w:hAnsi="宋体" w:eastAsia="宋体" w:cs="宋体"/>
          <w:sz w:val="28"/>
          <w:szCs w:val="28"/>
          <w:lang w:val="zh-CN"/>
        </w:rPr>
        <w:t>4：竞争性磋商最初报价表</w:t>
      </w:r>
      <w:bookmarkEnd w:id="62"/>
      <w:bookmarkEnd w:id="63"/>
      <w:bookmarkEnd w:id="64"/>
      <w:bookmarkEnd w:id="65"/>
      <w:bookmarkEnd w:id="66"/>
    </w:p>
    <w:p>
      <w:pPr>
        <w:pStyle w:val="18"/>
        <w:rPr>
          <w:rFonts w:ascii="宋体" w:hAnsi="宋体"/>
          <w:color w:val="000000"/>
          <w:sz w:val="32"/>
          <w:lang w:val="zh-CN"/>
        </w:rPr>
      </w:pPr>
      <w:bookmarkStart w:id="67" w:name="_Toc22391"/>
      <w:bookmarkStart w:id="68" w:name="_Toc32522"/>
      <w:bookmarkStart w:id="69" w:name="_Toc13150"/>
      <w:bookmarkStart w:id="70" w:name="_Toc19365"/>
      <w:bookmarkStart w:id="71" w:name="_Toc21467"/>
      <w:bookmarkStart w:id="72" w:name="_Toc28355"/>
      <w:bookmarkStart w:id="73" w:name="_Toc23905"/>
      <w:bookmarkStart w:id="74" w:name="_Toc31375"/>
      <w:r>
        <w:rPr>
          <w:rFonts w:hint="eastAsia" w:ascii="宋体" w:hAnsi="宋体"/>
          <w:color w:val="000000"/>
          <w:sz w:val="32"/>
          <w:lang w:val="zh-CN"/>
        </w:rPr>
        <w:t>竞争性磋商最初报价表</w:t>
      </w:r>
      <w:bookmarkEnd w:id="67"/>
      <w:bookmarkEnd w:id="68"/>
      <w:bookmarkEnd w:id="69"/>
      <w:bookmarkEnd w:id="70"/>
      <w:bookmarkEnd w:id="71"/>
      <w:bookmarkEnd w:id="72"/>
      <w:bookmarkEnd w:id="73"/>
      <w:bookmarkEnd w:id="74"/>
    </w:p>
    <w:p>
      <w:pPr>
        <w:spacing w:line="400" w:lineRule="exact"/>
        <w:rPr>
          <w:rFonts w:ascii="宋体" w:hAnsi="宋体"/>
          <w:b/>
          <w:color w:val="000000"/>
          <w:sz w:val="24"/>
        </w:rPr>
      </w:pPr>
      <w:r>
        <w:rPr>
          <w:rFonts w:hint="eastAsia" w:ascii="宋体" w:hAnsi="宋体"/>
          <w:b/>
          <w:color w:val="000000"/>
          <w:sz w:val="24"/>
        </w:rPr>
        <w:t xml:space="preserve">供应商名称： </w:t>
      </w:r>
    </w:p>
    <w:p>
      <w:pPr>
        <w:spacing w:line="400" w:lineRule="exact"/>
        <w:rPr>
          <w:rFonts w:ascii="宋体" w:hAnsi="宋体"/>
          <w:b/>
          <w:color w:val="000000"/>
          <w:sz w:val="24"/>
        </w:rPr>
      </w:pPr>
      <w:r>
        <w:rPr>
          <w:rFonts w:hint="eastAsia" w:ascii="宋体" w:hAnsi="宋体"/>
          <w:b/>
          <w:color w:val="000000"/>
          <w:sz w:val="24"/>
        </w:rPr>
        <w:t xml:space="preserve">                                                     </w:t>
      </w:r>
      <w:r>
        <w:rPr>
          <w:rFonts w:hint="eastAsia" w:ascii="宋体" w:hAnsi="宋体"/>
          <w:b/>
          <w:bCs/>
          <w:color w:val="000000"/>
          <w:sz w:val="24"/>
        </w:rPr>
        <w:t xml:space="preserve"> </w:t>
      </w:r>
      <w:r>
        <w:rPr>
          <w:rFonts w:hint="eastAsia" w:ascii="宋体" w:hAnsi="宋体"/>
          <w:color w:val="000000"/>
          <w:sz w:val="24"/>
        </w:rPr>
        <w:t>单位：</w:t>
      </w:r>
      <w:r>
        <w:rPr>
          <w:rFonts w:hint="eastAsia" w:ascii="宋体" w:hAnsi="宋体"/>
          <w:bCs/>
          <w:color w:val="000000"/>
          <w:sz w:val="24"/>
        </w:rPr>
        <w:t>人民币(元)</w:t>
      </w:r>
    </w:p>
    <w:tbl>
      <w:tblPr>
        <w:tblStyle w:val="19"/>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72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spacing w:line="400" w:lineRule="exact"/>
              <w:jc w:val="center"/>
              <w:textAlignment w:val="baseline"/>
              <w:rPr>
                <w:rFonts w:ascii="宋体" w:hAnsi="宋体"/>
                <w:b/>
                <w:color w:val="000000"/>
                <w:sz w:val="24"/>
              </w:rPr>
            </w:pPr>
            <w:r>
              <w:rPr>
                <w:rFonts w:hint="eastAsia" w:ascii="宋体" w:hAnsi="宋体"/>
                <w:b/>
                <w:color w:val="000000"/>
                <w:sz w:val="24"/>
              </w:rPr>
              <w:t>项目名称</w:t>
            </w:r>
          </w:p>
        </w:tc>
        <w:tc>
          <w:tcPr>
            <w:tcW w:w="3827" w:type="dxa"/>
            <w:vAlign w:val="center"/>
          </w:tcPr>
          <w:p>
            <w:pPr>
              <w:adjustRightInd w:val="0"/>
              <w:spacing w:line="400" w:lineRule="exact"/>
              <w:ind w:firstLine="482" w:firstLineChars="200"/>
              <w:jc w:val="center"/>
              <w:textAlignment w:val="baseline"/>
              <w:rPr>
                <w:rFonts w:ascii="宋体" w:hAnsi="宋体"/>
                <w:b/>
                <w:color w:val="000000"/>
                <w:sz w:val="24"/>
              </w:rPr>
            </w:pPr>
            <w:r>
              <w:rPr>
                <w:rFonts w:hint="eastAsia" w:ascii="宋体" w:hAnsi="宋体"/>
                <w:b/>
                <w:color w:val="000000"/>
                <w:sz w:val="24"/>
              </w:rPr>
              <w:t>投 标 报 价</w:t>
            </w:r>
          </w:p>
        </w:tc>
        <w:tc>
          <w:tcPr>
            <w:tcW w:w="1720" w:type="dxa"/>
            <w:vAlign w:val="center"/>
          </w:tcPr>
          <w:p>
            <w:pPr>
              <w:adjustRightInd w:val="0"/>
              <w:spacing w:line="400" w:lineRule="exact"/>
              <w:ind w:firstLine="120" w:firstLineChars="50"/>
              <w:jc w:val="center"/>
              <w:textAlignment w:val="baseline"/>
              <w:rPr>
                <w:rFonts w:ascii="宋体" w:hAnsi="宋体"/>
                <w:b/>
                <w:color w:val="000000"/>
                <w:sz w:val="24"/>
              </w:rPr>
            </w:pPr>
            <w:r>
              <w:rPr>
                <w:rFonts w:hint="eastAsia" w:ascii="宋体" w:hAnsi="宋体"/>
                <w:b/>
                <w:color w:val="000000"/>
                <w:sz w:val="24"/>
                <w:lang w:val="en-US" w:eastAsia="zh-CN"/>
              </w:rPr>
              <w:t>交货</w:t>
            </w:r>
            <w:r>
              <w:rPr>
                <w:rFonts w:hint="eastAsia" w:ascii="宋体" w:hAnsi="宋体"/>
                <w:b/>
                <w:color w:val="000000"/>
                <w:sz w:val="24"/>
              </w:rPr>
              <w:t>期</w:t>
            </w:r>
            <w:r>
              <w:rPr>
                <w:rFonts w:hint="eastAsia" w:ascii="宋体" w:hAnsi="宋体"/>
                <w:b/>
                <w:color w:val="000000"/>
                <w:sz w:val="24"/>
                <w:lang w:eastAsia="zh-CN"/>
              </w:rPr>
              <w:t>（工作日</w:t>
            </w:r>
            <w:r>
              <w:rPr>
                <w:rFonts w:hint="eastAsia" w:ascii="宋体" w:hAnsi="宋体"/>
                <w:b/>
                <w:color w:val="000000"/>
                <w:sz w:val="24"/>
                <w:lang w:val="en-US" w:eastAsia="zh-CN"/>
              </w:rPr>
              <w:t>/天</w:t>
            </w:r>
            <w:r>
              <w:rPr>
                <w:rFonts w:hint="eastAsia" w:ascii="宋体" w:hAnsi="宋体"/>
                <w:b/>
                <w:color w:val="000000"/>
                <w:sz w:val="24"/>
                <w:lang w:eastAsia="zh-CN"/>
              </w:rPr>
              <w:t>）</w:t>
            </w:r>
          </w:p>
        </w:tc>
        <w:tc>
          <w:tcPr>
            <w:tcW w:w="1400" w:type="dxa"/>
            <w:vAlign w:val="center"/>
          </w:tcPr>
          <w:p>
            <w:pPr>
              <w:adjustRightInd w:val="0"/>
              <w:spacing w:line="400" w:lineRule="exact"/>
              <w:ind w:left="275" w:leftChars="16" w:hanging="241" w:hangingChars="100"/>
              <w:jc w:val="center"/>
              <w:textAlignment w:val="baseline"/>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adjustRightInd w:val="0"/>
              <w:spacing w:line="400" w:lineRule="exact"/>
              <w:ind w:firstLine="482" w:firstLineChars="200"/>
              <w:textAlignment w:val="baseline"/>
              <w:rPr>
                <w:rFonts w:ascii="宋体" w:hAnsi="宋体"/>
                <w:b/>
                <w:bCs/>
                <w:color w:val="000000"/>
                <w:sz w:val="24"/>
              </w:rPr>
            </w:pPr>
          </w:p>
        </w:tc>
        <w:tc>
          <w:tcPr>
            <w:tcW w:w="3827" w:type="dxa"/>
          </w:tcPr>
          <w:p>
            <w:pPr>
              <w:adjustRightInd w:val="0"/>
              <w:spacing w:line="400" w:lineRule="exact"/>
              <w:textAlignment w:val="baseline"/>
              <w:rPr>
                <w:rFonts w:ascii="宋体" w:hAnsi="宋体"/>
                <w:b/>
                <w:color w:val="000000"/>
                <w:sz w:val="24"/>
              </w:rPr>
            </w:pPr>
            <w:r>
              <w:rPr>
                <w:rFonts w:hint="eastAsia" w:ascii="宋体" w:hAnsi="宋体"/>
                <w:b/>
                <w:color w:val="000000"/>
                <w:sz w:val="24"/>
              </w:rPr>
              <w:t>大写：</w:t>
            </w:r>
          </w:p>
        </w:tc>
        <w:tc>
          <w:tcPr>
            <w:tcW w:w="1720" w:type="dxa"/>
            <w:vMerge w:val="restart"/>
          </w:tcPr>
          <w:p>
            <w:pPr>
              <w:adjustRightInd w:val="0"/>
              <w:spacing w:line="400" w:lineRule="exact"/>
              <w:ind w:firstLine="198" w:firstLineChars="82"/>
              <w:textAlignment w:val="baseline"/>
              <w:rPr>
                <w:rFonts w:ascii="宋体" w:hAnsi="宋体"/>
                <w:b/>
                <w:color w:val="000000"/>
                <w:sz w:val="24"/>
              </w:rPr>
            </w:pPr>
          </w:p>
        </w:tc>
        <w:tc>
          <w:tcPr>
            <w:tcW w:w="1400" w:type="dxa"/>
            <w:vMerge w:val="restart"/>
          </w:tcPr>
          <w:p>
            <w:pPr>
              <w:adjustRightInd w:val="0"/>
              <w:spacing w:line="400" w:lineRule="exact"/>
              <w:textAlignment w:val="baseline"/>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adjustRightInd w:val="0"/>
              <w:spacing w:line="400" w:lineRule="exact"/>
              <w:ind w:firstLine="482" w:firstLineChars="200"/>
              <w:textAlignment w:val="baseline"/>
              <w:rPr>
                <w:rFonts w:ascii="宋体" w:hAnsi="宋体"/>
                <w:b/>
                <w:bCs/>
                <w:color w:val="000000"/>
                <w:sz w:val="24"/>
              </w:rPr>
            </w:pPr>
          </w:p>
        </w:tc>
        <w:tc>
          <w:tcPr>
            <w:tcW w:w="3827" w:type="dxa"/>
          </w:tcPr>
          <w:p>
            <w:pPr>
              <w:adjustRightInd w:val="0"/>
              <w:spacing w:line="400" w:lineRule="exact"/>
              <w:textAlignment w:val="baseline"/>
              <w:rPr>
                <w:rFonts w:ascii="宋体" w:hAnsi="宋体"/>
                <w:b/>
                <w:color w:val="000000"/>
                <w:sz w:val="24"/>
              </w:rPr>
            </w:pPr>
            <w:r>
              <w:rPr>
                <w:rFonts w:hint="eastAsia" w:ascii="宋体" w:hAnsi="宋体"/>
                <w:b/>
                <w:color w:val="000000"/>
                <w:sz w:val="24"/>
              </w:rPr>
              <w:t>小写：</w:t>
            </w:r>
          </w:p>
        </w:tc>
        <w:tc>
          <w:tcPr>
            <w:tcW w:w="1720" w:type="dxa"/>
            <w:vMerge w:val="continue"/>
          </w:tcPr>
          <w:p>
            <w:pPr>
              <w:adjustRightInd w:val="0"/>
              <w:spacing w:line="400" w:lineRule="exact"/>
              <w:ind w:firstLine="482" w:firstLineChars="200"/>
              <w:textAlignment w:val="baseline"/>
              <w:rPr>
                <w:rFonts w:ascii="宋体" w:hAnsi="宋体"/>
                <w:b/>
                <w:color w:val="000000"/>
                <w:sz w:val="24"/>
              </w:rPr>
            </w:pPr>
          </w:p>
        </w:tc>
        <w:tc>
          <w:tcPr>
            <w:tcW w:w="1400" w:type="dxa"/>
            <w:vMerge w:val="continue"/>
          </w:tcPr>
          <w:p>
            <w:pPr>
              <w:adjustRightInd w:val="0"/>
              <w:spacing w:line="400" w:lineRule="exact"/>
              <w:textAlignment w:val="baseline"/>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adjustRightInd w:val="0"/>
              <w:spacing w:line="400" w:lineRule="exact"/>
              <w:textAlignment w:val="baseline"/>
              <w:rPr>
                <w:rFonts w:ascii="宋体" w:hAnsi="宋体"/>
                <w:b/>
                <w:color w:val="000000"/>
                <w:sz w:val="24"/>
              </w:rPr>
            </w:pPr>
            <w:r>
              <w:rPr>
                <w:rFonts w:hint="eastAsia" w:ascii="宋体" w:hAnsi="宋体"/>
                <w:b/>
                <w:color w:val="000000"/>
                <w:sz w:val="24"/>
              </w:rPr>
              <w:t>优惠承诺及其他：</w:t>
            </w:r>
          </w:p>
        </w:tc>
      </w:tr>
    </w:tbl>
    <w:p>
      <w:pPr>
        <w:adjustRightInd w:val="0"/>
        <w:spacing w:line="400" w:lineRule="exact"/>
        <w:textAlignment w:val="baseline"/>
        <w:rPr>
          <w:rFonts w:ascii="宋体" w:hAnsi="宋体"/>
          <w:color w:val="000000"/>
          <w:sz w:val="24"/>
        </w:rPr>
      </w:pPr>
      <w:r>
        <w:rPr>
          <w:rFonts w:hint="eastAsia" w:ascii="宋体" w:hAnsi="宋体"/>
          <w:b/>
          <w:color w:val="000000"/>
          <w:sz w:val="24"/>
        </w:rPr>
        <w:t>注：</w:t>
      </w:r>
      <w:r>
        <w:rPr>
          <w:rFonts w:hint="eastAsia" w:ascii="宋体" w:hAnsi="宋体"/>
          <w:color w:val="000000"/>
          <w:sz w:val="24"/>
        </w:rPr>
        <w:t>1、填写此表时不得改变表格形式（可按所投包增加行）。</w:t>
      </w:r>
    </w:p>
    <w:p>
      <w:pPr>
        <w:autoSpaceDE w:val="0"/>
        <w:autoSpaceDN w:val="0"/>
        <w:adjustRightInd w:val="0"/>
        <w:spacing w:line="400" w:lineRule="exact"/>
        <w:ind w:firstLine="480" w:firstLineChars="200"/>
        <w:rPr>
          <w:rFonts w:ascii="宋体" w:hAnsi="Calibri" w:cs="宋体"/>
          <w:color w:val="000000"/>
          <w:kern w:val="0"/>
          <w:sz w:val="24"/>
          <w:lang w:val="zh-CN"/>
        </w:rPr>
      </w:pPr>
      <w:r>
        <w:rPr>
          <w:rFonts w:hint="eastAsia" w:ascii="宋体" w:hAnsi="宋体"/>
          <w:color w:val="000000"/>
          <w:sz w:val="24"/>
        </w:rPr>
        <w:t>2、投标报价为投标总价。包括</w:t>
      </w:r>
      <w:r>
        <w:rPr>
          <w:rFonts w:hint="eastAsia" w:ascii="宋体" w:hAnsi="宋体" w:eastAsia="宋体" w:cs="宋体"/>
          <w:color w:val="000000"/>
          <w:kern w:val="0"/>
          <w:sz w:val="24"/>
          <w:lang w:val="zh-CN"/>
        </w:rPr>
        <w:t>该项目规定的运输费，检验费，售后服务费，招标代理费及</w:t>
      </w:r>
      <w:r>
        <w:rPr>
          <w:rFonts w:hint="eastAsia" w:ascii="宋体" w:hAnsi="Calibri" w:cs="宋体"/>
          <w:color w:val="000000"/>
          <w:kern w:val="0"/>
          <w:sz w:val="24"/>
          <w:lang w:val="zh-CN"/>
        </w:rPr>
        <w:t>不可预见费等全部费用。</w:t>
      </w:r>
    </w:p>
    <w:p>
      <w:pPr>
        <w:adjustRightInd w:val="0"/>
        <w:spacing w:line="400" w:lineRule="exact"/>
        <w:ind w:firstLine="480" w:firstLineChars="200"/>
        <w:textAlignment w:val="baseline"/>
        <w:rPr>
          <w:rFonts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交货</w:t>
      </w:r>
      <w:r>
        <w:rPr>
          <w:rFonts w:hint="eastAsia" w:ascii="宋体" w:hAnsi="宋体"/>
          <w:color w:val="000000"/>
          <w:sz w:val="24"/>
        </w:rPr>
        <w:t>期”是指能够交付</w:t>
      </w:r>
      <w:r>
        <w:rPr>
          <w:rFonts w:hint="eastAsia" w:ascii="宋体" w:hAnsi="宋体"/>
          <w:color w:val="000000"/>
          <w:sz w:val="24"/>
          <w:lang w:val="en-US" w:eastAsia="zh-CN"/>
        </w:rPr>
        <w:t>货物</w:t>
      </w:r>
      <w:r>
        <w:rPr>
          <w:rFonts w:hint="eastAsia" w:ascii="宋体" w:hAnsi="宋体"/>
          <w:color w:val="000000"/>
          <w:sz w:val="24"/>
        </w:rPr>
        <w:t>的具体时间</w:t>
      </w:r>
      <w:r>
        <w:rPr>
          <w:rFonts w:hint="eastAsia" w:ascii="宋体" w:hAnsi="宋体"/>
          <w:color w:val="000000"/>
          <w:sz w:val="24"/>
          <w:lang w:eastAsia="zh-CN"/>
        </w:rPr>
        <w:t>（工作日</w:t>
      </w:r>
      <w:r>
        <w:rPr>
          <w:rFonts w:hint="eastAsia" w:ascii="宋体" w:hAnsi="宋体"/>
          <w:color w:val="000000"/>
          <w:sz w:val="24"/>
          <w:lang w:val="en-US" w:eastAsia="zh-CN"/>
        </w:rPr>
        <w:t>/天</w:t>
      </w:r>
      <w:r>
        <w:rPr>
          <w:rFonts w:hint="eastAsia" w:ascii="宋体" w:hAnsi="宋体"/>
          <w:color w:val="000000"/>
          <w:sz w:val="24"/>
          <w:lang w:eastAsia="zh-CN"/>
        </w:rPr>
        <w:t>）</w:t>
      </w:r>
      <w:r>
        <w:rPr>
          <w:rFonts w:hint="eastAsia" w:ascii="宋体" w:hAnsi="宋体"/>
          <w:color w:val="000000"/>
          <w:sz w:val="24"/>
        </w:rPr>
        <w:t>。</w:t>
      </w:r>
    </w:p>
    <w:p>
      <w:pPr>
        <w:adjustRightInd w:val="0"/>
        <w:spacing w:line="400" w:lineRule="exact"/>
        <w:textAlignment w:val="baseline"/>
        <w:rPr>
          <w:rFonts w:ascii="宋体" w:hAnsi="宋体"/>
          <w:color w:val="000000"/>
          <w:sz w:val="24"/>
        </w:rPr>
      </w:pPr>
    </w:p>
    <w:p>
      <w:pPr>
        <w:adjustRightInd w:val="0"/>
        <w:spacing w:line="400" w:lineRule="exact"/>
        <w:textAlignment w:val="baseline"/>
        <w:rPr>
          <w:rFonts w:ascii="宋体" w:hAnsi="宋体"/>
          <w:color w:val="000000"/>
          <w:sz w:val="24"/>
        </w:rPr>
      </w:pPr>
    </w:p>
    <w:p>
      <w:pPr>
        <w:adjustRightInd w:val="0"/>
        <w:spacing w:line="400" w:lineRule="exact"/>
        <w:textAlignment w:val="baseline"/>
        <w:rPr>
          <w:rFonts w:ascii="宋体" w:hAnsi="宋体"/>
          <w:color w:val="000000"/>
          <w:sz w:val="24"/>
        </w:rPr>
      </w:pPr>
    </w:p>
    <w:p>
      <w:pPr>
        <w:spacing w:line="400" w:lineRule="exact"/>
        <w:rPr>
          <w:rFonts w:ascii="宋体" w:hAnsi="宋体"/>
          <w:color w:val="000000"/>
          <w:sz w:val="24"/>
        </w:rPr>
      </w:pPr>
    </w:p>
    <w:p>
      <w:pPr>
        <w:spacing w:line="400" w:lineRule="exact"/>
        <w:rPr>
          <w:rFonts w:ascii="宋体" w:hAnsi="宋体"/>
          <w:color w:val="000000"/>
          <w:sz w:val="24"/>
        </w:rPr>
      </w:pPr>
    </w:p>
    <w:p>
      <w:pPr>
        <w:spacing w:line="400" w:lineRule="exact"/>
        <w:rPr>
          <w:rFonts w:ascii="宋体" w:hAnsi="宋体"/>
          <w:color w:val="000000"/>
          <w:sz w:val="24"/>
        </w:rPr>
      </w:pPr>
    </w:p>
    <w:p>
      <w:pPr>
        <w:spacing w:line="400" w:lineRule="exact"/>
        <w:ind w:firstLine="2532" w:firstLineChars="1055"/>
        <w:rPr>
          <w:rFonts w:ascii="宋体" w:hAnsi="宋体"/>
          <w:color w:val="000000"/>
          <w:sz w:val="24"/>
        </w:rPr>
      </w:pP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bidi w:val="0"/>
      </w:pPr>
    </w:p>
    <w:p>
      <w:pPr>
        <w:rPr>
          <w:rFonts w:ascii="宋体" w:hAnsi="宋体"/>
          <w:b/>
          <w:sz w:val="24"/>
        </w:rPr>
      </w:pPr>
    </w:p>
    <w:p>
      <w:pPr>
        <w:bidi w:val="0"/>
        <w:rPr>
          <w:rFonts w:hint="eastAsia"/>
          <w:lang w:val="zh-CN"/>
        </w:rPr>
      </w:pPr>
    </w:p>
    <w:p>
      <w:pPr>
        <w:rPr>
          <w:rFonts w:hint="eastAsia" w:ascii="宋体" w:hAnsi="宋体" w:eastAsia="宋体" w:cs="宋体"/>
          <w:sz w:val="28"/>
          <w:szCs w:val="28"/>
          <w:lang w:val="zh-CN"/>
        </w:rPr>
      </w:pPr>
    </w:p>
    <w:p>
      <w:pPr>
        <w:bidi w:val="0"/>
        <w:rPr>
          <w:rFonts w:hint="eastAsia"/>
          <w:lang w:val="zh-CN"/>
        </w:rPr>
      </w:pPr>
    </w:p>
    <w:p>
      <w:pPr>
        <w:rPr>
          <w:rFonts w:hint="eastAsia" w:ascii="宋体" w:hAnsi="宋体" w:eastAsia="宋体" w:cs="宋体"/>
          <w:sz w:val="28"/>
          <w:szCs w:val="28"/>
          <w:lang w:val="zh-CN"/>
        </w:rPr>
      </w:pPr>
      <w:r>
        <w:rPr>
          <w:rFonts w:hint="eastAsia" w:ascii="宋体" w:hAnsi="宋体" w:eastAsia="宋体" w:cs="宋体"/>
          <w:sz w:val="28"/>
          <w:szCs w:val="28"/>
          <w:lang w:val="zh-CN"/>
        </w:rPr>
        <w:br w:type="page"/>
      </w:r>
    </w:p>
    <w:p>
      <w:pPr>
        <w:pStyle w:val="18"/>
        <w:jc w:val="left"/>
        <w:rPr>
          <w:rFonts w:hint="eastAsia" w:ascii="宋体" w:hAnsi="宋体" w:eastAsia="宋体" w:cs="宋体"/>
          <w:sz w:val="28"/>
          <w:szCs w:val="28"/>
          <w:lang w:val="zh-CN"/>
        </w:rPr>
      </w:pPr>
      <w:bookmarkStart w:id="75" w:name="_Toc3562"/>
      <w:r>
        <w:rPr>
          <w:rFonts w:hint="eastAsia" w:ascii="宋体" w:hAnsi="宋体" w:eastAsia="宋体" w:cs="宋体"/>
          <w:sz w:val="28"/>
          <w:szCs w:val="28"/>
          <w:lang w:val="zh-CN"/>
        </w:rPr>
        <w:t>附件5：分项报价表</w:t>
      </w:r>
      <w:bookmarkEnd w:id="75"/>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分项报价表</w:t>
      </w:r>
    </w:p>
    <w:p>
      <w:pPr>
        <w:autoSpaceDE w:val="0"/>
        <w:autoSpaceDN w:val="0"/>
        <w:adjustRightInd w:val="0"/>
        <w:spacing w:line="400" w:lineRule="exact"/>
        <w:rPr>
          <w:rFonts w:hint="eastAsia" w:ascii="宋体" w:hAnsi="Cambria" w:cs="宋体"/>
          <w:b/>
          <w:bCs/>
          <w:color w:val="000000"/>
          <w:kern w:val="0"/>
          <w:sz w:val="24"/>
          <w:lang w:val="zh-CN"/>
        </w:rPr>
      </w:pPr>
      <w:r>
        <w:rPr>
          <w:rFonts w:hint="eastAsia" w:ascii="宋体" w:hAnsi="Cambria" w:cs="宋体"/>
          <w:b/>
          <w:bCs/>
          <w:color w:val="000000"/>
          <w:kern w:val="0"/>
          <w:sz w:val="24"/>
          <w:lang w:val="zh-CN"/>
        </w:rPr>
        <w:t>供应商名称:</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b/>
          <w:bCs/>
          <w:color w:val="000000"/>
          <w:kern w:val="0"/>
          <w:sz w:val="24"/>
          <w:lang w:val="zh-CN"/>
        </w:rPr>
        <w:t>包号：无分包</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单位：人民币（元）</w:t>
      </w:r>
    </w:p>
    <w:tbl>
      <w:tblPr>
        <w:tblStyle w:val="19"/>
        <w:tblW w:w="8508" w:type="dxa"/>
        <w:jc w:val="center"/>
        <w:tblLayout w:type="fixed"/>
        <w:tblCellMar>
          <w:top w:w="0" w:type="dxa"/>
          <w:left w:w="28" w:type="dxa"/>
          <w:bottom w:w="0" w:type="dxa"/>
          <w:right w:w="28" w:type="dxa"/>
        </w:tblCellMar>
      </w:tblPr>
      <w:tblGrid>
        <w:gridCol w:w="493"/>
        <w:gridCol w:w="732"/>
        <w:gridCol w:w="864"/>
        <w:gridCol w:w="1072"/>
        <w:gridCol w:w="1072"/>
        <w:gridCol w:w="1072"/>
        <w:gridCol w:w="925"/>
        <w:gridCol w:w="1069"/>
        <w:gridCol w:w="1208"/>
        <w:gridCol w:w="1"/>
      </w:tblGrid>
      <w:tr>
        <w:tblPrEx>
          <w:tblCellMar>
            <w:top w:w="0" w:type="dxa"/>
            <w:left w:w="28" w:type="dxa"/>
            <w:bottom w:w="0" w:type="dxa"/>
            <w:right w:w="28" w:type="dxa"/>
          </w:tblCellMar>
        </w:tblPrEx>
        <w:trPr>
          <w:gridAfter w:val="1"/>
          <w:wAfter w:w="1" w:type="dxa"/>
          <w:trHeight w:val="1046" w:hRule="atLeast"/>
          <w:jc w:val="center"/>
        </w:trPr>
        <w:tc>
          <w:tcPr>
            <w:tcW w:w="493"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kern w:val="0"/>
                <w:sz w:val="22"/>
                <w:szCs w:val="22"/>
                <w:lang w:val="zh-CN"/>
              </w:rPr>
            </w:pPr>
            <w:r>
              <w:rPr>
                <w:rFonts w:hint="eastAsia" w:ascii="宋体" w:hAnsi="Cambria" w:cs="宋体"/>
                <w:color w:val="000000"/>
                <w:kern w:val="0"/>
                <w:sz w:val="24"/>
                <w:lang w:val="zh-CN"/>
              </w:rPr>
              <w:t>序号</w:t>
            </w:r>
          </w:p>
        </w:tc>
        <w:tc>
          <w:tcPr>
            <w:tcW w:w="1596" w:type="dxa"/>
            <w:gridSpan w:val="2"/>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eastAsia="宋体" w:cs="宋体"/>
                <w:color w:val="000000"/>
                <w:kern w:val="0"/>
                <w:sz w:val="22"/>
                <w:szCs w:val="22"/>
                <w:lang w:val="zh-CN"/>
              </w:rPr>
            </w:pPr>
            <w:r>
              <w:rPr>
                <w:rFonts w:hint="eastAsia" w:ascii="宋体" w:hAnsi="Cambria" w:cs="宋体"/>
                <w:color w:val="000000"/>
                <w:kern w:val="0"/>
                <w:sz w:val="22"/>
                <w:szCs w:val="22"/>
                <w:lang w:val="zh-CN"/>
              </w:rPr>
              <w:t>单个货物名称</w:t>
            </w:r>
          </w:p>
        </w:tc>
        <w:tc>
          <w:tcPr>
            <w:tcW w:w="1072"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hint="eastAsia" w:ascii="宋体" w:hAnsi="Cambria" w:cs="宋体"/>
                <w:color w:val="000000"/>
                <w:kern w:val="0"/>
                <w:sz w:val="24"/>
                <w:lang w:val="zh-CN"/>
              </w:rPr>
            </w:pPr>
            <w:r>
              <w:rPr>
                <w:rFonts w:hint="eastAsia" w:ascii="宋体" w:hAnsi="Cambria" w:cs="宋体"/>
                <w:color w:val="000000"/>
                <w:kern w:val="0"/>
                <w:sz w:val="24"/>
                <w:lang w:val="zh-CN"/>
              </w:rPr>
              <w:t>品牌</w:t>
            </w:r>
          </w:p>
        </w:tc>
        <w:tc>
          <w:tcPr>
            <w:tcW w:w="1072"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hint="eastAsia" w:ascii="宋体" w:hAnsi="Cambria" w:cs="宋体"/>
                <w:color w:val="000000"/>
                <w:kern w:val="0"/>
                <w:sz w:val="24"/>
                <w:lang w:val="zh-CN"/>
              </w:rPr>
            </w:pPr>
            <w:r>
              <w:rPr>
                <w:rFonts w:hint="eastAsia" w:ascii="宋体" w:hAnsi="Cambria" w:cs="宋体"/>
                <w:color w:val="000000"/>
                <w:kern w:val="0"/>
                <w:sz w:val="24"/>
                <w:lang w:val="zh-CN"/>
              </w:rPr>
              <w:t>规格型号</w:t>
            </w:r>
          </w:p>
        </w:tc>
        <w:tc>
          <w:tcPr>
            <w:tcW w:w="1072"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kern w:val="0"/>
                <w:sz w:val="24"/>
                <w:lang w:val="zh-CN"/>
              </w:rPr>
            </w:pPr>
            <w:r>
              <w:rPr>
                <w:rFonts w:hint="eastAsia" w:ascii="宋体" w:hAnsi="Cambria" w:cs="宋体"/>
                <w:color w:val="000000"/>
                <w:kern w:val="0"/>
                <w:sz w:val="24"/>
                <w:lang w:val="zh-CN"/>
              </w:rPr>
              <w:t>单个货物报价</w:t>
            </w:r>
          </w:p>
        </w:tc>
        <w:tc>
          <w:tcPr>
            <w:tcW w:w="92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kern w:val="0"/>
                <w:sz w:val="22"/>
                <w:szCs w:val="22"/>
                <w:lang w:val="zh-CN"/>
              </w:rPr>
            </w:pPr>
            <w:r>
              <w:rPr>
                <w:rFonts w:hint="eastAsia" w:ascii="宋体" w:hAnsi="Cambria" w:cs="宋体"/>
                <w:color w:val="000000"/>
                <w:kern w:val="0"/>
                <w:sz w:val="22"/>
                <w:szCs w:val="22"/>
                <w:lang w:val="zh-CN"/>
              </w:rPr>
              <w:t>数量</w:t>
            </w:r>
          </w:p>
        </w:tc>
        <w:tc>
          <w:tcPr>
            <w:tcW w:w="1069"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kern w:val="0"/>
                <w:sz w:val="22"/>
                <w:szCs w:val="22"/>
                <w:lang w:val="zh-CN"/>
              </w:rPr>
            </w:pPr>
            <w:r>
              <w:rPr>
                <w:rFonts w:hint="eastAsia" w:ascii="宋体" w:hAnsi="Cambria" w:cs="宋体"/>
                <w:color w:val="000000"/>
                <w:kern w:val="0"/>
                <w:sz w:val="22"/>
                <w:szCs w:val="22"/>
                <w:lang w:val="zh-CN"/>
              </w:rPr>
              <w:t>总价</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kern w:val="0"/>
                <w:sz w:val="22"/>
                <w:szCs w:val="22"/>
                <w:lang w:val="zh-CN"/>
              </w:rPr>
            </w:pPr>
            <w:r>
              <w:rPr>
                <w:rFonts w:hint="eastAsia" w:ascii="宋体" w:hAnsi="Cambria" w:cs="宋体"/>
                <w:color w:val="000000"/>
                <w:kern w:val="0"/>
                <w:sz w:val="24"/>
                <w:lang w:val="en-US" w:eastAsia="zh-CN"/>
              </w:rPr>
              <w:t>交货</w:t>
            </w:r>
            <w:r>
              <w:rPr>
                <w:rFonts w:hint="eastAsia" w:ascii="宋体" w:hAnsi="Cambria" w:cs="宋体"/>
                <w:color w:val="000000"/>
                <w:kern w:val="0"/>
                <w:sz w:val="24"/>
                <w:lang w:val="zh-CN"/>
              </w:rPr>
              <w:t>期</w:t>
            </w:r>
          </w:p>
        </w:tc>
      </w:tr>
      <w:tr>
        <w:tblPrEx>
          <w:tblCellMar>
            <w:top w:w="0" w:type="dxa"/>
            <w:left w:w="28" w:type="dxa"/>
            <w:bottom w:w="0" w:type="dxa"/>
            <w:right w:w="28" w:type="dxa"/>
          </w:tblCellMar>
        </w:tblPrEx>
        <w:trPr>
          <w:gridAfter w:val="1"/>
          <w:wAfter w:w="1" w:type="dxa"/>
          <w:trHeight w:val="633" w:hRule="atLeast"/>
          <w:jc w:val="center"/>
        </w:trPr>
        <w:tc>
          <w:tcPr>
            <w:tcW w:w="49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kern w:val="0"/>
                <w:sz w:val="22"/>
                <w:szCs w:val="22"/>
                <w:lang w:val="zh-CN"/>
              </w:rPr>
            </w:pPr>
            <w:r>
              <w:rPr>
                <w:rFonts w:ascii="宋体" w:hAnsi="Cambria" w:cs="宋体"/>
                <w:color w:val="000000"/>
                <w:kern w:val="0"/>
                <w:sz w:val="24"/>
                <w:lang w:val="zh-CN"/>
              </w:rPr>
              <w:t>1</w:t>
            </w:r>
          </w:p>
        </w:tc>
        <w:tc>
          <w:tcPr>
            <w:tcW w:w="159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9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r>
      <w:tr>
        <w:tblPrEx>
          <w:tblCellMar>
            <w:top w:w="0" w:type="dxa"/>
            <w:left w:w="28" w:type="dxa"/>
            <w:bottom w:w="0" w:type="dxa"/>
            <w:right w:w="28" w:type="dxa"/>
          </w:tblCellMar>
        </w:tblPrEx>
        <w:trPr>
          <w:gridAfter w:val="1"/>
          <w:wAfter w:w="1" w:type="dxa"/>
          <w:trHeight w:val="633" w:hRule="atLeast"/>
          <w:jc w:val="center"/>
        </w:trPr>
        <w:tc>
          <w:tcPr>
            <w:tcW w:w="49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kern w:val="0"/>
                <w:sz w:val="22"/>
                <w:szCs w:val="22"/>
                <w:lang w:val="zh-CN"/>
              </w:rPr>
            </w:pPr>
            <w:r>
              <w:rPr>
                <w:rFonts w:ascii="宋体" w:hAnsi="Cambria" w:cs="宋体"/>
                <w:color w:val="000000"/>
                <w:kern w:val="0"/>
                <w:sz w:val="24"/>
                <w:lang w:val="zh-CN"/>
              </w:rPr>
              <w:t>2</w:t>
            </w:r>
          </w:p>
        </w:tc>
        <w:tc>
          <w:tcPr>
            <w:tcW w:w="159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9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r>
      <w:tr>
        <w:tblPrEx>
          <w:tblCellMar>
            <w:top w:w="0" w:type="dxa"/>
            <w:left w:w="28" w:type="dxa"/>
            <w:bottom w:w="0" w:type="dxa"/>
            <w:right w:w="28" w:type="dxa"/>
          </w:tblCellMar>
        </w:tblPrEx>
        <w:trPr>
          <w:gridAfter w:val="1"/>
          <w:wAfter w:w="1" w:type="dxa"/>
          <w:trHeight w:val="633" w:hRule="atLeast"/>
          <w:jc w:val="center"/>
        </w:trPr>
        <w:tc>
          <w:tcPr>
            <w:tcW w:w="49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kern w:val="0"/>
                <w:sz w:val="22"/>
                <w:szCs w:val="22"/>
                <w:lang w:val="zh-CN"/>
              </w:rPr>
            </w:pPr>
            <w:r>
              <w:rPr>
                <w:rFonts w:ascii="宋体" w:hAnsi="Cambria" w:cs="宋体"/>
                <w:color w:val="000000"/>
                <w:kern w:val="0"/>
                <w:sz w:val="24"/>
                <w:lang w:val="zh-CN"/>
              </w:rPr>
              <w:t>3</w:t>
            </w:r>
          </w:p>
        </w:tc>
        <w:tc>
          <w:tcPr>
            <w:tcW w:w="159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9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r>
      <w:tr>
        <w:tblPrEx>
          <w:tblCellMar>
            <w:top w:w="0" w:type="dxa"/>
            <w:left w:w="28" w:type="dxa"/>
            <w:bottom w:w="0" w:type="dxa"/>
            <w:right w:w="28" w:type="dxa"/>
          </w:tblCellMar>
        </w:tblPrEx>
        <w:trPr>
          <w:gridAfter w:val="1"/>
          <w:wAfter w:w="1" w:type="dxa"/>
          <w:trHeight w:val="633" w:hRule="atLeast"/>
          <w:jc w:val="center"/>
        </w:trPr>
        <w:tc>
          <w:tcPr>
            <w:tcW w:w="49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kern w:val="0"/>
                <w:sz w:val="22"/>
                <w:szCs w:val="22"/>
                <w:lang w:val="zh-CN"/>
              </w:rPr>
            </w:pPr>
            <w:r>
              <w:rPr>
                <w:rFonts w:ascii="宋体" w:hAnsi="Cambria" w:cs="宋体"/>
                <w:color w:val="000000"/>
                <w:kern w:val="0"/>
                <w:sz w:val="24"/>
                <w:lang w:val="zh-CN"/>
              </w:rPr>
              <w:t>4</w:t>
            </w:r>
          </w:p>
        </w:tc>
        <w:tc>
          <w:tcPr>
            <w:tcW w:w="159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9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r>
      <w:tr>
        <w:tblPrEx>
          <w:tblCellMar>
            <w:top w:w="0" w:type="dxa"/>
            <w:left w:w="28" w:type="dxa"/>
            <w:bottom w:w="0" w:type="dxa"/>
            <w:right w:w="28" w:type="dxa"/>
          </w:tblCellMar>
        </w:tblPrEx>
        <w:trPr>
          <w:gridAfter w:val="1"/>
          <w:wAfter w:w="1" w:type="dxa"/>
          <w:trHeight w:val="633" w:hRule="atLeast"/>
          <w:jc w:val="center"/>
        </w:trPr>
        <w:tc>
          <w:tcPr>
            <w:tcW w:w="49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kern w:val="0"/>
                <w:sz w:val="22"/>
                <w:szCs w:val="22"/>
                <w:lang w:val="zh-CN"/>
              </w:rPr>
            </w:pPr>
            <w:r>
              <w:rPr>
                <w:rFonts w:hint="eastAsia" w:ascii="宋体" w:hAnsi="Cambria" w:cs="宋体"/>
                <w:color w:val="000000"/>
                <w:kern w:val="0"/>
                <w:sz w:val="24"/>
                <w:lang w:val="zh-CN"/>
              </w:rPr>
              <w:t>…</w:t>
            </w:r>
          </w:p>
        </w:tc>
        <w:tc>
          <w:tcPr>
            <w:tcW w:w="159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7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9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0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kern w:val="0"/>
                <w:sz w:val="22"/>
                <w:szCs w:val="22"/>
                <w:lang w:val="zh-CN"/>
              </w:rPr>
            </w:pPr>
          </w:p>
        </w:tc>
      </w:tr>
      <w:tr>
        <w:tblPrEx>
          <w:tblCellMar>
            <w:top w:w="0" w:type="dxa"/>
            <w:left w:w="28" w:type="dxa"/>
            <w:bottom w:w="0" w:type="dxa"/>
            <w:right w:w="28" w:type="dxa"/>
          </w:tblCellMar>
        </w:tblPrEx>
        <w:trPr>
          <w:trHeight w:val="1255" w:hRule="atLeast"/>
          <w:jc w:val="center"/>
        </w:trPr>
        <w:tc>
          <w:tcPr>
            <w:tcW w:w="8508" w:type="dxa"/>
            <w:gridSpan w:val="10"/>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left"/>
              <w:rPr>
                <w:rFonts w:ascii="宋体" w:hAnsi="Cambria" w:cs="宋体"/>
                <w:color w:val="000000"/>
                <w:kern w:val="0"/>
                <w:sz w:val="24"/>
                <w:lang w:val="zh-CN"/>
              </w:rPr>
            </w:pPr>
            <w:r>
              <w:rPr>
                <w:rFonts w:hint="eastAsia" w:ascii="宋体" w:hAnsi="Cambria" w:cs="宋体"/>
                <w:color w:val="000000"/>
                <w:kern w:val="0"/>
                <w:sz w:val="24"/>
                <w:lang w:val="zh-CN"/>
              </w:rPr>
              <w:t>优惠承诺及其他：</w:t>
            </w:r>
          </w:p>
        </w:tc>
      </w:tr>
      <w:tr>
        <w:tblPrEx>
          <w:tblCellMar>
            <w:top w:w="0" w:type="dxa"/>
            <w:left w:w="28" w:type="dxa"/>
            <w:bottom w:w="0" w:type="dxa"/>
            <w:right w:w="28" w:type="dxa"/>
          </w:tblCellMar>
        </w:tblPrEx>
        <w:trPr>
          <w:trHeight w:val="637" w:hRule="atLeast"/>
          <w:jc w:val="center"/>
        </w:trPr>
        <w:tc>
          <w:tcPr>
            <w:tcW w:w="1225" w:type="dxa"/>
            <w:gridSpan w:val="2"/>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kern w:val="0"/>
                <w:sz w:val="24"/>
                <w:lang w:val="zh-CN"/>
              </w:rPr>
            </w:pPr>
            <w:r>
              <w:rPr>
                <w:rFonts w:hint="eastAsia" w:ascii="宋体" w:hAnsi="Cambria" w:cs="宋体"/>
                <w:color w:val="000000"/>
                <w:kern w:val="0"/>
                <w:sz w:val="24"/>
                <w:lang w:val="zh-CN"/>
              </w:rPr>
              <w:t>投标总价</w:t>
            </w:r>
          </w:p>
        </w:tc>
        <w:tc>
          <w:tcPr>
            <w:tcW w:w="7283" w:type="dxa"/>
            <w:gridSpan w:val="8"/>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color w:val="000000"/>
                <w:kern w:val="0"/>
                <w:sz w:val="24"/>
                <w:lang w:val="zh-CN"/>
              </w:rPr>
            </w:pPr>
            <w:r>
              <w:rPr>
                <w:rFonts w:hint="eastAsia" w:ascii="宋体" w:hAnsi="Cambria" w:cs="宋体"/>
                <w:color w:val="000000"/>
                <w:kern w:val="0"/>
                <w:sz w:val="24"/>
                <w:lang w:val="zh-CN"/>
              </w:rPr>
              <w:t>大写：</w:t>
            </w:r>
            <w:r>
              <w:rPr>
                <w:rFonts w:ascii="宋体" w:hAnsi="Cambria" w:cs="宋体"/>
                <w:color w:val="000000"/>
                <w:kern w:val="0"/>
                <w:sz w:val="24"/>
                <w:lang w:val="zh-CN"/>
              </w:rPr>
              <w:t>               </w:t>
            </w:r>
          </w:p>
          <w:p>
            <w:pPr>
              <w:autoSpaceDE w:val="0"/>
              <w:autoSpaceDN w:val="0"/>
              <w:adjustRightInd w:val="0"/>
              <w:spacing w:before="100" w:after="100" w:line="400" w:lineRule="exact"/>
              <w:jc w:val="left"/>
              <w:rPr>
                <w:rFonts w:ascii="宋体" w:hAnsi="Cambria" w:cs="宋体"/>
                <w:color w:val="000000"/>
                <w:kern w:val="0"/>
                <w:sz w:val="24"/>
                <w:lang w:val="zh-CN"/>
              </w:rPr>
            </w:pPr>
            <w:r>
              <w:rPr>
                <w:rFonts w:hint="eastAsia" w:ascii="宋体" w:hAnsi="Cambria" w:cs="宋体"/>
                <w:color w:val="000000"/>
                <w:kern w:val="0"/>
                <w:sz w:val="24"/>
                <w:lang w:val="zh-CN"/>
              </w:rPr>
              <w:t>小写：</w:t>
            </w:r>
          </w:p>
        </w:tc>
      </w:tr>
    </w:tbl>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、本表应依照每包采购一览表中的产品序号按顺序逐项填写，不得遗漏。</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spacing w:line="400" w:lineRule="exact"/>
        <w:ind w:firstLine="2532" w:firstLineChars="1055"/>
        <w:rPr>
          <w:rFonts w:ascii="宋体" w:hAnsi="宋体"/>
          <w:color w:val="000000"/>
          <w:sz w:val="24"/>
        </w:rPr>
      </w:pP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both"/>
        <w:rPr>
          <w:rFonts w:hint="eastAsia" w:ascii="宋体" w:hAnsi="宋体" w:cs="宋体"/>
          <w:b/>
          <w:bCs/>
          <w:kern w:val="0"/>
          <w:sz w:val="28"/>
          <w:szCs w:val="28"/>
          <w:lang w:val="zh-CN" w:eastAsia="zh-CN"/>
        </w:rPr>
      </w:pPr>
    </w:p>
    <w:p>
      <w:pPr>
        <w:rPr>
          <w:rFonts w:hint="eastAsia" w:ascii="宋体" w:hAnsi="宋体" w:cs="宋体"/>
          <w:b/>
          <w:bCs/>
          <w:kern w:val="0"/>
          <w:sz w:val="28"/>
          <w:szCs w:val="28"/>
          <w:lang w:val="zh-CN" w:eastAsia="zh-CN"/>
        </w:rPr>
      </w:pPr>
      <w:r>
        <w:rPr>
          <w:rFonts w:hint="eastAsia" w:ascii="宋体" w:hAnsi="宋体" w:cs="宋体"/>
          <w:b/>
          <w:bCs/>
          <w:kern w:val="0"/>
          <w:sz w:val="28"/>
          <w:szCs w:val="28"/>
          <w:lang w:val="zh-CN" w:eastAsia="zh-CN"/>
        </w:rPr>
        <w:br w:type="page"/>
      </w:r>
    </w:p>
    <w:p>
      <w:pPr>
        <w:pStyle w:val="3"/>
        <w:bidi w:val="0"/>
        <w:rPr>
          <w:rFonts w:hint="eastAsia" w:ascii="宋体" w:hAnsi="宋体" w:cs="宋体"/>
          <w:b/>
          <w:bCs/>
          <w:kern w:val="0"/>
          <w:sz w:val="28"/>
          <w:szCs w:val="28"/>
          <w:lang w:val="zh-CN"/>
        </w:rPr>
      </w:pPr>
      <w:bookmarkStart w:id="76" w:name="_Toc19571"/>
      <w:r>
        <w:rPr>
          <w:rFonts w:hint="eastAsia" w:ascii="宋体" w:hAnsi="宋体" w:cs="宋体"/>
          <w:b/>
          <w:bCs/>
          <w:kern w:val="0"/>
          <w:sz w:val="28"/>
          <w:szCs w:val="28"/>
          <w:lang w:val="zh-CN" w:eastAsia="zh-CN"/>
        </w:rPr>
        <w:t>附件</w:t>
      </w:r>
      <w:r>
        <w:rPr>
          <w:rFonts w:hint="eastAsia" w:ascii="宋体" w:hAnsi="宋体" w:cs="宋体"/>
          <w:b/>
          <w:bCs/>
          <w:kern w:val="0"/>
          <w:sz w:val="28"/>
          <w:szCs w:val="28"/>
          <w:lang w:val="en-US" w:eastAsia="zh-CN"/>
        </w:rPr>
        <w:t>6</w:t>
      </w:r>
      <w:r>
        <w:rPr>
          <w:rFonts w:hint="eastAsia" w:ascii="宋体" w:hAnsi="宋体" w:cs="宋体"/>
          <w:b/>
          <w:bCs/>
          <w:kern w:val="0"/>
          <w:sz w:val="28"/>
          <w:szCs w:val="28"/>
          <w:lang w:val="zh-CN" w:eastAsia="zh-CN"/>
        </w:rPr>
        <w:t>：</w:t>
      </w:r>
      <w:r>
        <w:rPr>
          <w:rFonts w:hint="eastAsia" w:ascii="宋体" w:hAnsi="宋体" w:cs="宋体"/>
          <w:b/>
          <w:bCs/>
          <w:kern w:val="0"/>
          <w:sz w:val="28"/>
          <w:szCs w:val="28"/>
          <w:lang w:val="zh-CN"/>
        </w:rPr>
        <w:t>技术规格响应表</w:t>
      </w:r>
      <w:bookmarkEnd w:id="76"/>
    </w:p>
    <w:p>
      <w:pPr>
        <w:autoSpaceDE w:val="0"/>
        <w:autoSpaceDN w:val="0"/>
        <w:spacing w:line="360" w:lineRule="auto"/>
        <w:jc w:val="center"/>
        <w:rPr>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ascii="宋体" w:cs="宋体"/>
          <w:b/>
          <w:bCs/>
          <w:kern w:val="0"/>
          <w:lang w:val="zh-CN"/>
        </w:rPr>
      </w:pPr>
      <w:r>
        <w:rPr>
          <w:rFonts w:hint="eastAsia" w:ascii="宋体" w:hAnsi="宋体" w:cs="宋体"/>
          <w:b/>
          <w:bCs/>
          <w:kern w:val="0"/>
          <w:lang w:val="zh-CN"/>
        </w:rPr>
        <w:t>供应商名称</w:t>
      </w:r>
      <w:r>
        <w:rPr>
          <w:rFonts w:hint="eastAsia" w:ascii="宋体" w:hAnsi="宋体" w:cs="宋体"/>
          <w:b/>
          <w:bCs/>
          <w:kern w:val="0"/>
        </w:rPr>
        <w:t>：</w:t>
      </w:r>
      <w:r>
        <w:rPr>
          <w:rFonts w:hint="eastAsia" w:ascii="宋体" w:hAnsi="宋体" w:cs="宋体"/>
          <w:b/>
          <w:bCs/>
          <w:kern w:val="0"/>
          <w:lang w:val="en-US" w:eastAsia="zh-CN"/>
        </w:rPr>
        <w:t xml:space="preserve">                                                </w:t>
      </w:r>
      <w:r>
        <w:rPr>
          <w:rFonts w:hint="eastAsia" w:ascii="宋体" w:hAnsi="宋体" w:cs="宋体"/>
          <w:b/>
          <w:bCs/>
          <w:kern w:val="0"/>
          <w:lang w:val="zh-CN"/>
        </w:rPr>
        <w:t>包号：</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558"/>
        <w:gridCol w:w="752"/>
        <w:gridCol w:w="1502"/>
        <w:gridCol w:w="626"/>
        <w:gridCol w:w="763"/>
        <w:gridCol w:w="807"/>
        <w:gridCol w:w="945"/>
        <w:gridCol w:w="1627"/>
        <w:gridCol w:w="626"/>
        <w:gridCol w:w="6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558" w:type="dxa"/>
            <w:vMerge w:val="restart"/>
            <w:noWrap w:val="0"/>
            <w:vAlign w:val="top"/>
          </w:tcPr>
          <w:p>
            <w:pPr>
              <w:spacing w:before="40" w:after="40"/>
              <w:rPr>
                <w:rFonts w:hint="eastAsia" w:ascii="宋体" w:hAnsi="宋体"/>
              </w:rPr>
            </w:pPr>
          </w:p>
          <w:p>
            <w:pPr>
              <w:spacing w:before="40" w:after="40"/>
              <w:rPr>
                <w:rFonts w:ascii="宋体" w:hAnsi="宋体"/>
              </w:rPr>
            </w:pPr>
            <w:r>
              <w:rPr>
                <w:rFonts w:hint="eastAsia" w:ascii="宋体" w:hAnsi="宋体"/>
              </w:rPr>
              <w:t>序号</w:t>
            </w:r>
          </w:p>
        </w:tc>
        <w:tc>
          <w:tcPr>
            <w:tcW w:w="2880" w:type="dxa"/>
            <w:gridSpan w:val="3"/>
            <w:noWrap w:val="0"/>
            <w:vAlign w:val="top"/>
          </w:tcPr>
          <w:p>
            <w:pPr>
              <w:spacing w:before="40" w:after="40"/>
              <w:ind w:firstLine="105" w:firstLineChars="50"/>
              <w:rPr>
                <w:rFonts w:ascii="宋体" w:hAnsi="宋体"/>
              </w:rPr>
            </w:pPr>
            <w:r>
              <w:rPr>
                <w:rFonts w:hint="eastAsia" w:ascii="宋体" w:hAnsi="宋体"/>
              </w:rPr>
              <w:t>采购需求技术参数、指标</w:t>
            </w:r>
          </w:p>
        </w:tc>
        <w:tc>
          <w:tcPr>
            <w:tcW w:w="4768" w:type="dxa"/>
            <w:gridSpan w:val="5"/>
            <w:noWrap w:val="0"/>
            <w:vAlign w:val="top"/>
          </w:tcPr>
          <w:p>
            <w:pPr>
              <w:spacing w:before="40" w:after="40"/>
              <w:ind w:firstLine="480"/>
              <w:jc w:val="center"/>
              <w:rPr>
                <w:rFonts w:ascii="宋体" w:hAnsi="宋体"/>
              </w:rPr>
            </w:pPr>
            <w:r>
              <w:rPr>
                <w:rFonts w:hint="eastAsia" w:ascii="宋体" w:hAnsi="宋体"/>
              </w:rPr>
              <w:t>投标产品技术参数、指标</w:t>
            </w:r>
          </w:p>
        </w:tc>
        <w:tc>
          <w:tcPr>
            <w:tcW w:w="614" w:type="dxa"/>
            <w:noWrap w:val="0"/>
            <w:vAlign w:val="center"/>
          </w:tcPr>
          <w:p>
            <w:pPr>
              <w:spacing w:before="40" w:after="40"/>
              <w:jc w:val="center"/>
              <w:rPr>
                <w:rFonts w:ascii="宋体" w:hAnsi="宋体"/>
              </w:rPr>
            </w:pPr>
            <w:r>
              <w:rPr>
                <w:rFonts w:hint="eastAsia" w:ascii="宋体" w:hAnsi="宋体"/>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558" w:type="dxa"/>
            <w:vMerge w:val="continue"/>
            <w:noWrap w:val="0"/>
            <w:vAlign w:val="top"/>
          </w:tcPr>
          <w:p>
            <w:pPr>
              <w:spacing w:before="40" w:after="40"/>
              <w:rPr>
                <w:rFonts w:ascii="宋体" w:hAnsi="宋体"/>
              </w:rPr>
            </w:pPr>
          </w:p>
        </w:tc>
        <w:tc>
          <w:tcPr>
            <w:tcW w:w="752" w:type="dxa"/>
            <w:noWrap w:val="0"/>
            <w:vAlign w:val="center"/>
          </w:tcPr>
          <w:p>
            <w:pPr>
              <w:spacing w:before="40" w:after="40"/>
              <w:rPr>
                <w:rFonts w:ascii="宋体" w:hAnsi="宋体"/>
              </w:rPr>
            </w:pPr>
            <w:r>
              <w:rPr>
                <w:rFonts w:hint="eastAsia" w:ascii="宋体" w:hAnsi="宋体"/>
              </w:rPr>
              <w:t>名称</w:t>
            </w:r>
          </w:p>
        </w:tc>
        <w:tc>
          <w:tcPr>
            <w:tcW w:w="1502" w:type="dxa"/>
            <w:noWrap w:val="0"/>
            <w:vAlign w:val="center"/>
          </w:tcPr>
          <w:p>
            <w:pPr>
              <w:spacing w:before="40" w:after="40"/>
              <w:jc w:val="center"/>
              <w:rPr>
                <w:rFonts w:ascii="宋体" w:hAnsi="宋体"/>
              </w:rPr>
            </w:pPr>
            <w:r>
              <w:rPr>
                <w:rFonts w:hint="eastAsia" w:ascii="宋体" w:hAnsi="宋体"/>
              </w:rPr>
              <w:t>技术参数、指标</w:t>
            </w:r>
          </w:p>
        </w:tc>
        <w:tc>
          <w:tcPr>
            <w:tcW w:w="626" w:type="dxa"/>
            <w:noWrap w:val="0"/>
            <w:vAlign w:val="center"/>
          </w:tcPr>
          <w:p>
            <w:pPr>
              <w:spacing w:before="40" w:after="40"/>
              <w:jc w:val="center"/>
              <w:rPr>
                <w:rFonts w:ascii="宋体" w:hAnsi="宋体"/>
              </w:rPr>
            </w:pPr>
            <w:r>
              <w:rPr>
                <w:rFonts w:hint="eastAsia" w:ascii="宋体" w:hAnsi="宋体"/>
              </w:rPr>
              <w:t>数量</w:t>
            </w:r>
          </w:p>
        </w:tc>
        <w:tc>
          <w:tcPr>
            <w:tcW w:w="763" w:type="dxa"/>
            <w:noWrap w:val="0"/>
            <w:vAlign w:val="center"/>
          </w:tcPr>
          <w:p>
            <w:pPr>
              <w:spacing w:before="40" w:after="40"/>
              <w:ind w:firstLine="105" w:firstLineChars="50"/>
              <w:rPr>
                <w:rFonts w:ascii="宋体" w:hAnsi="宋体"/>
              </w:rPr>
            </w:pPr>
            <w:r>
              <w:rPr>
                <w:rFonts w:hint="eastAsia" w:ascii="宋体" w:hAnsi="宋体"/>
              </w:rPr>
              <w:t>名称</w:t>
            </w:r>
          </w:p>
        </w:tc>
        <w:tc>
          <w:tcPr>
            <w:tcW w:w="807" w:type="dxa"/>
            <w:tcBorders>
              <w:right w:val="single" w:color="auto" w:sz="4" w:space="0"/>
            </w:tcBorders>
            <w:noWrap w:val="0"/>
            <w:vAlign w:val="center"/>
          </w:tcPr>
          <w:p>
            <w:pPr>
              <w:spacing w:before="40" w:after="40"/>
              <w:ind w:firstLine="105" w:firstLineChars="50"/>
              <w:rPr>
                <w:rFonts w:ascii="宋体" w:hAnsi="宋体"/>
              </w:rPr>
            </w:pPr>
            <w:r>
              <w:rPr>
                <w:rFonts w:hint="eastAsia" w:ascii="宋体" w:hAnsi="宋体"/>
              </w:rPr>
              <w:t>品牌</w:t>
            </w:r>
          </w:p>
        </w:tc>
        <w:tc>
          <w:tcPr>
            <w:tcW w:w="945" w:type="dxa"/>
            <w:tcBorders>
              <w:right w:val="single" w:color="auto" w:sz="4" w:space="0"/>
            </w:tcBorders>
            <w:noWrap w:val="0"/>
            <w:vAlign w:val="center"/>
          </w:tcPr>
          <w:p>
            <w:pPr>
              <w:spacing w:before="40" w:after="40"/>
              <w:jc w:val="center"/>
              <w:rPr>
                <w:rFonts w:ascii="宋体" w:hAnsi="宋体"/>
              </w:rPr>
            </w:pPr>
            <w:r>
              <w:rPr>
                <w:rFonts w:hint="eastAsia" w:ascii="宋体" w:hAnsi="宋体"/>
              </w:rPr>
              <w:t>规格型号</w:t>
            </w:r>
          </w:p>
        </w:tc>
        <w:tc>
          <w:tcPr>
            <w:tcW w:w="1627" w:type="dxa"/>
            <w:tcBorders>
              <w:left w:val="single" w:color="auto" w:sz="4" w:space="0"/>
            </w:tcBorders>
            <w:noWrap w:val="0"/>
            <w:vAlign w:val="center"/>
          </w:tcPr>
          <w:p>
            <w:pPr>
              <w:spacing w:before="40" w:after="40"/>
              <w:ind w:left="94"/>
              <w:jc w:val="center"/>
              <w:rPr>
                <w:rFonts w:ascii="宋体" w:hAnsi="宋体"/>
              </w:rPr>
            </w:pPr>
            <w:r>
              <w:rPr>
                <w:rFonts w:hint="eastAsia" w:ascii="宋体" w:hAnsi="宋体"/>
              </w:rPr>
              <w:t>技术参数、指标</w:t>
            </w:r>
          </w:p>
        </w:tc>
        <w:tc>
          <w:tcPr>
            <w:tcW w:w="626" w:type="dxa"/>
            <w:noWrap w:val="0"/>
            <w:vAlign w:val="center"/>
          </w:tcPr>
          <w:p>
            <w:pPr>
              <w:spacing w:before="40" w:after="40"/>
              <w:jc w:val="center"/>
              <w:rPr>
                <w:rFonts w:ascii="宋体" w:hAnsi="宋体"/>
              </w:rPr>
            </w:pPr>
            <w:r>
              <w:rPr>
                <w:rFonts w:hint="eastAsia" w:ascii="宋体" w:hAnsi="宋体"/>
              </w:rPr>
              <w:t>数量</w:t>
            </w:r>
          </w:p>
        </w:tc>
        <w:tc>
          <w:tcPr>
            <w:tcW w:w="614" w:type="dxa"/>
            <w:noWrap w:val="0"/>
            <w:vAlign w:val="top"/>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558" w:type="dxa"/>
            <w:noWrap w:val="0"/>
            <w:vAlign w:val="center"/>
          </w:tcPr>
          <w:p>
            <w:pPr>
              <w:spacing w:before="40" w:after="40"/>
              <w:ind w:firstLine="174" w:firstLineChars="83"/>
              <w:jc w:val="center"/>
              <w:rPr>
                <w:rFonts w:ascii="宋体" w:hAnsi="宋体"/>
              </w:rPr>
            </w:pPr>
            <w:r>
              <w:rPr>
                <w:rFonts w:hint="eastAsia" w:ascii="宋体" w:hAnsi="宋体"/>
              </w:rPr>
              <w:t>1</w:t>
            </w:r>
          </w:p>
        </w:tc>
        <w:tc>
          <w:tcPr>
            <w:tcW w:w="752" w:type="dxa"/>
            <w:noWrap w:val="0"/>
            <w:vAlign w:val="top"/>
          </w:tcPr>
          <w:p>
            <w:pPr>
              <w:spacing w:before="40" w:after="40"/>
              <w:ind w:firstLine="480"/>
              <w:jc w:val="center"/>
              <w:rPr>
                <w:rFonts w:ascii="宋体" w:hAnsi="宋体"/>
              </w:rPr>
            </w:pPr>
          </w:p>
        </w:tc>
        <w:tc>
          <w:tcPr>
            <w:tcW w:w="1502" w:type="dxa"/>
            <w:noWrap w:val="0"/>
            <w:vAlign w:val="top"/>
          </w:tcPr>
          <w:p>
            <w:pPr>
              <w:spacing w:before="40" w:after="40"/>
              <w:ind w:firstLine="480"/>
              <w:jc w:val="center"/>
              <w:rPr>
                <w:rFonts w:ascii="宋体" w:hAnsi="宋体"/>
              </w:rPr>
            </w:pPr>
          </w:p>
        </w:tc>
        <w:tc>
          <w:tcPr>
            <w:tcW w:w="626" w:type="dxa"/>
            <w:noWrap w:val="0"/>
            <w:vAlign w:val="top"/>
          </w:tcPr>
          <w:p>
            <w:pPr>
              <w:spacing w:before="40" w:after="40"/>
              <w:ind w:firstLine="480"/>
              <w:jc w:val="center"/>
              <w:rPr>
                <w:rFonts w:ascii="宋体" w:hAnsi="宋体"/>
              </w:rPr>
            </w:pPr>
          </w:p>
        </w:tc>
        <w:tc>
          <w:tcPr>
            <w:tcW w:w="763" w:type="dxa"/>
            <w:noWrap w:val="0"/>
            <w:vAlign w:val="top"/>
          </w:tcPr>
          <w:p>
            <w:pPr>
              <w:spacing w:before="40" w:after="40"/>
              <w:ind w:firstLine="480"/>
              <w:jc w:val="center"/>
              <w:rPr>
                <w:rFonts w:ascii="宋体" w:hAnsi="宋体"/>
              </w:rPr>
            </w:pPr>
          </w:p>
        </w:tc>
        <w:tc>
          <w:tcPr>
            <w:tcW w:w="807" w:type="dxa"/>
            <w:tcBorders>
              <w:right w:val="single" w:color="auto" w:sz="4" w:space="0"/>
            </w:tcBorders>
            <w:noWrap w:val="0"/>
            <w:vAlign w:val="top"/>
          </w:tcPr>
          <w:p>
            <w:pPr>
              <w:spacing w:before="40" w:after="40"/>
              <w:ind w:firstLine="480"/>
              <w:jc w:val="center"/>
              <w:rPr>
                <w:rFonts w:ascii="宋体" w:hAnsi="宋体"/>
              </w:rPr>
            </w:pPr>
          </w:p>
        </w:tc>
        <w:tc>
          <w:tcPr>
            <w:tcW w:w="945" w:type="dxa"/>
            <w:tcBorders>
              <w:right w:val="single" w:color="auto" w:sz="4" w:space="0"/>
            </w:tcBorders>
            <w:noWrap w:val="0"/>
            <w:vAlign w:val="top"/>
          </w:tcPr>
          <w:p>
            <w:pPr>
              <w:spacing w:before="40" w:after="40"/>
              <w:ind w:firstLine="480"/>
              <w:jc w:val="center"/>
              <w:rPr>
                <w:rFonts w:ascii="宋体" w:hAnsi="宋体"/>
              </w:rPr>
            </w:pPr>
          </w:p>
        </w:tc>
        <w:tc>
          <w:tcPr>
            <w:tcW w:w="1627" w:type="dxa"/>
            <w:tcBorders>
              <w:left w:val="single" w:color="auto" w:sz="4" w:space="0"/>
            </w:tcBorders>
            <w:noWrap w:val="0"/>
            <w:vAlign w:val="top"/>
          </w:tcPr>
          <w:p>
            <w:pPr>
              <w:spacing w:before="40" w:after="40"/>
              <w:ind w:firstLine="480"/>
              <w:jc w:val="center"/>
              <w:rPr>
                <w:rFonts w:ascii="宋体" w:hAnsi="宋体"/>
              </w:rPr>
            </w:pPr>
          </w:p>
        </w:tc>
        <w:tc>
          <w:tcPr>
            <w:tcW w:w="626" w:type="dxa"/>
            <w:noWrap w:val="0"/>
            <w:vAlign w:val="top"/>
          </w:tcPr>
          <w:p>
            <w:pPr>
              <w:spacing w:before="40" w:after="40"/>
              <w:ind w:firstLine="480"/>
              <w:jc w:val="center"/>
              <w:rPr>
                <w:rFonts w:ascii="宋体" w:hAnsi="宋体"/>
              </w:rPr>
            </w:pPr>
          </w:p>
        </w:tc>
        <w:tc>
          <w:tcPr>
            <w:tcW w:w="614" w:type="dxa"/>
            <w:noWrap w:val="0"/>
            <w:vAlign w:val="top"/>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558" w:type="dxa"/>
            <w:noWrap w:val="0"/>
            <w:vAlign w:val="center"/>
          </w:tcPr>
          <w:p>
            <w:pPr>
              <w:spacing w:before="40" w:after="40"/>
              <w:ind w:firstLine="174" w:firstLineChars="83"/>
              <w:jc w:val="center"/>
              <w:rPr>
                <w:rFonts w:ascii="宋体" w:hAnsi="宋体"/>
              </w:rPr>
            </w:pPr>
            <w:r>
              <w:rPr>
                <w:rFonts w:hint="eastAsia" w:ascii="宋体" w:hAnsi="宋体"/>
              </w:rPr>
              <w:t>2</w:t>
            </w:r>
          </w:p>
        </w:tc>
        <w:tc>
          <w:tcPr>
            <w:tcW w:w="752" w:type="dxa"/>
            <w:noWrap w:val="0"/>
            <w:vAlign w:val="top"/>
          </w:tcPr>
          <w:p>
            <w:pPr>
              <w:spacing w:before="40" w:after="40"/>
              <w:ind w:firstLine="480"/>
              <w:jc w:val="center"/>
              <w:rPr>
                <w:rFonts w:ascii="宋体" w:hAnsi="宋体"/>
              </w:rPr>
            </w:pPr>
          </w:p>
        </w:tc>
        <w:tc>
          <w:tcPr>
            <w:tcW w:w="1502" w:type="dxa"/>
            <w:noWrap w:val="0"/>
            <w:vAlign w:val="top"/>
          </w:tcPr>
          <w:p>
            <w:pPr>
              <w:spacing w:before="40" w:after="40"/>
              <w:ind w:firstLine="480"/>
              <w:jc w:val="center"/>
              <w:rPr>
                <w:rFonts w:ascii="宋体" w:hAnsi="宋体"/>
              </w:rPr>
            </w:pPr>
          </w:p>
        </w:tc>
        <w:tc>
          <w:tcPr>
            <w:tcW w:w="626" w:type="dxa"/>
            <w:noWrap w:val="0"/>
            <w:vAlign w:val="top"/>
          </w:tcPr>
          <w:p>
            <w:pPr>
              <w:spacing w:before="40" w:after="40"/>
              <w:ind w:firstLine="480"/>
              <w:jc w:val="center"/>
              <w:rPr>
                <w:rFonts w:ascii="宋体" w:hAnsi="宋体"/>
              </w:rPr>
            </w:pPr>
          </w:p>
        </w:tc>
        <w:tc>
          <w:tcPr>
            <w:tcW w:w="763" w:type="dxa"/>
            <w:noWrap w:val="0"/>
            <w:vAlign w:val="top"/>
          </w:tcPr>
          <w:p>
            <w:pPr>
              <w:spacing w:before="40" w:after="40"/>
              <w:ind w:firstLine="480"/>
              <w:jc w:val="center"/>
              <w:rPr>
                <w:rFonts w:ascii="宋体" w:hAnsi="宋体"/>
              </w:rPr>
            </w:pPr>
          </w:p>
        </w:tc>
        <w:tc>
          <w:tcPr>
            <w:tcW w:w="807" w:type="dxa"/>
            <w:tcBorders>
              <w:right w:val="single" w:color="auto" w:sz="4" w:space="0"/>
            </w:tcBorders>
            <w:noWrap w:val="0"/>
            <w:vAlign w:val="top"/>
          </w:tcPr>
          <w:p>
            <w:pPr>
              <w:spacing w:before="40" w:after="40"/>
              <w:ind w:firstLine="480"/>
              <w:jc w:val="center"/>
              <w:rPr>
                <w:rFonts w:ascii="宋体" w:hAnsi="宋体"/>
              </w:rPr>
            </w:pPr>
          </w:p>
        </w:tc>
        <w:tc>
          <w:tcPr>
            <w:tcW w:w="945" w:type="dxa"/>
            <w:tcBorders>
              <w:right w:val="single" w:color="auto" w:sz="4" w:space="0"/>
            </w:tcBorders>
            <w:noWrap w:val="0"/>
            <w:vAlign w:val="top"/>
          </w:tcPr>
          <w:p>
            <w:pPr>
              <w:spacing w:before="40" w:after="40"/>
              <w:ind w:firstLine="480"/>
              <w:jc w:val="center"/>
              <w:rPr>
                <w:rFonts w:ascii="宋体" w:hAnsi="宋体"/>
              </w:rPr>
            </w:pPr>
          </w:p>
        </w:tc>
        <w:tc>
          <w:tcPr>
            <w:tcW w:w="1627" w:type="dxa"/>
            <w:tcBorders>
              <w:left w:val="single" w:color="auto" w:sz="4" w:space="0"/>
            </w:tcBorders>
            <w:noWrap w:val="0"/>
            <w:vAlign w:val="top"/>
          </w:tcPr>
          <w:p>
            <w:pPr>
              <w:spacing w:before="40" w:after="40"/>
              <w:ind w:firstLine="480"/>
              <w:jc w:val="center"/>
              <w:rPr>
                <w:rFonts w:ascii="宋体" w:hAnsi="宋体"/>
              </w:rPr>
            </w:pPr>
          </w:p>
        </w:tc>
        <w:tc>
          <w:tcPr>
            <w:tcW w:w="626" w:type="dxa"/>
            <w:noWrap w:val="0"/>
            <w:vAlign w:val="top"/>
          </w:tcPr>
          <w:p>
            <w:pPr>
              <w:spacing w:before="40" w:after="40"/>
              <w:ind w:firstLine="480"/>
              <w:jc w:val="center"/>
              <w:rPr>
                <w:rFonts w:ascii="宋体" w:hAnsi="宋体"/>
              </w:rPr>
            </w:pPr>
          </w:p>
        </w:tc>
        <w:tc>
          <w:tcPr>
            <w:tcW w:w="614" w:type="dxa"/>
            <w:noWrap w:val="0"/>
            <w:vAlign w:val="top"/>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558" w:type="dxa"/>
            <w:noWrap w:val="0"/>
            <w:vAlign w:val="center"/>
          </w:tcPr>
          <w:p>
            <w:pPr>
              <w:spacing w:before="40" w:after="40"/>
              <w:ind w:firstLine="174" w:firstLineChars="83"/>
              <w:jc w:val="center"/>
              <w:rPr>
                <w:rFonts w:ascii="宋体" w:hAnsi="宋体"/>
              </w:rPr>
            </w:pPr>
            <w:r>
              <w:rPr>
                <w:rFonts w:hint="eastAsia" w:ascii="宋体" w:hAnsi="宋体"/>
              </w:rPr>
              <w:t>3</w:t>
            </w:r>
          </w:p>
        </w:tc>
        <w:tc>
          <w:tcPr>
            <w:tcW w:w="752" w:type="dxa"/>
            <w:noWrap w:val="0"/>
            <w:vAlign w:val="top"/>
          </w:tcPr>
          <w:p>
            <w:pPr>
              <w:spacing w:before="40" w:after="40"/>
              <w:ind w:firstLine="480"/>
              <w:jc w:val="center"/>
              <w:rPr>
                <w:rFonts w:ascii="宋体" w:hAnsi="宋体"/>
              </w:rPr>
            </w:pPr>
          </w:p>
        </w:tc>
        <w:tc>
          <w:tcPr>
            <w:tcW w:w="1502" w:type="dxa"/>
            <w:noWrap w:val="0"/>
            <w:vAlign w:val="top"/>
          </w:tcPr>
          <w:p>
            <w:pPr>
              <w:spacing w:before="40" w:after="40"/>
              <w:ind w:firstLine="480"/>
              <w:jc w:val="center"/>
              <w:rPr>
                <w:rFonts w:ascii="宋体" w:hAnsi="宋体"/>
              </w:rPr>
            </w:pPr>
          </w:p>
        </w:tc>
        <w:tc>
          <w:tcPr>
            <w:tcW w:w="626" w:type="dxa"/>
            <w:noWrap w:val="0"/>
            <w:vAlign w:val="top"/>
          </w:tcPr>
          <w:p>
            <w:pPr>
              <w:spacing w:before="40" w:after="40"/>
              <w:ind w:firstLine="480"/>
              <w:jc w:val="center"/>
              <w:rPr>
                <w:rFonts w:ascii="宋体" w:hAnsi="宋体"/>
              </w:rPr>
            </w:pPr>
          </w:p>
        </w:tc>
        <w:tc>
          <w:tcPr>
            <w:tcW w:w="763" w:type="dxa"/>
            <w:noWrap w:val="0"/>
            <w:vAlign w:val="top"/>
          </w:tcPr>
          <w:p>
            <w:pPr>
              <w:spacing w:before="40" w:after="40"/>
              <w:ind w:firstLine="480"/>
              <w:jc w:val="center"/>
              <w:rPr>
                <w:rFonts w:ascii="宋体" w:hAnsi="宋体"/>
              </w:rPr>
            </w:pPr>
          </w:p>
        </w:tc>
        <w:tc>
          <w:tcPr>
            <w:tcW w:w="807" w:type="dxa"/>
            <w:tcBorders>
              <w:right w:val="single" w:color="auto" w:sz="4" w:space="0"/>
            </w:tcBorders>
            <w:noWrap w:val="0"/>
            <w:vAlign w:val="top"/>
          </w:tcPr>
          <w:p>
            <w:pPr>
              <w:spacing w:before="40" w:after="40"/>
              <w:ind w:firstLine="480"/>
              <w:jc w:val="center"/>
              <w:rPr>
                <w:rFonts w:ascii="宋体" w:hAnsi="宋体"/>
              </w:rPr>
            </w:pPr>
          </w:p>
        </w:tc>
        <w:tc>
          <w:tcPr>
            <w:tcW w:w="945" w:type="dxa"/>
            <w:tcBorders>
              <w:right w:val="single" w:color="auto" w:sz="4" w:space="0"/>
            </w:tcBorders>
            <w:noWrap w:val="0"/>
            <w:vAlign w:val="top"/>
          </w:tcPr>
          <w:p>
            <w:pPr>
              <w:spacing w:before="40" w:after="40"/>
              <w:ind w:firstLine="480"/>
              <w:jc w:val="center"/>
              <w:rPr>
                <w:rFonts w:ascii="宋体" w:hAnsi="宋体"/>
              </w:rPr>
            </w:pPr>
          </w:p>
        </w:tc>
        <w:tc>
          <w:tcPr>
            <w:tcW w:w="1627" w:type="dxa"/>
            <w:tcBorders>
              <w:left w:val="single" w:color="auto" w:sz="4" w:space="0"/>
            </w:tcBorders>
            <w:noWrap w:val="0"/>
            <w:vAlign w:val="top"/>
          </w:tcPr>
          <w:p>
            <w:pPr>
              <w:spacing w:before="40" w:after="40"/>
              <w:ind w:firstLine="480"/>
              <w:jc w:val="center"/>
              <w:rPr>
                <w:rFonts w:ascii="宋体" w:hAnsi="宋体"/>
              </w:rPr>
            </w:pPr>
          </w:p>
        </w:tc>
        <w:tc>
          <w:tcPr>
            <w:tcW w:w="626" w:type="dxa"/>
            <w:noWrap w:val="0"/>
            <w:vAlign w:val="top"/>
          </w:tcPr>
          <w:p>
            <w:pPr>
              <w:spacing w:before="40" w:after="40"/>
              <w:ind w:firstLine="480"/>
              <w:jc w:val="center"/>
              <w:rPr>
                <w:rFonts w:ascii="宋体" w:hAnsi="宋体"/>
              </w:rPr>
            </w:pPr>
          </w:p>
        </w:tc>
        <w:tc>
          <w:tcPr>
            <w:tcW w:w="614" w:type="dxa"/>
            <w:noWrap w:val="0"/>
            <w:vAlign w:val="top"/>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558" w:type="dxa"/>
            <w:noWrap w:val="0"/>
            <w:vAlign w:val="center"/>
          </w:tcPr>
          <w:p>
            <w:pPr>
              <w:spacing w:before="40" w:after="40"/>
              <w:ind w:firstLine="174" w:firstLineChars="83"/>
              <w:jc w:val="center"/>
              <w:rPr>
                <w:rFonts w:ascii="宋体" w:hAnsi="宋体"/>
              </w:rPr>
            </w:pPr>
            <w:r>
              <w:rPr>
                <w:rFonts w:hint="eastAsia" w:ascii="宋体" w:hAnsi="宋体"/>
              </w:rPr>
              <w:t>4</w:t>
            </w:r>
          </w:p>
        </w:tc>
        <w:tc>
          <w:tcPr>
            <w:tcW w:w="752" w:type="dxa"/>
            <w:noWrap w:val="0"/>
            <w:vAlign w:val="top"/>
          </w:tcPr>
          <w:p>
            <w:pPr>
              <w:spacing w:before="40" w:after="40"/>
              <w:ind w:firstLine="480"/>
              <w:jc w:val="center"/>
              <w:rPr>
                <w:rFonts w:ascii="宋体" w:hAnsi="宋体"/>
              </w:rPr>
            </w:pPr>
          </w:p>
        </w:tc>
        <w:tc>
          <w:tcPr>
            <w:tcW w:w="1502" w:type="dxa"/>
            <w:noWrap w:val="0"/>
            <w:vAlign w:val="top"/>
          </w:tcPr>
          <w:p>
            <w:pPr>
              <w:spacing w:before="40" w:after="40"/>
              <w:ind w:firstLine="480"/>
              <w:jc w:val="center"/>
              <w:rPr>
                <w:rFonts w:ascii="宋体" w:hAnsi="宋体"/>
              </w:rPr>
            </w:pPr>
          </w:p>
        </w:tc>
        <w:tc>
          <w:tcPr>
            <w:tcW w:w="626" w:type="dxa"/>
            <w:noWrap w:val="0"/>
            <w:vAlign w:val="top"/>
          </w:tcPr>
          <w:p>
            <w:pPr>
              <w:spacing w:before="40" w:after="40"/>
              <w:ind w:firstLine="480"/>
              <w:jc w:val="center"/>
              <w:rPr>
                <w:rFonts w:ascii="宋体" w:hAnsi="宋体"/>
              </w:rPr>
            </w:pPr>
          </w:p>
        </w:tc>
        <w:tc>
          <w:tcPr>
            <w:tcW w:w="763" w:type="dxa"/>
            <w:noWrap w:val="0"/>
            <w:vAlign w:val="top"/>
          </w:tcPr>
          <w:p>
            <w:pPr>
              <w:spacing w:before="40" w:after="40"/>
              <w:ind w:firstLine="480"/>
              <w:jc w:val="center"/>
              <w:rPr>
                <w:rFonts w:ascii="宋体" w:hAnsi="宋体"/>
              </w:rPr>
            </w:pPr>
          </w:p>
        </w:tc>
        <w:tc>
          <w:tcPr>
            <w:tcW w:w="807" w:type="dxa"/>
            <w:tcBorders>
              <w:right w:val="single" w:color="auto" w:sz="4" w:space="0"/>
            </w:tcBorders>
            <w:noWrap w:val="0"/>
            <w:vAlign w:val="top"/>
          </w:tcPr>
          <w:p>
            <w:pPr>
              <w:spacing w:before="40" w:after="40"/>
              <w:ind w:firstLine="480"/>
              <w:jc w:val="center"/>
              <w:rPr>
                <w:rFonts w:ascii="宋体" w:hAnsi="宋体"/>
              </w:rPr>
            </w:pPr>
          </w:p>
        </w:tc>
        <w:tc>
          <w:tcPr>
            <w:tcW w:w="945" w:type="dxa"/>
            <w:tcBorders>
              <w:right w:val="single" w:color="auto" w:sz="4" w:space="0"/>
            </w:tcBorders>
            <w:noWrap w:val="0"/>
            <w:vAlign w:val="top"/>
          </w:tcPr>
          <w:p>
            <w:pPr>
              <w:spacing w:before="40" w:after="40"/>
              <w:ind w:firstLine="480"/>
              <w:jc w:val="center"/>
              <w:rPr>
                <w:rFonts w:ascii="宋体" w:hAnsi="宋体"/>
              </w:rPr>
            </w:pPr>
          </w:p>
        </w:tc>
        <w:tc>
          <w:tcPr>
            <w:tcW w:w="1627" w:type="dxa"/>
            <w:tcBorders>
              <w:left w:val="single" w:color="auto" w:sz="4" w:space="0"/>
            </w:tcBorders>
            <w:noWrap w:val="0"/>
            <w:vAlign w:val="top"/>
          </w:tcPr>
          <w:p>
            <w:pPr>
              <w:spacing w:before="40" w:after="40"/>
              <w:ind w:firstLine="480"/>
              <w:jc w:val="center"/>
              <w:rPr>
                <w:rFonts w:ascii="宋体" w:hAnsi="宋体"/>
              </w:rPr>
            </w:pPr>
          </w:p>
        </w:tc>
        <w:tc>
          <w:tcPr>
            <w:tcW w:w="626" w:type="dxa"/>
            <w:noWrap w:val="0"/>
            <w:vAlign w:val="top"/>
          </w:tcPr>
          <w:p>
            <w:pPr>
              <w:spacing w:before="40" w:after="40"/>
              <w:ind w:firstLine="480"/>
              <w:jc w:val="center"/>
              <w:rPr>
                <w:rFonts w:ascii="宋体" w:hAnsi="宋体"/>
              </w:rPr>
            </w:pPr>
          </w:p>
        </w:tc>
        <w:tc>
          <w:tcPr>
            <w:tcW w:w="614" w:type="dxa"/>
            <w:noWrap w:val="0"/>
            <w:vAlign w:val="top"/>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558" w:type="dxa"/>
            <w:noWrap w:val="0"/>
            <w:vAlign w:val="center"/>
          </w:tcPr>
          <w:p>
            <w:pPr>
              <w:spacing w:before="40" w:after="40"/>
              <w:ind w:firstLine="174" w:firstLineChars="83"/>
              <w:jc w:val="center"/>
              <w:rPr>
                <w:rFonts w:ascii="宋体" w:hAnsi="宋体"/>
              </w:rPr>
            </w:pPr>
            <w:r>
              <w:rPr>
                <w:rFonts w:ascii="宋体" w:hAnsi="宋体"/>
              </w:rPr>
              <w:t>…</w:t>
            </w:r>
          </w:p>
        </w:tc>
        <w:tc>
          <w:tcPr>
            <w:tcW w:w="752" w:type="dxa"/>
            <w:noWrap w:val="0"/>
            <w:vAlign w:val="top"/>
          </w:tcPr>
          <w:p>
            <w:pPr>
              <w:spacing w:before="40" w:after="40"/>
              <w:ind w:firstLine="480"/>
              <w:jc w:val="center"/>
              <w:rPr>
                <w:rFonts w:ascii="宋体" w:hAnsi="宋体"/>
              </w:rPr>
            </w:pPr>
          </w:p>
        </w:tc>
        <w:tc>
          <w:tcPr>
            <w:tcW w:w="1502" w:type="dxa"/>
            <w:noWrap w:val="0"/>
            <w:vAlign w:val="top"/>
          </w:tcPr>
          <w:p>
            <w:pPr>
              <w:spacing w:before="40" w:after="40"/>
              <w:ind w:firstLine="480"/>
              <w:jc w:val="center"/>
              <w:rPr>
                <w:rFonts w:ascii="宋体" w:hAnsi="宋体"/>
              </w:rPr>
            </w:pPr>
          </w:p>
        </w:tc>
        <w:tc>
          <w:tcPr>
            <w:tcW w:w="626" w:type="dxa"/>
            <w:noWrap w:val="0"/>
            <w:vAlign w:val="top"/>
          </w:tcPr>
          <w:p>
            <w:pPr>
              <w:spacing w:before="40" w:after="40"/>
              <w:ind w:firstLine="480"/>
              <w:jc w:val="center"/>
              <w:rPr>
                <w:rFonts w:ascii="宋体" w:hAnsi="宋体"/>
              </w:rPr>
            </w:pPr>
          </w:p>
        </w:tc>
        <w:tc>
          <w:tcPr>
            <w:tcW w:w="763" w:type="dxa"/>
            <w:noWrap w:val="0"/>
            <w:vAlign w:val="top"/>
          </w:tcPr>
          <w:p>
            <w:pPr>
              <w:spacing w:before="40" w:after="40"/>
              <w:ind w:firstLine="480"/>
              <w:jc w:val="center"/>
              <w:rPr>
                <w:rFonts w:ascii="宋体" w:hAnsi="宋体"/>
              </w:rPr>
            </w:pPr>
          </w:p>
        </w:tc>
        <w:tc>
          <w:tcPr>
            <w:tcW w:w="807" w:type="dxa"/>
            <w:tcBorders>
              <w:right w:val="single" w:color="auto" w:sz="4" w:space="0"/>
            </w:tcBorders>
            <w:noWrap w:val="0"/>
            <w:vAlign w:val="top"/>
          </w:tcPr>
          <w:p>
            <w:pPr>
              <w:spacing w:before="40" w:after="40"/>
              <w:ind w:firstLine="480"/>
              <w:jc w:val="center"/>
              <w:rPr>
                <w:rFonts w:ascii="宋体" w:hAnsi="宋体"/>
              </w:rPr>
            </w:pPr>
          </w:p>
        </w:tc>
        <w:tc>
          <w:tcPr>
            <w:tcW w:w="945" w:type="dxa"/>
            <w:tcBorders>
              <w:right w:val="single" w:color="auto" w:sz="4" w:space="0"/>
            </w:tcBorders>
            <w:noWrap w:val="0"/>
            <w:vAlign w:val="top"/>
          </w:tcPr>
          <w:p>
            <w:pPr>
              <w:spacing w:before="40" w:after="40"/>
              <w:ind w:firstLine="480"/>
              <w:jc w:val="center"/>
              <w:rPr>
                <w:rFonts w:ascii="宋体" w:hAnsi="宋体"/>
              </w:rPr>
            </w:pPr>
          </w:p>
        </w:tc>
        <w:tc>
          <w:tcPr>
            <w:tcW w:w="1627" w:type="dxa"/>
            <w:tcBorders>
              <w:left w:val="single" w:color="auto" w:sz="4" w:space="0"/>
            </w:tcBorders>
            <w:noWrap w:val="0"/>
            <w:vAlign w:val="top"/>
          </w:tcPr>
          <w:p>
            <w:pPr>
              <w:spacing w:before="40" w:after="40"/>
              <w:ind w:firstLine="480"/>
              <w:jc w:val="center"/>
              <w:rPr>
                <w:rFonts w:ascii="宋体" w:hAnsi="宋体"/>
              </w:rPr>
            </w:pPr>
          </w:p>
        </w:tc>
        <w:tc>
          <w:tcPr>
            <w:tcW w:w="626" w:type="dxa"/>
            <w:noWrap w:val="0"/>
            <w:vAlign w:val="top"/>
          </w:tcPr>
          <w:p>
            <w:pPr>
              <w:spacing w:before="40" w:after="40"/>
              <w:ind w:firstLine="480"/>
              <w:jc w:val="center"/>
              <w:rPr>
                <w:rFonts w:ascii="宋体" w:hAnsi="宋体"/>
              </w:rPr>
            </w:pPr>
          </w:p>
        </w:tc>
        <w:tc>
          <w:tcPr>
            <w:tcW w:w="614" w:type="dxa"/>
            <w:noWrap w:val="0"/>
            <w:vAlign w:val="top"/>
          </w:tcPr>
          <w:p>
            <w:pPr>
              <w:spacing w:before="40" w:after="40"/>
              <w:ind w:firstLine="480"/>
              <w:jc w:val="center"/>
              <w:rPr>
                <w:rFonts w:ascii="宋体" w:hAnsi="宋体"/>
              </w:rPr>
            </w:pPr>
          </w:p>
        </w:tc>
      </w:tr>
    </w:tbl>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注：</w:t>
      </w:r>
      <w:r>
        <w:rPr>
          <w:rFonts w:ascii="宋体" w:hAnsi="宋体" w:cs="宋体"/>
          <w:kern w:val="0"/>
          <w:sz w:val="24"/>
          <w:lang w:val="zh-CN"/>
        </w:rPr>
        <w:t>1.</w:t>
      </w:r>
      <w:r>
        <w:rPr>
          <w:rFonts w:hint="eastAsia" w:ascii="宋体" w:hAnsi="宋体" w:cs="宋体"/>
          <w:kern w:val="0"/>
          <w:sz w:val="24"/>
          <w:lang w:val="zh-CN"/>
        </w:rPr>
        <w:t>本表应按照每包“项目概况及技术参数”中产品序号的指标逐项填写，不得遗漏。</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autoSpaceDE w:val="0"/>
        <w:autoSpaceDN w:val="0"/>
        <w:spacing w:line="360" w:lineRule="auto"/>
        <w:ind w:firstLine="480" w:firstLineChars="200"/>
        <w:rPr>
          <w:rFonts w:hint="eastAsia" w:ascii="宋体" w:cs="宋体" w:eastAsiaTheme="minorEastAsia"/>
          <w:kern w:val="0"/>
          <w:sz w:val="24"/>
          <w:lang w:val="zh-CN" w:eastAsia="zh-CN"/>
        </w:rPr>
      </w:pPr>
      <w:r>
        <w:rPr>
          <w:rFonts w:hint="eastAsia" w:ascii="宋体" w:hAnsi="宋体" w:cs="宋体"/>
          <w:kern w:val="0"/>
          <w:sz w:val="24"/>
          <w:lang w:val="zh-CN"/>
        </w:rPr>
        <w:t>填写此表时以招标项目参数要求为基本投标要求，满足招标项目参数要求的指标需列出“</w:t>
      </w:r>
      <w:r>
        <w:rPr>
          <w:rFonts w:ascii="宋体" w:cs="宋体"/>
          <w:kern w:val="0"/>
          <w:sz w:val="24"/>
          <w:lang w:val="zh-CN"/>
        </w:rPr>
        <w:t>0</w:t>
      </w:r>
      <w:r>
        <w:rPr>
          <w:rFonts w:hint="eastAsia" w:ascii="宋体" w:hAnsi="宋体" w:cs="宋体"/>
          <w:kern w:val="0"/>
          <w:sz w:val="24"/>
          <w:lang w:val="zh-CN"/>
        </w:rPr>
        <w:t>”；超出、不满足招标项目参数要求的指标需列出“</w:t>
      </w:r>
      <w:r>
        <w:rPr>
          <w:rFonts w:ascii="宋体" w:hAnsi="宋体" w:cs="宋体"/>
          <w:kern w:val="0"/>
          <w:sz w:val="24"/>
          <w:lang w:val="zh-CN"/>
        </w:rPr>
        <w:t>+</w:t>
      </w:r>
      <w:r>
        <w:rPr>
          <w:rFonts w:hint="eastAsia" w:ascii="宋体" w:hAnsi="宋体" w:cs="宋体"/>
          <w:kern w:val="0"/>
          <w:sz w:val="24"/>
          <w:lang w:val="zh-CN"/>
        </w:rPr>
        <w:t>”、“</w:t>
      </w:r>
      <w:r>
        <w:rPr>
          <w:rFonts w:ascii="宋体" w:cs="宋体"/>
          <w:kern w:val="0"/>
          <w:sz w:val="24"/>
          <w:lang w:val="zh-CN"/>
        </w:rPr>
        <w:t>-</w:t>
      </w:r>
      <w:r>
        <w:rPr>
          <w:rFonts w:hint="eastAsia" w:ascii="宋体" w:hAnsi="宋体" w:cs="宋体"/>
          <w:kern w:val="0"/>
          <w:sz w:val="24"/>
          <w:lang w:val="zh-CN"/>
        </w:rPr>
        <w:t>”偏差，并做出详细说明；如果只注明“</w:t>
      </w:r>
      <w:r>
        <w:rPr>
          <w:rFonts w:ascii="宋体" w:hAnsi="宋体" w:cs="宋体"/>
          <w:kern w:val="0"/>
          <w:sz w:val="24"/>
          <w:lang w:val="zh-CN"/>
        </w:rPr>
        <w:t>+</w:t>
      </w:r>
      <w:r>
        <w:rPr>
          <w:rFonts w:hint="eastAsia" w:ascii="宋体" w:hAnsi="宋体" w:cs="宋体"/>
          <w:kern w:val="0"/>
          <w:sz w:val="24"/>
          <w:lang w:val="zh-CN"/>
        </w:rPr>
        <w:t>”、“</w:t>
      </w:r>
      <w:r>
        <w:rPr>
          <w:rFonts w:ascii="宋体" w:cs="宋体"/>
          <w:kern w:val="0"/>
          <w:sz w:val="24"/>
          <w:lang w:val="zh-CN"/>
        </w:rPr>
        <w:t>-</w:t>
      </w:r>
      <w:r>
        <w:rPr>
          <w:rFonts w:hint="eastAsia" w:ascii="宋体" w:hAnsi="宋体" w:cs="宋体"/>
          <w:kern w:val="0"/>
          <w:sz w:val="24"/>
          <w:lang w:val="zh-CN"/>
        </w:rPr>
        <w:t>”或未填写，将视为该项指标不响应。</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投标人响应采购需求应具体、明确，含糊不清、不确切或伪造、编造证明材料的，按照实质性不响应处理。对伪造、编造证明材料的，将报送采购监管部门查处。</w:t>
      </w:r>
    </w:p>
    <w:p>
      <w:pPr>
        <w:spacing w:line="400" w:lineRule="exact"/>
        <w:ind w:firstLine="2542" w:firstLineChars="1055"/>
        <w:rPr>
          <w:rFonts w:ascii="宋体" w:hAnsi="宋体"/>
          <w:color w:val="000000"/>
          <w:sz w:val="24"/>
        </w:rPr>
      </w:pPr>
      <w:r>
        <w:rPr>
          <w:rFonts w:hint="eastAsia" w:ascii="宋体" w:hAnsi="宋体" w:cs="宋体"/>
          <w:b/>
          <w:bCs/>
          <w:kern w:val="0"/>
          <w:sz w:val="24"/>
          <w:lang w:val="en-US" w:eastAsia="zh-CN"/>
        </w:rPr>
        <w:t xml:space="preserve">                  </w:t>
      </w: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bidi w:val="0"/>
        <w:rPr>
          <w:rFonts w:hint="eastAsia"/>
          <w:lang w:val="zh-CN"/>
        </w:rPr>
      </w:pPr>
    </w:p>
    <w:p>
      <w:pPr>
        <w:pStyle w:val="18"/>
        <w:jc w:val="left"/>
        <w:rPr>
          <w:rFonts w:ascii="宋体" w:hAnsi="Cambria" w:cs="宋体"/>
          <w:color w:val="000000"/>
          <w:kern w:val="0"/>
          <w:sz w:val="24"/>
          <w:lang w:val="zh-CN"/>
        </w:rPr>
      </w:pPr>
      <w:bookmarkStart w:id="77" w:name="_Toc4479"/>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7</w:t>
      </w:r>
      <w:r>
        <w:rPr>
          <w:rFonts w:hint="eastAsia" w:ascii="宋体" w:hAnsi="宋体" w:eastAsia="宋体" w:cs="宋体"/>
          <w:sz w:val="28"/>
          <w:szCs w:val="28"/>
          <w:lang w:val="zh-CN"/>
        </w:rPr>
        <w:t>：</w:t>
      </w:r>
      <w:bookmarkStart w:id="78" w:name="OLE_LINK8"/>
      <w:r>
        <w:rPr>
          <w:rFonts w:hint="eastAsia" w:ascii="宋体" w:hAnsi="宋体" w:eastAsia="宋体" w:cs="宋体"/>
          <w:sz w:val="28"/>
          <w:szCs w:val="28"/>
          <w:lang w:val="zh-CN"/>
        </w:rPr>
        <w:t>响应方案说明</w:t>
      </w:r>
      <w:bookmarkEnd w:id="77"/>
      <w:bookmarkEnd w:id="78"/>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响应方案说明</w:t>
      </w:r>
    </w:p>
    <w:p>
      <w:pPr>
        <w:kinsoku w:val="0"/>
        <w:spacing w:line="500" w:lineRule="exact"/>
        <w:ind w:firstLine="480" w:firstLineChars="200"/>
        <w:rPr>
          <w:rFonts w:hint="eastAsia" w:ascii="宋体" w:hAnsi="宋体" w:eastAsiaTheme="minorEastAsia"/>
          <w:sz w:val="24"/>
          <w:lang w:eastAsia="zh-CN"/>
        </w:rPr>
      </w:pPr>
      <w:r>
        <w:rPr>
          <w:rFonts w:hint="eastAsia" w:ascii="宋体" w:hAnsi="宋体"/>
          <w:sz w:val="24"/>
          <w:lang w:eastAsia="zh-CN"/>
        </w:rPr>
        <w:t>格式自拟</w:t>
      </w:r>
    </w:p>
    <w:p>
      <w:pPr>
        <w:bidi w:val="0"/>
        <w:rPr>
          <w:lang w:val="zh-CN"/>
        </w:rPr>
      </w:pPr>
    </w:p>
    <w:p>
      <w:pPr>
        <w:rPr>
          <w:rFonts w:ascii="宋体" w:hAnsi="宋体" w:cs="华文中宋"/>
          <w:sz w:val="28"/>
          <w:szCs w:val="28"/>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pPr>
    </w:p>
    <w:p>
      <w:pPr>
        <w:bidi w:val="0"/>
        <w:rPr>
          <w:rFonts w:hint="eastAsia"/>
          <w:lang w:val="zh-CN"/>
        </w:rPr>
      </w:pPr>
      <w:bookmarkStart w:id="79" w:name="_Toc7179"/>
    </w:p>
    <w:p>
      <w:pPr>
        <w:rPr>
          <w:rFonts w:hint="eastAsia"/>
          <w:lang w:val="zh-CN"/>
        </w:rPr>
      </w:pPr>
      <w:r>
        <w:rPr>
          <w:rFonts w:hint="eastAsia"/>
          <w:lang w:val="zh-CN"/>
        </w:rPr>
        <w:br w:type="page"/>
      </w:r>
    </w:p>
    <w:p>
      <w:pPr>
        <w:pStyle w:val="3"/>
        <w:bidi w:val="0"/>
        <w:rPr>
          <w:rFonts w:hint="eastAsia" w:ascii="宋体" w:hAnsi="宋体" w:eastAsia="宋体" w:cs="宋体"/>
          <w:b/>
          <w:bCs/>
          <w:kern w:val="2"/>
          <w:sz w:val="28"/>
          <w:szCs w:val="28"/>
          <w:lang w:val="zh-CN" w:eastAsia="zh-CN" w:bidi="ar-SA"/>
        </w:rPr>
      </w:pPr>
      <w:bookmarkStart w:id="80" w:name="_Toc16657"/>
      <w:r>
        <w:rPr>
          <w:rFonts w:hint="eastAsia" w:ascii="宋体" w:hAnsi="宋体" w:eastAsia="宋体" w:cs="宋体"/>
          <w:b/>
          <w:bCs/>
          <w:kern w:val="2"/>
          <w:sz w:val="28"/>
          <w:szCs w:val="28"/>
          <w:lang w:val="zh-CN" w:eastAsia="zh-CN" w:bidi="ar-SA"/>
        </w:rPr>
        <w:t>附件</w:t>
      </w:r>
      <w:r>
        <w:rPr>
          <w:rFonts w:hint="eastAsia" w:ascii="宋体" w:hAnsi="宋体" w:eastAsia="宋体" w:cs="宋体"/>
          <w:b/>
          <w:bCs/>
          <w:kern w:val="2"/>
          <w:sz w:val="28"/>
          <w:szCs w:val="28"/>
          <w:lang w:val="en-US" w:eastAsia="zh-CN" w:bidi="ar-SA"/>
        </w:rPr>
        <w:t>8</w:t>
      </w:r>
      <w:r>
        <w:rPr>
          <w:rFonts w:hint="eastAsia" w:ascii="宋体" w:hAnsi="宋体" w:eastAsia="宋体" w:cs="宋体"/>
          <w:b/>
          <w:bCs/>
          <w:kern w:val="2"/>
          <w:sz w:val="28"/>
          <w:szCs w:val="28"/>
          <w:lang w:val="zh-CN" w:eastAsia="zh-CN" w:bidi="ar-SA"/>
        </w:rPr>
        <w:t>：法定代表人证明书</w:t>
      </w:r>
      <w:bookmarkEnd w:id="79"/>
      <w:bookmarkEnd w:id="80"/>
    </w:p>
    <w:p>
      <w:pPr>
        <w:autoSpaceDE w:val="0"/>
        <w:autoSpaceDN w:val="0"/>
        <w:adjustRightInd w:val="0"/>
        <w:rPr>
          <w:rFonts w:ascii="宋体" w:hAnsi="宋体" w:cs="宋体"/>
          <w:kern w:val="0"/>
          <w:sz w:val="24"/>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法定代表人证明书</w:t>
      </w:r>
    </w:p>
    <w:p>
      <w:pPr>
        <w:autoSpaceDE w:val="0"/>
        <w:autoSpaceDN w:val="0"/>
        <w:adjustRightInd w:val="0"/>
        <w:spacing w:line="400" w:lineRule="exact"/>
        <w:jc w:val="center"/>
        <w:rPr>
          <w:rFonts w:ascii="宋体" w:hAnsi="宋体" w:cs="华文中宋"/>
          <w:kern w:val="0"/>
          <w:sz w:val="36"/>
          <w:szCs w:val="36"/>
          <w:lang w:val="zh-CN"/>
        </w:rPr>
      </w:pP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青海鑫融工程项目管理咨询有限公司</w:t>
      </w: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现任我单位</w:t>
      </w:r>
      <w:r>
        <w:rPr>
          <w:rFonts w:ascii="宋体" w:hAnsi="Cambria" w:cs="宋体"/>
          <w:kern w:val="0"/>
          <w:sz w:val="24"/>
          <w:u w:val="single"/>
          <w:lang w:val="zh-CN"/>
        </w:rPr>
        <w:t xml:space="preserve">              </w:t>
      </w:r>
      <w:r>
        <w:rPr>
          <w:rFonts w:hint="eastAsia" w:ascii="宋体" w:hAnsi="Cambria" w:cs="宋体"/>
          <w:kern w:val="0"/>
          <w:sz w:val="24"/>
          <w:lang w:val="zh-CN"/>
        </w:rPr>
        <w:t>职务，为法定代表人，特此证明。</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法定代表人基本情况：</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性别：</w:t>
      </w:r>
      <w:r>
        <w:rPr>
          <w:rFonts w:ascii="宋体" w:hAnsi="Cambria" w:cs="宋体"/>
          <w:kern w:val="0"/>
          <w:sz w:val="24"/>
          <w:u w:val="single"/>
          <w:lang w:val="zh-CN"/>
        </w:rPr>
        <w:t xml:space="preserve">           </w:t>
      </w:r>
      <w:r>
        <w:rPr>
          <w:rFonts w:hint="eastAsia" w:ascii="宋体" w:hAnsi="Cambria" w:cs="宋体"/>
          <w:kern w:val="0"/>
          <w:sz w:val="24"/>
          <w:lang w:val="zh-CN"/>
        </w:rPr>
        <w:t>年龄：</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民族：</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地址：</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身份证号码：</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附法定代表人第二代身份证双面扫描（或复印）件</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spacing w:line="400" w:lineRule="exact"/>
        <w:ind w:firstLine="2532" w:firstLineChars="1055"/>
        <w:rPr>
          <w:rFonts w:ascii="宋体" w:hAnsi="宋体"/>
          <w:color w:val="000000"/>
          <w:sz w:val="24"/>
        </w:rPr>
      </w:pPr>
      <w:r>
        <w:rPr>
          <w:rFonts w:hint="eastAsia" w:ascii="宋体" w:hAnsi="Cambria" w:cs="宋体"/>
          <w:kern w:val="0"/>
          <w:sz w:val="24"/>
        </w:rPr>
        <w:t xml:space="preserve">                      </w:t>
      </w:r>
      <w:r>
        <w:rPr>
          <w:rFonts w:hint="eastAsia" w:ascii="宋体" w:hAnsi="Cambria" w:cs="宋体"/>
          <w:kern w:val="0"/>
          <w:sz w:val="24"/>
          <w:lang w:val="en-US" w:eastAsia="zh-CN"/>
        </w:rPr>
        <w:t xml:space="preserve">       </w:t>
      </w: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ind w:firstLine="482" w:firstLineChars="200"/>
        <w:jc w:val="center"/>
        <w:rPr>
          <w:rFonts w:ascii="宋体" w:hAnsi="宋体"/>
          <w:b/>
          <w:sz w:val="24"/>
        </w:rPr>
      </w:pPr>
    </w:p>
    <w:p>
      <w:pPr>
        <w:ind w:firstLine="482" w:firstLineChars="200"/>
        <w:jc w:val="center"/>
        <w:rPr>
          <w:rFonts w:ascii="宋体" w:hAnsi="宋体"/>
          <w:b/>
          <w:sz w:val="24"/>
        </w:rPr>
      </w:pPr>
    </w:p>
    <w:p>
      <w:pPr>
        <w:autoSpaceDE w:val="0"/>
        <w:autoSpaceDN w:val="0"/>
        <w:adjustRightInd w:val="0"/>
        <w:jc w:val="left"/>
        <w:rPr>
          <w:rFonts w:ascii="宋体" w:hAnsi="Cambria" w:cs="宋体"/>
          <w:kern w:val="0"/>
          <w:sz w:val="24"/>
          <w:lang w:val="zh-CN"/>
        </w:rPr>
      </w:pPr>
    </w:p>
    <w:p>
      <w:pPr>
        <w:pStyle w:val="18"/>
        <w:jc w:val="left"/>
        <w:rPr>
          <w:rFonts w:hint="eastAsia" w:ascii="宋体" w:hAnsi="宋体" w:eastAsia="宋体" w:cs="宋体"/>
          <w:sz w:val="28"/>
          <w:szCs w:val="28"/>
          <w:lang w:val="zh-CN"/>
        </w:rPr>
      </w:pPr>
      <w:bookmarkStart w:id="81" w:name="_Toc13422"/>
      <w:bookmarkStart w:id="82" w:name="_Toc29736"/>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9</w:t>
      </w:r>
      <w:r>
        <w:rPr>
          <w:rFonts w:hint="eastAsia" w:ascii="宋体" w:hAnsi="宋体" w:eastAsia="宋体" w:cs="宋体"/>
          <w:sz w:val="28"/>
          <w:szCs w:val="28"/>
          <w:lang w:val="zh-CN"/>
        </w:rPr>
        <w:t>：法定代表人授权书</w:t>
      </w:r>
      <w:bookmarkEnd w:id="81"/>
      <w:bookmarkEnd w:id="82"/>
    </w:p>
    <w:p>
      <w:pPr>
        <w:rPr>
          <w:rFonts w:ascii="宋体" w:hAnsi="宋体"/>
          <w:lang w:val="zh-CN"/>
        </w:rPr>
      </w:pPr>
    </w:p>
    <w:p>
      <w:pPr>
        <w:autoSpaceDE w:val="0"/>
        <w:autoSpaceDN w:val="0"/>
        <w:adjustRightInd w:val="0"/>
        <w:spacing w:line="400" w:lineRule="exact"/>
        <w:jc w:val="center"/>
        <w:rPr>
          <w:rFonts w:ascii="宋体" w:hAnsi="宋体" w:cs="华文中宋"/>
          <w:kern w:val="0"/>
          <w:sz w:val="36"/>
          <w:szCs w:val="36"/>
          <w:lang w:val="zh-CN"/>
        </w:rPr>
      </w:pPr>
      <w:r>
        <w:rPr>
          <w:rFonts w:hint="eastAsia" w:ascii="宋体" w:hAnsi="宋体" w:cs="华文中宋"/>
          <w:b/>
          <w:bCs/>
          <w:kern w:val="0"/>
          <w:sz w:val="36"/>
          <w:szCs w:val="36"/>
          <w:lang w:val="zh-CN"/>
        </w:rPr>
        <w:t>法定代表人授权书</w:t>
      </w:r>
    </w:p>
    <w:p>
      <w:pPr>
        <w:autoSpaceDE w:val="0"/>
        <w:autoSpaceDN w:val="0"/>
        <w:adjustRightInd w:val="0"/>
        <w:spacing w:line="400" w:lineRule="exact"/>
        <w:jc w:val="center"/>
        <w:rPr>
          <w:rFonts w:ascii="华文中宋" w:hAnsi="华文中宋" w:eastAsia="华文中宋" w:cs="华文中宋"/>
          <w:kern w:val="0"/>
          <w:sz w:val="36"/>
          <w:szCs w:val="36"/>
          <w:lang w:val="zh-CN"/>
        </w:rPr>
      </w:pP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青海鑫融工程项目管理咨询有限公司</w:t>
      </w:r>
      <w:r>
        <w:rPr>
          <w:rFonts w:ascii="宋体" w:hAnsi="Cambria" w:cs="宋体"/>
          <w:kern w:val="0"/>
          <w:sz w:val="24"/>
          <w:lang w:val="zh-CN"/>
        </w:rPr>
        <w:t xml:space="preserve"> </w:t>
      </w:r>
      <w:r>
        <w:rPr>
          <w:rFonts w:hint="eastAsia" w:ascii="宋体" w:hAnsi="Cambria" w:cs="宋体"/>
          <w:kern w:val="0"/>
          <w:sz w:val="24"/>
          <w:lang w:val="zh-CN"/>
        </w:rPr>
        <w:t xml:space="preserve"> </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（供应商名称）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项目的磋商、答疑等具体工作，并签署全部有关的文件、资料。</w:t>
      </w:r>
    </w:p>
    <w:p>
      <w:pPr>
        <w:autoSpaceDE w:val="0"/>
        <w:autoSpaceDN w:val="0"/>
        <w:adjustRightInd w:val="0"/>
        <w:spacing w:line="360" w:lineRule="auto"/>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授权期限：</w:t>
      </w:r>
      <w:r>
        <w:rPr>
          <w:rFonts w:hint="eastAsia" w:ascii="宋体" w:hAnsi="Cambria" w:cs="宋体"/>
          <w:color w:val="auto"/>
          <w:kern w:val="0"/>
          <w:sz w:val="24"/>
          <w:lang w:val="zh-CN"/>
        </w:rPr>
        <w:t>自</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月</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日</w:t>
      </w:r>
      <w:r>
        <w:rPr>
          <w:rFonts w:hint="eastAsia" w:ascii="宋体" w:hAnsi="Cambria" w:cs="宋体"/>
          <w:kern w:val="0"/>
          <w:sz w:val="24"/>
          <w:lang w:val="zh-CN"/>
        </w:rPr>
        <w:t>起至</w:t>
      </w:r>
      <w:r>
        <w:rPr>
          <w:rFonts w:hint="eastAsia" w:ascii="宋体" w:hAnsi="Cambria" w:cs="宋体"/>
          <w:kern w:val="0"/>
          <w:sz w:val="24"/>
          <w:u w:val="single"/>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u w:val="single"/>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u w:val="single"/>
        </w:rPr>
        <w:t xml:space="preserve">  </w:t>
      </w:r>
      <w:r>
        <w:rPr>
          <w:rFonts w:hint="eastAsia" w:ascii="宋体" w:hAnsi="Cambria" w:cs="宋体"/>
          <w:kern w:val="0"/>
          <w:sz w:val="24"/>
          <w:lang w:val="zh-CN"/>
        </w:rPr>
        <w:t>日止。</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en-US" w:eastAsia="zh-CN"/>
        </w:rPr>
        <w:t xml:space="preserve">  </w:t>
      </w:r>
      <w:r>
        <w:rPr>
          <w:rFonts w:hint="eastAsia" w:ascii="宋体" w:hAnsi="Cambria" w:cs="宋体"/>
          <w:kern w:val="0"/>
          <w:sz w:val="24"/>
          <w:lang w:val="zh-CN"/>
        </w:rPr>
        <w:t>（授权期限必须满足磋商有效期的要求）</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被授权人（委托代理人）签字：</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授权人（法定代表人）签字：</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u w:val="single"/>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职务：</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spacing w:line="400" w:lineRule="exact"/>
        <w:ind w:firstLine="2532" w:firstLineChars="1055"/>
        <w:rPr>
          <w:rFonts w:ascii="宋体" w:hAnsi="宋体"/>
          <w:color w:val="000000"/>
          <w:sz w:val="24"/>
        </w:rPr>
      </w:pPr>
      <w:r>
        <w:rPr>
          <w:rFonts w:hint="eastAsia" w:ascii="宋体" w:hAnsi="Cambria" w:cs="宋体"/>
          <w:kern w:val="0"/>
          <w:sz w:val="24"/>
        </w:rPr>
        <w:t xml:space="preserve">                                    </w:t>
      </w: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法定代表人：</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u w:val="single"/>
          <w:lang w:val="en-US" w:eastAsia="zh-CN"/>
        </w:rPr>
        <w:t xml:space="preserve">  </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ind w:firstLine="482" w:firstLineChars="200"/>
        <w:jc w:val="center"/>
        <w:rPr>
          <w:rFonts w:ascii="宋体" w:hAnsi="宋体"/>
          <w:b/>
          <w:sz w:val="24"/>
        </w:rPr>
      </w:pPr>
    </w:p>
    <w:p>
      <w:pPr>
        <w:autoSpaceDE w:val="0"/>
        <w:autoSpaceDN w:val="0"/>
        <w:adjustRightInd w:val="0"/>
        <w:spacing w:line="400" w:lineRule="exact"/>
        <w:jc w:val="left"/>
        <w:rPr>
          <w:rFonts w:ascii="宋体" w:hAnsi="Cambria" w:cs="宋体"/>
          <w:kern w:val="0"/>
          <w:sz w:val="24"/>
          <w:lang w:val="zh-CN"/>
        </w:rPr>
      </w:pPr>
    </w:p>
    <w:p>
      <w:pPr>
        <w:pStyle w:val="18"/>
        <w:jc w:val="left"/>
        <w:rPr>
          <w:rFonts w:hint="eastAsia" w:ascii="宋体" w:hAnsi="宋体" w:eastAsia="宋体" w:cs="宋体"/>
          <w:sz w:val="28"/>
          <w:szCs w:val="28"/>
          <w:lang w:val="zh-CN"/>
        </w:rPr>
      </w:pPr>
      <w:bookmarkStart w:id="83" w:name="_Toc18831"/>
      <w:bookmarkStart w:id="84" w:name="_Toc7087"/>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10</w:t>
      </w:r>
      <w:r>
        <w:rPr>
          <w:rFonts w:hint="eastAsia" w:ascii="宋体" w:hAnsi="宋体" w:eastAsia="宋体" w:cs="宋体"/>
          <w:sz w:val="28"/>
          <w:szCs w:val="28"/>
          <w:lang w:val="zh-CN"/>
        </w:rPr>
        <w:t>：供应商承诺函</w:t>
      </w:r>
      <w:bookmarkEnd w:id="83"/>
      <w:bookmarkEnd w:id="84"/>
    </w:p>
    <w:p>
      <w:pPr>
        <w:autoSpaceDE w:val="0"/>
        <w:autoSpaceDN w:val="0"/>
        <w:adjustRightInd w:val="0"/>
        <w:spacing w:line="400" w:lineRule="exact"/>
        <w:rPr>
          <w:rFonts w:ascii="宋体" w:hAnsi="宋体" w:cs="宋体"/>
          <w:kern w:val="0"/>
          <w:sz w:val="24"/>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供应商承诺函</w:t>
      </w:r>
    </w:p>
    <w:p>
      <w:pPr>
        <w:autoSpaceDE w:val="0"/>
        <w:autoSpaceDN w:val="0"/>
        <w:adjustRightInd w:val="0"/>
        <w:spacing w:line="400" w:lineRule="exact"/>
        <w:jc w:val="center"/>
        <w:rPr>
          <w:rFonts w:ascii="宋体" w:hAnsi="宋体" w:cs="华文中宋"/>
          <w:kern w:val="0"/>
          <w:sz w:val="36"/>
          <w:szCs w:val="36"/>
          <w:lang w:val="zh-CN"/>
        </w:rPr>
      </w:pP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青海鑫融工程项目管理咨询有限公司</w:t>
      </w:r>
      <w:r>
        <w:rPr>
          <w:rFonts w:ascii="宋体" w:hAnsi="Cambria" w:cs="宋体"/>
          <w:kern w:val="0"/>
          <w:sz w:val="24"/>
          <w:lang w:val="zh-CN"/>
        </w:rPr>
        <w:t xml:space="preserve"> </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lang w:val="en-US" w:eastAsia="zh-CN"/>
        </w:rPr>
        <w:t>2020</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w:t>
      </w:r>
      <w:r>
        <w:rPr>
          <w:rFonts w:hint="eastAsia" w:ascii="宋体" w:hAnsi="Cambria" w:cs="宋体"/>
          <w:kern w:val="0"/>
          <w:sz w:val="24"/>
          <w:u w:val="single"/>
          <w:lang w:val="zh-CN"/>
        </w:rPr>
        <w:t>采购项目名称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采购项目，本签字人愿意参加本次竞争性磋商，提供采购项目要求中要求的所有</w:t>
      </w:r>
      <w:r>
        <w:rPr>
          <w:rFonts w:hint="eastAsia" w:ascii="宋体" w:hAnsi="Cambria" w:cs="宋体"/>
          <w:kern w:val="0"/>
          <w:sz w:val="24"/>
          <w:lang w:val="en-US" w:eastAsia="zh-CN"/>
        </w:rPr>
        <w:t>货物</w:t>
      </w:r>
      <w:r>
        <w:rPr>
          <w:rFonts w:hint="eastAsia" w:ascii="宋体" w:hAnsi="Cambria" w:cs="宋体"/>
          <w:kern w:val="0"/>
          <w:sz w:val="24"/>
          <w:lang w:val="zh-CN"/>
        </w:rPr>
        <w:t>，并证实提交的所有资料是准确的和真实的。同时，我代表（</w:t>
      </w:r>
      <w:r>
        <w:rPr>
          <w:rFonts w:hint="eastAsia" w:ascii="宋体" w:hAnsi="Cambria" w:cs="宋体"/>
          <w:kern w:val="0"/>
          <w:sz w:val="24"/>
          <w:u w:val="single"/>
          <w:lang w:val="zh-CN"/>
        </w:rPr>
        <w:t>供应商名称</w:t>
      </w:r>
      <w:r>
        <w:rPr>
          <w:rFonts w:hint="eastAsia" w:ascii="宋体" w:hAnsi="Cambria" w:cs="宋体"/>
          <w:kern w:val="0"/>
          <w:sz w:val="24"/>
          <w:lang w:val="zh-CN"/>
        </w:rPr>
        <w:t>），在此作如下承诺：</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1.</w:t>
      </w:r>
      <w:r>
        <w:rPr>
          <w:rFonts w:hint="eastAsia" w:ascii="宋体" w:hAnsi="Cambria" w:cs="宋体"/>
          <w:kern w:val="0"/>
          <w:sz w:val="24"/>
          <w:lang w:val="zh-CN"/>
        </w:rPr>
        <w:t>完全理解和接受竞争性磋商文件的一切规定和要求；</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2.</w:t>
      </w:r>
      <w:r>
        <w:rPr>
          <w:rFonts w:hint="eastAsia" w:ascii="宋体" w:hAnsi="Cambria" w:cs="宋体"/>
          <w:kern w:val="0"/>
          <w:sz w:val="24"/>
          <w:lang w:val="zh-CN"/>
        </w:rPr>
        <w:t>若成交，我方将按照竞争性磋商文件的具体规定与采购人签订采购合同，并且严格履行合同义务，按时提供优质的</w:t>
      </w:r>
      <w:r>
        <w:rPr>
          <w:rFonts w:hint="eastAsia" w:ascii="宋体" w:hAnsi="Cambria" w:cs="宋体"/>
          <w:kern w:val="0"/>
          <w:sz w:val="24"/>
          <w:lang w:val="en-US" w:eastAsia="zh-CN"/>
        </w:rPr>
        <w:t>货物</w:t>
      </w:r>
      <w:r>
        <w:rPr>
          <w:rFonts w:hint="eastAsia" w:ascii="宋体" w:hAnsi="Cambria" w:cs="宋体"/>
          <w:kern w:val="0"/>
          <w:sz w:val="24"/>
          <w:lang w:val="zh-CN"/>
        </w:rPr>
        <w:t>。如果在合同执行过程中，发现</w:t>
      </w:r>
      <w:r>
        <w:rPr>
          <w:rFonts w:hint="eastAsia" w:ascii="宋体" w:hAnsi="Cambria" w:cs="宋体"/>
          <w:kern w:val="0"/>
          <w:sz w:val="24"/>
          <w:lang w:val="en-US" w:eastAsia="zh-CN"/>
        </w:rPr>
        <w:t>货物</w:t>
      </w:r>
      <w:r>
        <w:rPr>
          <w:rFonts w:hint="eastAsia" w:ascii="宋体" w:hAnsi="Cambria" w:cs="宋体"/>
          <w:kern w:val="0"/>
          <w:sz w:val="24"/>
          <w:lang w:val="zh-CN"/>
        </w:rPr>
        <w:t>质量出现问题，我方一定尽快更正，并承担相应的经济责任；</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3.</w:t>
      </w:r>
      <w:r>
        <w:rPr>
          <w:rFonts w:hint="eastAsia" w:ascii="宋体" w:hAnsi="Cambria" w:cs="宋体"/>
          <w:kern w:val="0"/>
          <w:sz w:val="24"/>
          <w:lang w:val="zh-CN"/>
        </w:rPr>
        <w:t>在整个采购过程中我方若有违规行为，贵方可按竞争性磋商文件之规定给予处罚，我方完全接受。</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4.</w:t>
      </w:r>
      <w:r>
        <w:rPr>
          <w:rFonts w:hint="eastAsia" w:ascii="宋体" w:hAnsi="Cambria" w:cs="宋体"/>
          <w:kern w:val="0"/>
          <w:sz w:val="24"/>
          <w:lang w:val="zh-CN"/>
        </w:rPr>
        <w:t>若成交，本承诺将成为合同不可分割的一部分，与合同具有同等的法律效力。</w:t>
      </w:r>
    </w:p>
    <w:p>
      <w:pPr>
        <w:autoSpaceDE w:val="0"/>
        <w:autoSpaceDN w:val="0"/>
        <w:adjustRightInd w:val="0"/>
        <w:spacing w:line="360" w:lineRule="auto"/>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spacing w:line="400" w:lineRule="exact"/>
        <w:ind w:firstLine="2532" w:firstLineChars="1055"/>
        <w:rPr>
          <w:rFonts w:ascii="宋体" w:hAnsi="宋体"/>
          <w:color w:val="000000"/>
          <w:sz w:val="24"/>
        </w:rPr>
      </w:pPr>
      <w:r>
        <w:rPr>
          <w:rFonts w:hint="eastAsia" w:ascii="宋体" w:hAnsi="Cambria" w:cs="宋体"/>
          <w:kern w:val="0"/>
          <w:sz w:val="24"/>
        </w:rPr>
        <w:t xml:space="preserve">       </w:t>
      </w: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bidi w:val="0"/>
        <w:rPr>
          <w:lang w:val="zh-CN"/>
        </w:rPr>
      </w:pPr>
    </w:p>
    <w:p>
      <w:pPr>
        <w:rPr>
          <w:lang w:val="zh-CN"/>
        </w:rPr>
      </w:pPr>
    </w:p>
    <w:p>
      <w:pPr>
        <w:rPr>
          <w:rFonts w:hint="eastAsia" w:ascii="宋体" w:hAnsi="宋体" w:eastAsia="宋体" w:cs="宋体"/>
          <w:sz w:val="28"/>
          <w:szCs w:val="28"/>
          <w:lang w:val="zh-CN"/>
        </w:rPr>
      </w:pPr>
      <w:bookmarkStart w:id="85" w:name="_Toc21372"/>
      <w:r>
        <w:rPr>
          <w:rFonts w:hint="eastAsia" w:ascii="宋体" w:hAnsi="宋体" w:eastAsia="宋体" w:cs="宋体"/>
          <w:sz w:val="28"/>
          <w:szCs w:val="28"/>
          <w:lang w:val="zh-CN"/>
        </w:rPr>
        <w:br w:type="page"/>
      </w:r>
    </w:p>
    <w:p>
      <w:pPr>
        <w:pStyle w:val="18"/>
        <w:jc w:val="left"/>
        <w:rPr>
          <w:rFonts w:hint="eastAsia" w:ascii="宋体" w:hAnsi="宋体" w:eastAsia="宋体" w:cs="宋体"/>
          <w:sz w:val="28"/>
          <w:szCs w:val="28"/>
          <w:lang w:val="zh-CN"/>
        </w:rPr>
      </w:pPr>
      <w:bookmarkStart w:id="86" w:name="_Toc4132"/>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11</w:t>
      </w:r>
      <w:r>
        <w:rPr>
          <w:rFonts w:hint="eastAsia" w:ascii="宋体" w:hAnsi="宋体" w:eastAsia="宋体" w:cs="宋体"/>
          <w:sz w:val="28"/>
          <w:szCs w:val="28"/>
          <w:lang w:val="zh-CN"/>
        </w:rPr>
        <w:t>：供应商诚信承诺书</w:t>
      </w:r>
      <w:bookmarkEnd w:id="85"/>
      <w:bookmarkEnd w:id="86"/>
    </w:p>
    <w:p>
      <w:pPr>
        <w:rPr>
          <w:rFonts w:ascii="宋体" w:hAnsi="宋体"/>
          <w:lang w:val="zh-CN"/>
        </w:rPr>
      </w:pP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供应商诚信承诺书</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青海鑫融工程项目管理咨询有限公司</w:t>
      </w:r>
      <w:r>
        <w:rPr>
          <w:rFonts w:ascii="宋体" w:hAnsi="Cambria" w:cs="宋体"/>
          <w:kern w:val="0"/>
          <w:sz w:val="24"/>
          <w:lang w:val="zh-CN"/>
        </w:rPr>
        <w:t xml:space="preserve"> </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为了诚实、客观、有序地参与青海省政府采购活动，愿就以下内容作出承诺：</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二、参加采购代理机构组织的政府采购活动时，严格按照竞争性磋商文件的规定和要求提供所需的相关材料，并对所提供的各类资料的真实性负责，不虚假应标，不虚列业绩。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六、认真履行成交供应商应承担的责任和义务，全面执行采购合同规定的各项内容，保质保量地按时提供采购</w:t>
      </w:r>
      <w:r>
        <w:rPr>
          <w:rFonts w:hint="eastAsia" w:ascii="宋体" w:hAnsi="Cambria" w:cs="宋体"/>
          <w:kern w:val="0"/>
          <w:sz w:val="24"/>
          <w:lang w:val="en-US" w:eastAsia="zh-CN"/>
        </w:rPr>
        <w:t>货物</w:t>
      </w:r>
      <w:r>
        <w:rPr>
          <w:rFonts w:hint="eastAsia" w:ascii="宋体" w:hAnsi="Cambria" w:cs="宋体"/>
          <w:kern w:val="0"/>
          <w:sz w:val="24"/>
          <w:lang w:val="zh-CN"/>
        </w:rPr>
        <w:t>。</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本承诺是采购项目响应文件的组成部分。</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spacing w:line="400" w:lineRule="exact"/>
        <w:ind w:firstLine="2532" w:firstLineChars="1055"/>
        <w:rPr>
          <w:rFonts w:ascii="宋体" w:hAnsi="宋体"/>
          <w:color w:val="000000"/>
          <w:sz w:val="24"/>
        </w:rPr>
      </w:pPr>
      <w:r>
        <w:rPr>
          <w:rFonts w:hint="eastAsia" w:ascii="宋体" w:hAnsi="Cambria" w:cs="宋体"/>
          <w:kern w:val="0"/>
          <w:sz w:val="24"/>
        </w:rPr>
        <w:t xml:space="preserve">                                     </w:t>
      </w: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ind w:firstLine="482" w:firstLineChars="200"/>
        <w:jc w:val="center"/>
        <w:rPr>
          <w:rFonts w:ascii="宋体" w:hAnsi="宋体"/>
          <w:b/>
          <w:sz w:val="24"/>
        </w:rPr>
      </w:pPr>
    </w:p>
    <w:p>
      <w:pPr>
        <w:autoSpaceDE w:val="0"/>
        <w:autoSpaceDN w:val="0"/>
        <w:adjustRightInd w:val="0"/>
        <w:spacing w:line="400" w:lineRule="exact"/>
        <w:rPr>
          <w:rFonts w:ascii="宋体" w:hAnsi="Cambria" w:cs="宋体"/>
          <w:kern w:val="0"/>
          <w:sz w:val="24"/>
          <w:lang w:val="zh-CN"/>
        </w:rPr>
      </w:pPr>
    </w:p>
    <w:p>
      <w:pPr>
        <w:bidi w:val="0"/>
        <w:rPr>
          <w:lang w:val="zh-CN"/>
        </w:rPr>
      </w:pPr>
    </w:p>
    <w:p>
      <w:pPr>
        <w:pStyle w:val="18"/>
        <w:jc w:val="left"/>
        <w:rPr>
          <w:rFonts w:hint="eastAsia" w:ascii="宋体" w:hAnsi="宋体" w:eastAsia="宋体" w:cs="宋体"/>
          <w:sz w:val="28"/>
          <w:szCs w:val="28"/>
          <w:lang w:val="zh-CN"/>
        </w:rPr>
      </w:pPr>
      <w:bookmarkStart w:id="87" w:name="_Toc10582"/>
      <w:bookmarkStart w:id="88" w:name="_Toc27963"/>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12</w:t>
      </w:r>
      <w:r>
        <w:rPr>
          <w:rFonts w:hint="eastAsia" w:ascii="宋体" w:hAnsi="宋体" w:eastAsia="宋体" w:cs="宋体"/>
          <w:sz w:val="28"/>
          <w:szCs w:val="28"/>
          <w:lang w:val="zh-CN"/>
        </w:rPr>
        <w:t>：资格证明材料</w:t>
      </w:r>
      <w:bookmarkEnd w:id="87"/>
      <w:bookmarkEnd w:id="88"/>
    </w:p>
    <w:p>
      <w:pPr>
        <w:rPr>
          <w:rFonts w:ascii="宋体" w:hAnsi="宋体"/>
          <w:lang w:val="zh-CN"/>
        </w:rPr>
      </w:pP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资格证明材料</w:t>
      </w:r>
    </w:p>
    <w:p>
      <w:pPr>
        <w:autoSpaceDE w:val="0"/>
        <w:autoSpaceDN w:val="0"/>
        <w:adjustRightInd w:val="0"/>
        <w:spacing w:line="400" w:lineRule="exact"/>
        <w:rPr>
          <w:rFonts w:ascii="宋体" w:hAnsi="宋体" w:cs="宋体"/>
          <w:kern w:val="0"/>
          <w:sz w:val="24"/>
          <w:lang w:val="zh-CN"/>
        </w:rPr>
      </w:pPr>
      <w:r>
        <w:rPr>
          <w:rFonts w:ascii="宋体" w:hAnsi="宋体" w:cs="宋体"/>
          <w:kern w:val="0"/>
          <w:sz w:val="24"/>
          <w:lang w:val="zh-CN"/>
        </w:rPr>
        <w:t xml:space="preserve"> </w:t>
      </w:r>
    </w:p>
    <w:p>
      <w:pPr>
        <w:spacing w:line="360" w:lineRule="auto"/>
        <w:ind w:firstLine="480" w:firstLineChars="200"/>
        <w:rPr>
          <w:rFonts w:ascii="宋体" w:hAnsi="宋体" w:cs="宋体"/>
          <w:sz w:val="24"/>
        </w:rPr>
      </w:pPr>
      <w:r>
        <w:rPr>
          <w:rFonts w:hint="eastAsia" w:ascii="宋体" w:hAnsi="宋体" w:cs="宋体"/>
          <w:sz w:val="24"/>
        </w:rPr>
        <w:t>资格证明材料包括：</w:t>
      </w:r>
    </w:p>
    <w:p>
      <w:pPr>
        <w:spacing w:line="360" w:lineRule="auto"/>
        <w:ind w:firstLine="480" w:firstLineChars="200"/>
        <w:rPr>
          <w:rFonts w:ascii="宋体" w:hAnsi="宋体" w:cs="宋体"/>
          <w:sz w:val="24"/>
        </w:rPr>
      </w:pPr>
      <w:r>
        <w:rPr>
          <w:rFonts w:hint="eastAsia" w:ascii="宋体" w:hAnsi="宋体" w:cs="宋体"/>
          <w:sz w:val="24"/>
        </w:rPr>
        <w:t>（1）企业法人营业执照、税务登记证、组织机构代码证；（复印件）</w:t>
      </w:r>
    </w:p>
    <w:p>
      <w:pPr>
        <w:spacing w:line="360" w:lineRule="auto"/>
        <w:ind w:firstLine="480" w:firstLineChars="200"/>
        <w:rPr>
          <w:rFonts w:ascii="宋体" w:hAnsi="宋体" w:cs="宋体"/>
          <w:sz w:val="24"/>
        </w:rPr>
      </w:pPr>
      <w:r>
        <w:rPr>
          <w:rFonts w:hint="eastAsia" w:ascii="宋体" w:hAnsi="宋体" w:cs="宋体"/>
          <w:sz w:val="24"/>
        </w:rPr>
        <w:t>（2）竞争性磋商文件规定的有关资格证书、许可证书、认证等；（复印件）</w:t>
      </w:r>
    </w:p>
    <w:p>
      <w:pPr>
        <w:spacing w:line="360" w:lineRule="auto"/>
        <w:ind w:firstLine="480" w:firstLineChars="200"/>
        <w:rPr>
          <w:rFonts w:hint="eastAsia" w:ascii="宋体" w:hAnsi="宋体" w:cs="宋体" w:eastAsiaTheme="minorEastAsia"/>
          <w:sz w:val="24"/>
          <w:lang w:eastAsia="zh-CN"/>
        </w:rPr>
      </w:pPr>
      <w:r>
        <w:rPr>
          <w:rFonts w:hint="eastAsia" w:ascii="宋体" w:hAnsi="宋体" w:cs="宋体"/>
          <w:sz w:val="24"/>
        </w:rPr>
        <w:t>（3</w:t>
      </w:r>
      <w:r>
        <w:rPr>
          <w:rFonts w:ascii="宋体" w:hAnsi="宋体" w:cs="宋体"/>
          <w:sz w:val="24"/>
        </w:rPr>
        <w:t>）</w:t>
      </w:r>
      <w:r>
        <w:rPr>
          <w:rFonts w:hint="eastAsia" w:ascii="宋体" w:hAnsi="宋体" w:cs="宋体"/>
          <w:sz w:val="24"/>
        </w:rPr>
        <w:t>供应商简介</w:t>
      </w:r>
      <w:r>
        <w:rPr>
          <w:rFonts w:hint="eastAsia" w:ascii="宋体" w:hAnsi="宋体" w:cs="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供应商认为有必要提供的其他资格证明文件。（复印件）</w:t>
      </w:r>
    </w:p>
    <w:p>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如果是非法人资格的供应商，须提供身份证明。</w:t>
      </w:r>
    </w:p>
    <w:p>
      <w:pPr>
        <w:spacing w:line="360" w:lineRule="auto"/>
        <w:ind w:firstLine="600" w:firstLineChars="250"/>
        <w:rPr>
          <w:rFonts w:ascii="宋体" w:hAnsi="宋体" w:cs="宋体"/>
          <w:sz w:val="24"/>
        </w:rPr>
      </w:pPr>
    </w:p>
    <w:p>
      <w:pPr>
        <w:autoSpaceDE w:val="0"/>
        <w:autoSpaceDN w:val="0"/>
        <w:adjustRightInd w:val="0"/>
        <w:spacing w:line="400" w:lineRule="exact"/>
        <w:rPr>
          <w:rFonts w:ascii="宋体" w:hAnsi="Cambria" w:cs="宋体"/>
          <w:kern w:val="0"/>
          <w:sz w:val="24"/>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bidi w:val="0"/>
        <w:rPr>
          <w:lang w:val="zh-CN"/>
        </w:rPr>
      </w:pPr>
    </w:p>
    <w:p>
      <w:pPr>
        <w:bidi w:val="0"/>
        <w:rPr>
          <w:lang w:val="zh-CN"/>
        </w:rPr>
      </w:pPr>
    </w:p>
    <w:p>
      <w:pPr>
        <w:rPr>
          <w:rFonts w:hint="eastAsia" w:ascii="宋体" w:hAnsi="宋体" w:eastAsia="宋体" w:cs="宋体"/>
          <w:sz w:val="28"/>
          <w:szCs w:val="28"/>
          <w:lang w:val="zh-CN"/>
        </w:rPr>
      </w:pPr>
      <w:bookmarkStart w:id="89" w:name="_Toc32541"/>
      <w:r>
        <w:rPr>
          <w:rFonts w:hint="eastAsia" w:ascii="宋体" w:hAnsi="宋体" w:eastAsia="宋体" w:cs="宋体"/>
          <w:sz w:val="28"/>
          <w:szCs w:val="28"/>
          <w:lang w:val="zh-CN"/>
        </w:rPr>
        <w:br w:type="page"/>
      </w:r>
    </w:p>
    <w:p>
      <w:pPr>
        <w:pStyle w:val="18"/>
        <w:jc w:val="left"/>
        <w:rPr>
          <w:rFonts w:hint="eastAsia" w:ascii="宋体" w:hAnsi="宋体" w:eastAsia="宋体" w:cs="宋体"/>
          <w:sz w:val="28"/>
          <w:szCs w:val="28"/>
          <w:lang w:val="zh-CN"/>
        </w:rPr>
      </w:pPr>
      <w:bookmarkStart w:id="90" w:name="_Toc4859"/>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13</w:t>
      </w:r>
      <w:r>
        <w:rPr>
          <w:rFonts w:hint="eastAsia" w:ascii="宋体" w:hAnsi="宋体" w:eastAsia="宋体" w:cs="宋体"/>
          <w:sz w:val="28"/>
          <w:szCs w:val="28"/>
          <w:lang w:val="zh-CN"/>
        </w:rPr>
        <w:t>：财务状况、缴纳税收和社会保障资金证明</w:t>
      </w:r>
      <w:bookmarkEnd w:id="89"/>
      <w:bookmarkEnd w:id="90"/>
    </w:p>
    <w:p>
      <w:pPr>
        <w:autoSpaceDE w:val="0"/>
        <w:autoSpaceDN w:val="0"/>
        <w:adjustRightInd w:val="0"/>
        <w:spacing w:line="400" w:lineRule="exact"/>
        <w:rPr>
          <w:rFonts w:ascii="宋体" w:hAnsi="宋体" w:cs="华文中宋"/>
          <w:kern w:val="0"/>
          <w:sz w:val="36"/>
          <w:szCs w:val="36"/>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财务状况、缴纳税收和社会保障资金证明</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rPr>
        <w:t xml:space="preserve">  </w:t>
      </w:r>
      <w:r>
        <w:rPr>
          <w:rFonts w:hint="eastAsia" w:ascii="宋体" w:hAnsi="Cambria" w:cs="宋体"/>
          <w:kern w:val="0"/>
          <w:sz w:val="24"/>
          <w:lang w:val="zh-CN"/>
        </w:rPr>
        <w:t>按照竞争性磋商文件第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）中第</w:t>
      </w:r>
      <w:r>
        <w:rPr>
          <w:rFonts w:ascii="宋体" w:hAnsi="Cambria" w:cs="宋体"/>
          <w:kern w:val="0"/>
          <w:sz w:val="24"/>
          <w:lang w:val="zh-CN"/>
        </w:rPr>
        <w:t>&lt;2&gt;</w:t>
      </w:r>
      <w:r>
        <w:rPr>
          <w:rFonts w:hint="eastAsia" w:ascii="宋体" w:hAnsi="Cambria" w:cs="宋体"/>
          <w:kern w:val="0"/>
          <w:sz w:val="24"/>
          <w:lang w:val="zh-CN"/>
        </w:rPr>
        <w:t>条规定提供以下相关材料。</w:t>
      </w:r>
    </w:p>
    <w:p>
      <w:pPr>
        <w:autoSpaceDE w:val="0"/>
        <w:autoSpaceDN w:val="0"/>
        <w:adjustRightInd w:val="0"/>
        <w:spacing w:line="400" w:lineRule="exact"/>
        <w:ind w:firstLine="480"/>
        <w:rPr>
          <w:rFonts w:ascii="宋体" w:hAnsi="Cambria" w:cs="宋体"/>
          <w:kern w:val="0"/>
          <w:sz w:val="24"/>
          <w:lang w:val="zh-CN"/>
        </w:rPr>
      </w:pPr>
    </w:p>
    <w:p>
      <w:pPr>
        <w:autoSpaceDE w:val="0"/>
        <w:autoSpaceDN w:val="0"/>
        <w:adjustRightInd w:val="0"/>
        <w:spacing w:line="400" w:lineRule="exact"/>
        <w:ind w:firstLine="480"/>
        <w:rPr>
          <w:rFonts w:hint="eastAsia"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、经第三方机构出具的201</w:t>
      </w:r>
      <w:r>
        <w:rPr>
          <w:rFonts w:hint="eastAsia" w:ascii="宋体" w:hAnsi="Cambria" w:cs="宋体"/>
          <w:kern w:val="0"/>
          <w:sz w:val="24"/>
          <w:lang w:val="en-US" w:eastAsia="zh-CN"/>
        </w:rPr>
        <w:t>8</w:t>
      </w:r>
      <w:r>
        <w:rPr>
          <w:rFonts w:hint="eastAsia" w:ascii="宋体" w:hAnsi="Cambria" w:cs="宋体"/>
          <w:kern w:val="0"/>
          <w:sz w:val="24"/>
          <w:lang w:val="zh-CN"/>
        </w:rPr>
        <w:t>年度财务状况审计报告，包括资产负债表、现金流量表、利润表和财务情况说明书，扫描（或复印）件应全面、完整、清晰；或近三个月银行出具的资信证明，后附银行开户许可证。</w:t>
      </w:r>
    </w:p>
    <w:p>
      <w:pPr>
        <w:autoSpaceDE w:val="0"/>
        <w:autoSpaceDN w:val="0"/>
        <w:adjustRightInd w:val="0"/>
        <w:spacing w:line="400" w:lineRule="exact"/>
        <w:ind w:firstLine="480"/>
        <w:rPr>
          <w:rFonts w:hint="eastAsia"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、近三个月依法缴纳税收和社会保障资金记录的证明材料。（其中一个月即可）</w:t>
      </w:r>
    </w:p>
    <w:p>
      <w:pPr>
        <w:autoSpaceDE w:val="0"/>
        <w:autoSpaceDN w:val="0"/>
        <w:adjustRightInd w:val="0"/>
        <w:spacing w:line="400" w:lineRule="exact"/>
        <w:ind w:firstLine="480"/>
        <w:jc w:val="left"/>
        <w:rPr>
          <w:rFonts w:hint="eastAsia" w:ascii="宋体" w:hAnsi="Cambria" w:cs="宋体" w:eastAsiaTheme="minorEastAsia"/>
          <w:kern w:val="0"/>
          <w:sz w:val="24"/>
          <w:lang w:val="en-US" w:eastAsia="zh-CN"/>
        </w:rPr>
      </w:pPr>
      <w:r>
        <w:rPr>
          <w:rFonts w:hint="eastAsia" w:ascii="宋体" w:hAnsi="Cambria" w:cs="宋体"/>
          <w:kern w:val="0"/>
          <w:sz w:val="24"/>
          <w:lang w:val="en-US" w:eastAsia="zh-CN"/>
        </w:rPr>
        <w:t>3、新注册企业未满一年的提供第三方出具的验资报告。</w:t>
      </w: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autoSpaceDE w:val="0"/>
        <w:autoSpaceDN w:val="0"/>
        <w:adjustRightInd w:val="0"/>
        <w:spacing w:line="400" w:lineRule="exact"/>
        <w:ind w:firstLine="480"/>
        <w:jc w:val="left"/>
        <w:rPr>
          <w:rFonts w:ascii="宋体" w:hAnsi="Cambria" w:cs="宋体"/>
          <w:kern w:val="0"/>
          <w:sz w:val="24"/>
          <w:lang w:val="zh-CN"/>
        </w:rPr>
      </w:pPr>
    </w:p>
    <w:p>
      <w:pPr>
        <w:bidi w:val="0"/>
        <w:rPr>
          <w:lang w:val="zh-CN"/>
        </w:rPr>
      </w:pPr>
    </w:p>
    <w:p>
      <w:pPr>
        <w:bidi w:val="0"/>
        <w:rPr>
          <w:lang w:val="zh-CN"/>
        </w:rPr>
      </w:pPr>
    </w:p>
    <w:p>
      <w:pPr>
        <w:rPr>
          <w:rFonts w:hint="eastAsia" w:ascii="宋体" w:hAnsi="宋体" w:eastAsia="宋体" w:cs="宋体"/>
          <w:sz w:val="28"/>
          <w:szCs w:val="28"/>
          <w:lang w:val="zh-CN"/>
        </w:rPr>
      </w:pPr>
      <w:bookmarkStart w:id="91" w:name="_Toc23305"/>
      <w:r>
        <w:rPr>
          <w:rFonts w:hint="eastAsia" w:ascii="宋体" w:hAnsi="宋体" w:eastAsia="宋体" w:cs="宋体"/>
          <w:sz w:val="28"/>
          <w:szCs w:val="28"/>
          <w:lang w:val="zh-CN"/>
        </w:rPr>
        <w:br w:type="page"/>
      </w:r>
    </w:p>
    <w:p>
      <w:pPr>
        <w:pStyle w:val="18"/>
        <w:jc w:val="left"/>
        <w:rPr>
          <w:rFonts w:ascii="宋体" w:hAnsi="宋体" w:cs="华文中宋"/>
          <w:sz w:val="28"/>
          <w:szCs w:val="28"/>
        </w:rPr>
      </w:pPr>
      <w:bookmarkStart w:id="92" w:name="_Toc11145"/>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14</w:t>
      </w:r>
      <w:r>
        <w:rPr>
          <w:rFonts w:hint="eastAsia" w:ascii="宋体" w:hAnsi="宋体" w:eastAsia="宋体" w:cs="宋体"/>
          <w:sz w:val="28"/>
          <w:szCs w:val="28"/>
          <w:lang w:val="zh-CN"/>
        </w:rPr>
        <w:t>：无重大违法记录声明</w:t>
      </w:r>
      <w:bookmarkEnd w:id="91"/>
      <w:bookmarkEnd w:id="92"/>
    </w:p>
    <w:p>
      <w:pPr>
        <w:autoSpaceDE w:val="0"/>
        <w:autoSpaceDN w:val="0"/>
        <w:adjustRightInd w:val="0"/>
        <w:rPr>
          <w:rFonts w:ascii="宋体" w:hAnsi="宋体" w:cs="宋体"/>
          <w:kern w:val="0"/>
          <w:sz w:val="24"/>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无重大违法记录声明</w:t>
      </w:r>
    </w:p>
    <w:p>
      <w:pPr>
        <w:autoSpaceDE w:val="0"/>
        <w:autoSpaceDN w:val="0"/>
        <w:adjustRightInd w:val="0"/>
        <w:spacing w:line="400" w:lineRule="exact"/>
        <w:rPr>
          <w:rFonts w:ascii="Arial" w:hAnsi="Arial" w:cs="Arial"/>
          <w:b/>
          <w:sz w:val="24"/>
        </w:rPr>
      </w:pPr>
      <w:r>
        <w:rPr>
          <w:rFonts w:ascii="宋体" w:hAnsi="Cambria" w:cs="宋体"/>
          <w:kern w:val="0"/>
          <w:sz w:val="24"/>
          <w:lang w:val="zh-CN"/>
        </w:rPr>
        <w:t xml:space="preserve"> </w:t>
      </w:r>
      <w:r>
        <w:rPr>
          <w:rFonts w:hint="eastAsia" w:ascii="宋体" w:hAnsi="Cambria" w:cs="宋体"/>
          <w:kern w:val="0"/>
          <w:sz w:val="24"/>
        </w:rPr>
        <w:t xml:space="preserve"> </w:t>
      </w:r>
    </w:p>
    <w:p>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提供参加政府采购活动前</w:t>
      </w:r>
      <w:r>
        <w:rPr>
          <w:rFonts w:ascii="宋体" w:hAnsi="Cambria" w:cs="宋体"/>
          <w:color w:val="000000"/>
          <w:kern w:val="0"/>
          <w:sz w:val="24"/>
          <w:lang w:val="zh-CN"/>
        </w:rPr>
        <w:t>3</w:t>
      </w:r>
      <w:r>
        <w:rPr>
          <w:rFonts w:hint="eastAsia" w:ascii="宋体" w:hAnsi="Cambria" w:cs="宋体"/>
          <w:color w:val="000000"/>
          <w:kern w:val="0"/>
          <w:sz w:val="24"/>
          <w:lang w:val="zh-CN"/>
        </w:rPr>
        <w:t>年内在经营活动中没有重大违法记录的书面声明。（格式自定）</w:t>
      </w:r>
    </w:p>
    <w:p>
      <w:pPr>
        <w:spacing w:line="360" w:lineRule="auto"/>
        <w:ind w:firstLine="560"/>
        <w:rPr>
          <w:rFonts w:hint="default" w:ascii="Arial" w:hAnsi="Arial" w:cs="Arial" w:eastAsiaTheme="minorEastAsia"/>
          <w:sz w:val="24"/>
          <w:lang w:val="en-US" w:eastAsia="zh-CN"/>
        </w:rPr>
      </w:pPr>
      <w:r>
        <w:rPr>
          <w:rFonts w:hint="eastAsia" w:ascii="Arial" w:hAnsi="Arial" w:cs="Arial"/>
          <w:sz w:val="24"/>
          <w:lang w:eastAsia="zh-CN"/>
        </w:rPr>
        <w:t>附：“信用中国”和“中国政府采购网”查询截图</w:t>
      </w:r>
    </w:p>
    <w:p>
      <w:pPr>
        <w:spacing w:line="360" w:lineRule="auto"/>
        <w:ind w:firstLine="560"/>
        <w:rPr>
          <w:rFonts w:ascii="Arial" w:hAnsi="Arial" w:cs="Arial"/>
          <w:sz w:val="24"/>
        </w:rPr>
      </w:pPr>
    </w:p>
    <w:p>
      <w:pPr>
        <w:spacing w:line="360" w:lineRule="auto"/>
        <w:ind w:firstLine="560"/>
        <w:rPr>
          <w:rFonts w:ascii="Arial" w:hAnsi="Arial" w:cs="Arial"/>
          <w:sz w:val="24"/>
        </w:rPr>
      </w:pPr>
    </w:p>
    <w:p>
      <w:pPr>
        <w:spacing w:line="360" w:lineRule="auto"/>
        <w:ind w:firstLine="560"/>
        <w:rPr>
          <w:rFonts w:ascii="Arial" w:hAnsi="Arial" w:cs="Arial"/>
          <w:sz w:val="24"/>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bidi w:val="0"/>
      </w:pPr>
    </w:p>
    <w:p>
      <w:pPr>
        <w:rPr>
          <w:b/>
          <w:lang w:val="zh-CN"/>
        </w:rPr>
      </w:pPr>
    </w:p>
    <w:p>
      <w:pPr>
        <w:rPr>
          <w:b/>
          <w:lang w:val="zh-CN"/>
        </w:rPr>
      </w:pPr>
    </w:p>
    <w:p>
      <w:pPr>
        <w:rPr>
          <w:rFonts w:hint="eastAsia" w:ascii="宋体" w:hAnsi="宋体" w:eastAsia="宋体" w:cs="宋体"/>
          <w:sz w:val="28"/>
          <w:szCs w:val="28"/>
          <w:lang w:val="zh-CN"/>
        </w:rPr>
      </w:pPr>
      <w:bookmarkStart w:id="93" w:name="_Toc15202"/>
      <w:r>
        <w:rPr>
          <w:rFonts w:hint="eastAsia" w:ascii="宋体" w:hAnsi="宋体" w:eastAsia="宋体" w:cs="宋体"/>
          <w:sz w:val="28"/>
          <w:szCs w:val="28"/>
          <w:lang w:val="zh-CN"/>
        </w:rPr>
        <w:br w:type="page"/>
      </w:r>
    </w:p>
    <w:p>
      <w:pPr>
        <w:pStyle w:val="18"/>
        <w:jc w:val="left"/>
        <w:rPr>
          <w:rFonts w:hint="eastAsia" w:ascii="宋体" w:hAnsi="宋体" w:eastAsia="宋体" w:cs="宋体"/>
          <w:sz w:val="28"/>
          <w:szCs w:val="28"/>
          <w:lang w:val="zh-CN"/>
        </w:rPr>
      </w:pPr>
      <w:bookmarkStart w:id="94" w:name="_Toc16856"/>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15</w:t>
      </w:r>
      <w:r>
        <w:rPr>
          <w:rFonts w:hint="eastAsia" w:ascii="宋体" w:hAnsi="宋体" w:eastAsia="宋体" w:cs="宋体"/>
          <w:sz w:val="28"/>
          <w:szCs w:val="28"/>
          <w:lang w:val="zh-CN"/>
        </w:rPr>
        <w:t>：磋商保证金证明格式</w:t>
      </w:r>
      <w:bookmarkEnd w:id="93"/>
      <w:bookmarkEnd w:id="94"/>
    </w:p>
    <w:p>
      <w:pPr>
        <w:rPr>
          <w:rFonts w:ascii="宋体" w:hAnsi="宋体"/>
          <w:lang w:val="zh-CN"/>
        </w:rPr>
      </w:pPr>
    </w:p>
    <w:p>
      <w:pPr>
        <w:autoSpaceDE w:val="0"/>
        <w:autoSpaceDN w:val="0"/>
        <w:adjustRightInd w:val="0"/>
        <w:spacing w:line="400" w:lineRule="exact"/>
        <w:jc w:val="center"/>
        <w:rPr>
          <w:rFonts w:ascii="宋体" w:hAnsi="宋体" w:cs="宋体"/>
          <w:b/>
          <w:bCs/>
          <w:kern w:val="0"/>
          <w:sz w:val="36"/>
          <w:szCs w:val="36"/>
          <w:lang w:val="zh-CN"/>
        </w:rPr>
      </w:pPr>
      <w:r>
        <w:rPr>
          <w:rFonts w:hint="eastAsia" w:ascii="宋体" w:hAnsi="宋体" w:cs="宋体"/>
          <w:b/>
          <w:bCs/>
          <w:kern w:val="0"/>
          <w:sz w:val="36"/>
          <w:szCs w:val="36"/>
          <w:lang w:val="zh-CN"/>
        </w:rPr>
        <w:t>磋商保证金证明</w:t>
      </w:r>
    </w:p>
    <w:p>
      <w:pPr>
        <w:autoSpaceDE w:val="0"/>
        <w:autoSpaceDN w:val="0"/>
        <w:adjustRightInd w:val="0"/>
        <w:spacing w:line="400" w:lineRule="exact"/>
        <w:rPr>
          <w:rFonts w:ascii="宋体" w:hAnsi="Calibri" w:cs="宋体"/>
          <w:b/>
          <w:bCs/>
          <w:kern w:val="0"/>
          <w:sz w:val="28"/>
          <w:szCs w:val="28"/>
          <w:lang w:val="zh-CN"/>
        </w:rPr>
      </w:pPr>
      <w:bookmarkStart w:id="95" w:name="_Toc325726048"/>
      <w:bookmarkEnd w:id="95"/>
    </w:p>
    <w:p>
      <w:pPr>
        <w:spacing w:line="360" w:lineRule="auto"/>
        <w:rPr>
          <w:rFonts w:ascii="宋体" w:hAnsi="Cambria" w:cs="宋体"/>
          <w:b/>
          <w:bCs/>
          <w:kern w:val="0"/>
          <w:sz w:val="24"/>
          <w:lang w:val="zh-CN"/>
        </w:rPr>
      </w:pPr>
      <w:r>
        <w:rPr>
          <w:rFonts w:ascii="Arial" w:hAnsi="Arial" w:cs="Arial"/>
          <w:sz w:val="24"/>
        </w:rPr>
        <w:t>致：</w:t>
      </w:r>
      <w:r>
        <w:rPr>
          <w:rFonts w:hint="eastAsia" w:ascii="Arial" w:hAnsi="Arial" w:cs="Arial"/>
          <w:bCs/>
          <w:sz w:val="24"/>
          <w:u w:val="single"/>
        </w:rPr>
        <w:t>青海鑫融工程项目管理咨询有限公司</w:t>
      </w:r>
    </w:p>
    <w:p>
      <w:pPr>
        <w:autoSpaceDE w:val="0"/>
        <w:autoSpaceDN w:val="0"/>
        <w:adjustRightInd w:val="0"/>
        <w:spacing w:line="400" w:lineRule="exact"/>
        <w:ind w:firstLine="360"/>
        <w:rPr>
          <w:rFonts w:ascii="宋体" w:hAnsi="Cambria" w:cs="宋体"/>
          <w:kern w:val="0"/>
          <w:sz w:val="24"/>
          <w:lang w:val="zh-CN"/>
        </w:rPr>
      </w:pPr>
      <w:r>
        <w:rPr>
          <w:rFonts w:hint="eastAsia" w:ascii="宋体" w:hAnsi="Cambria" w:cs="宋体"/>
          <w:kern w:val="0"/>
          <w:sz w:val="24"/>
          <w:lang w:val="zh-CN"/>
        </w:rPr>
        <w:t>我方为（</w:t>
      </w:r>
      <w:r>
        <w:rPr>
          <w:rFonts w:hint="eastAsia" w:ascii="宋体" w:hAnsi="Cambria" w:cs="宋体"/>
          <w:kern w:val="0"/>
          <w:sz w:val="24"/>
          <w:u w:val="single"/>
          <w:lang w:val="zh-CN"/>
        </w:rPr>
        <w:t>采购项目名称</w:t>
      </w:r>
      <w:r>
        <w:rPr>
          <w:rFonts w:hint="eastAsia" w:ascii="宋体" w:hAnsi="Cambria" w:cs="宋体"/>
          <w:kern w:val="0"/>
          <w:sz w:val="24"/>
          <w:lang w:val="zh-CN"/>
        </w:rPr>
        <w:t>）项目（</w:t>
      </w:r>
      <w:r>
        <w:rPr>
          <w:rFonts w:hint="eastAsia" w:ascii="宋体" w:hAnsi="Cambria" w:cs="宋体"/>
          <w:kern w:val="0"/>
          <w:sz w:val="24"/>
          <w:u w:val="single"/>
          <w:lang w:val="zh-CN"/>
        </w:rPr>
        <w:t xml:space="preserve">采购项目编号为：          </w:t>
      </w:r>
      <w:r>
        <w:rPr>
          <w:rFonts w:hint="eastAsia" w:ascii="宋体" w:hAnsi="Cambria" w:cs="宋体"/>
          <w:kern w:val="0"/>
          <w:sz w:val="24"/>
          <w:lang w:val="zh-CN"/>
        </w:rPr>
        <w:t>）递交保证金人民币</w:t>
      </w:r>
      <w:r>
        <w:rPr>
          <w:rFonts w:hint="eastAsia" w:ascii="宋体" w:hAnsi="Cambria" w:cs="宋体"/>
          <w:kern w:val="0"/>
          <w:sz w:val="24"/>
          <w:u w:val="single"/>
          <w:lang w:val="zh-CN"/>
        </w:rPr>
        <w:t xml:space="preserve">            </w:t>
      </w:r>
      <w:r>
        <w:rPr>
          <w:rFonts w:hint="eastAsia" w:ascii="宋体" w:hAnsi="Cambria" w:cs="宋体"/>
          <w:kern w:val="0"/>
          <w:sz w:val="24"/>
          <w:lang w:val="zh-CN"/>
        </w:rPr>
        <w:t>（大写：人民币</w:t>
      </w:r>
      <w:r>
        <w:rPr>
          <w:rFonts w:hint="eastAsia" w:ascii="宋体" w:hAnsi="Cambria" w:cs="宋体"/>
          <w:kern w:val="0"/>
          <w:sz w:val="24"/>
          <w:u w:val="single"/>
          <w:lang w:val="zh-CN"/>
        </w:rPr>
        <w:t xml:space="preserve">        </w:t>
      </w:r>
      <w:r>
        <w:rPr>
          <w:rFonts w:hint="eastAsia" w:ascii="宋体" w:hAnsi="Cambria" w:cs="宋体"/>
          <w:kern w:val="0"/>
          <w:sz w:val="24"/>
          <w:lang w:val="zh-CN"/>
        </w:rPr>
        <w:t>元）已于</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hint="eastAsia" w:ascii="宋体" w:hAnsi="Cambria" w:cs="宋体"/>
          <w:kern w:val="0"/>
          <w:sz w:val="24"/>
          <w:u w:val="single"/>
          <w:lang w:val="zh-CN"/>
        </w:rPr>
        <w:t xml:space="preserve">    </w:t>
      </w:r>
      <w:r>
        <w:rPr>
          <w:rFonts w:hint="eastAsia" w:ascii="宋体" w:hAnsi="Cambria" w:cs="宋体"/>
          <w:kern w:val="0"/>
          <w:sz w:val="24"/>
          <w:lang w:val="zh-CN"/>
        </w:rPr>
        <w:t>月</w:t>
      </w:r>
      <w:r>
        <w:rPr>
          <w:rFonts w:hint="eastAsia" w:ascii="宋体" w:hAnsi="Cambria" w:cs="宋体"/>
          <w:kern w:val="0"/>
          <w:sz w:val="24"/>
          <w:u w:val="single"/>
          <w:lang w:val="zh-CN"/>
        </w:rPr>
        <w:t xml:space="preserve">    </w:t>
      </w:r>
      <w:r>
        <w:rPr>
          <w:rFonts w:hint="eastAsia" w:ascii="宋体" w:hAnsi="Cambria" w:cs="宋体"/>
          <w:kern w:val="0"/>
          <w:sz w:val="24"/>
          <w:lang w:val="zh-CN"/>
        </w:rPr>
        <w:t>日以基本户转账方式汇入你方账户。</w:t>
      </w:r>
    </w:p>
    <w:p>
      <w:pPr>
        <w:autoSpaceDE w:val="0"/>
        <w:autoSpaceDN w:val="0"/>
        <w:adjustRightInd w:val="0"/>
        <w:spacing w:line="400" w:lineRule="exact"/>
        <w:ind w:firstLine="360"/>
        <w:rPr>
          <w:rFonts w:ascii="宋体" w:hAnsi="Cambria" w:cs="宋体"/>
          <w:kern w:val="0"/>
          <w:sz w:val="24"/>
          <w:lang w:val="zh-CN"/>
        </w:rPr>
      </w:pPr>
    </w:p>
    <w:p>
      <w:pPr>
        <w:autoSpaceDE w:val="0"/>
        <w:autoSpaceDN w:val="0"/>
        <w:adjustRightInd w:val="0"/>
        <w:spacing w:line="400" w:lineRule="exact"/>
        <w:ind w:firstLine="360"/>
        <w:rPr>
          <w:rFonts w:ascii="宋体" w:hAnsi="Cambria" w:cs="宋体"/>
          <w:kern w:val="0"/>
          <w:sz w:val="24"/>
          <w:lang w:val="zh-CN"/>
        </w:rPr>
      </w:pPr>
      <w:r>
        <w:rPr>
          <w:rFonts w:hint="eastAsia" w:ascii="宋体" w:hAnsi="Cambria" w:cs="宋体"/>
          <w:kern w:val="0"/>
          <w:sz w:val="24"/>
          <w:lang w:val="zh-CN"/>
        </w:rPr>
        <w:t>附件：保证金交款证明复印件（加盖公章）</w:t>
      </w:r>
    </w:p>
    <w:p>
      <w:pPr>
        <w:autoSpaceDE w:val="0"/>
        <w:autoSpaceDN w:val="0"/>
        <w:adjustRightInd w:val="0"/>
        <w:spacing w:line="400" w:lineRule="exact"/>
        <w:ind w:firstLine="360"/>
        <w:rPr>
          <w:rFonts w:ascii="宋体" w:hAnsi="Cambria" w:cs="宋体"/>
          <w:kern w:val="0"/>
          <w:sz w:val="24"/>
          <w:lang w:val="zh-CN"/>
        </w:rPr>
      </w:pPr>
      <w:r>
        <w:rPr>
          <w:rFonts w:hint="eastAsia" w:ascii="宋体" w:hAnsi="Cambria"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ascii="宋体" w:hAnsi="Cambria" w:cs="宋体"/>
          <w:kern w:val="0"/>
          <w:sz w:val="24"/>
          <w:lang w:val="zh-CN"/>
        </w:rPr>
      </w:pPr>
      <w:r>
        <w:rPr>
          <w:rFonts w:hint="eastAsia" w:ascii="宋体" w:hAnsi="Cambria" w:cs="宋体"/>
          <w:kern w:val="0"/>
          <w:sz w:val="24"/>
          <w:lang w:val="zh-CN"/>
        </w:rPr>
        <w:t>户    名：</w:t>
      </w:r>
    </w:p>
    <w:p>
      <w:pPr>
        <w:autoSpaceDE w:val="0"/>
        <w:autoSpaceDN w:val="0"/>
        <w:adjustRightInd w:val="0"/>
        <w:spacing w:line="400" w:lineRule="exact"/>
        <w:ind w:firstLine="360"/>
        <w:rPr>
          <w:rFonts w:ascii="宋体" w:hAnsi="Cambria" w:cs="宋体"/>
          <w:kern w:val="0"/>
          <w:sz w:val="24"/>
          <w:lang w:val="zh-CN"/>
        </w:rPr>
      </w:pPr>
      <w:r>
        <w:rPr>
          <w:rFonts w:hint="eastAsia" w:ascii="宋体" w:hAnsi="Cambria" w:cs="宋体"/>
          <w:kern w:val="0"/>
          <w:sz w:val="24"/>
          <w:lang w:val="zh-CN"/>
        </w:rPr>
        <w:t>开户银行：</w:t>
      </w:r>
    </w:p>
    <w:p>
      <w:pPr>
        <w:autoSpaceDE w:val="0"/>
        <w:autoSpaceDN w:val="0"/>
        <w:adjustRightInd w:val="0"/>
        <w:spacing w:line="400" w:lineRule="exact"/>
        <w:ind w:firstLine="360"/>
        <w:rPr>
          <w:rFonts w:ascii="宋体" w:hAnsi="Cambria" w:cs="宋体"/>
          <w:kern w:val="0"/>
          <w:sz w:val="24"/>
          <w:lang w:val="zh-CN"/>
        </w:rPr>
      </w:pPr>
      <w:r>
        <w:rPr>
          <w:rFonts w:hint="eastAsia" w:ascii="宋体" w:hAnsi="Cambria" w:cs="宋体"/>
          <w:kern w:val="0"/>
          <w:sz w:val="24"/>
          <w:lang w:val="zh-CN"/>
        </w:rPr>
        <w:t>开户帐号：</w:t>
      </w:r>
    </w:p>
    <w:p>
      <w:pPr>
        <w:autoSpaceDE w:val="0"/>
        <w:autoSpaceDN w:val="0"/>
        <w:adjustRightInd w:val="0"/>
        <w:spacing w:line="400" w:lineRule="exact"/>
        <w:ind w:firstLine="360"/>
        <w:rPr>
          <w:rFonts w:ascii="宋体" w:hAnsi="Cambria" w:cs="宋体"/>
          <w:kern w:val="0"/>
          <w:sz w:val="24"/>
          <w:lang w:val="zh-CN"/>
        </w:rPr>
      </w:pPr>
    </w:p>
    <w:p>
      <w:pPr>
        <w:autoSpaceDE w:val="0"/>
        <w:autoSpaceDN w:val="0"/>
        <w:adjustRightInd w:val="0"/>
        <w:spacing w:line="400" w:lineRule="exact"/>
        <w:ind w:firstLine="360"/>
        <w:rPr>
          <w:rFonts w:hint="eastAsia" w:ascii="宋体" w:hAnsi="Cambria" w:cs="宋体"/>
          <w:b/>
          <w:bCs/>
          <w:kern w:val="0"/>
          <w:sz w:val="24"/>
          <w:lang w:val="en-US" w:eastAsia="zh-CN"/>
        </w:rPr>
      </w:pPr>
      <w:r>
        <w:rPr>
          <w:rFonts w:hint="eastAsia" w:ascii="宋体" w:hAnsi="Cambria" w:cs="宋体"/>
          <w:b/>
          <w:bCs/>
          <w:kern w:val="0"/>
          <w:sz w:val="24"/>
          <w:lang w:val="zh-CN"/>
        </w:rPr>
        <w:t>注：磋商保证金用其他方式递交的附相应证明资料及开户许可证复印件</w:t>
      </w:r>
      <w:r>
        <w:rPr>
          <w:rFonts w:hint="eastAsia" w:ascii="宋体" w:hAnsi="Cambria" w:cs="宋体"/>
          <w:b/>
          <w:bCs/>
          <w:kern w:val="0"/>
          <w:sz w:val="24"/>
          <w:lang w:val="en-US" w:eastAsia="zh-CN"/>
        </w:rPr>
        <w:t>.</w:t>
      </w:r>
    </w:p>
    <w:p>
      <w:pPr>
        <w:autoSpaceDE w:val="0"/>
        <w:autoSpaceDN w:val="0"/>
        <w:adjustRightInd w:val="0"/>
        <w:spacing w:line="400" w:lineRule="exact"/>
        <w:ind w:firstLine="360"/>
        <w:rPr>
          <w:rFonts w:ascii="宋体" w:hAnsi="Cambria" w:cs="宋体"/>
          <w:kern w:val="0"/>
          <w:sz w:val="24"/>
          <w:lang w:val="zh-CN"/>
        </w:rPr>
      </w:pPr>
    </w:p>
    <w:p>
      <w:pPr>
        <w:autoSpaceDE w:val="0"/>
        <w:autoSpaceDN w:val="0"/>
        <w:adjustRightInd w:val="0"/>
        <w:spacing w:line="400" w:lineRule="exact"/>
        <w:ind w:firstLine="360"/>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360"/>
        <w:rPr>
          <w:rFonts w:ascii="宋体" w:hAnsi="Cambria" w:cs="宋体"/>
          <w:kern w:val="0"/>
          <w:sz w:val="24"/>
          <w:lang w:val="zh-CN"/>
        </w:rPr>
      </w:pPr>
    </w:p>
    <w:p>
      <w:pPr>
        <w:autoSpaceDE w:val="0"/>
        <w:autoSpaceDN w:val="0"/>
        <w:adjustRightInd w:val="0"/>
        <w:spacing w:line="400" w:lineRule="exact"/>
        <w:ind w:firstLine="360"/>
        <w:rPr>
          <w:rFonts w:ascii="宋体" w:hAnsi="Cambria" w:cs="宋体"/>
          <w:kern w:val="0"/>
          <w:sz w:val="24"/>
          <w:lang w:val="zh-CN"/>
        </w:rPr>
      </w:pPr>
    </w:p>
    <w:p>
      <w:pPr>
        <w:bidi w:val="0"/>
        <w:rPr>
          <w:lang w:val="zh-CN"/>
        </w:rPr>
      </w:pPr>
    </w:p>
    <w:p>
      <w:pPr>
        <w:autoSpaceDE w:val="0"/>
        <w:autoSpaceDN w:val="0"/>
        <w:adjustRightInd w:val="0"/>
        <w:spacing w:line="400" w:lineRule="exact"/>
        <w:ind w:firstLine="360"/>
        <w:rPr>
          <w:rFonts w:ascii="宋体" w:hAnsi="Cambria" w:cs="宋体"/>
          <w:kern w:val="0"/>
          <w:sz w:val="24"/>
          <w:lang w:val="zh-CN"/>
        </w:rPr>
      </w:pPr>
    </w:p>
    <w:p>
      <w:pPr>
        <w:autoSpaceDE w:val="0"/>
        <w:autoSpaceDN w:val="0"/>
        <w:adjustRightInd w:val="0"/>
        <w:spacing w:line="400" w:lineRule="exact"/>
        <w:ind w:firstLine="360"/>
        <w:rPr>
          <w:rFonts w:ascii="宋体" w:hAnsi="Cambria" w:cs="宋体"/>
          <w:kern w:val="0"/>
          <w:sz w:val="24"/>
          <w:lang w:val="zh-CN"/>
        </w:rPr>
      </w:pPr>
    </w:p>
    <w:p>
      <w:pPr>
        <w:spacing w:line="400" w:lineRule="exact"/>
        <w:ind w:firstLine="2532" w:firstLineChars="1055"/>
        <w:rPr>
          <w:rFonts w:ascii="宋体" w:hAnsi="宋体"/>
          <w:color w:val="000000"/>
          <w:sz w:val="24"/>
        </w:rPr>
      </w:pPr>
      <w:r>
        <w:rPr>
          <w:rFonts w:hint="eastAsia" w:ascii="宋体" w:hAnsi="Cambria" w:cs="宋体"/>
          <w:kern w:val="0"/>
          <w:sz w:val="24"/>
        </w:rPr>
        <w:t xml:space="preserve">                                   </w:t>
      </w: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autoSpaceDE w:val="0"/>
        <w:autoSpaceDN w:val="0"/>
        <w:adjustRightInd w:val="0"/>
        <w:spacing w:line="400" w:lineRule="exact"/>
        <w:ind w:firstLine="360"/>
        <w:rPr>
          <w:kern w:val="0"/>
          <w:lang w:val="zh-CN"/>
        </w:rPr>
      </w:pPr>
      <w:r>
        <w:rPr>
          <w:rFonts w:hint="eastAsia"/>
          <w:kern w:val="0"/>
          <w:lang w:val="zh-CN"/>
        </w:rPr>
        <w:t xml:space="preserve">   </w:t>
      </w:r>
    </w:p>
    <w:p>
      <w:pPr>
        <w:autoSpaceDE w:val="0"/>
        <w:autoSpaceDN w:val="0"/>
        <w:adjustRightInd w:val="0"/>
        <w:spacing w:line="400" w:lineRule="exact"/>
        <w:ind w:firstLine="360"/>
        <w:rPr>
          <w:rFonts w:ascii="宋体" w:hAnsi="宋体"/>
          <w:sz w:val="32"/>
          <w:lang w:val="zh-CN"/>
        </w:rPr>
      </w:pPr>
    </w:p>
    <w:p>
      <w:pPr>
        <w:bidi w:val="0"/>
        <w:rPr>
          <w:lang w:val="zh-CN"/>
        </w:rPr>
      </w:pPr>
    </w:p>
    <w:p>
      <w:pPr>
        <w:rPr>
          <w:rFonts w:hint="eastAsia" w:ascii="宋体" w:hAnsi="宋体" w:eastAsia="宋体" w:cs="宋体"/>
          <w:sz w:val="28"/>
          <w:szCs w:val="28"/>
          <w:lang w:val="zh-CN"/>
        </w:rPr>
      </w:pPr>
      <w:bookmarkStart w:id="96" w:name="_Toc4753"/>
      <w:r>
        <w:rPr>
          <w:rFonts w:hint="eastAsia" w:ascii="宋体" w:hAnsi="宋体" w:eastAsia="宋体" w:cs="宋体"/>
          <w:sz w:val="28"/>
          <w:szCs w:val="28"/>
          <w:lang w:val="zh-CN"/>
        </w:rPr>
        <w:br w:type="page"/>
      </w:r>
    </w:p>
    <w:p>
      <w:pPr>
        <w:pStyle w:val="18"/>
        <w:jc w:val="left"/>
        <w:rPr>
          <w:rFonts w:hint="eastAsia" w:ascii="宋体" w:hAnsi="宋体" w:eastAsia="宋体" w:cs="宋体"/>
          <w:sz w:val="28"/>
          <w:szCs w:val="28"/>
          <w:lang w:val="zh-CN"/>
        </w:rPr>
      </w:pPr>
      <w:bookmarkStart w:id="97" w:name="_Toc32181"/>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16</w:t>
      </w:r>
      <w:r>
        <w:rPr>
          <w:rFonts w:hint="eastAsia" w:ascii="宋体" w:hAnsi="宋体" w:eastAsia="宋体" w:cs="宋体"/>
          <w:sz w:val="28"/>
          <w:szCs w:val="28"/>
          <w:lang w:val="zh-CN"/>
        </w:rPr>
        <w:t>：供应商的类似业绩证明材料</w:t>
      </w:r>
      <w:bookmarkEnd w:id="96"/>
      <w:bookmarkEnd w:id="97"/>
    </w:p>
    <w:p>
      <w:pPr>
        <w:autoSpaceDE w:val="0"/>
        <w:autoSpaceDN w:val="0"/>
        <w:adjustRightInd w:val="0"/>
        <w:rPr>
          <w:rFonts w:ascii="宋体" w:hAnsi="宋体" w:cs="宋体"/>
          <w:kern w:val="0"/>
          <w:sz w:val="24"/>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供应商的类似业绩证明材料</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en-US" w:eastAsia="zh-CN"/>
        </w:rPr>
        <w:t>2017</w:t>
      </w:r>
      <w:r>
        <w:rPr>
          <w:rFonts w:hint="eastAsia" w:ascii="宋体" w:hAnsi="Cambria" w:cs="宋体"/>
          <w:kern w:val="0"/>
          <w:sz w:val="24"/>
          <w:lang w:val="zh-CN"/>
        </w:rPr>
        <w:t>年</w:t>
      </w:r>
      <w:r>
        <w:rPr>
          <w:rFonts w:hint="eastAsia" w:ascii="宋体" w:hAnsi="Cambria" w:cs="宋体"/>
          <w:kern w:val="0"/>
          <w:sz w:val="24"/>
          <w:lang w:val="en-US" w:eastAsia="zh-CN"/>
        </w:rPr>
        <w:t>1月1日至今</w:t>
      </w:r>
      <w:r>
        <w:rPr>
          <w:rFonts w:hint="eastAsia" w:ascii="宋体" w:hAnsi="Cambria" w:cs="宋体"/>
          <w:kern w:val="0"/>
          <w:sz w:val="24"/>
          <w:lang w:val="zh-CN"/>
        </w:rPr>
        <w:t>类似业绩证明材料。类似业绩是指与采购项目相同或相近的项目。需提供包含合同首页、标的及金额所在页、供货合同签字盖章页或中标通知书的扫描（或复印）件。</w:t>
      </w: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w:t>
      </w:r>
    </w:p>
    <w:p>
      <w:pPr>
        <w:bidi w:val="0"/>
        <w:rPr>
          <w:lang w:val="zh-CN"/>
        </w:rPr>
      </w:pPr>
      <w:r>
        <w:rPr>
          <w:lang w:val="zh-CN"/>
        </w:rPr>
        <w:t xml:space="preserve"> </w:t>
      </w:r>
    </w:p>
    <w:p>
      <w:pPr>
        <w:bidi w:val="0"/>
        <w:rPr>
          <w:lang w:val="zh-CN"/>
        </w:rPr>
      </w:pPr>
      <w:bookmarkStart w:id="98" w:name="_Toc22880"/>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rPr>
          <w:rFonts w:hint="eastAsia" w:ascii="宋体" w:hAnsi="宋体" w:eastAsia="宋体" w:cs="宋体"/>
          <w:sz w:val="28"/>
          <w:szCs w:val="28"/>
          <w:lang w:val="zh-CN"/>
        </w:rPr>
      </w:pPr>
      <w:r>
        <w:rPr>
          <w:rFonts w:hint="eastAsia" w:ascii="宋体" w:hAnsi="宋体" w:eastAsia="宋体" w:cs="宋体"/>
          <w:sz w:val="28"/>
          <w:szCs w:val="28"/>
          <w:lang w:val="zh-CN"/>
        </w:rPr>
        <w:br w:type="page"/>
      </w:r>
    </w:p>
    <w:p>
      <w:pPr>
        <w:pStyle w:val="18"/>
        <w:jc w:val="left"/>
        <w:rPr>
          <w:rFonts w:hint="eastAsia" w:ascii="宋体" w:hAnsi="宋体" w:eastAsia="宋体" w:cs="宋体"/>
          <w:sz w:val="28"/>
          <w:szCs w:val="28"/>
          <w:lang w:val="zh-CN"/>
        </w:rPr>
      </w:pPr>
      <w:bookmarkStart w:id="99" w:name="_Toc12724"/>
      <w:r>
        <w:rPr>
          <w:rFonts w:hint="eastAsia" w:ascii="宋体" w:hAnsi="宋体" w:eastAsia="宋体" w:cs="宋体"/>
          <w:sz w:val="28"/>
          <w:szCs w:val="28"/>
          <w:lang w:val="zh-CN"/>
        </w:rPr>
        <w:t>附件</w:t>
      </w:r>
      <w:r>
        <w:rPr>
          <w:rFonts w:hint="eastAsia" w:ascii="宋体" w:hAnsi="宋体" w:eastAsia="宋体" w:cs="宋体"/>
          <w:sz w:val="28"/>
          <w:szCs w:val="28"/>
          <w:lang w:val="en-US" w:eastAsia="zh-CN"/>
        </w:rPr>
        <w:t>17</w:t>
      </w:r>
      <w:r>
        <w:rPr>
          <w:rFonts w:hint="eastAsia" w:ascii="宋体" w:hAnsi="宋体" w:eastAsia="宋体" w:cs="宋体"/>
          <w:sz w:val="28"/>
          <w:szCs w:val="28"/>
          <w:lang w:val="zh-CN"/>
        </w:rPr>
        <w:t>：竞争性磋商最后报价表</w:t>
      </w:r>
      <w:bookmarkEnd w:id="98"/>
      <w:bookmarkEnd w:id="99"/>
    </w:p>
    <w:p>
      <w:pPr>
        <w:bidi w:val="0"/>
        <w:rPr>
          <w:lang w:val="zh-CN"/>
        </w:rPr>
      </w:pPr>
    </w:p>
    <w:p>
      <w:pPr>
        <w:autoSpaceDE w:val="0"/>
        <w:autoSpaceDN w:val="0"/>
        <w:adjustRightInd w:val="0"/>
        <w:spacing w:line="400" w:lineRule="exact"/>
        <w:jc w:val="center"/>
        <w:rPr>
          <w:rFonts w:ascii="宋体" w:hAnsi="宋体" w:cs="华文中宋"/>
          <w:b/>
          <w:bCs/>
          <w:kern w:val="0"/>
          <w:sz w:val="36"/>
          <w:szCs w:val="36"/>
          <w:lang w:val="zh-CN"/>
        </w:rPr>
      </w:pPr>
      <w:bookmarkStart w:id="100" w:name="_Toc408326292"/>
      <w:r>
        <w:rPr>
          <w:rFonts w:hint="eastAsia" w:ascii="宋体" w:hAnsi="宋体" w:cs="华文中宋"/>
          <w:b/>
          <w:bCs/>
          <w:kern w:val="0"/>
          <w:sz w:val="36"/>
          <w:szCs w:val="36"/>
          <w:lang w:val="zh-CN"/>
        </w:rPr>
        <w:t>竞争性磋商最后报价表</w:t>
      </w:r>
      <w:bookmarkEnd w:id="100"/>
    </w:p>
    <w:p>
      <w:pPr>
        <w:spacing w:line="360" w:lineRule="auto"/>
        <w:rPr>
          <w:rFonts w:ascii="宋体" w:hAnsi="宋体" w:cs="宋体"/>
          <w:sz w:val="24"/>
        </w:rPr>
      </w:pPr>
      <w:r>
        <w:rPr>
          <w:rFonts w:hint="eastAsia" w:ascii="宋体" w:hAnsi="宋体" w:cs="宋体"/>
          <w:sz w:val="24"/>
        </w:rPr>
        <w:t>供应商名称：</w:t>
      </w:r>
    </w:p>
    <w:p>
      <w:pPr>
        <w:spacing w:line="360" w:lineRule="auto"/>
        <w:rPr>
          <w:rFonts w:ascii="宋体" w:hAnsi="宋体" w:cs="宋体"/>
          <w:sz w:val="24"/>
        </w:rPr>
      </w:pPr>
      <w:r>
        <w:rPr>
          <w:rFonts w:hint="eastAsia" w:ascii="宋体" w:hAnsi="宋体" w:cs="宋体"/>
          <w:sz w:val="24"/>
        </w:rPr>
        <w:t xml:space="preserve">采购项目编号：  </w:t>
      </w:r>
      <w:r>
        <w:rPr>
          <w:rFonts w:hint="eastAsia" w:ascii="宋体" w:hAnsi="宋体" w:cs="宋体"/>
          <w:b/>
          <w:sz w:val="24"/>
        </w:rPr>
        <w:t xml:space="preserve">                                          </w:t>
      </w:r>
      <w:r>
        <w:rPr>
          <w:rFonts w:hint="eastAsia" w:ascii="宋体" w:hAnsi="宋体" w:cs="宋体"/>
          <w:sz w:val="24"/>
        </w:rPr>
        <w:t>单位：元</w:t>
      </w:r>
    </w:p>
    <w:tbl>
      <w:tblPr>
        <w:tblStyle w:val="19"/>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860"/>
        <w:gridCol w:w="2613"/>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259" w:type="dxa"/>
            <w:vAlign w:val="center"/>
          </w:tcPr>
          <w:p>
            <w:pPr>
              <w:spacing w:line="360" w:lineRule="auto"/>
              <w:jc w:val="center"/>
              <w:rPr>
                <w:rFonts w:ascii="宋体" w:hAnsi="宋体" w:cs="宋体"/>
                <w:bCs/>
                <w:sz w:val="24"/>
              </w:rPr>
            </w:pPr>
            <w:r>
              <w:rPr>
                <w:rFonts w:hint="eastAsia" w:ascii="宋体" w:hAnsi="宋体" w:cs="宋体"/>
                <w:bCs/>
                <w:sz w:val="24"/>
              </w:rPr>
              <w:t>最初报价</w:t>
            </w:r>
          </w:p>
        </w:tc>
        <w:tc>
          <w:tcPr>
            <w:tcW w:w="1860" w:type="dxa"/>
            <w:vAlign w:val="center"/>
          </w:tcPr>
          <w:p>
            <w:pPr>
              <w:spacing w:line="360" w:lineRule="auto"/>
              <w:jc w:val="center"/>
              <w:rPr>
                <w:rFonts w:ascii="宋体" w:hAnsi="宋体" w:cs="宋体"/>
                <w:bCs/>
                <w:sz w:val="24"/>
              </w:rPr>
            </w:pPr>
            <w:r>
              <w:rPr>
                <w:rFonts w:hint="eastAsia" w:ascii="宋体" w:hAnsi="宋体" w:cs="宋体"/>
                <w:bCs/>
                <w:sz w:val="24"/>
              </w:rPr>
              <w:t>调整因素</w:t>
            </w:r>
          </w:p>
        </w:tc>
        <w:tc>
          <w:tcPr>
            <w:tcW w:w="2613" w:type="dxa"/>
            <w:vAlign w:val="center"/>
          </w:tcPr>
          <w:p>
            <w:pPr>
              <w:spacing w:line="360" w:lineRule="auto"/>
              <w:jc w:val="center"/>
              <w:rPr>
                <w:rFonts w:ascii="宋体" w:hAnsi="宋体" w:cs="宋体"/>
                <w:bCs/>
                <w:sz w:val="24"/>
              </w:rPr>
            </w:pPr>
            <w:r>
              <w:rPr>
                <w:rFonts w:hint="eastAsia" w:ascii="宋体" w:hAnsi="宋体" w:cs="宋体"/>
                <w:bCs/>
                <w:sz w:val="24"/>
              </w:rPr>
              <w:t>最终报价</w:t>
            </w:r>
          </w:p>
        </w:tc>
        <w:tc>
          <w:tcPr>
            <w:tcW w:w="2095" w:type="dxa"/>
            <w:vAlign w:val="center"/>
          </w:tcPr>
          <w:p>
            <w:pPr>
              <w:spacing w:line="360" w:lineRule="auto"/>
              <w:jc w:val="center"/>
              <w:rPr>
                <w:rFonts w:ascii="宋体" w:hAnsi="宋体" w:cs="宋体"/>
                <w:bCs/>
                <w:sz w:val="24"/>
              </w:rPr>
            </w:pPr>
            <w:r>
              <w:rPr>
                <w:rFonts w:hint="eastAsia" w:ascii="宋体" w:hAnsi="宋体" w:cs="宋体"/>
                <w:bCs/>
                <w:sz w:val="24"/>
                <w:lang w:val="en-US" w:eastAsia="zh-CN"/>
              </w:rPr>
              <w:t>交货</w:t>
            </w:r>
            <w:r>
              <w:rPr>
                <w:rFonts w:hint="eastAsia" w:ascii="宋体" w:hAnsi="宋体" w:cs="宋体"/>
                <w:bCs/>
                <w:sz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259" w:type="dxa"/>
            <w:vAlign w:val="center"/>
          </w:tcPr>
          <w:p>
            <w:pPr>
              <w:spacing w:line="360" w:lineRule="auto"/>
              <w:rPr>
                <w:rFonts w:ascii="宋体" w:hAnsi="宋体" w:cs="宋体"/>
                <w:sz w:val="24"/>
              </w:rPr>
            </w:pPr>
          </w:p>
        </w:tc>
        <w:tc>
          <w:tcPr>
            <w:tcW w:w="1860" w:type="dxa"/>
          </w:tcPr>
          <w:p>
            <w:pPr>
              <w:spacing w:line="360" w:lineRule="auto"/>
              <w:rPr>
                <w:rFonts w:ascii="宋体" w:hAnsi="宋体" w:cs="宋体"/>
                <w:sz w:val="24"/>
              </w:rPr>
            </w:pPr>
          </w:p>
        </w:tc>
        <w:tc>
          <w:tcPr>
            <w:tcW w:w="2613" w:type="dxa"/>
          </w:tcPr>
          <w:p>
            <w:pPr>
              <w:spacing w:line="360" w:lineRule="auto"/>
              <w:rPr>
                <w:rFonts w:ascii="宋体" w:hAnsi="宋体" w:cs="宋体"/>
                <w:sz w:val="24"/>
              </w:rPr>
            </w:pPr>
          </w:p>
        </w:tc>
        <w:tc>
          <w:tcPr>
            <w:tcW w:w="2095"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jc w:val="center"/>
        </w:trPr>
        <w:tc>
          <w:tcPr>
            <w:tcW w:w="8827" w:type="dxa"/>
            <w:gridSpan w:val="4"/>
            <w:vAlign w:val="center"/>
          </w:tcPr>
          <w:p>
            <w:pPr>
              <w:spacing w:line="360" w:lineRule="auto"/>
              <w:rPr>
                <w:rFonts w:ascii="宋体" w:hAnsi="宋体" w:cs="宋体"/>
                <w:sz w:val="24"/>
              </w:rPr>
            </w:pPr>
            <w:r>
              <w:rPr>
                <w:rFonts w:hint="eastAsia" w:ascii="宋体" w:hAnsi="宋体" w:cs="宋体"/>
                <w:sz w:val="24"/>
              </w:rPr>
              <w:t>最终确定的质量保证及服务承诺（优惠条件）</w:t>
            </w:r>
          </w:p>
        </w:tc>
      </w:tr>
    </w:tbl>
    <w:p>
      <w:pPr>
        <w:spacing w:line="360" w:lineRule="auto"/>
        <w:jc w:val="left"/>
        <w:rPr>
          <w:rFonts w:ascii="宋体" w:hAnsi="宋体" w:cs="宋体"/>
          <w:sz w:val="24"/>
        </w:rPr>
      </w:pPr>
    </w:p>
    <w:p>
      <w:pPr>
        <w:spacing w:line="360" w:lineRule="auto"/>
        <w:jc w:val="left"/>
        <w:rPr>
          <w:rFonts w:hint="eastAsia" w:ascii="宋体" w:hAnsi="宋体" w:cs="宋体"/>
          <w:sz w:val="24"/>
        </w:rPr>
      </w:pPr>
      <w:r>
        <w:rPr>
          <w:rFonts w:hint="eastAsia" w:ascii="宋体" w:hAnsi="宋体" w:cs="宋体"/>
          <w:sz w:val="24"/>
        </w:rPr>
        <w:t>注：此表不需装订在响应文件中，供应商事先须盖章、签字。在磋商期间，由磋商小组确定合格的供应商现场填写。</w:t>
      </w:r>
    </w:p>
    <w:p>
      <w:pPr>
        <w:pStyle w:val="2"/>
      </w:pPr>
      <w:r>
        <w:rPr>
          <w:rFonts w:hint="eastAsia"/>
        </w:rPr>
        <w:t>注：此表不需装订在响应文件中，供应商事先须盖章、签字。在磋商期间，由磋商小组确定合格的供应商后，代理机构将电话通知各供应商，在电话通知20分钟内送达开标现场（期间因授权人联系方式错误、无人接听等情况，代理机构概不负责，以初次报价为准）。</w:t>
      </w:r>
    </w:p>
    <w:p>
      <w:pPr>
        <w:autoSpaceDE w:val="0"/>
        <w:autoSpaceDN w:val="0"/>
        <w:adjustRightInd w:val="0"/>
        <w:spacing w:line="400" w:lineRule="exact"/>
        <w:ind w:right="480" w:firstLine="4560" w:firstLineChars="1900"/>
        <w:rPr>
          <w:rFonts w:ascii="宋体" w:hAnsi="Cambria" w:cs="宋体"/>
          <w:kern w:val="0"/>
          <w:sz w:val="24"/>
        </w:rPr>
      </w:pPr>
    </w:p>
    <w:p>
      <w:pPr>
        <w:autoSpaceDE w:val="0"/>
        <w:autoSpaceDN w:val="0"/>
        <w:adjustRightInd w:val="0"/>
        <w:spacing w:line="400" w:lineRule="exact"/>
        <w:ind w:right="480"/>
        <w:rPr>
          <w:rFonts w:ascii="宋体" w:hAnsi="Cambria" w:cs="宋体"/>
          <w:kern w:val="0"/>
          <w:sz w:val="24"/>
        </w:rPr>
      </w:pPr>
    </w:p>
    <w:p>
      <w:pPr>
        <w:spacing w:line="400" w:lineRule="exact"/>
        <w:ind w:firstLine="2532" w:firstLineChars="1055"/>
        <w:rPr>
          <w:rFonts w:ascii="宋体" w:hAnsi="宋体"/>
          <w:color w:val="000000"/>
          <w:sz w:val="24"/>
        </w:rPr>
      </w:pPr>
    </w:p>
    <w:p>
      <w:pPr>
        <w:ind w:firstLine="482" w:firstLineChars="200"/>
        <w:jc w:val="center"/>
        <w:rPr>
          <w:rFonts w:ascii="宋体" w:hAnsi="宋体"/>
          <w:b/>
          <w:color w:val="000000"/>
          <w:sz w:val="24"/>
        </w:rPr>
      </w:pPr>
      <w:r>
        <w:rPr>
          <w:rFonts w:hint="eastAsia" w:ascii="宋体" w:hAnsi="宋体"/>
          <w:b/>
          <w:color w:val="000000"/>
          <w:sz w:val="24"/>
        </w:rPr>
        <w:t xml:space="preserve">                        供应商：</w:t>
      </w:r>
      <w:r>
        <w:rPr>
          <w:rFonts w:hint="eastAsia" w:ascii="仿宋_GB2312" w:eastAsia="仿宋_GB2312" w:cs="宋体"/>
          <w:color w:val="000000"/>
          <w:kern w:val="0"/>
          <w:sz w:val="24"/>
          <w:u w:val="single"/>
        </w:rPr>
        <w:t xml:space="preserve">       </w:t>
      </w:r>
      <w:r>
        <w:rPr>
          <w:rFonts w:hint="eastAsia" w:ascii="宋体" w:hAnsi="宋体"/>
          <w:b/>
          <w:color w:val="000000"/>
          <w:sz w:val="24"/>
        </w:rPr>
        <w:t>（公章）</w:t>
      </w:r>
    </w:p>
    <w:p>
      <w:pPr>
        <w:ind w:firstLine="482" w:firstLineChars="200"/>
        <w:jc w:val="center"/>
        <w:rPr>
          <w:rFonts w:ascii="宋体" w:hAnsi="宋体"/>
          <w:b/>
          <w:color w:val="000000"/>
          <w:sz w:val="24"/>
        </w:rPr>
      </w:pPr>
      <w:r>
        <w:rPr>
          <w:rFonts w:hint="eastAsia" w:ascii="宋体" w:hAnsi="宋体"/>
          <w:b/>
          <w:color w:val="000000"/>
          <w:sz w:val="24"/>
        </w:rPr>
        <w:t xml:space="preserve">         法定代表人或委托代理人：</w:t>
      </w:r>
      <w:r>
        <w:rPr>
          <w:rFonts w:hint="eastAsia" w:ascii="仿宋_GB2312" w:eastAsia="仿宋_GB2312" w:cs="宋体"/>
          <w:color w:val="000000"/>
          <w:kern w:val="0"/>
          <w:sz w:val="24"/>
          <w:u w:val="single"/>
        </w:rPr>
        <w:t xml:space="preserve">       </w:t>
      </w:r>
      <w:r>
        <w:rPr>
          <w:rFonts w:hint="eastAsia" w:ascii="宋体" w:hAnsi="宋体"/>
          <w:b/>
          <w:color w:val="000000"/>
          <w:sz w:val="24"/>
        </w:rPr>
        <w:t>（签字）</w:t>
      </w:r>
    </w:p>
    <w:p>
      <w:pPr>
        <w:ind w:firstLine="482" w:firstLineChars="200"/>
        <w:jc w:val="center"/>
        <w:rPr>
          <w:rFonts w:ascii="宋体" w:hAnsi="宋体"/>
          <w:b/>
          <w:color w:val="000000"/>
          <w:sz w:val="24"/>
        </w:rPr>
      </w:pPr>
      <w:r>
        <w:rPr>
          <w:rFonts w:hint="eastAsia" w:ascii="宋体" w:hAnsi="宋体"/>
          <w:b/>
          <w:color w:val="000000"/>
          <w:sz w:val="24"/>
        </w:rPr>
        <w:t xml:space="preserve">             年   月   日</w:t>
      </w:r>
    </w:p>
    <w:p>
      <w:pPr>
        <w:rPr>
          <w:rFonts w:ascii="宋体" w:hAnsi="宋体" w:eastAsia="宋体" w:cs="宋体"/>
          <w:szCs w:val="36"/>
          <w:lang w:val="zh-CN"/>
        </w:rPr>
      </w:pPr>
    </w:p>
    <w:p>
      <w:pPr>
        <w:rPr>
          <w:rFonts w:hint="eastAsia" w:ascii="宋体" w:hAnsi="宋体" w:cs="华文中宋" w:eastAsiaTheme="minorEastAsia"/>
          <w:b/>
          <w:bCs w:val="0"/>
          <w:kern w:val="2"/>
          <w:sz w:val="28"/>
          <w:szCs w:val="28"/>
          <w:lang w:val="zh-CN" w:eastAsia="zh-CN" w:bidi="ar-SA"/>
        </w:rPr>
      </w:pPr>
      <w:bookmarkStart w:id="101" w:name="_Toc6956"/>
      <w:bookmarkStart w:id="102" w:name="_Toc29474"/>
      <w:r>
        <w:rPr>
          <w:rFonts w:hint="eastAsia" w:ascii="宋体" w:hAnsi="宋体" w:cs="华文中宋" w:eastAsiaTheme="minorEastAsia"/>
          <w:b/>
          <w:bCs w:val="0"/>
          <w:kern w:val="2"/>
          <w:sz w:val="28"/>
          <w:szCs w:val="28"/>
          <w:lang w:val="zh-CN" w:eastAsia="zh-CN" w:bidi="ar-SA"/>
        </w:rPr>
        <w:t>附件</w:t>
      </w:r>
      <w:r>
        <w:rPr>
          <w:rFonts w:hint="eastAsia" w:ascii="宋体" w:hAnsi="宋体" w:cs="华文中宋"/>
          <w:b/>
          <w:bCs w:val="0"/>
          <w:kern w:val="2"/>
          <w:sz w:val="28"/>
          <w:szCs w:val="28"/>
          <w:lang w:val="en-US" w:eastAsia="zh-CN" w:bidi="ar-SA"/>
        </w:rPr>
        <w:t>18</w:t>
      </w:r>
      <w:r>
        <w:rPr>
          <w:rFonts w:hint="eastAsia" w:ascii="宋体" w:hAnsi="宋体" w:cs="华文中宋" w:eastAsiaTheme="minorEastAsia"/>
          <w:b/>
          <w:bCs w:val="0"/>
          <w:kern w:val="2"/>
          <w:sz w:val="28"/>
          <w:szCs w:val="28"/>
          <w:lang w:val="zh-CN" w:eastAsia="zh-CN" w:bidi="ar-SA"/>
        </w:rPr>
        <w:t>：制造（生产）企业小型、微型企业声明函</w:t>
      </w:r>
      <w:bookmarkEnd w:id="101"/>
      <w:bookmarkEnd w:id="102"/>
    </w:p>
    <w:p>
      <w:pPr>
        <w:rPr>
          <w:rFonts w:hint="eastAsia" w:ascii="宋体" w:hAnsi="宋体" w:eastAsia="宋体" w:cs="宋体"/>
          <w:color w:val="000000"/>
          <w:lang w:val="zh-CN"/>
        </w:rPr>
      </w:pPr>
    </w:p>
    <w:p>
      <w:pPr>
        <w:autoSpaceDE w:val="0"/>
        <w:autoSpaceDN w:val="0"/>
        <w:adjustRightInd w:val="0"/>
        <w:spacing w:line="400" w:lineRule="exact"/>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制造（生产）企业</w:t>
      </w:r>
      <w:r>
        <w:rPr>
          <w:rFonts w:hint="eastAsia" w:ascii="宋体" w:hAnsi="宋体" w:eastAsia="宋体" w:cs="宋体"/>
          <w:b/>
          <w:bCs/>
          <w:color w:val="000000"/>
          <w:kern w:val="0"/>
          <w:sz w:val="36"/>
          <w:szCs w:val="36"/>
          <w:lang w:val="zh-CN"/>
        </w:rPr>
        <w:t>小型、微型企业声明函</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（有证明可提供，没有不提供）</w:t>
      </w:r>
    </w:p>
    <w:p>
      <w:pPr>
        <w:autoSpaceDE w:val="0"/>
        <w:autoSpaceDN w:val="0"/>
        <w:adjustRightInd w:val="0"/>
        <w:spacing w:line="400" w:lineRule="exact"/>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8"/>
          <w:szCs w:val="28"/>
          <w:lang w:val="zh-CN"/>
        </w:rPr>
        <w:t>致</w:t>
      </w:r>
      <w:r>
        <w:rPr>
          <w:rFonts w:hint="eastAsia" w:ascii="宋体" w:hAnsi="宋体" w:eastAsia="宋体" w:cs="宋体"/>
          <w:b/>
          <w:bCs/>
          <w:color w:val="000000"/>
          <w:kern w:val="0"/>
          <w:sz w:val="24"/>
          <w:lang w:val="zh-CN"/>
        </w:rPr>
        <w:t>：青海鑫融</w:t>
      </w:r>
      <w:r>
        <w:rPr>
          <w:rFonts w:hint="eastAsia" w:ascii="宋体" w:hAnsi="宋体" w:eastAsia="宋体" w:cs="宋体"/>
          <w:b/>
          <w:bCs/>
          <w:color w:val="000000"/>
          <w:kern w:val="0"/>
          <w:sz w:val="24"/>
          <w:lang w:val="en-US" w:eastAsia="zh-CN"/>
        </w:rPr>
        <w:t>工程项目管理咨询</w:t>
      </w:r>
      <w:r>
        <w:rPr>
          <w:rFonts w:hint="eastAsia" w:ascii="宋体" w:hAnsi="宋体" w:eastAsia="宋体" w:cs="宋体"/>
          <w:b/>
          <w:bCs/>
          <w:color w:val="000000"/>
          <w:kern w:val="0"/>
          <w:sz w:val="24"/>
          <w:lang w:val="zh-CN"/>
        </w:rPr>
        <w:t>有限公司</w:t>
      </w:r>
    </w:p>
    <w:p>
      <w:pPr>
        <w:autoSpaceDE w:val="0"/>
        <w:autoSpaceDN w:val="0"/>
        <w:adjustRightInd w:val="0"/>
        <w:spacing w:line="400" w:lineRule="exact"/>
        <w:rPr>
          <w:rFonts w:hint="eastAsia" w:ascii="宋体" w:hAnsi="宋体" w:eastAsia="宋体" w:cs="宋体"/>
          <w:b/>
          <w:bCs/>
          <w:color w:val="000000"/>
          <w:kern w:val="0"/>
          <w:sz w:val="24"/>
          <w:lang w:val="zh-CN"/>
        </w:rPr>
      </w:pPr>
    </w:p>
    <w:p>
      <w:pPr>
        <w:autoSpaceDE w:val="0"/>
        <w:autoSpaceDN w:val="0"/>
        <w:adjustRightInd w:val="0"/>
        <w:spacing w:line="400" w:lineRule="exact"/>
        <w:ind w:firstLine="36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本公司对上述声明的真实性负责。如有虚假，将依法承担相应责任。　　                 </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注： 1.此函需声明参与本次投标的货物（产品）名称、规格、型号等相关资料；  </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2.此函须由投标产品的制造（生产）企业提供并声明，且加盖投标人公章。同时附制造（生产）企业上一年度的财务状况审计报告；</w:t>
      </w:r>
    </w:p>
    <w:p>
      <w:p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3.此函若出现多家制造（生产）企业的货物（产品）投标时，可按制造（生产）</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企业分别声明，一家制造（生产）企业填写一张。</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pPr>
        <w:autoSpaceDE w:val="0"/>
        <w:autoSpaceDN w:val="0"/>
        <w:adjustRightInd w:val="0"/>
        <w:spacing w:line="400" w:lineRule="exact"/>
        <w:ind w:firstLine="3253"/>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制造（生产）企业名称：</w:t>
      </w:r>
      <w:r>
        <w:rPr>
          <w:rFonts w:hint="eastAsia" w:ascii="宋体" w:hAnsi="宋体" w:eastAsia="宋体" w:cs="宋体"/>
          <w:b/>
          <w:bCs/>
          <w:color w:val="000000"/>
          <w:kern w:val="0"/>
          <w:sz w:val="24"/>
          <w:u w:val="single"/>
          <w:lang w:val="en-US" w:eastAsia="zh-CN"/>
        </w:rPr>
        <w:t xml:space="preserve">           </w:t>
      </w:r>
      <w:r>
        <w:rPr>
          <w:rFonts w:hint="eastAsia" w:ascii="宋体" w:hAnsi="宋体" w:eastAsia="宋体" w:cs="宋体"/>
          <w:b/>
          <w:bCs/>
          <w:color w:val="000000"/>
          <w:kern w:val="0"/>
          <w:sz w:val="24"/>
          <w:lang w:val="zh-CN"/>
        </w:rPr>
        <w:t>（公章）</w:t>
      </w:r>
    </w:p>
    <w:p>
      <w:pPr>
        <w:autoSpaceDE w:val="0"/>
        <w:autoSpaceDN w:val="0"/>
        <w:adjustRightInd w:val="0"/>
        <w:spacing w:line="400" w:lineRule="exact"/>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 xml:space="preserve">                     制造（生产）企业法定代表人：</w:t>
      </w:r>
      <w:r>
        <w:rPr>
          <w:rFonts w:hint="eastAsia" w:ascii="宋体" w:hAnsi="宋体" w:eastAsia="宋体" w:cs="宋体"/>
          <w:b/>
          <w:bCs/>
          <w:color w:val="000000"/>
          <w:kern w:val="0"/>
          <w:sz w:val="24"/>
          <w:u w:val="single"/>
          <w:lang w:val="zh-CN"/>
        </w:rPr>
        <w:t xml:space="preserve">    </w:t>
      </w:r>
      <w:r>
        <w:rPr>
          <w:rFonts w:hint="eastAsia" w:ascii="宋体" w:hAnsi="宋体" w:eastAsia="宋体" w:cs="宋体"/>
          <w:b/>
          <w:bCs/>
          <w:color w:val="000000"/>
          <w:kern w:val="0"/>
          <w:sz w:val="24"/>
          <w:u w:val="single"/>
          <w:lang w:val="en-US" w:eastAsia="zh-CN"/>
        </w:rPr>
        <w:t xml:space="preserve">    </w:t>
      </w:r>
      <w:r>
        <w:rPr>
          <w:rFonts w:hint="eastAsia" w:ascii="宋体" w:hAnsi="宋体" w:eastAsia="宋体" w:cs="宋体"/>
          <w:b/>
          <w:bCs/>
          <w:color w:val="000000"/>
          <w:kern w:val="0"/>
          <w:sz w:val="24"/>
          <w:u w:val="single"/>
          <w:lang w:val="zh-CN"/>
        </w:rPr>
        <w:t xml:space="preserve">   </w:t>
      </w:r>
      <w:r>
        <w:rPr>
          <w:rFonts w:hint="eastAsia" w:ascii="宋体" w:hAnsi="宋体" w:eastAsia="宋体" w:cs="宋体"/>
          <w:b/>
          <w:bCs/>
          <w:color w:val="000000"/>
          <w:kern w:val="0"/>
          <w:sz w:val="24"/>
          <w:lang w:val="zh-CN"/>
        </w:rPr>
        <w:t>（签字）</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b/>
          <w:bCs/>
          <w:color w:val="000000"/>
          <w:kern w:val="0"/>
          <w:sz w:val="24"/>
          <w:lang w:val="zh-CN"/>
        </w:rPr>
        <w:t xml:space="preserve">                                             年   月  日</w:t>
      </w:r>
    </w:p>
    <w:p>
      <w:pPr>
        <w:autoSpaceDE w:val="0"/>
        <w:autoSpaceDN w:val="0"/>
        <w:adjustRightInd w:val="0"/>
        <w:spacing w:line="400" w:lineRule="exact"/>
        <w:rPr>
          <w:rFonts w:hint="eastAsia" w:ascii="宋体" w:hAnsi="宋体" w:eastAsia="宋体" w:cs="宋体"/>
          <w:color w:val="000000"/>
          <w:sz w:val="32"/>
          <w:lang w:val="zh-CN"/>
        </w:rPr>
      </w:pPr>
      <w:r>
        <w:rPr>
          <w:rFonts w:hint="eastAsia" w:ascii="宋体" w:hAnsi="宋体" w:eastAsia="宋体" w:cs="宋体"/>
          <w:color w:val="000000"/>
          <w:kern w:val="0"/>
          <w:sz w:val="24"/>
          <w:lang w:val="zh-CN"/>
        </w:rPr>
        <w:t xml:space="preserve"> </w:t>
      </w:r>
    </w:p>
    <w:p>
      <w:pPr>
        <w:rPr>
          <w:lang w:val="zh-CN"/>
        </w:rPr>
      </w:pPr>
    </w:p>
    <w:p>
      <w:pPr>
        <w:pStyle w:val="18"/>
        <w:jc w:val="left"/>
        <w:rPr>
          <w:rFonts w:hint="eastAsia" w:ascii="宋体" w:hAnsi="宋体" w:cs="华文中宋" w:eastAsiaTheme="minorEastAsia"/>
          <w:b/>
          <w:bCs w:val="0"/>
          <w:kern w:val="2"/>
          <w:sz w:val="28"/>
          <w:szCs w:val="28"/>
          <w:lang w:val="zh-CN" w:eastAsia="zh-CN" w:bidi="ar-SA"/>
        </w:rPr>
      </w:pPr>
      <w:bookmarkStart w:id="103" w:name="_Toc26585"/>
      <w:bookmarkStart w:id="104" w:name="_Toc6666"/>
      <w:bookmarkStart w:id="105" w:name="_Toc14826"/>
      <w:r>
        <w:rPr>
          <w:rFonts w:hint="eastAsia" w:ascii="宋体" w:hAnsi="宋体" w:cs="华文中宋" w:eastAsiaTheme="minorEastAsia"/>
          <w:b/>
          <w:bCs w:val="0"/>
          <w:kern w:val="2"/>
          <w:sz w:val="28"/>
          <w:szCs w:val="28"/>
          <w:lang w:val="zh-CN" w:eastAsia="zh-CN" w:bidi="ar-SA"/>
        </w:rPr>
        <w:t>附件</w:t>
      </w:r>
      <w:r>
        <w:rPr>
          <w:rFonts w:hint="eastAsia" w:ascii="宋体" w:hAnsi="宋体" w:cs="华文中宋" w:eastAsiaTheme="minorEastAsia"/>
          <w:b/>
          <w:bCs w:val="0"/>
          <w:kern w:val="2"/>
          <w:sz w:val="28"/>
          <w:szCs w:val="28"/>
          <w:lang w:val="en-US" w:eastAsia="zh-CN" w:bidi="ar-SA"/>
        </w:rPr>
        <w:t>19：</w:t>
      </w:r>
      <w:r>
        <w:rPr>
          <w:rFonts w:hint="eastAsia" w:ascii="宋体" w:hAnsi="宋体" w:cs="华文中宋" w:eastAsiaTheme="minorEastAsia"/>
          <w:b/>
          <w:bCs w:val="0"/>
          <w:kern w:val="2"/>
          <w:sz w:val="28"/>
          <w:szCs w:val="28"/>
          <w:lang w:val="zh-CN" w:eastAsia="zh-CN" w:bidi="ar-SA"/>
        </w:rPr>
        <w:t>从业人员声明函</w:t>
      </w:r>
      <w:bookmarkEnd w:id="103"/>
      <w:bookmarkEnd w:id="104"/>
      <w:bookmarkEnd w:id="105"/>
    </w:p>
    <w:p>
      <w:pPr>
        <w:adjustRightInd w:val="0"/>
        <w:snapToGrid w:val="0"/>
        <w:spacing w:line="440" w:lineRule="exact"/>
        <w:ind w:left="6987" w:hanging="6114" w:hangingChars="2900"/>
        <w:jc w:val="center"/>
        <w:rPr>
          <w:rFonts w:hint="eastAsia" w:ascii="宋体" w:hAnsi="宋体" w:cs="宋体"/>
          <w:b/>
          <w:bCs/>
          <w:color w:val="000000"/>
          <w:kern w:val="0"/>
          <w:lang w:val="zh-CN"/>
        </w:rPr>
      </w:pPr>
    </w:p>
    <w:p>
      <w:pPr>
        <w:autoSpaceDE w:val="0"/>
        <w:autoSpaceDN w:val="0"/>
        <w:adjustRightInd w:val="0"/>
        <w:spacing w:line="400" w:lineRule="exact"/>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从业人员声明函</w:t>
      </w:r>
    </w:p>
    <w:p>
      <w:pPr>
        <w:adjustRightInd w:val="0"/>
        <w:snapToGrid w:val="0"/>
        <w:spacing w:line="440" w:lineRule="exact"/>
        <w:ind w:left="6987" w:hanging="6114" w:hangingChars="2900"/>
        <w:rPr>
          <w:rFonts w:hint="eastAsia" w:ascii="宋体" w:hAnsi="宋体" w:cs="宋体"/>
          <w:b/>
          <w:bCs/>
          <w:color w:val="000000"/>
          <w:kern w:val="0"/>
          <w:lang w:val="zh-CN"/>
        </w:rPr>
      </w:pPr>
    </w:p>
    <w:p>
      <w:pPr>
        <w:adjustRightInd w:val="0"/>
        <w:snapToGrid w:val="0"/>
        <w:spacing w:line="440" w:lineRule="exact"/>
        <w:ind w:left="6987" w:hanging="6987" w:hangingChars="2900"/>
        <w:rPr>
          <w:rFonts w:hint="eastAsia" w:ascii="宋体" w:hAnsi="宋体" w:cs="宋体"/>
          <w:color w:val="000000"/>
          <w:sz w:val="24"/>
          <w:szCs w:val="32"/>
        </w:rPr>
      </w:pPr>
      <w:r>
        <w:rPr>
          <w:rFonts w:hint="eastAsia" w:ascii="宋体" w:hAnsi="宋体" w:cs="宋体"/>
          <w:b/>
          <w:bCs/>
          <w:color w:val="000000"/>
          <w:kern w:val="0"/>
          <w:sz w:val="24"/>
          <w:szCs w:val="32"/>
          <w:lang w:val="zh-CN"/>
        </w:rPr>
        <w:t>致：采购代理机构</w:t>
      </w:r>
    </w:p>
    <w:p>
      <w:pPr>
        <w:keepNext w:val="0"/>
        <w:keepLines w:val="0"/>
        <w:pageBreakBefore w:val="0"/>
        <w:widowControl w:val="0"/>
        <w:kinsoku/>
        <w:wordWrap/>
        <w:overflowPunct/>
        <w:topLinePunct w:val="0"/>
        <w:bidi w:val="0"/>
        <w:adjustRightInd w:val="0"/>
        <w:snapToGrid w:val="0"/>
        <w:spacing w:line="560" w:lineRule="exact"/>
        <w:ind w:left="-4" w:leftChars="-2" w:firstLine="480" w:firstLineChars="200"/>
        <w:textAlignment w:val="auto"/>
        <w:rPr>
          <w:rFonts w:hint="eastAsia" w:ascii="宋体" w:hAnsi="宋体" w:cs="宋体"/>
          <w:color w:val="000000"/>
          <w:sz w:val="24"/>
          <w:szCs w:val="32"/>
        </w:rPr>
      </w:pPr>
      <w:r>
        <w:rPr>
          <w:rFonts w:hint="eastAsia" w:ascii="宋体" w:hAnsi="宋体" w:cs="宋体"/>
          <w:color w:val="000000"/>
          <w:sz w:val="24"/>
          <w:szCs w:val="32"/>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sz w:val="24"/>
          <w:szCs w:val="32"/>
          <w:u w:val="single"/>
        </w:rPr>
        <w:t xml:space="preserve">       </w:t>
      </w:r>
      <w:r>
        <w:rPr>
          <w:rFonts w:hint="eastAsia" w:ascii="宋体" w:hAnsi="宋体" w:cs="宋体"/>
          <w:color w:val="000000"/>
          <w:sz w:val="24"/>
          <w:szCs w:val="32"/>
        </w:rPr>
        <w:t>人。</w:t>
      </w:r>
    </w:p>
    <w:p>
      <w:pPr>
        <w:keepNext w:val="0"/>
        <w:keepLines w:val="0"/>
        <w:pageBreakBefore w:val="0"/>
        <w:widowControl w:val="0"/>
        <w:kinsoku/>
        <w:wordWrap/>
        <w:overflowPunct/>
        <w:topLinePunct w:val="0"/>
        <w:bidi w:val="0"/>
        <w:adjustRightInd w:val="0"/>
        <w:snapToGrid w:val="0"/>
        <w:spacing w:line="560" w:lineRule="exact"/>
        <w:ind w:left="-2" w:leftChars="-1" w:firstLine="480" w:firstLineChars="200"/>
        <w:textAlignment w:val="auto"/>
        <w:rPr>
          <w:rFonts w:hint="eastAsia" w:ascii="宋体" w:hAnsi="宋体" w:cs="宋体"/>
          <w:color w:val="000000"/>
        </w:rPr>
      </w:pPr>
      <w:r>
        <w:rPr>
          <w:rFonts w:hint="eastAsia" w:ascii="宋体" w:hAnsi="宋体" w:cs="宋体"/>
          <w:color w:val="000000"/>
          <w:sz w:val="24"/>
          <w:szCs w:val="32"/>
        </w:rPr>
        <w:t>本公司对上述声明的真实性负责，如有虚假，将依法承担相应责任。</w:t>
      </w:r>
    </w:p>
    <w:p>
      <w:pPr>
        <w:keepNext w:val="0"/>
        <w:keepLines w:val="0"/>
        <w:pageBreakBefore w:val="0"/>
        <w:widowControl w:val="0"/>
        <w:kinsoku/>
        <w:wordWrap/>
        <w:overflowPunct/>
        <w:topLinePunct w:val="0"/>
        <w:bidi w:val="0"/>
        <w:spacing w:line="560" w:lineRule="exact"/>
        <w:textAlignment w:val="auto"/>
        <w:rPr>
          <w:rFonts w:hint="eastAsia" w:ascii="宋体" w:hAnsi="宋体" w:cs="宋体"/>
        </w:rPr>
      </w:pPr>
      <w:r>
        <w:rPr>
          <w:rFonts w:hint="eastAsia" w:ascii="宋体" w:hAnsi="宋体" w:cs="宋体"/>
          <w:sz w:val="24"/>
          <w:szCs w:val="32"/>
        </w:rPr>
        <w:t>注：若无此项内容，可不提供此函。</w:t>
      </w:r>
    </w:p>
    <w:p>
      <w:pPr>
        <w:keepNext w:val="0"/>
        <w:keepLines w:val="0"/>
        <w:pageBreakBefore w:val="0"/>
        <w:widowControl w:val="0"/>
        <w:kinsoku/>
        <w:wordWrap/>
        <w:overflowPunct/>
        <w:topLinePunct w:val="0"/>
        <w:autoSpaceDE w:val="0"/>
        <w:autoSpaceDN w:val="0"/>
        <w:bidi w:val="0"/>
        <w:spacing w:line="560" w:lineRule="exact"/>
        <w:jc w:val="center"/>
        <w:textAlignment w:val="auto"/>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bidi w:val="0"/>
        <w:rPr>
          <w:rFonts w:hint="eastAsia"/>
          <w:lang w:val="zh-CN"/>
        </w:rPr>
      </w:pPr>
    </w:p>
    <w:p>
      <w:pPr>
        <w:rPr>
          <w:rFonts w:hint="eastAsia" w:ascii="宋体" w:hAnsi="宋体" w:cs="宋体"/>
          <w:b/>
          <w:bCs/>
          <w:color w:val="000000"/>
          <w:kern w:val="0"/>
          <w:lang w:val="zh-CN"/>
        </w:rPr>
      </w:pPr>
    </w:p>
    <w:p>
      <w:pPr>
        <w:bidi w:val="0"/>
        <w:rPr>
          <w:rFonts w:hint="eastAsia"/>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lang w:val="en-US" w:eastAsia="zh-CN"/>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lang w:val="en-US" w:eastAsia="zh-CN"/>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8"/>
        <w:spacing w:before="0" w:after="0" w:line="360" w:lineRule="auto"/>
        <w:jc w:val="left"/>
        <w:outlineLvl w:val="1"/>
        <w:rPr>
          <w:rFonts w:hint="eastAsia" w:ascii="宋体" w:hAnsi="宋体" w:cs="华文中宋" w:eastAsiaTheme="minorEastAsia"/>
          <w:b/>
          <w:bCs w:val="0"/>
          <w:kern w:val="2"/>
          <w:sz w:val="28"/>
          <w:szCs w:val="28"/>
          <w:lang w:val="zh-CN" w:eastAsia="zh-CN" w:bidi="ar-SA"/>
        </w:rPr>
      </w:pPr>
      <w:r>
        <w:rPr>
          <w:rFonts w:hint="eastAsia" w:ascii="宋体" w:hAnsi="宋体" w:cs="宋体"/>
          <w:color w:val="000000"/>
          <w:lang w:val="zh-CN"/>
        </w:rPr>
        <w:br w:type="page"/>
      </w:r>
      <w:bookmarkStart w:id="106" w:name="_Toc9271"/>
      <w:bookmarkStart w:id="107" w:name="_Toc20807"/>
      <w:bookmarkStart w:id="108" w:name="_Toc6509"/>
      <w:r>
        <w:rPr>
          <w:rFonts w:hint="eastAsia" w:ascii="宋体" w:hAnsi="宋体" w:cs="华文中宋" w:eastAsiaTheme="minorEastAsia"/>
          <w:b/>
          <w:bCs w:val="0"/>
          <w:kern w:val="2"/>
          <w:sz w:val="28"/>
          <w:szCs w:val="28"/>
          <w:lang w:val="zh-CN" w:eastAsia="zh-CN" w:bidi="ar-SA"/>
        </w:rPr>
        <w:t>附件</w:t>
      </w:r>
      <w:r>
        <w:rPr>
          <w:rFonts w:hint="eastAsia" w:ascii="宋体" w:hAnsi="宋体" w:cs="华文中宋" w:eastAsiaTheme="minorEastAsia"/>
          <w:b/>
          <w:bCs w:val="0"/>
          <w:kern w:val="2"/>
          <w:sz w:val="28"/>
          <w:szCs w:val="28"/>
          <w:lang w:val="en-US" w:eastAsia="zh-CN" w:bidi="ar-SA"/>
        </w:rPr>
        <w:t>20：</w:t>
      </w:r>
      <w:r>
        <w:rPr>
          <w:rFonts w:hint="eastAsia" w:ascii="宋体" w:hAnsi="宋体" w:cs="华文中宋" w:eastAsiaTheme="minorEastAsia"/>
          <w:b/>
          <w:bCs w:val="0"/>
          <w:kern w:val="2"/>
          <w:sz w:val="28"/>
          <w:szCs w:val="28"/>
          <w:lang w:val="zh-CN" w:eastAsia="zh-CN" w:bidi="ar-SA"/>
        </w:rPr>
        <w:t>残疾人福利性单位声明函</w:t>
      </w:r>
      <w:bookmarkEnd w:id="106"/>
      <w:bookmarkEnd w:id="107"/>
      <w:bookmarkEnd w:id="108"/>
    </w:p>
    <w:p>
      <w:pPr>
        <w:jc w:val="center"/>
        <w:rPr>
          <w:rFonts w:hint="eastAsia" w:ascii="宋体" w:hAnsi="宋体" w:cs="宋体"/>
          <w:b/>
          <w:sz w:val="36"/>
          <w:szCs w:val="36"/>
        </w:rPr>
      </w:pPr>
      <w:bookmarkStart w:id="109" w:name="OLE_LINK13"/>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109"/>
    <w:p>
      <w:pPr>
        <w:spacing w:after="120" w:afterLines="50"/>
        <w:rPr>
          <w:rFonts w:hint="eastAsia" w:ascii="宋体" w:hAnsi="宋体" w:cs="宋体"/>
          <w:bCs/>
        </w:rPr>
      </w:pPr>
    </w:p>
    <w:p>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lang w:val="zh-CN"/>
        </w:rPr>
        <w:t>采购代理机构</w:t>
      </w:r>
    </w:p>
    <w:p>
      <w:pPr>
        <w:spacing w:line="360" w:lineRule="auto"/>
        <w:ind w:firstLine="480"/>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sz w:val="24"/>
          <w:szCs w:val="32"/>
        </w:rPr>
      </w:pPr>
      <w:r>
        <w:rPr>
          <w:rFonts w:hint="eastAsia" w:ascii="宋体" w:hAnsi="宋体" w:cs="宋体"/>
          <w:sz w:val="24"/>
          <w:szCs w:val="32"/>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sz w:val="24"/>
          <w:szCs w:val="32"/>
          <w:u w:val="single"/>
        </w:rPr>
        <w:t xml:space="preserve">       </w:t>
      </w:r>
      <w:r>
        <w:rPr>
          <w:rFonts w:hint="eastAsia" w:ascii="宋体" w:hAnsi="宋体" w:cs="宋体"/>
          <w:sz w:val="24"/>
          <w:szCs w:val="32"/>
        </w:rPr>
        <w:t>人，安置的残疾人人数</w:t>
      </w:r>
      <w:r>
        <w:rPr>
          <w:rFonts w:hint="eastAsia" w:ascii="宋体" w:hAnsi="宋体" w:cs="宋体"/>
          <w:sz w:val="24"/>
          <w:szCs w:val="32"/>
          <w:u w:val="single"/>
        </w:rPr>
        <w:t xml:space="preserve">      </w:t>
      </w:r>
      <w:r>
        <w:rPr>
          <w:rFonts w:hint="eastAsia" w:ascii="宋体" w:hAnsi="宋体" w:cs="宋体"/>
          <w:sz w:val="24"/>
          <w:szCs w:val="32"/>
        </w:rPr>
        <w:t>人。且本单位参加______单位的______项目采购活动提供本单位制造的货物（由本单位承担工程/提供服务），或者提供其他残疾人福利性单位制造的货物（不包括使用非残疾人福利性单位注册商标的货物）。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sz w:val="24"/>
          <w:szCs w:val="32"/>
        </w:rPr>
      </w:pPr>
      <w:r>
        <w:rPr>
          <w:rFonts w:hint="eastAsia" w:ascii="宋体" w:hAnsi="宋体" w:cs="宋体"/>
          <w:sz w:val="24"/>
          <w:szCs w:val="32"/>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sz w:val="24"/>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rPr>
      </w:pPr>
      <w:r>
        <w:rPr>
          <w:rFonts w:hint="eastAsia" w:ascii="宋体" w:hAnsi="宋体" w:cs="宋体"/>
          <w:sz w:val="24"/>
          <w:szCs w:val="32"/>
        </w:rPr>
        <w:t>注：若无此项内容，可不提供此函。</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w:t>
      </w:r>
      <w:r>
        <w:rPr>
          <w:rFonts w:hint="eastAsia" w:ascii="宋体" w:hAnsi="宋体" w:cs="宋体"/>
          <w:b/>
          <w:lang w:val="en-US" w:eastAsia="zh-CN"/>
        </w:rPr>
        <w:t xml:space="preserve">       </w:t>
      </w:r>
      <w:r>
        <w:rPr>
          <w:rFonts w:hint="eastAsia" w:ascii="宋体" w:hAnsi="宋体" w:cs="宋体"/>
          <w:b/>
        </w:rPr>
        <w:t>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hint="eastAsia" w:ascii="宋体" w:hAnsi="宋体" w:cs="宋体"/>
          <w:b/>
        </w:rPr>
      </w:pPr>
      <w:r>
        <w:rPr>
          <w:rFonts w:hint="eastAsia" w:ascii="宋体" w:hAnsi="宋体" w:cs="宋体"/>
          <w:b/>
        </w:rPr>
        <w:t xml:space="preserve">     </w:t>
      </w:r>
      <w:r>
        <w:rPr>
          <w:rFonts w:hint="eastAsia" w:ascii="宋体" w:hAnsi="宋体" w:cs="宋体"/>
          <w:b/>
          <w:lang w:val="en-US" w:eastAsia="zh-CN"/>
        </w:rPr>
        <w:t xml:space="preserve">  </w:t>
      </w:r>
      <w:r>
        <w:rPr>
          <w:rFonts w:hint="eastAsia" w:ascii="宋体" w:hAnsi="宋体" w:cs="宋体"/>
          <w:b/>
        </w:rPr>
        <w:t xml:space="preserve">  </w:t>
      </w:r>
      <w:r>
        <w:rPr>
          <w:rFonts w:hint="eastAsia" w:ascii="宋体" w:hAnsi="宋体" w:cs="宋体"/>
          <w:b/>
          <w:lang w:val="en-US" w:eastAsia="zh-CN"/>
        </w:rPr>
        <w:t xml:space="preserve">    </w:t>
      </w:r>
      <w:r>
        <w:rPr>
          <w:rFonts w:hint="eastAsia" w:ascii="宋体" w:hAnsi="宋体" w:cs="宋体"/>
          <w:b/>
        </w:rPr>
        <w:t>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hint="eastAsia" w:ascii="宋体" w:hAnsi="宋体" w:cs="宋体"/>
          <w:b/>
        </w:rPr>
      </w:pPr>
      <w:r>
        <w:rPr>
          <w:rFonts w:hint="eastAsia" w:ascii="宋体" w:hAnsi="宋体" w:cs="宋体"/>
          <w:b/>
        </w:rPr>
        <w:t xml:space="preserve">              </w:t>
      </w:r>
      <w:r>
        <w:rPr>
          <w:rFonts w:hint="eastAsia" w:ascii="宋体" w:hAnsi="宋体" w:cs="宋体"/>
          <w:b/>
          <w:lang w:val="en-US" w:eastAsia="zh-CN"/>
        </w:rPr>
        <w:t xml:space="preserve">          </w:t>
      </w:r>
      <w:r>
        <w:rPr>
          <w:rFonts w:hint="eastAsia" w:ascii="宋体" w:hAnsi="宋体" w:cs="宋体"/>
          <w:b/>
        </w:rPr>
        <w:t xml:space="preserve">年   </w:t>
      </w:r>
      <w:r>
        <w:rPr>
          <w:rFonts w:hint="eastAsia" w:ascii="宋体" w:hAnsi="宋体" w:cs="宋体"/>
          <w:b/>
          <w:lang w:val="en-US" w:eastAsia="zh-CN"/>
        </w:rPr>
        <w:t xml:space="preserve">  </w:t>
      </w:r>
      <w:r>
        <w:rPr>
          <w:rFonts w:hint="eastAsia" w:ascii="宋体" w:hAnsi="宋体" w:cs="宋体"/>
          <w:b/>
        </w:rPr>
        <w:t xml:space="preserve">月  </w:t>
      </w:r>
      <w:r>
        <w:rPr>
          <w:rFonts w:hint="eastAsia" w:ascii="宋体" w:hAnsi="宋体" w:cs="宋体"/>
          <w:b/>
          <w:lang w:val="en-US" w:eastAsia="zh-CN"/>
        </w:rPr>
        <w:t xml:space="preserve">   </w:t>
      </w:r>
      <w:r>
        <w:rPr>
          <w:rFonts w:hint="eastAsia" w:ascii="宋体" w:hAnsi="宋体" w:cs="宋体"/>
          <w:b/>
        </w:rPr>
        <w:t>日</w:t>
      </w:r>
    </w:p>
    <w:p>
      <w:pPr>
        <w:bidi w:val="0"/>
        <w:rPr>
          <w:rFonts w:hint="eastAsia"/>
          <w:lang w:val="zh-CN"/>
        </w:rPr>
      </w:pPr>
    </w:p>
    <w:p>
      <w:pPr>
        <w:rPr>
          <w:lang w:val="zh-CN"/>
        </w:rPr>
      </w:pPr>
    </w:p>
    <w:p>
      <w:pPr>
        <w:pStyle w:val="18"/>
        <w:jc w:val="left"/>
        <w:rPr>
          <w:rFonts w:hint="eastAsia" w:ascii="宋体" w:hAnsi="宋体" w:cs="华文中宋" w:eastAsiaTheme="minorEastAsia"/>
          <w:b/>
          <w:bCs w:val="0"/>
          <w:kern w:val="2"/>
          <w:sz w:val="28"/>
          <w:szCs w:val="28"/>
          <w:lang w:val="zh-CN" w:eastAsia="zh-CN" w:bidi="ar-SA"/>
        </w:rPr>
      </w:pPr>
      <w:bookmarkStart w:id="110" w:name="_Toc13370"/>
      <w:bookmarkStart w:id="111" w:name="_Toc24034"/>
      <w:r>
        <w:rPr>
          <w:rFonts w:hint="eastAsia" w:ascii="宋体" w:hAnsi="宋体" w:cs="华文中宋" w:eastAsiaTheme="minorEastAsia"/>
          <w:b/>
          <w:bCs w:val="0"/>
          <w:kern w:val="2"/>
          <w:sz w:val="28"/>
          <w:szCs w:val="28"/>
          <w:lang w:val="zh-CN" w:eastAsia="zh-CN" w:bidi="ar-SA"/>
        </w:rPr>
        <w:t>附件</w:t>
      </w:r>
      <w:r>
        <w:rPr>
          <w:rFonts w:hint="eastAsia" w:ascii="宋体" w:hAnsi="宋体" w:cs="华文中宋"/>
          <w:b/>
          <w:bCs w:val="0"/>
          <w:kern w:val="2"/>
          <w:sz w:val="28"/>
          <w:szCs w:val="28"/>
          <w:lang w:val="en-US" w:eastAsia="zh-CN" w:bidi="ar-SA"/>
        </w:rPr>
        <w:t>21</w:t>
      </w:r>
      <w:r>
        <w:rPr>
          <w:rFonts w:hint="eastAsia" w:ascii="宋体" w:hAnsi="宋体" w:cs="华文中宋" w:eastAsiaTheme="minorEastAsia"/>
          <w:b/>
          <w:bCs w:val="0"/>
          <w:kern w:val="2"/>
          <w:sz w:val="28"/>
          <w:szCs w:val="28"/>
          <w:lang w:val="zh-CN" w:eastAsia="zh-CN" w:bidi="ar-SA"/>
        </w:rPr>
        <w:t>：投标人认为在其他方面有必要说明的事项</w:t>
      </w:r>
      <w:bookmarkEnd w:id="110"/>
      <w:bookmarkEnd w:id="111"/>
    </w:p>
    <w:p>
      <w:pPr>
        <w:pStyle w:val="18"/>
        <w:jc w:val="center"/>
        <w:rPr>
          <w:rFonts w:hint="eastAsia" w:ascii="宋体" w:hAnsi="宋体" w:eastAsia="宋体" w:cs="宋体"/>
          <w:color w:val="000000"/>
          <w:sz w:val="32"/>
          <w:lang w:val="zh-CN"/>
        </w:rPr>
      </w:pPr>
      <w:bookmarkStart w:id="112" w:name="_Toc16627"/>
      <w:bookmarkStart w:id="113" w:name="_Toc11220"/>
      <w:bookmarkStart w:id="114" w:name="_Toc10626"/>
      <w:bookmarkStart w:id="115" w:name="_Toc19510"/>
      <w:bookmarkStart w:id="116" w:name="_Toc4079"/>
      <w:r>
        <w:rPr>
          <w:rFonts w:hint="eastAsia" w:ascii="宋体" w:hAnsi="宋体" w:eastAsia="宋体" w:cs="宋体"/>
          <w:color w:val="000000"/>
          <w:sz w:val="32"/>
          <w:lang w:val="zh-CN"/>
        </w:rPr>
        <w:t>投标人认为在其他方面有必要说明的事项</w:t>
      </w:r>
      <w:bookmarkEnd w:id="112"/>
      <w:bookmarkEnd w:id="113"/>
      <w:bookmarkEnd w:id="114"/>
      <w:bookmarkEnd w:id="115"/>
      <w:bookmarkEnd w:id="116"/>
    </w:p>
    <w:p>
      <w:pPr>
        <w:autoSpaceDE w:val="0"/>
        <w:autoSpaceDN w:val="0"/>
        <w:adjustRightInd w:val="0"/>
        <w:spacing w:line="400" w:lineRule="exact"/>
        <w:ind w:firstLine="600"/>
        <w:rPr>
          <w:rFonts w:hint="eastAsia" w:ascii="宋体" w:hAnsi="宋体" w:eastAsia="宋体" w:cs="宋体"/>
          <w:color w:val="000000"/>
          <w:kern w:val="0"/>
          <w:sz w:val="24"/>
          <w:lang w:val="zh-CN"/>
        </w:rPr>
      </w:pPr>
    </w:p>
    <w:p>
      <w:pPr>
        <w:autoSpaceDE w:val="0"/>
        <w:autoSpaceDN w:val="0"/>
        <w:adjustRightInd w:val="0"/>
        <w:spacing w:line="400" w:lineRule="exact"/>
        <w:ind w:firstLine="6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投标人在参加本项目投标中根据磋商文件的要求认为需要说明的事项，但不做为评标依据。如没有说明事项，此项可忽略。</w:t>
      </w: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autoSpaceDE w:val="0"/>
        <w:autoSpaceDN w:val="0"/>
        <w:adjustRightInd w:val="0"/>
        <w:spacing w:line="400" w:lineRule="exact"/>
        <w:jc w:val="left"/>
        <w:rPr>
          <w:rFonts w:hint="eastAsia" w:ascii="宋体" w:hAnsi="宋体" w:cs="华文中宋"/>
          <w:b/>
          <w:bCs/>
          <w:sz w:val="28"/>
          <w:szCs w:val="28"/>
        </w:rPr>
      </w:pPr>
    </w:p>
    <w:p>
      <w:pPr>
        <w:pStyle w:val="18"/>
        <w:pageBreakBefore w:val="0"/>
        <w:widowControl w:val="0"/>
        <w:kinsoku/>
        <w:wordWrap/>
        <w:overflowPunct/>
        <w:topLinePunct w:val="0"/>
        <w:autoSpaceDE/>
        <w:autoSpaceDN/>
        <w:bidi w:val="0"/>
        <w:adjustRightInd/>
        <w:snapToGrid/>
        <w:spacing w:line="400" w:lineRule="exact"/>
        <w:textAlignment w:val="auto"/>
      </w:pPr>
      <w:bookmarkStart w:id="117" w:name="_Toc1654"/>
      <w:r>
        <w:rPr>
          <w:rFonts w:hint="eastAsia"/>
        </w:rPr>
        <w:t>第六部分 磋商及采购项目</w:t>
      </w:r>
      <w:r>
        <w:rPr>
          <w:rFonts w:hint="eastAsia"/>
          <w:lang w:val="en-US" w:eastAsia="zh-CN"/>
        </w:rPr>
        <w:t>货物</w:t>
      </w:r>
      <w:r>
        <w:rPr>
          <w:rFonts w:hint="eastAsia"/>
        </w:rPr>
        <w:t>要求</w:t>
      </w:r>
      <w:bookmarkEnd w:id="117"/>
    </w:p>
    <w:p>
      <w:pPr>
        <w:pStyle w:val="3"/>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36"/>
          <w:szCs w:val="21"/>
        </w:rPr>
      </w:pPr>
      <w:bookmarkStart w:id="118" w:name="_Toc325726052"/>
      <w:bookmarkStart w:id="119" w:name="_Toc4926"/>
      <w:bookmarkStart w:id="120" w:name="_Toc376936783"/>
      <w:bookmarkStart w:id="121" w:name="_Toc14348"/>
      <w:bookmarkStart w:id="122" w:name="_Toc9691"/>
      <w:r>
        <w:rPr>
          <w:rFonts w:hint="eastAsia" w:asciiTheme="majorEastAsia" w:hAnsiTheme="majorEastAsia" w:eastAsiaTheme="majorEastAsia" w:cstheme="majorEastAsia"/>
          <w:sz w:val="36"/>
          <w:szCs w:val="21"/>
        </w:rPr>
        <w:t>一、磋商要求</w:t>
      </w:r>
      <w:bookmarkEnd w:id="118"/>
      <w:bookmarkEnd w:id="119"/>
      <w:bookmarkEnd w:id="120"/>
      <w:bookmarkEnd w:id="121"/>
      <w:bookmarkEnd w:id="122"/>
      <w:bookmarkStart w:id="123" w:name="_Toc13474"/>
      <w:bookmarkStart w:id="124" w:name="_Toc26517"/>
      <w:bookmarkStart w:id="125" w:name="_Toc439855414"/>
    </w:p>
    <w:p>
      <w:pPr>
        <w:pStyle w:val="3"/>
        <w:keepNext/>
        <w:keepLines/>
        <w:pageBreakBefore w:val="0"/>
        <w:widowControl w:val="0"/>
        <w:kinsoku/>
        <w:wordWrap/>
        <w:overflowPunct/>
        <w:topLinePunct w:val="0"/>
        <w:autoSpaceDE/>
        <w:autoSpaceDN/>
        <w:bidi w:val="0"/>
        <w:adjustRightInd/>
        <w:snapToGrid/>
        <w:spacing w:line="400" w:lineRule="exact"/>
        <w:jc w:val="both"/>
        <w:textAlignment w:val="auto"/>
        <w:rPr>
          <w:rFonts w:ascii="宋体" w:hAnsi="宋体"/>
          <w:color w:val="000000"/>
          <w:sz w:val="32"/>
          <w:lang w:val="zh-CN"/>
        </w:rPr>
      </w:pPr>
      <w:bookmarkStart w:id="126" w:name="_Toc958"/>
      <w:r>
        <w:rPr>
          <w:rFonts w:ascii="宋体" w:hAnsi="宋体"/>
          <w:color w:val="000000"/>
          <w:sz w:val="32"/>
          <w:lang w:val="zh-CN"/>
        </w:rPr>
        <w:t>1.</w:t>
      </w:r>
      <w:r>
        <w:rPr>
          <w:rFonts w:hint="eastAsia" w:ascii="宋体" w:hAnsi="宋体"/>
          <w:color w:val="000000"/>
          <w:sz w:val="32"/>
          <w:lang w:val="zh-CN"/>
        </w:rPr>
        <w:t>投标说明</w:t>
      </w:r>
      <w:bookmarkEnd w:id="123"/>
      <w:bookmarkEnd w:id="124"/>
      <w:bookmarkEnd w:id="125"/>
      <w:bookmarkEnd w:id="126"/>
    </w:p>
    <w:p>
      <w:pPr>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libri" w:cs="宋体"/>
          <w:color w:val="000000"/>
          <w:kern w:val="0"/>
          <w:sz w:val="24"/>
          <w:lang w:val="zh-CN"/>
        </w:rPr>
      </w:pPr>
      <w:r>
        <w:rPr>
          <w:rFonts w:ascii="宋体" w:hAnsi="Calibri" w:cs="宋体"/>
          <w:color w:val="000000"/>
          <w:kern w:val="0"/>
          <w:sz w:val="24"/>
          <w:lang w:val="zh-CN"/>
        </w:rPr>
        <w:t>1.1</w:t>
      </w:r>
      <w:r>
        <w:rPr>
          <w:rFonts w:hint="eastAsia" w:ascii="宋体" w:hAnsi="Calibri" w:cs="宋体"/>
          <w:color w:val="000000"/>
          <w:kern w:val="0"/>
          <w:sz w:val="24"/>
          <w:lang w:val="zh-CN"/>
        </w:rPr>
        <w:t>投标人可以按照竞争性磋商文件规定投标，但必须对所投的所有内容作为一个整体进行投标，不能拆分或少报。否则，投标无效。</w:t>
      </w:r>
    </w:p>
    <w:p>
      <w:pPr>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libri" w:cs="宋体"/>
          <w:color w:val="000000"/>
          <w:kern w:val="0"/>
          <w:sz w:val="24"/>
          <w:lang w:val="zh-CN"/>
        </w:rPr>
      </w:pPr>
      <w:r>
        <w:rPr>
          <w:rFonts w:ascii="宋体" w:hAnsi="Calibri" w:cs="宋体"/>
          <w:color w:val="000000"/>
          <w:kern w:val="0"/>
          <w:sz w:val="24"/>
          <w:lang w:val="zh-CN"/>
        </w:rPr>
        <w:t>1.2</w:t>
      </w:r>
      <w:r>
        <w:rPr>
          <w:rFonts w:hint="eastAsia" w:ascii="宋体" w:hAnsi="Calibri" w:cs="宋体"/>
          <w:color w:val="000000"/>
          <w:kern w:val="0"/>
          <w:sz w:val="24"/>
          <w:lang w:val="zh-CN"/>
        </w:rPr>
        <w:t>投标报价应包括</w:t>
      </w:r>
      <w:r>
        <w:rPr>
          <w:rFonts w:hint="eastAsia" w:ascii="宋体" w:hAnsi="宋体" w:eastAsia="宋体" w:cs="宋体"/>
          <w:color w:val="000000"/>
          <w:kern w:val="0"/>
          <w:sz w:val="24"/>
          <w:lang w:val="zh-CN"/>
        </w:rPr>
        <w:t>该项目规定的运输费，检验费，售后服务费，招标代理费及</w:t>
      </w:r>
      <w:r>
        <w:rPr>
          <w:rFonts w:hint="eastAsia" w:ascii="宋体" w:hAnsi="Calibri" w:cs="宋体"/>
          <w:color w:val="000000"/>
          <w:kern w:val="0"/>
          <w:sz w:val="24"/>
          <w:lang w:val="zh-CN"/>
        </w:rPr>
        <w:t>不可预见费等全部费用。</w:t>
      </w:r>
    </w:p>
    <w:p>
      <w:pPr>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libri" w:cs="宋体"/>
          <w:color w:val="000000"/>
          <w:kern w:val="0"/>
          <w:sz w:val="24"/>
          <w:lang w:val="zh-CN"/>
        </w:rPr>
      </w:pPr>
      <w:r>
        <w:rPr>
          <w:rFonts w:ascii="宋体" w:hAnsi="Calibri" w:cs="宋体"/>
          <w:color w:val="000000"/>
          <w:kern w:val="0"/>
          <w:sz w:val="24"/>
          <w:lang w:val="zh-CN"/>
        </w:rPr>
        <w:t>1.</w:t>
      </w:r>
      <w:r>
        <w:rPr>
          <w:rFonts w:hint="eastAsia" w:ascii="宋体" w:hAnsi="Calibri" w:cs="宋体"/>
          <w:color w:val="000000"/>
          <w:kern w:val="0"/>
          <w:sz w:val="24"/>
        </w:rPr>
        <w:t>3</w:t>
      </w:r>
      <w:r>
        <w:rPr>
          <w:rFonts w:hint="eastAsia" w:ascii="宋体" w:hAnsi="Calibri" w:cs="宋体"/>
          <w:color w:val="000000"/>
          <w:kern w:val="0"/>
          <w:sz w:val="24"/>
          <w:lang w:val="zh-CN"/>
        </w:rPr>
        <w:t>本次</w:t>
      </w:r>
      <w:r>
        <w:rPr>
          <w:rFonts w:hint="eastAsia" w:ascii="宋体" w:hAnsi="Calibri" w:cs="宋体"/>
          <w:color w:val="000000"/>
          <w:kern w:val="0"/>
          <w:sz w:val="24"/>
          <w:lang w:val="en-US" w:eastAsia="zh-CN"/>
        </w:rPr>
        <w:t>货物</w:t>
      </w:r>
      <w:r>
        <w:rPr>
          <w:rFonts w:hint="eastAsia" w:ascii="宋体" w:hAnsi="Calibri" w:cs="宋体"/>
          <w:color w:val="000000"/>
          <w:kern w:val="0"/>
          <w:sz w:val="24"/>
          <w:lang w:val="zh-CN"/>
        </w:rPr>
        <w:t>采购的产品为货物采购，必须符合</w:t>
      </w:r>
      <w:r>
        <w:rPr>
          <w:rFonts w:hint="eastAsia" w:ascii="宋体" w:hAnsi="宋体" w:cs="宋体"/>
          <w:kern w:val="0"/>
          <w:sz w:val="24"/>
          <w:lang w:val="zh-CN"/>
        </w:rPr>
        <w:t>青海省玛可河林业局2020年度天然林资源保护工程二期森林管护取暖用煤项目</w:t>
      </w:r>
      <w:r>
        <w:rPr>
          <w:rFonts w:hint="eastAsia" w:ascii="宋体" w:hAnsi="Calibri" w:cs="宋体"/>
          <w:color w:val="000000"/>
          <w:kern w:val="0"/>
          <w:sz w:val="24"/>
          <w:lang w:val="zh-CN"/>
        </w:rPr>
        <w:t>的编写要求。</w:t>
      </w:r>
    </w:p>
    <w:p>
      <w:pPr>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Calibri" w:cs="宋体"/>
          <w:color w:val="000000"/>
          <w:kern w:val="0"/>
          <w:sz w:val="24"/>
          <w:highlight w:val="red"/>
          <w:lang w:val="zh-CN"/>
        </w:rPr>
      </w:pPr>
      <w:r>
        <w:rPr>
          <w:rFonts w:ascii="宋体" w:hAnsi="Calibri" w:cs="宋体"/>
          <w:color w:val="000000"/>
          <w:kern w:val="0"/>
          <w:sz w:val="24"/>
          <w:lang w:val="zh-CN"/>
        </w:rPr>
        <w:t>1.</w:t>
      </w:r>
      <w:r>
        <w:rPr>
          <w:rFonts w:hint="eastAsia" w:ascii="宋体" w:hAnsi="Calibri" w:cs="宋体"/>
          <w:color w:val="000000"/>
          <w:kern w:val="0"/>
          <w:sz w:val="24"/>
        </w:rPr>
        <w:t>4本项目</w:t>
      </w:r>
      <w:r>
        <w:rPr>
          <w:rFonts w:hint="eastAsia" w:ascii="宋体" w:hAnsi="Calibri" w:cs="宋体"/>
          <w:color w:val="000000"/>
          <w:kern w:val="0"/>
          <w:sz w:val="24"/>
          <w:lang w:val="en-US" w:eastAsia="zh-CN"/>
        </w:rPr>
        <w:t>交货</w:t>
      </w:r>
      <w:r>
        <w:rPr>
          <w:rFonts w:hint="eastAsia" w:ascii="宋体" w:hAnsi="Calibri" w:cs="宋体"/>
          <w:color w:val="000000"/>
          <w:kern w:val="0"/>
          <w:sz w:val="24"/>
          <w:lang w:val="zh-CN" w:eastAsia="zh-CN"/>
        </w:rPr>
        <w:t>期</w:t>
      </w:r>
      <w:r>
        <w:rPr>
          <w:rFonts w:hint="eastAsia" w:ascii="宋体" w:hAnsi="Calibri" w:cs="宋体"/>
          <w:color w:val="000000"/>
          <w:kern w:val="0"/>
          <w:sz w:val="24"/>
          <w:highlight w:val="none"/>
          <w:lang w:val="zh-CN"/>
        </w:rPr>
        <w:t>：按甲方要求。</w:t>
      </w:r>
      <w:bookmarkStart w:id="127" w:name="_Toc29023"/>
      <w:bookmarkStart w:id="128" w:name="_Toc439855415"/>
      <w:bookmarkStart w:id="129" w:name="_Toc668"/>
    </w:p>
    <w:p>
      <w:pPr>
        <w:pStyle w:val="3"/>
        <w:keepNext/>
        <w:keepLines/>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olor w:val="000000"/>
          <w:sz w:val="32"/>
          <w:lang w:val="zh-CN" w:eastAsia="zh-CN"/>
        </w:rPr>
      </w:pPr>
      <w:bookmarkStart w:id="130" w:name="_Toc6158"/>
      <w:r>
        <w:rPr>
          <w:rFonts w:hint="eastAsia" w:ascii="宋体" w:hAnsi="宋体"/>
          <w:color w:val="000000"/>
          <w:sz w:val="32"/>
          <w:lang w:val="zh-CN" w:eastAsia="zh-CN"/>
        </w:rPr>
        <w:t>2.报价说明</w:t>
      </w:r>
      <w:bookmarkEnd w:id="127"/>
      <w:bookmarkEnd w:id="128"/>
      <w:bookmarkEnd w:id="129"/>
      <w:bookmarkEnd w:id="130"/>
    </w:p>
    <w:p>
      <w:pPr>
        <w:pageBreakBefore w:val="0"/>
        <w:widowControl w:val="0"/>
        <w:kinsoku/>
        <w:wordWrap/>
        <w:overflowPunct/>
        <w:topLinePunct w:val="0"/>
        <w:autoSpaceDE w:val="0"/>
        <w:autoSpaceDN w:val="0"/>
        <w:bidi w:val="0"/>
        <w:adjustRightInd w:val="0"/>
        <w:snapToGrid/>
        <w:spacing w:line="400" w:lineRule="exact"/>
        <w:ind w:firstLine="480"/>
        <w:textAlignment w:val="auto"/>
        <w:rPr>
          <w:rFonts w:ascii="宋体" w:hAnsi="Calibri" w:cs="宋体"/>
          <w:color w:val="000000"/>
          <w:kern w:val="0"/>
          <w:sz w:val="24"/>
          <w:lang w:val="zh-CN"/>
        </w:rPr>
      </w:pPr>
      <w:r>
        <w:rPr>
          <w:rFonts w:hint="eastAsia" w:ascii="宋体" w:hAnsi="Calibri" w:cs="宋体"/>
          <w:color w:val="000000"/>
          <w:kern w:val="0"/>
          <w:sz w:val="24"/>
          <w:lang w:val="zh-CN"/>
        </w:rPr>
        <w:t>本次竞争性磋商文件中规定的采购预算额度为磋商最高限价，投标人的磋商报价不得超出此额度。否则，投标无效。</w:t>
      </w:r>
    </w:p>
    <w:p>
      <w:pPr>
        <w:pStyle w:val="3"/>
        <w:pageBreakBefore w:val="0"/>
        <w:widowControl w:val="0"/>
        <w:kinsoku/>
        <w:wordWrap/>
        <w:overflowPunct/>
        <w:topLinePunct w:val="0"/>
        <w:bidi w:val="0"/>
        <w:snapToGrid/>
        <w:spacing w:line="400" w:lineRule="exact"/>
        <w:textAlignment w:val="auto"/>
        <w:rPr>
          <w:sz w:val="32"/>
          <w:szCs w:val="32"/>
        </w:rPr>
      </w:pPr>
      <w:bookmarkStart w:id="131" w:name="_Toc439855417"/>
      <w:bookmarkStart w:id="132" w:name="_Toc25529"/>
      <w:bookmarkStart w:id="133" w:name="_Toc23191"/>
      <w:bookmarkStart w:id="134" w:name="_Toc27303"/>
      <w:r>
        <w:rPr>
          <w:rFonts w:hint="eastAsia"/>
          <w:sz w:val="32"/>
          <w:szCs w:val="32"/>
        </w:rPr>
        <w:t>3.商务要求</w:t>
      </w:r>
      <w:bookmarkEnd w:id="131"/>
      <w:bookmarkEnd w:id="132"/>
      <w:bookmarkEnd w:id="133"/>
      <w:bookmarkEnd w:id="134"/>
    </w:p>
    <w:p>
      <w:pPr>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kern w:val="0"/>
          <w:sz w:val="24"/>
          <w:lang w:val="zh-CN"/>
        </w:rPr>
      </w:pPr>
      <w:bookmarkStart w:id="135" w:name="_Toc25258"/>
      <w:bookmarkStart w:id="136" w:name="_Toc17379"/>
      <w:bookmarkStart w:id="137" w:name="_Toc28717"/>
      <w:r>
        <w:rPr>
          <w:rFonts w:hint="eastAsia" w:ascii="宋体" w:hAnsi="宋体" w:eastAsia="宋体" w:cs="宋体"/>
          <w:color w:val="000000"/>
          <w:kern w:val="0"/>
          <w:sz w:val="24"/>
          <w:lang w:val="en-US" w:eastAsia="zh-CN"/>
        </w:rPr>
        <w:t>3.1对于此项目</w:t>
      </w:r>
      <w:r>
        <w:rPr>
          <w:rFonts w:hint="eastAsia" w:ascii="宋体" w:hAnsi="Calibri" w:cs="宋体"/>
          <w:color w:val="000000"/>
          <w:kern w:val="0"/>
          <w:sz w:val="24"/>
          <w:lang w:val="zh-CN"/>
        </w:rPr>
        <w:t>，若推选为成交候选人，</w:t>
      </w:r>
      <w:r>
        <w:rPr>
          <w:rFonts w:hint="eastAsia" w:ascii="宋体" w:hAnsi="宋体" w:eastAsia="宋体" w:cs="宋体"/>
          <w:color w:val="000000"/>
          <w:kern w:val="0"/>
          <w:sz w:val="24"/>
          <w:lang w:val="zh-CN"/>
        </w:rPr>
        <w:t>乙方应根据甲方的要求签署相应的协议，未经对方书面同意不得向第三方透露，否则应赔偿由此给对方造成的全部损失。</w:t>
      </w:r>
    </w:p>
    <w:p>
      <w:pPr>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cs="宋体"/>
          <w:color w:val="auto"/>
          <w:kern w:val="0"/>
          <w:sz w:val="24"/>
          <w:lang w:val="zh-CN" w:eastAsia="zh-CN"/>
        </w:rPr>
      </w:pPr>
      <w:r>
        <w:rPr>
          <w:rFonts w:hint="eastAsia" w:ascii="宋体" w:hAnsi="宋体" w:cs="宋体"/>
          <w:color w:val="auto"/>
          <w:kern w:val="0"/>
          <w:sz w:val="24"/>
          <w:lang w:val="en-US" w:eastAsia="zh-CN"/>
        </w:rPr>
        <w:t>3</w:t>
      </w:r>
      <w:r>
        <w:rPr>
          <w:rFonts w:hint="eastAsia" w:ascii="宋体" w:hAnsi="宋体" w:cs="宋体"/>
          <w:color w:val="auto"/>
          <w:kern w:val="0"/>
          <w:sz w:val="24"/>
        </w:rPr>
        <w:t>.</w:t>
      </w:r>
      <w:r>
        <w:rPr>
          <w:rFonts w:hint="eastAsia" w:ascii="宋体" w:hAnsi="宋体" w:cs="宋体"/>
          <w:color w:val="auto"/>
          <w:kern w:val="0"/>
          <w:sz w:val="24"/>
          <w:lang w:val="en-US" w:eastAsia="zh-CN"/>
        </w:rPr>
        <w:t>2交货</w:t>
      </w:r>
      <w:r>
        <w:rPr>
          <w:rFonts w:hint="eastAsia" w:ascii="宋体" w:hAnsi="宋体" w:cs="宋体"/>
          <w:color w:val="auto"/>
          <w:kern w:val="0"/>
          <w:sz w:val="24"/>
          <w:lang w:val="zh-CN"/>
        </w:rPr>
        <w:t>地点：</w:t>
      </w:r>
      <w:r>
        <w:rPr>
          <w:rFonts w:hint="eastAsia" w:ascii="宋体" w:hAnsi="宋体" w:cs="宋体"/>
          <w:color w:val="auto"/>
          <w:kern w:val="0"/>
          <w:sz w:val="24"/>
          <w:lang w:val="zh-CN" w:eastAsia="zh-CN"/>
        </w:rPr>
        <w:t>青海省玛可河林业局</w:t>
      </w:r>
    </w:p>
    <w:p>
      <w:pPr>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Calibri" w:cs="宋体"/>
          <w:color w:val="000000"/>
          <w:kern w:val="0"/>
          <w:sz w:val="24"/>
          <w:highlight w:val="none"/>
          <w:lang w:val="zh-CN"/>
        </w:rPr>
      </w:pPr>
      <w:r>
        <w:rPr>
          <w:rFonts w:hint="eastAsia" w:ascii="宋体" w:hAnsi="宋体" w:cs="宋体"/>
          <w:color w:val="auto"/>
          <w:kern w:val="0"/>
          <w:sz w:val="24"/>
          <w:highlight w:val="none"/>
          <w:lang w:val="en-US" w:eastAsia="zh-CN"/>
        </w:rPr>
        <w:t>3.3</w:t>
      </w:r>
      <w:r>
        <w:rPr>
          <w:rFonts w:hint="eastAsia" w:ascii="宋体" w:hAnsi="宋体" w:cs="宋体"/>
          <w:color w:val="auto"/>
          <w:kern w:val="0"/>
          <w:sz w:val="24"/>
          <w:highlight w:val="none"/>
          <w:lang w:val="zh-CN"/>
        </w:rPr>
        <w:t>项目交货期为：</w:t>
      </w:r>
      <w:r>
        <w:rPr>
          <w:rFonts w:hint="eastAsia" w:ascii="宋体" w:hAnsi="Calibri" w:cs="宋体"/>
          <w:color w:val="000000"/>
          <w:kern w:val="0"/>
          <w:sz w:val="24"/>
          <w:highlight w:val="none"/>
          <w:lang w:val="zh-CN"/>
        </w:rPr>
        <w:t>按甲方要求。</w:t>
      </w:r>
    </w:p>
    <w:bookmarkEnd w:id="135"/>
    <w:bookmarkEnd w:id="136"/>
    <w:bookmarkEnd w:id="137"/>
    <w:p>
      <w:pPr>
        <w:pStyle w:val="3"/>
        <w:keepNext/>
        <w:keepLines/>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olor w:val="000000"/>
          <w:sz w:val="32"/>
          <w:lang w:val="zh-CN" w:eastAsia="zh-CN"/>
        </w:rPr>
      </w:pPr>
      <w:bookmarkStart w:id="138" w:name="_Toc14321"/>
      <w:r>
        <w:rPr>
          <w:rFonts w:hint="eastAsia" w:ascii="宋体" w:hAnsi="宋体"/>
          <w:color w:val="000000"/>
          <w:sz w:val="32"/>
          <w:lang w:val="en-US" w:eastAsia="zh-CN"/>
        </w:rPr>
        <w:t>4.</w:t>
      </w:r>
      <w:r>
        <w:rPr>
          <w:rFonts w:hint="eastAsia" w:ascii="宋体" w:hAnsi="宋体"/>
          <w:color w:val="000000"/>
          <w:sz w:val="32"/>
          <w:lang w:val="zh-CN" w:eastAsia="zh-CN"/>
        </w:rPr>
        <w:t>项目采购一览表</w:t>
      </w:r>
      <w:bookmarkEnd w:id="13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335"/>
        <w:gridCol w:w="1305"/>
        <w:gridCol w:w="1245"/>
        <w:gridCol w:w="1155"/>
        <w:gridCol w:w="130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50" w:type="dxa"/>
            <w:vMerge w:val="restart"/>
            <w:noWrap w:val="0"/>
            <w:vAlign w:val="top"/>
          </w:tcPr>
          <w:p>
            <w:pPr>
              <w:autoSpaceDE w:val="0"/>
              <w:autoSpaceDN w:val="0"/>
              <w:adjustRightInd w:val="0"/>
              <w:spacing w:line="360" w:lineRule="auto"/>
              <w:jc w:val="center"/>
              <w:rPr>
                <w:rFonts w:hint="eastAsia" w:ascii="宋体" w:hAnsi="宋体"/>
                <w:color w:val="auto"/>
                <w:sz w:val="24"/>
                <w:shd w:val="clear" w:color="auto" w:fill="FFFFFF"/>
                <w:vertAlign w:val="baseline"/>
                <w:lang w:val="zh-CN" w:eastAsia="zh-CN"/>
              </w:rPr>
            </w:pPr>
          </w:p>
          <w:p>
            <w:pPr>
              <w:autoSpaceDE w:val="0"/>
              <w:autoSpaceDN w:val="0"/>
              <w:adjustRightInd w:val="0"/>
              <w:spacing w:line="360" w:lineRule="auto"/>
              <w:jc w:val="center"/>
              <w:rPr>
                <w:rFonts w:hint="eastAsia" w:ascii="宋体" w:hAnsi="宋体"/>
                <w:color w:val="auto"/>
                <w:sz w:val="24"/>
                <w:shd w:val="clear" w:color="auto" w:fill="FFFFFF"/>
                <w:vertAlign w:val="baseline"/>
                <w:lang w:val="zh-CN" w:eastAsia="zh-CN"/>
              </w:rPr>
            </w:pPr>
            <w:r>
              <w:rPr>
                <w:rFonts w:hint="eastAsia" w:ascii="宋体" w:hAnsi="宋体"/>
                <w:color w:val="auto"/>
                <w:sz w:val="24"/>
                <w:shd w:val="clear" w:color="auto" w:fill="FFFFFF"/>
                <w:vertAlign w:val="baseline"/>
                <w:lang w:val="zh-CN" w:eastAsia="zh-CN"/>
              </w:rPr>
              <w:t>产品名称</w:t>
            </w:r>
          </w:p>
        </w:tc>
        <w:tc>
          <w:tcPr>
            <w:tcW w:w="7680" w:type="dxa"/>
            <w:gridSpan w:val="6"/>
            <w:noWrap w:val="0"/>
            <w:vAlign w:val="top"/>
          </w:tcPr>
          <w:p>
            <w:pPr>
              <w:autoSpaceDE w:val="0"/>
              <w:autoSpaceDN w:val="0"/>
              <w:adjustRightInd w:val="0"/>
              <w:spacing w:line="360" w:lineRule="auto"/>
              <w:jc w:val="center"/>
              <w:rPr>
                <w:rFonts w:hint="eastAsia" w:ascii="宋体" w:hAnsi="宋体"/>
                <w:color w:val="auto"/>
                <w:sz w:val="24"/>
                <w:shd w:val="clear" w:color="auto" w:fill="FFFFFF"/>
                <w:vertAlign w:val="baseline"/>
                <w:lang w:val="zh-CN" w:eastAsia="zh-CN"/>
              </w:rPr>
            </w:pPr>
            <w:r>
              <w:rPr>
                <w:rFonts w:hint="eastAsia" w:ascii="宋体" w:hAnsi="宋体"/>
                <w:color w:val="auto"/>
                <w:sz w:val="24"/>
                <w:shd w:val="clear" w:color="auto" w:fill="FFFFFF"/>
                <w:vertAlign w:val="baseline"/>
                <w:lang w:val="zh-CN" w:eastAsia="zh-CN"/>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noWrap w:val="0"/>
            <w:vAlign w:val="top"/>
          </w:tcPr>
          <w:p>
            <w:pPr>
              <w:autoSpaceDE w:val="0"/>
              <w:autoSpaceDN w:val="0"/>
              <w:adjustRightInd w:val="0"/>
              <w:spacing w:line="360" w:lineRule="auto"/>
              <w:jc w:val="center"/>
              <w:rPr>
                <w:rFonts w:hint="eastAsia" w:ascii="宋体" w:hAnsi="宋体" w:eastAsia="宋体"/>
                <w:color w:val="auto"/>
                <w:sz w:val="24"/>
                <w:shd w:val="clear" w:color="auto" w:fill="FFFFFF"/>
                <w:vertAlign w:val="baseline"/>
                <w:lang w:val="en-US" w:eastAsia="zh-CN"/>
              </w:rPr>
            </w:pPr>
          </w:p>
        </w:tc>
        <w:tc>
          <w:tcPr>
            <w:tcW w:w="1335" w:type="dxa"/>
            <w:noWrap w:val="0"/>
            <w:vAlign w:val="top"/>
          </w:tcPr>
          <w:p>
            <w:pPr>
              <w:autoSpaceDE w:val="0"/>
              <w:autoSpaceDN w:val="0"/>
              <w:adjustRightInd w:val="0"/>
              <w:spacing w:line="360" w:lineRule="auto"/>
              <w:jc w:val="center"/>
              <w:rPr>
                <w:rFonts w:hint="eastAsia" w:ascii="宋体" w:hAnsi="宋体"/>
                <w:color w:val="auto"/>
                <w:sz w:val="24"/>
                <w:shd w:val="clear" w:color="auto" w:fill="FFFFFF"/>
                <w:vertAlign w:val="baseline"/>
                <w:lang w:val="zh-CN" w:eastAsia="zh-CN"/>
              </w:rPr>
            </w:pPr>
            <w:r>
              <w:rPr>
                <w:rFonts w:hint="eastAsia" w:ascii="宋体" w:hAnsi="宋体"/>
                <w:color w:val="auto"/>
                <w:sz w:val="24"/>
                <w:shd w:val="clear" w:color="auto" w:fill="FFFFFF"/>
                <w:vertAlign w:val="baseline"/>
                <w:lang w:val="zh-CN" w:eastAsia="zh-CN"/>
              </w:rPr>
              <w:t>全水分（</w:t>
            </w:r>
            <w:r>
              <w:rPr>
                <w:rFonts w:hint="eastAsia" w:ascii="宋体" w:hAnsi="宋体"/>
                <w:color w:val="auto"/>
                <w:sz w:val="24"/>
                <w:shd w:val="clear" w:color="auto" w:fill="FFFFFF"/>
                <w:vertAlign w:val="baseline"/>
                <w:lang w:val="en-US" w:eastAsia="zh-CN"/>
              </w:rPr>
              <w:t>%</w:t>
            </w:r>
            <w:r>
              <w:rPr>
                <w:rFonts w:hint="eastAsia" w:ascii="宋体" w:hAnsi="宋体"/>
                <w:color w:val="auto"/>
                <w:sz w:val="24"/>
                <w:shd w:val="clear" w:color="auto" w:fill="FFFFFF"/>
                <w:vertAlign w:val="baseline"/>
                <w:lang w:val="zh-CN" w:eastAsia="zh-CN"/>
              </w:rPr>
              <w:t>）</w:t>
            </w:r>
          </w:p>
        </w:tc>
        <w:tc>
          <w:tcPr>
            <w:tcW w:w="1305" w:type="dxa"/>
            <w:noWrap w:val="0"/>
            <w:vAlign w:val="top"/>
          </w:tcPr>
          <w:p>
            <w:pPr>
              <w:autoSpaceDE w:val="0"/>
              <w:autoSpaceDN w:val="0"/>
              <w:adjustRightInd w:val="0"/>
              <w:spacing w:line="360" w:lineRule="auto"/>
              <w:jc w:val="center"/>
              <w:rPr>
                <w:rFonts w:hint="default" w:ascii="宋体" w:hAnsi="宋体"/>
                <w:color w:val="auto"/>
                <w:sz w:val="24"/>
                <w:shd w:val="clear" w:color="auto" w:fill="FFFFFF"/>
                <w:vertAlign w:val="baseline"/>
                <w:lang w:val="en-US" w:eastAsia="zh-CN"/>
              </w:rPr>
            </w:pPr>
            <w:r>
              <w:rPr>
                <w:rFonts w:hint="eastAsia" w:ascii="宋体" w:hAnsi="宋体"/>
                <w:color w:val="auto"/>
                <w:sz w:val="24"/>
                <w:shd w:val="clear" w:color="auto" w:fill="FFFFFF"/>
                <w:vertAlign w:val="baseline"/>
                <w:lang w:val="en-US" w:eastAsia="zh-CN"/>
              </w:rPr>
              <w:t>挥发份（%）</w:t>
            </w:r>
          </w:p>
        </w:tc>
        <w:tc>
          <w:tcPr>
            <w:tcW w:w="1245" w:type="dxa"/>
            <w:noWrap w:val="0"/>
            <w:vAlign w:val="top"/>
          </w:tcPr>
          <w:p>
            <w:pPr>
              <w:autoSpaceDE w:val="0"/>
              <w:autoSpaceDN w:val="0"/>
              <w:adjustRightInd w:val="0"/>
              <w:spacing w:line="360" w:lineRule="auto"/>
              <w:jc w:val="center"/>
              <w:rPr>
                <w:rFonts w:hint="default" w:ascii="宋体" w:hAnsi="宋体"/>
                <w:color w:val="auto"/>
                <w:sz w:val="24"/>
                <w:shd w:val="clear" w:color="auto" w:fill="FFFFFF"/>
                <w:vertAlign w:val="baseline"/>
                <w:lang w:val="en-US" w:eastAsia="zh-CN"/>
              </w:rPr>
            </w:pPr>
            <w:r>
              <w:rPr>
                <w:rFonts w:hint="eastAsia" w:ascii="宋体" w:hAnsi="宋体"/>
                <w:color w:val="auto"/>
                <w:sz w:val="24"/>
                <w:shd w:val="clear" w:color="auto" w:fill="FFFFFF"/>
                <w:vertAlign w:val="baseline"/>
                <w:lang w:val="en-US" w:eastAsia="zh-CN"/>
              </w:rPr>
              <w:t xml:space="preserve"> 灰份（%）</w:t>
            </w:r>
          </w:p>
        </w:tc>
        <w:tc>
          <w:tcPr>
            <w:tcW w:w="1155" w:type="dxa"/>
            <w:noWrap w:val="0"/>
            <w:vAlign w:val="top"/>
          </w:tcPr>
          <w:p>
            <w:pPr>
              <w:autoSpaceDE w:val="0"/>
              <w:autoSpaceDN w:val="0"/>
              <w:adjustRightInd w:val="0"/>
              <w:spacing w:line="360" w:lineRule="auto"/>
              <w:jc w:val="center"/>
              <w:rPr>
                <w:rFonts w:hint="eastAsia" w:ascii="宋体" w:hAnsi="宋体"/>
                <w:color w:val="auto"/>
                <w:sz w:val="24"/>
                <w:shd w:val="clear" w:color="auto" w:fill="FFFFFF"/>
                <w:vertAlign w:val="baseline"/>
                <w:lang w:val="en-US" w:eastAsia="zh-CN"/>
              </w:rPr>
            </w:pPr>
            <w:r>
              <w:rPr>
                <w:rFonts w:hint="eastAsia" w:ascii="宋体" w:hAnsi="宋体"/>
                <w:color w:val="auto"/>
                <w:sz w:val="24"/>
                <w:shd w:val="clear" w:color="auto" w:fill="FFFFFF"/>
                <w:vertAlign w:val="baseline"/>
                <w:lang w:val="en-US" w:eastAsia="zh-CN"/>
              </w:rPr>
              <w:t>全硫（%）</w:t>
            </w:r>
          </w:p>
        </w:tc>
        <w:tc>
          <w:tcPr>
            <w:tcW w:w="1305" w:type="dxa"/>
            <w:noWrap w:val="0"/>
            <w:vAlign w:val="top"/>
          </w:tcPr>
          <w:p>
            <w:pPr>
              <w:autoSpaceDE w:val="0"/>
              <w:autoSpaceDN w:val="0"/>
              <w:adjustRightInd w:val="0"/>
              <w:spacing w:line="360" w:lineRule="auto"/>
              <w:jc w:val="center"/>
              <w:rPr>
                <w:rFonts w:hint="eastAsia" w:ascii="宋体" w:hAnsi="宋体"/>
                <w:color w:val="auto"/>
                <w:sz w:val="24"/>
                <w:shd w:val="clear" w:color="auto" w:fill="FFFFFF"/>
                <w:vertAlign w:val="baseline"/>
                <w:lang w:val="en-US" w:eastAsia="zh-CN"/>
              </w:rPr>
            </w:pPr>
            <w:r>
              <w:rPr>
                <w:rFonts w:hint="eastAsia" w:ascii="宋体" w:hAnsi="宋体"/>
                <w:color w:val="auto"/>
                <w:sz w:val="24"/>
                <w:shd w:val="clear" w:color="auto" w:fill="FFFFFF"/>
                <w:vertAlign w:val="baseline"/>
                <w:lang w:val="en-US" w:eastAsia="zh-CN"/>
              </w:rPr>
              <w:t>高位发热量（卡/克）</w:t>
            </w:r>
          </w:p>
        </w:tc>
        <w:tc>
          <w:tcPr>
            <w:tcW w:w="1335" w:type="dxa"/>
            <w:noWrap w:val="0"/>
            <w:vAlign w:val="top"/>
          </w:tcPr>
          <w:p>
            <w:pPr>
              <w:autoSpaceDE w:val="0"/>
              <w:autoSpaceDN w:val="0"/>
              <w:adjustRightInd w:val="0"/>
              <w:spacing w:line="360" w:lineRule="auto"/>
              <w:jc w:val="center"/>
              <w:rPr>
                <w:rFonts w:hint="eastAsia" w:ascii="宋体" w:hAnsi="宋体"/>
                <w:color w:val="auto"/>
                <w:sz w:val="24"/>
                <w:shd w:val="clear" w:color="auto" w:fill="FFFFFF"/>
                <w:vertAlign w:val="baseline"/>
                <w:lang w:val="en-US" w:eastAsia="zh-CN"/>
              </w:rPr>
            </w:pPr>
            <w:r>
              <w:rPr>
                <w:rFonts w:hint="eastAsia" w:ascii="宋体" w:hAnsi="宋体"/>
                <w:color w:val="auto"/>
                <w:sz w:val="24"/>
                <w:shd w:val="clear" w:color="auto" w:fill="FFFFFF"/>
                <w:vertAlign w:val="baseline"/>
                <w:lang w:val="en-US" w:eastAsia="zh-CN"/>
              </w:rPr>
              <w:t>低位发热量（卡/克）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50" w:type="dxa"/>
            <w:noWrap w:val="0"/>
            <w:vAlign w:val="top"/>
          </w:tcPr>
          <w:p>
            <w:pPr>
              <w:autoSpaceDE w:val="0"/>
              <w:autoSpaceDN w:val="0"/>
              <w:adjustRightInd w:val="0"/>
              <w:spacing w:line="360" w:lineRule="auto"/>
              <w:jc w:val="center"/>
              <w:rPr>
                <w:rFonts w:hint="eastAsia" w:ascii="宋体" w:hAnsi="宋体" w:eastAsia="宋体"/>
                <w:color w:val="auto"/>
                <w:sz w:val="24"/>
                <w:shd w:val="clear" w:color="auto" w:fill="FFFFFF"/>
                <w:vertAlign w:val="baseline"/>
                <w:lang w:val="en-US" w:eastAsia="zh-CN"/>
              </w:rPr>
            </w:pPr>
            <w:r>
              <w:rPr>
                <w:rFonts w:hint="eastAsia" w:ascii="宋体" w:hAnsi="宋体" w:eastAsia="宋体"/>
                <w:color w:val="auto"/>
                <w:sz w:val="24"/>
                <w:shd w:val="clear" w:color="auto" w:fill="FFFFFF"/>
                <w:vertAlign w:val="baseline"/>
                <w:lang w:val="en-US" w:eastAsia="zh-CN"/>
              </w:rPr>
              <w:t>块煤</w:t>
            </w:r>
          </w:p>
        </w:tc>
        <w:tc>
          <w:tcPr>
            <w:tcW w:w="1335" w:type="dxa"/>
            <w:noWrap w:val="0"/>
            <w:vAlign w:val="top"/>
          </w:tcPr>
          <w:p>
            <w:pPr>
              <w:autoSpaceDE w:val="0"/>
              <w:autoSpaceDN w:val="0"/>
              <w:adjustRightInd w:val="0"/>
              <w:spacing w:line="360" w:lineRule="auto"/>
              <w:jc w:val="center"/>
              <w:rPr>
                <w:rFonts w:hint="default" w:ascii="宋体" w:hAnsi="宋体"/>
                <w:color w:val="auto"/>
                <w:sz w:val="24"/>
                <w:shd w:val="clear" w:color="auto" w:fill="FFFFFF"/>
                <w:vertAlign w:val="baseline"/>
                <w:lang w:val="en-US" w:eastAsia="zh-CN"/>
              </w:rPr>
            </w:pPr>
            <w:r>
              <w:rPr>
                <w:rFonts w:hint="default" w:ascii="Arial" w:hAnsi="Arial" w:cs="Arial"/>
                <w:color w:val="auto"/>
                <w:sz w:val="24"/>
                <w:shd w:val="clear" w:color="auto" w:fill="FFFFFF"/>
                <w:vertAlign w:val="baseline"/>
                <w:lang w:val="zh-CN" w:eastAsia="zh-CN"/>
              </w:rPr>
              <w:t>≤</w:t>
            </w:r>
            <w:r>
              <w:rPr>
                <w:rFonts w:hint="eastAsia" w:ascii="宋体" w:hAnsi="宋体"/>
                <w:color w:val="auto"/>
                <w:sz w:val="24"/>
                <w:shd w:val="clear" w:color="auto" w:fill="FFFFFF"/>
                <w:vertAlign w:val="baseline"/>
                <w:lang w:val="en-US" w:eastAsia="zh-CN"/>
              </w:rPr>
              <w:t>4.6</w:t>
            </w:r>
          </w:p>
        </w:tc>
        <w:tc>
          <w:tcPr>
            <w:tcW w:w="1305" w:type="dxa"/>
            <w:noWrap w:val="0"/>
            <w:vAlign w:val="top"/>
          </w:tcPr>
          <w:p>
            <w:pPr>
              <w:autoSpaceDE w:val="0"/>
              <w:autoSpaceDN w:val="0"/>
              <w:adjustRightInd w:val="0"/>
              <w:spacing w:line="360" w:lineRule="auto"/>
              <w:jc w:val="center"/>
              <w:rPr>
                <w:rFonts w:hint="default" w:ascii="宋体" w:hAnsi="宋体"/>
                <w:color w:val="auto"/>
                <w:sz w:val="24"/>
                <w:shd w:val="clear" w:color="auto" w:fill="FFFFFF"/>
                <w:vertAlign w:val="baseline"/>
                <w:lang w:val="en-US" w:eastAsia="zh-CN"/>
              </w:rPr>
            </w:pPr>
            <w:r>
              <w:rPr>
                <w:rFonts w:hint="eastAsia" w:ascii="宋体" w:hAnsi="宋体"/>
                <w:color w:val="auto"/>
                <w:sz w:val="24"/>
                <w:shd w:val="clear" w:color="auto" w:fill="FFFFFF"/>
                <w:vertAlign w:val="baseline"/>
                <w:lang w:val="en-US" w:eastAsia="zh-CN"/>
              </w:rPr>
              <w:t>20-30</w:t>
            </w:r>
          </w:p>
        </w:tc>
        <w:tc>
          <w:tcPr>
            <w:tcW w:w="1245" w:type="dxa"/>
            <w:noWrap w:val="0"/>
            <w:vAlign w:val="top"/>
          </w:tcPr>
          <w:p>
            <w:pPr>
              <w:autoSpaceDE w:val="0"/>
              <w:autoSpaceDN w:val="0"/>
              <w:adjustRightInd w:val="0"/>
              <w:spacing w:line="360" w:lineRule="auto"/>
              <w:jc w:val="center"/>
              <w:rPr>
                <w:rFonts w:hint="default" w:ascii="宋体" w:hAnsi="宋体"/>
                <w:color w:val="auto"/>
                <w:sz w:val="24"/>
                <w:shd w:val="clear" w:color="auto" w:fill="FFFFFF"/>
                <w:vertAlign w:val="baseline"/>
                <w:lang w:val="en-US" w:eastAsia="zh-CN"/>
              </w:rPr>
            </w:pPr>
            <w:r>
              <w:rPr>
                <w:rFonts w:hint="default" w:ascii="Arial" w:hAnsi="Arial" w:cs="Arial"/>
                <w:color w:val="auto"/>
                <w:sz w:val="24"/>
                <w:shd w:val="clear" w:color="auto" w:fill="FFFFFF"/>
                <w:vertAlign w:val="baseline"/>
                <w:lang w:val="en-US" w:eastAsia="zh-CN"/>
              </w:rPr>
              <w:t>≤</w:t>
            </w:r>
            <w:r>
              <w:rPr>
                <w:rFonts w:hint="eastAsia" w:ascii="宋体" w:hAnsi="宋体"/>
                <w:color w:val="auto"/>
                <w:sz w:val="24"/>
                <w:shd w:val="clear" w:color="auto" w:fill="FFFFFF"/>
                <w:vertAlign w:val="baseline"/>
                <w:lang w:val="en-US" w:eastAsia="zh-CN"/>
              </w:rPr>
              <w:t>12.0</w:t>
            </w:r>
          </w:p>
        </w:tc>
        <w:tc>
          <w:tcPr>
            <w:tcW w:w="1155" w:type="dxa"/>
            <w:noWrap w:val="0"/>
            <w:vAlign w:val="top"/>
          </w:tcPr>
          <w:p>
            <w:pPr>
              <w:autoSpaceDE w:val="0"/>
              <w:autoSpaceDN w:val="0"/>
              <w:adjustRightInd w:val="0"/>
              <w:spacing w:line="360" w:lineRule="auto"/>
              <w:jc w:val="center"/>
              <w:rPr>
                <w:rFonts w:hint="default" w:ascii="宋体" w:hAnsi="宋体"/>
                <w:color w:val="auto"/>
                <w:sz w:val="24"/>
                <w:shd w:val="clear" w:color="auto" w:fill="FFFFFF"/>
                <w:vertAlign w:val="baseline"/>
                <w:lang w:val="en-US" w:eastAsia="zh-CN"/>
              </w:rPr>
            </w:pPr>
            <w:r>
              <w:rPr>
                <w:rFonts w:hint="default" w:ascii="Arial" w:hAnsi="Arial" w:cs="Arial"/>
                <w:color w:val="auto"/>
                <w:sz w:val="24"/>
                <w:shd w:val="clear" w:color="auto" w:fill="FFFFFF"/>
                <w:vertAlign w:val="baseline"/>
                <w:lang w:val="en-US" w:eastAsia="zh-CN"/>
              </w:rPr>
              <w:t>≤</w:t>
            </w:r>
            <w:r>
              <w:rPr>
                <w:rFonts w:hint="eastAsia" w:ascii="宋体" w:hAnsi="宋体"/>
                <w:color w:val="auto"/>
                <w:sz w:val="24"/>
                <w:shd w:val="clear" w:color="auto" w:fill="FFFFFF"/>
                <w:vertAlign w:val="baseline"/>
                <w:lang w:val="en-US" w:eastAsia="zh-CN"/>
              </w:rPr>
              <w:t>1.5</w:t>
            </w:r>
          </w:p>
        </w:tc>
        <w:tc>
          <w:tcPr>
            <w:tcW w:w="1305" w:type="dxa"/>
            <w:noWrap w:val="0"/>
            <w:vAlign w:val="top"/>
          </w:tcPr>
          <w:p>
            <w:pPr>
              <w:autoSpaceDE w:val="0"/>
              <w:autoSpaceDN w:val="0"/>
              <w:adjustRightInd w:val="0"/>
              <w:spacing w:line="360" w:lineRule="auto"/>
              <w:jc w:val="center"/>
              <w:rPr>
                <w:rFonts w:hint="default" w:ascii="宋体" w:hAnsi="宋体"/>
                <w:color w:val="auto"/>
                <w:sz w:val="24"/>
                <w:shd w:val="clear" w:color="auto" w:fill="FFFFFF"/>
                <w:vertAlign w:val="baseline"/>
                <w:lang w:val="en-US" w:eastAsia="zh-CN"/>
              </w:rPr>
            </w:pPr>
            <w:r>
              <w:rPr>
                <w:rFonts w:hint="default" w:ascii="Arial" w:hAnsi="Arial" w:cs="Arial"/>
                <w:color w:val="auto"/>
                <w:sz w:val="24"/>
                <w:shd w:val="clear" w:color="auto" w:fill="FFFFFF"/>
                <w:vertAlign w:val="baseline"/>
                <w:lang w:val="en-US" w:eastAsia="zh-CN"/>
              </w:rPr>
              <w:t>≥</w:t>
            </w:r>
            <w:r>
              <w:rPr>
                <w:rFonts w:hint="eastAsia" w:ascii="宋体" w:hAnsi="宋体"/>
                <w:color w:val="auto"/>
                <w:sz w:val="24"/>
                <w:shd w:val="clear" w:color="auto" w:fill="FFFFFF"/>
                <w:vertAlign w:val="baseline"/>
                <w:lang w:val="en-US" w:eastAsia="zh-CN"/>
              </w:rPr>
              <w:t>7000</w:t>
            </w:r>
          </w:p>
        </w:tc>
        <w:tc>
          <w:tcPr>
            <w:tcW w:w="1335" w:type="dxa"/>
            <w:noWrap w:val="0"/>
            <w:vAlign w:val="top"/>
          </w:tcPr>
          <w:p>
            <w:pPr>
              <w:autoSpaceDE w:val="0"/>
              <w:autoSpaceDN w:val="0"/>
              <w:adjustRightInd w:val="0"/>
              <w:spacing w:line="360" w:lineRule="auto"/>
              <w:jc w:val="center"/>
              <w:rPr>
                <w:rFonts w:hint="default" w:ascii="宋体" w:hAnsi="宋体"/>
                <w:color w:val="auto"/>
                <w:sz w:val="24"/>
                <w:shd w:val="clear" w:color="auto" w:fill="FFFFFF"/>
                <w:vertAlign w:val="baseline"/>
                <w:lang w:val="en-US" w:eastAsia="zh-CN"/>
              </w:rPr>
            </w:pPr>
            <w:r>
              <w:rPr>
                <w:rFonts w:hint="default" w:ascii="Arial" w:hAnsi="Arial" w:cs="Arial"/>
                <w:color w:val="auto"/>
                <w:sz w:val="24"/>
                <w:shd w:val="clear" w:color="auto" w:fill="FFFFFF"/>
                <w:vertAlign w:val="baseline"/>
                <w:lang w:val="en-US" w:eastAsia="zh-CN"/>
              </w:rPr>
              <w:t>≤</w:t>
            </w:r>
            <w:r>
              <w:rPr>
                <w:rFonts w:hint="eastAsia" w:ascii="宋体" w:hAnsi="宋体"/>
                <w:color w:val="auto"/>
                <w:sz w:val="24"/>
                <w:shd w:val="clear" w:color="auto" w:fill="FFFFFF"/>
                <w:vertAlign w:val="baseline"/>
                <w:lang w:val="en-US" w:eastAsia="zh-CN"/>
              </w:rPr>
              <w:t>4200</w:t>
            </w:r>
          </w:p>
        </w:tc>
      </w:tr>
    </w:tbl>
    <w:p>
      <w:pPr>
        <w:spacing w:line="600" w:lineRule="exact"/>
        <w:ind w:firstLine="560" w:firstLineChars="200"/>
        <w:rPr>
          <w:rFonts w:hint="eastAsia" w:eastAsia="仿宋_GB2312"/>
          <w:bCs/>
          <w:sz w:val="28"/>
          <w:szCs w:val="28"/>
          <w:lang w:val="zh-CN" w:eastAsia="zh-CN"/>
        </w:rPr>
      </w:pPr>
      <w:r>
        <w:rPr>
          <w:rFonts w:hint="eastAsia" w:eastAsia="仿宋_GB2312"/>
          <w:bCs/>
          <w:sz w:val="28"/>
          <w:szCs w:val="28"/>
          <w:lang w:val="zh-CN" w:eastAsia="zh-CN"/>
        </w:rPr>
        <w:t>注：</w:t>
      </w:r>
      <w:r>
        <w:rPr>
          <w:rFonts w:hint="eastAsia" w:eastAsia="仿宋_GB2312"/>
          <w:bCs/>
          <w:sz w:val="28"/>
          <w:szCs w:val="28"/>
          <w:lang w:val="en-US" w:eastAsia="zh-CN"/>
        </w:rPr>
        <w:t>1、</w:t>
      </w:r>
      <w:r>
        <w:rPr>
          <w:rFonts w:hint="eastAsia" w:eastAsia="仿宋_GB2312"/>
          <w:bCs/>
          <w:sz w:val="28"/>
          <w:szCs w:val="28"/>
          <w:lang w:val="zh-CN" w:eastAsia="zh-CN"/>
        </w:rPr>
        <w:t>块煤总量不少于</w:t>
      </w:r>
      <w:r>
        <w:rPr>
          <w:rFonts w:hint="eastAsia" w:eastAsia="仿宋_GB2312"/>
          <w:bCs/>
          <w:sz w:val="28"/>
          <w:szCs w:val="28"/>
          <w:lang w:val="en-US" w:eastAsia="zh-CN"/>
        </w:rPr>
        <w:t>349.5</w:t>
      </w:r>
      <w:r>
        <w:rPr>
          <w:rFonts w:hint="eastAsia" w:eastAsia="仿宋_GB2312"/>
          <w:bCs/>
          <w:sz w:val="28"/>
          <w:szCs w:val="28"/>
          <w:lang w:val="zh-CN" w:eastAsia="zh-CN"/>
        </w:rPr>
        <w:t>吨（</w:t>
      </w:r>
      <w:r>
        <w:rPr>
          <w:rFonts w:hint="eastAsia" w:eastAsia="仿宋_GB2312"/>
          <w:bCs/>
          <w:sz w:val="28"/>
          <w:szCs w:val="28"/>
          <w:lang w:val="en-US" w:eastAsia="zh-CN"/>
        </w:rPr>
        <w:t>按实际供货量结算）</w:t>
      </w:r>
      <w:r>
        <w:rPr>
          <w:rFonts w:hint="eastAsia" w:eastAsia="仿宋_GB2312"/>
          <w:bCs/>
          <w:sz w:val="28"/>
          <w:szCs w:val="28"/>
          <w:lang w:val="zh-CN" w:eastAsia="zh-CN"/>
        </w:rPr>
        <w:t>。</w:t>
      </w:r>
    </w:p>
    <w:p>
      <w:pPr>
        <w:spacing w:line="600" w:lineRule="exact"/>
        <w:ind w:firstLine="1120" w:firstLineChars="400"/>
        <w:rPr>
          <w:rFonts w:hint="eastAsia" w:eastAsia="仿宋_GB2312"/>
          <w:bCs/>
          <w:sz w:val="28"/>
          <w:szCs w:val="28"/>
          <w:lang w:val="en-US" w:eastAsia="zh-CN"/>
        </w:rPr>
      </w:pPr>
      <w:r>
        <w:rPr>
          <w:rFonts w:hint="eastAsia" w:eastAsia="仿宋_GB2312"/>
          <w:bCs/>
          <w:sz w:val="28"/>
          <w:szCs w:val="28"/>
          <w:lang w:val="en-US" w:eastAsia="zh-CN"/>
        </w:rPr>
        <w:t>2、提供检验报告；</w:t>
      </w:r>
    </w:p>
    <w:p>
      <w:pPr>
        <w:widowControl/>
        <w:ind w:firstLine="1120" w:firstLineChars="400"/>
        <w:rPr>
          <w:rFonts w:hint="eastAsia" w:eastAsia="等线"/>
          <w:lang w:val="en-US" w:eastAsia="zh-CN"/>
        </w:rPr>
      </w:pPr>
      <w:r>
        <w:rPr>
          <w:rFonts w:hint="eastAsia" w:eastAsia="仿宋_GB2312"/>
          <w:bCs/>
          <w:sz w:val="28"/>
          <w:szCs w:val="28"/>
          <w:lang w:val="en-US" w:eastAsia="zh-CN"/>
        </w:rPr>
        <w:t>3、成交供应商需24小时内响应送货；（响应文件中附承诺函）</w:t>
      </w:r>
    </w:p>
    <w:sectPr>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default" w:eastAsiaTheme="minorEastAsia"/>
        <w:lang w:val="en-US" w:eastAsia="zh-CN"/>
      </w:rPr>
    </w:pPr>
    <w:r>
      <w:rPr>
        <w:rFonts w:hint="eastAsia"/>
        <w:lang w:val="en-US" w:eastAsia="zh-CN"/>
      </w:rPr>
      <w:drawing>
        <wp:anchor distT="0" distB="0" distL="114300" distR="114300" simplePos="0" relativeHeight="251672576" behindDoc="0" locked="0" layoutInCell="1" allowOverlap="1">
          <wp:simplePos x="0" y="0"/>
          <wp:positionH relativeFrom="column">
            <wp:posOffset>-11430</wp:posOffset>
          </wp:positionH>
          <wp:positionV relativeFrom="paragraph">
            <wp:posOffset>-161290</wp:posOffset>
          </wp:positionV>
          <wp:extent cx="617855" cy="499110"/>
          <wp:effectExtent l="0" t="0" r="10795" b="15240"/>
          <wp:wrapNone/>
          <wp:docPr id="1" name="图片 1" descr="123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34567"/>
                  <pic:cNvPicPr>
                    <a:picLocks noChangeAspect="1"/>
                  </pic:cNvPicPr>
                </pic:nvPicPr>
                <pic:blipFill>
                  <a:blip r:embed="rId1"/>
                  <a:stretch>
                    <a:fillRect/>
                  </a:stretch>
                </pic:blipFill>
                <pic:spPr>
                  <a:xfrm>
                    <a:off x="0" y="0"/>
                    <a:ext cx="617855" cy="499110"/>
                  </a:xfrm>
                  <a:prstGeom prst="rect">
                    <a:avLst/>
                  </a:prstGeom>
                </pic:spPr>
              </pic:pic>
            </a:graphicData>
          </a:graphic>
        </wp:anchor>
      </w:drawing>
    </w:r>
    <w:r>
      <w:rPr>
        <w:rFonts w:hint="eastAsia"/>
        <w:lang w:val="en-US" w:eastAsia="zh-CN"/>
      </w:rPr>
      <w:t xml:space="preserve">                                                             </w:t>
    </w:r>
    <w:r>
      <w:rPr>
        <w:rFonts w:hint="eastAsia" w:ascii="宋体" w:hAnsi="宋体" w:eastAsia="宋体" w:cs="宋体"/>
        <w:sz w:val="18"/>
      </w:rPr>
      <w:pict>
        <v:shape id="PowerPlusWaterMarkObject187449" o:spid="_x0000_s4097" o:spt="136" type="#_x0000_t136" style="position:absolute;left:0pt;height:66.4pt;width:582.4pt;mso-position-horizontal:center;mso-position-horizontal-relative:margin;mso-position-vertical:center;mso-position-vertical-relative:margin;rotation:-2949120f;z-index:-251642880;mso-width-relative:page;mso-height-relative:page;" fillcolor="#C0C0C0" filled="t" stroked="f" coordsize="21600,21600" adj="10800">
          <v:path/>
          <v:fill on="t" opacity="32112f" focussize="0,0"/>
          <v:stroke on="f"/>
          <v:imagedata o:title=""/>
          <o:lock v:ext="edit" aspectratio="t"/>
          <v:textpath on="t" fitshape="t" fitpath="t" trim="t" xscale="f" string="青海鑫融磋商（货物）" style="font-family:新宋体;font-size:66pt;v-same-letter-heights:f;v-text-align:center;"/>
        </v:shape>
      </w:pict>
    </w:r>
    <w:r>
      <w:rPr>
        <w:rFonts w:hint="eastAsia" w:ascii="宋体" w:hAnsi="宋体" w:eastAsia="宋体" w:cs="宋体"/>
        <w:lang w:val="en-US" w:eastAsia="zh-CN"/>
      </w:rPr>
      <w:t xml:space="preserve"> 青海鑫融磋商（货物）2020-11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8C8D81A"/>
    <w:multiLevelType w:val="singleLevel"/>
    <w:tmpl w:val="58C8D81A"/>
    <w:lvl w:ilvl="0" w:tentative="0">
      <w:start w:val="1"/>
      <w:numFmt w:val="decimal"/>
      <w:suff w:val="nothing"/>
      <w:lvlText w:val="（%1）"/>
      <w:lvlJc w:val="left"/>
    </w:lvl>
  </w:abstractNum>
  <w:abstractNum w:abstractNumId="2">
    <w:nsid w:val="58D09516"/>
    <w:multiLevelType w:val="singleLevel"/>
    <w:tmpl w:val="58D09516"/>
    <w:lvl w:ilvl="0" w:tentative="0">
      <w:start w:val="11"/>
      <w:numFmt w:val="chineseCounting"/>
      <w:suff w:val="nothing"/>
      <w:lvlText w:val="%1、"/>
      <w:lvlJc w:val="left"/>
    </w:lvl>
  </w:abstractNum>
  <w:abstractNum w:abstractNumId="3">
    <w:nsid w:val="59891F51"/>
    <w:multiLevelType w:val="singleLevel"/>
    <w:tmpl w:val="59891F51"/>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D34E6"/>
    <w:rsid w:val="00265A5D"/>
    <w:rsid w:val="002C7173"/>
    <w:rsid w:val="004724F9"/>
    <w:rsid w:val="004C7C43"/>
    <w:rsid w:val="005231E1"/>
    <w:rsid w:val="00590313"/>
    <w:rsid w:val="005E4D9A"/>
    <w:rsid w:val="00764BB4"/>
    <w:rsid w:val="008F209E"/>
    <w:rsid w:val="00976148"/>
    <w:rsid w:val="00AD7DE1"/>
    <w:rsid w:val="00B230B5"/>
    <w:rsid w:val="00B50FD4"/>
    <w:rsid w:val="00C63C9C"/>
    <w:rsid w:val="00D856AB"/>
    <w:rsid w:val="00F409E1"/>
    <w:rsid w:val="00F51157"/>
    <w:rsid w:val="01015A7D"/>
    <w:rsid w:val="010714C3"/>
    <w:rsid w:val="011F180E"/>
    <w:rsid w:val="01297870"/>
    <w:rsid w:val="012A509A"/>
    <w:rsid w:val="0134219D"/>
    <w:rsid w:val="013F43F5"/>
    <w:rsid w:val="01410905"/>
    <w:rsid w:val="014B2986"/>
    <w:rsid w:val="019778A6"/>
    <w:rsid w:val="019823C7"/>
    <w:rsid w:val="01C4785B"/>
    <w:rsid w:val="01C97897"/>
    <w:rsid w:val="01E0150F"/>
    <w:rsid w:val="020D3C79"/>
    <w:rsid w:val="02156B5C"/>
    <w:rsid w:val="02671E5F"/>
    <w:rsid w:val="026A0FAF"/>
    <w:rsid w:val="02954A1B"/>
    <w:rsid w:val="02AF565F"/>
    <w:rsid w:val="02BB4033"/>
    <w:rsid w:val="02CA66A1"/>
    <w:rsid w:val="02CE6C86"/>
    <w:rsid w:val="02DA3D21"/>
    <w:rsid w:val="02F95DD2"/>
    <w:rsid w:val="030A7A61"/>
    <w:rsid w:val="034E5280"/>
    <w:rsid w:val="035E033C"/>
    <w:rsid w:val="036C1A58"/>
    <w:rsid w:val="038D3D2A"/>
    <w:rsid w:val="03A279FF"/>
    <w:rsid w:val="03AC6883"/>
    <w:rsid w:val="03BC637E"/>
    <w:rsid w:val="03BF4ED0"/>
    <w:rsid w:val="03C06B06"/>
    <w:rsid w:val="03D52468"/>
    <w:rsid w:val="03E17294"/>
    <w:rsid w:val="03E60202"/>
    <w:rsid w:val="03E66081"/>
    <w:rsid w:val="03F65619"/>
    <w:rsid w:val="03F73068"/>
    <w:rsid w:val="040554A3"/>
    <w:rsid w:val="04222749"/>
    <w:rsid w:val="04227302"/>
    <w:rsid w:val="044E4C12"/>
    <w:rsid w:val="044F28BD"/>
    <w:rsid w:val="04585260"/>
    <w:rsid w:val="047E4487"/>
    <w:rsid w:val="049C79EC"/>
    <w:rsid w:val="04AC529B"/>
    <w:rsid w:val="04C03550"/>
    <w:rsid w:val="04C106C5"/>
    <w:rsid w:val="04CB7CA5"/>
    <w:rsid w:val="04CF4858"/>
    <w:rsid w:val="04E51928"/>
    <w:rsid w:val="04EE3596"/>
    <w:rsid w:val="04F70106"/>
    <w:rsid w:val="050A2DFC"/>
    <w:rsid w:val="050F5979"/>
    <w:rsid w:val="05332FAE"/>
    <w:rsid w:val="05376FD3"/>
    <w:rsid w:val="053C0F66"/>
    <w:rsid w:val="05810D1E"/>
    <w:rsid w:val="05BB749E"/>
    <w:rsid w:val="05BF487A"/>
    <w:rsid w:val="05CC3B24"/>
    <w:rsid w:val="05DC7EE0"/>
    <w:rsid w:val="05FC6D26"/>
    <w:rsid w:val="06057AEC"/>
    <w:rsid w:val="06135F60"/>
    <w:rsid w:val="06156D84"/>
    <w:rsid w:val="062C01C9"/>
    <w:rsid w:val="063562A7"/>
    <w:rsid w:val="063D77FA"/>
    <w:rsid w:val="06442C77"/>
    <w:rsid w:val="06527E69"/>
    <w:rsid w:val="066B04A5"/>
    <w:rsid w:val="066C04A3"/>
    <w:rsid w:val="066C698F"/>
    <w:rsid w:val="067A4B00"/>
    <w:rsid w:val="067A63B2"/>
    <w:rsid w:val="067B56FE"/>
    <w:rsid w:val="068171F9"/>
    <w:rsid w:val="06886CA2"/>
    <w:rsid w:val="069D2C61"/>
    <w:rsid w:val="06A21F00"/>
    <w:rsid w:val="06A93FDE"/>
    <w:rsid w:val="06C02E5E"/>
    <w:rsid w:val="06CB1D84"/>
    <w:rsid w:val="06DA4908"/>
    <w:rsid w:val="06DC1B76"/>
    <w:rsid w:val="06F67365"/>
    <w:rsid w:val="07073655"/>
    <w:rsid w:val="071801B9"/>
    <w:rsid w:val="072229AD"/>
    <w:rsid w:val="07494384"/>
    <w:rsid w:val="075B3212"/>
    <w:rsid w:val="075D4E21"/>
    <w:rsid w:val="076B1CAB"/>
    <w:rsid w:val="07A4432E"/>
    <w:rsid w:val="07B13ED0"/>
    <w:rsid w:val="07B90F4C"/>
    <w:rsid w:val="07BE1460"/>
    <w:rsid w:val="07DD77D7"/>
    <w:rsid w:val="08004E47"/>
    <w:rsid w:val="080A1CB8"/>
    <w:rsid w:val="081D39DD"/>
    <w:rsid w:val="08200AEF"/>
    <w:rsid w:val="082A50DE"/>
    <w:rsid w:val="08317D86"/>
    <w:rsid w:val="08331950"/>
    <w:rsid w:val="083C2D6F"/>
    <w:rsid w:val="084304AB"/>
    <w:rsid w:val="085667A2"/>
    <w:rsid w:val="085D1421"/>
    <w:rsid w:val="0878117D"/>
    <w:rsid w:val="087854E1"/>
    <w:rsid w:val="08790596"/>
    <w:rsid w:val="088F5B0F"/>
    <w:rsid w:val="08A6088F"/>
    <w:rsid w:val="08AA5359"/>
    <w:rsid w:val="08AD5752"/>
    <w:rsid w:val="08B66FC9"/>
    <w:rsid w:val="08ED27B1"/>
    <w:rsid w:val="08FC2F4C"/>
    <w:rsid w:val="09020622"/>
    <w:rsid w:val="09327C6D"/>
    <w:rsid w:val="09390BCA"/>
    <w:rsid w:val="0975343B"/>
    <w:rsid w:val="097A2BC9"/>
    <w:rsid w:val="098E7662"/>
    <w:rsid w:val="099D1A06"/>
    <w:rsid w:val="099F79FE"/>
    <w:rsid w:val="09A9492E"/>
    <w:rsid w:val="09AA01FC"/>
    <w:rsid w:val="09B54973"/>
    <w:rsid w:val="09C057E6"/>
    <w:rsid w:val="09DF31C4"/>
    <w:rsid w:val="09EF11E2"/>
    <w:rsid w:val="09F4267E"/>
    <w:rsid w:val="09F67D34"/>
    <w:rsid w:val="09FA35DD"/>
    <w:rsid w:val="09FF7656"/>
    <w:rsid w:val="0A0B3241"/>
    <w:rsid w:val="0A1220FE"/>
    <w:rsid w:val="0A3F623C"/>
    <w:rsid w:val="0A60178D"/>
    <w:rsid w:val="0A927A6B"/>
    <w:rsid w:val="0A9B641E"/>
    <w:rsid w:val="0AAE45BA"/>
    <w:rsid w:val="0ABD63D1"/>
    <w:rsid w:val="0ABD7F3C"/>
    <w:rsid w:val="0AE372A1"/>
    <w:rsid w:val="0AEA328C"/>
    <w:rsid w:val="0AF173D9"/>
    <w:rsid w:val="0AFF53FB"/>
    <w:rsid w:val="0B010545"/>
    <w:rsid w:val="0B031A1E"/>
    <w:rsid w:val="0B156D52"/>
    <w:rsid w:val="0B43510E"/>
    <w:rsid w:val="0B4C69FA"/>
    <w:rsid w:val="0B5E474E"/>
    <w:rsid w:val="0B6A0794"/>
    <w:rsid w:val="0B7C76E2"/>
    <w:rsid w:val="0B7D1810"/>
    <w:rsid w:val="0B7F7EDD"/>
    <w:rsid w:val="0B84001A"/>
    <w:rsid w:val="0B886076"/>
    <w:rsid w:val="0B8C49B0"/>
    <w:rsid w:val="0B992D2D"/>
    <w:rsid w:val="0B9B6118"/>
    <w:rsid w:val="0BB93C0C"/>
    <w:rsid w:val="0BC20483"/>
    <w:rsid w:val="0BC520BA"/>
    <w:rsid w:val="0BC60FB9"/>
    <w:rsid w:val="0BDE773B"/>
    <w:rsid w:val="0BEE5360"/>
    <w:rsid w:val="0C0F681A"/>
    <w:rsid w:val="0C466843"/>
    <w:rsid w:val="0C593585"/>
    <w:rsid w:val="0C680034"/>
    <w:rsid w:val="0C756E45"/>
    <w:rsid w:val="0C7670A7"/>
    <w:rsid w:val="0C8820A7"/>
    <w:rsid w:val="0C882296"/>
    <w:rsid w:val="0C947BE9"/>
    <w:rsid w:val="0C970B8A"/>
    <w:rsid w:val="0C973198"/>
    <w:rsid w:val="0CA83EBE"/>
    <w:rsid w:val="0CB76456"/>
    <w:rsid w:val="0CBC5A17"/>
    <w:rsid w:val="0CF52409"/>
    <w:rsid w:val="0D060970"/>
    <w:rsid w:val="0D065B73"/>
    <w:rsid w:val="0D6568F6"/>
    <w:rsid w:val="0D6B0E09"/>
    <w:rsid w:val="0D7E6FE6"/>
    <w:rsid w:val="0D7E728D"/>
    <w:rsid w:val="0DBA5ED3"/>
    <w:rsid w:val="0DBF1265"/>
    <w:rsid w:val="0DC77B40"/>
    <w:rsid w:val="0DE7488F"/>
    <w:rsid w:val="0DF71F0B"/>
    <w:rsid w:val="0E203380"/>
    <w:rsid w:val="0E261FB9"/>
    <w:rsid w:val="0E3A2106"/>
    <w:rsid w:val="0E9F71F2"/>
    <w:rsid w:val="0EB103FD"/>
    <w:rsid w:val="0EBA5B3F"/>
    <w:rsid w:val="0ECC6D8E"/>
    <w:rsid w:val="0ED60B47"/>
    <w:rsid w:val="0EDE3473"/>
    <w:rsid w:val="0EDF6BCB"/>
    <w:rsid w:val="0EFA274C"/>
    <w:rsid w:val="0EFE3D0A"/>
    <w:rsid w:val="0F2D33B7"/>
    <w:rsid w:val="0F3D3804"/>
    <w:rsid w:val="0F480D22"/>
    <w:rsid w:val="0F492ABD"/>
    <w:rsid w:val="0F4F11D1"/>
    <w:rsid w:val="0F7261E4"/>
    <w:rsid w:val="0F764541"/>
    <w:rsid w:val="0F94192A"/>
    <w:rsid w:val="0FA41C32"/>
    <w:rsid w:val="0FA7146E"/>
    <w:rsid w:val="0FB87C70"/>
    <w:rsid w:val="0FBA5ABD"/>
    <w:rsid w:val="0FBE48E1"/>
    <w:rsid w:val="0FC91125"/>
    <w:rsid w:val="0FF14734"/>
    <w:rsid w:val="10076BAD"/>
    <w:rsid w:val="100774B4"/>
    <w:rsid w:val="101D7613"/>
    <w:rsid w:val="10411A9F"/>
    <w:rsid w:val="10525E39"/>
    <w:rsid w:val="106B3CBA"/>
    <w:rsid w:val="106C7453"/>
    <w:rsid w:val="10950BA0"/>
    <w:rsid w:val="10A77121"/>
    <w:rsid w:val="10B04039"/>
    <w:rsid w:val="10BD1A92"/>
    <w:rsid w:val="10BD60B9"/>
    <w:rsid w:val="10BE4E2E"/>
    <w:rsid w:val="10C23358"/>
    <w:rsid w:val="10DA2BA0"/>
    <w:rsid w:val="10E24B33"/>
    <w:rsid w:val="10E411A3"/>
    <w:rsid w:val="10FA14D7"/>
    <w:rsid w:val="110D7002"/>
    <w:rsid w:val="11116757"/>
    <w:rsid w:val="11150FCB"/>
    <w:rsid w:val="112F09EE"/>
    <w:rsid w:val="114A6AAB"/>
    <w:rsid w:val="115F4745"/>
    <w:rsid w:val="118553A2"/>
    <w:rsid w:val="119E79DB"/>
    <w:rsid w:val="11A01E46"/>
    <w:rsid w:val="11AD5B66"/>
    <w:rsid w:val="12045AC0"/>
    <w:rsid w:val="120504F0"/>
    <w:rsid w:val="12084E26"/>
    <w:rsid w:val="120921BF"/>
    <w:rsid w:val="120C6B62"/>
    <w:rsid w:val="12241E4C"/>
    <w:rsid w:val="124740B2"/>
    <w:rsid w:val="125900FA"/>
    <w:rsid w:val="125E4BC4"/>
    <w:rsid w:val="1285042D"/>
    <w:rsid w:val="12A2651B"/>
    <w:rsid w:val="12A45DBC"/>
    <w:rsid w:val="12B371D9"/>
    <w:rsid w:val="12E92749"/>
    <w:rsid w:val="12EA503C"/>
    <w:rsid w:val="12FC09FC"/>
    <w:rsid w:val="1303225C"/>
    <w:rsid w:val="13105A3C"/>
    <w:rsid w:val="13254AC8"/>
    <w:rsid w:val="13255F87"/>
    <w:rsid w:val="132D4FB3"/>
    <w:rsid w:val="134A3FB2"/>
    <w:rsid w:val="13511FB7"/>
    <w:rsid w:val="13615A97"/>
    <w:rsid w:val="137C0193"/>
    <w:rsid w:val="138F2A9E"/>
    <w:rsid w:val="13941DF5"/>
    <w:rsid w:val="139B55C9"/>
    <w:rsid w:val="13A96B68"/>
    <w:rsid w:val="140040FB"/>
    <w:rsid w:val="14076C36"/>
    <w:rsid w:val="14196EF5"/>
    <w:rsid w:val="142B1255"/>
    <w:rsid w:val="146C15AA"/>
    <w:rsid w:val="146D23B5"/>
    <w:rsid w:val="146D7C25"/>
    <w:rsid w:val="14745D81"/>
    <w:rsid w:val="14764B15"/>
    <w:rsid w:val="147D1131"/>
    <w:rsid w:val="148D043F"/>
    <w:rsid w:val="148E77C9"/>
    <w:rsid w:val="14A82FA9"/>
    <w:rsid w:val="14AC36B0"/>
    <w:rsid w:val="14AC5573"/>
    <w:rsid w:val="14CC2CB3"/>
    <w:rsid w:val="14E04ED0"/>
    <w:rsid w:val="14E1018B"/>
    <w:rsid w:val="14E729DD"/>
    <w:rsid w:val="14EB70F6"/>
    <w:rsid w:val="14F13EE7"/>
    <w:rsid w:val="14F365D1"/>
    <w:rsid w:val="150E1961"/>
    <w:rsid w:val="150E308C"/>
    <w:rsid w:val="151A363F"/>
    <w:rsid w:val="15664433"/>
    <w:rsid w:val="158C37FD"/>
    <w:rsid w:val="15C826E1"/>
    <w:rsid w:val="15EC678E"/>
    <w:rsid w:val="15EE7022"/>
    <w:rsid w:val="15EF08B8"/>
    <w:rsid w:val="15EF23D3"/>
    <w:rsid w:val="16003DC1"/>
    <w:rsid w:val="163B2570"/>
    <w:rsid w:val="16420E4C"/>
    <w:rsid w:val="164E0581"/>
    <w:rsid w:val="165E71A5"/>
    <w:rsid w:val="16654D90"/>
    <w:rsid w:val="167C627D"/>
    <w:rsid w:val="16A40294"/>
    <w:rsid w:val="16C42A2A"/>
    <w:rsid w:val="16CF32F7"/>
    <w:rsid w:val="16DF42D7"/>
    <w:rsid w:val="16FA6286"/>
    <w:rsid w:val="16FE3F74"/>
    <w:rsid w:val="17046C14"/>
    <w:rsid w:val="17087F45"/>
    <w:rsid w:val="170A318E"/>
    <w:rsid w:val="170A3E19"/>
    <w:rsid w:val="171A36FC"/>
    <w:rsid w:val="1739470C"/>
    <w:rsid w:val="1791585C"/>
    <w:rsid w:val="1797755C"/>
    <w:rsid w:val="17985A4B"/>
    <w:rsid w:val="179E2D28"/>
    <w:rsid w:val="17AE7E54"/>
    <w:rsid w:val="17B61695"/>
    <w:rsid w:val="17D414E6"/>
    <w:rsid w:val="17E37A06"/>
    <w:rsid w:val="180A5A6F"/>
    <w:rsid w:val="180E6031"/>
    <w:rsid w:val="18100A0D"/>
    <w:rsid w:val="1815182C"/>
    <w:rsid w:val="18190622"/>
    <w:rsid w:val="18234D7E"/>
    <w:rsid w:val="182A0F2F"/>
    <w:rsid w:val="183A2CA2"/>
    <w:rsid w:val="183C73FA"/>
    <w:rsid w:val="18404308"/>
    <w:rsid w:val="18523861"/>
    <w:rsid w:val="18524230"/>
    <w:rsid w:val="18557B45"/>
    <w:rsid w:val="18673FA2"/>
    <w:rsid w:val="1870075E"/>
    <w:rsid w:val="18A87A35"/>
    <w:rsid w:val="18BF53F0"/>
    <w:rsid w:val="18C12FFA"/>
    <w:rsid w:val="18C350F3"/>
    <w:rsid w:val="18EA6A61"/>
    <w:rsid w:val="19004159"/>
    <w:rsid w:val="190371DC"/>
    <w:rsid w:val="19262048"/>
    <w:rsid w:val="1946370F"/>
    <w:rsid w:val="196F776B"/>
    <w:rsid w:val="198126A7"/>
    <w:rsid w:val="198C702F"/>
    <w:rsid w:val="198E02E7"/>
    <w:rsid w:val="199056D5"/>
    <w:rsid w:val="19A678F7"/>
    <w:rsid w:val="19B333E0"/>
    <w:rsid w:val="19BD7365"/>
    <w:rsid w:val="19DA52EF"/>
    <w:rsid w:val="19DE6DAA"/>
    <w:rsid w:val="19FD2285"/>
    <w:rsid w:val="1A0E5192"/>
    <w:rsid w:val="1A363D19"/>
    <w:rsid w:val="1A3B7447"/>
    <w:rsid w:val="1A683E45"/>
    <w:rsid w:val="1A867577"/>
    <w:rsid w:val="1A9206B1"/>
    <w:rsid w:val="1AA9565B"/>
    <w:rsid w:val="1AD72224"/>
    <w:rsid w:val="1AD95D6B"/>
    <w:rsid w:val="1ADD48BD"/>
    <w:rsid w:val="1ADD63EE"/>
    <w:rsid w:val="1AE21FE6"/>
    <w:rsid w:val="1AE53B3D"/>
    <w:rsid w:val="1AE73B9D"/>
    <w:rsid w:val="1AFD1064"/>
    <w:rsid w:val="1B0D1D7B"/>
    <w:rsid w:val="1B1909AD"/>
    <w:rsid w:val="1B3C08A4"/>
    <w:rsid w:val="1B410CCD"/>
    <w:rsid w:val="1B7C634E"/>
    <w:rsid w:val="1B8902DF"/>
    <w:rsid w:val="1B891CCD"/>
    <w:rsid w:val="1B927F76"/>
    <w:rsid w:val="1B93278A"/>
    <w:rsid w:val="1B9E000C"/>
    <w:rsid w:val="1BC5369E"/>
    <w:rsid w:val="1BCF70AB"/>
    <w:rsid w:val="1BD233D2"/>
    <w:rsid w:val="1BD61C3E"/>
    <w:rsid w:val="1BEE0009"/>
    <w:rsid w:val="1C206B12"/>
    <w:rsid w:val="1C311054"/>
    <w:rsid w:val="1C5D55C2"/>
    <w:rsid w:val="1C6E6BA0"/>
    <w:rsid w:val="1C6F7931"/>
    <w:rsid w:val="1C7A28B7"/>
    <w:rsid w:val="1C8069FE"/>
    <w:rsid w:val="1C997422"/>
    <w:rsid w:val="1C9D325C"/>
    <w:rsid w:val="1CB64797"/>
    <w:rsid w:val="1CD22439"/>
    <w:rsid w:val="1CD5680C"/>
    <w:rsid w:val="1CDB6FA5"/>
    <w:rsid w:val="1CEE736E"/>
    <w:rsid w:val="1CFD7FD0"/>
    <w:rsid w:val="1D080876"/>
    <w:rsid w:val="1D081EB3"/>
    <w:rsid w:val="1D1E29E9"/>
    <w:rsid w:val="1D2F0734"/>
    <w:rsid w:val="1D2F600E"/>
    <w:rsid w:val="1D440766"/>
    <w:rsid w:val="1D491029"/>
    <w:rsid w:val="1DAB679B"/>
    <w:rsid w:val="1DB044F7"/>
    <w:rsid w:val="1DB337CF"/>
    <w:rsid w:val="1DC324E2"/>
    <w:rsid w:val="1DD75EB0"/>
    <w:rsid w:val="1DE2089E"/>
    <w:rsid w:val="1DF3016C"/>
    <w:rsid w:val="1E1B2955"/>
    <w:rsid w:val="1E3B48F2"/>
    <w:rsid w:val="1E691493"/>
    <w:rsid w:val="1E737EAB"/>
    <w:rsid w:val="1E9B49ED"/>
    <w:rsid w:val="1EA52A78"/>
    <w:rsid w:val="1EAA6257"/>
    <w:rsid w:val="1EB86C91"/>
    <w:rsid w:val="1EF203BF"/>
    <w:rsid w:val="1F0F1EC2"/>
    <w:rsid w:val="1F296F61"/>
    <w:rsid w:val="1F343EF1"/>
    <w:rsid w:val="1F3B4349"/>
    <w:rsid w:val="1F3D3625"/>
    <w:rsid w:val="1F3D3DFA"/>
    <w:rsid w:val="1F511BED"/>
    <w:rsid w:val="1F5C6BCF"/>
    <w:rsid w:val="1F5E5335"/>
    <w:rsid w:val="1F6609D6"/>
    <w:rsid w:val="1F732728"/>
    <w:rsid w:val="1F886A29"/>
    <w:rsid w:val="1FA12B39"/>
    <w:rsid w:val="1FA55CE5"/>
    <w:rsid w:val="1FAA283A"/>
    <w:rsid w:val="1FBC0691"/>
    <w:rsid w:val="1FBF632A"/>
    <w:rsid w:val="200C6AE9"/>
    <w:rsid w:val="201E5A32"/>
    <w:rsid w:val="20297DD2"/>
    <w:rsid w:val="20324BF3"/>
    <w:rsid w:val="205A66E0"/>
    <w:rsid w:val="205E159C"/>
    <w:rsid w:val="20632106"/>
    <w:rsid w:val="206A615D"/>
    <w:rsid w:val="208266C6"/>
    <w:rsid w:val="20827E93"/>
    <w:rsid w:val="20844BBE"/>
    <w:rsid w:val="208A74B2"/>
    <w:rsid w:val="20AB7E14"/>
    <w:rsid w:val="20BA5612"/>
    <w:rsid w:val="20BC5CA7"/>
    <w:rsid w:val="20E202C9"/>
    <w:rsid w:val="20FF5573"/>
    <w:rsid w:val="2107299C"/>
    <w:rsid w:val="21203493"/>
    <w:rsid w:val="213B4BA6"/>
    <w:rsid w:val="21495B5E"/>
    <w:rsid w:val="215612C5"/>
    <w:rsid w:val="215B5DCD"/>
    <w:rsid w:val="21625631"/>
    <w:rsid w:val="216F5D4F"/>
    <w:rsid w:val="217B6DF5"/>
    <w:rsid w:val="21806221"/>
    <w:rsid w:val="21A05CC4"/>
    <w:rsid w:val="21D04C32"/>
    <w:rsid w:val="21D967F6"/>
    <w:rsid w:val="220062B1"/>
    <w:rsid w:val="22023B57"/>
    <w:rsid w:val="2207330D"/>
    <w:rsid w:val="22101BD1"/>
    <w:rsid w:val="22162842"/>
    <w:rsid w:val="2222739A"/>
    <w:rsid w:val="222C6530"/>
    <w:rsid w:val="22453D85"/>
    <w:rsid w:val="227B3239"/>
    <w:rsid w:val="22A94267"/>
    <w:rsid w:val="22B9040A"/>
    <w:rsid w:val="22D15E6A"/>
    <w:rsid w:val="22E75A69"/>
    <w:rsid w:val="22F314FC"/>
    <w:rsid w:val="230F6C29"/>
    <w:rsid w:val="23124782"/>
    <w:rsid w:val="2313416F"/>
    <w:rsid w:val="233B25AA"/>
    <w:rsid w:val="234756BD"/>
    <w:rsid w:val="234C3C33"/>
    <w:rsid w:val="235E5951"/>
    <w:rsid w:val="239473BE"/>
    <w:rsid w:val="239947A5"/>
    <w:rsid w:val="239E0C22"/>
    <w:rsid w:val="23AD1E21"/>
    <w:rsid w:val="23BD562C"/>
    <w:rsid w:val="23C97C6B"/>
    <w:rsid w:val="23D4076F"/>
    <w:rsid w:val="23E5166C"/>
    <w:rsid w:val="23E95DD7"/>
    <w:rsid w:val="23E979AC"/>
    <w:rsid w:val="2401376D"/>
    <w:rsid w:val="240A5A01"/>
    <w:rsid w:val="240C47FC"/>
    <w:rsid w:val="24286E95"/>
    <w:rsid w:val="246868B8"/>
    <w:rsid w:val="247E4656"/>
    <w:rsid w:val="24B64F34"/>
    <w:rsid w:val="24B95528"/>
    <w:rsid w:val="24C445AD"/>
    <w:rsid w:val="24E547FE"/>
    <w:rsid w:val="24EC14BF"/>
    <w:rsid w:val="24FB4DF1"/>
    <w:rsid w:val="24FB78AC"/>
    <w:rsid w:val="251C6BF3"/>
    <w:rsid w:val="25606352"/>
    <w:rsid w:val="25696D8D"/>
    <w:rsid w:val="257865FE"/>
    <w:rsid w:val="258F599D"/>
    <w:rsid w:val="259B4866"/>
    <w:rsid w:val="25AA0110"/>
    <w:rsid w:val="25BF1092"/>
    <w:rsid w:val="25C96FBC"/>
    <w:rsid w:val="25F41AC5"/>
    <w:rsid w:val="26162047"/>
    <w:rsid w:val="261B5BA2"/>
    <w:rsid w:val="261C3109"/>
    <w:rsid w:val="265113E8"/>
    <w:rsid w:val="266A68D9"/>
    <w:rsid w:val="26796E5C"/>
    <w:rsid w:val="267A4A1D"/>
    <w:rsid w:val="267B1E66"/>
    <w:rsid w:val="267E5814"/>
    <w:rsid w:val="269005D4"/>
    <w:rsid w:val="26921045"/>
    <w:rsid w:val="26AF20D7"/>
    <w:rsid w:val="26B50196"/>
    <w:rsid w:val="26BB4303"/>
    <w:rsid w:val="26BD7409"/>
    <w:rsid w:val="26BF4F81"/>
    <w:rsid w:val="26C9185A"/>
    <w:rsid w:val="26E725E4"/>
    <w:rsid w:val="27184C70"/>
    <w:rsid w:val="271D4BF7"/>
    <w:rsid w:val="2721292F"/>
    <w:rsid w:val="273B601B"/>
    <w:rsid w:val="273D2372"/>
    <w:rsid w:val="27522F7A"/>
    <w:rsid w:val="275679D3"/>
    <w:rsid w:val="27605586"/>
    <w:rsid w:val="277C0604"/>
    <w:rsid w:val="278143B4"/>
    <w:rsid w:val="279E75F4"/>
    <w:rsid w:val="27A3359F"/>
    <w:rsid w:val="27A74E14"/>
    <w:rsid w:val="27BC6EC4"/>
    <w:rsid w:val="27C55826"/>
    <w:rsid w:val="27D0414C"/>
    <w:rsid w:val="27DE5D82"/>
    <w:rsid w:val="27E2152E"/>
    <w:rsid w:val="27E7392F"/>
    <w:rsid w:val="28037E61"/>
    <w:rsid w:val="28145566"/>
    <w:rsid w:val="28287B41"/>
    <w:rsid w:val="283F58E2"/>
    <w:rsid w:val="284A6686"/>
    <w:rsid w:val="28973F39"/>
    <w:rsid w:val="289A76E6"/>
    <w:rsid w:val="289B40DA"/>
    <w:rsid w:val="28B25FE1"/>
    <w:rsid w:val="28E72C7C"/>
    <w:rsid w:val="28ED717A"/>
    <w:rsid w:val="28FC46C2"/>
    <w:rsid w:val="28FD4D4E"/>
    <w:rsid w:val="29110D7B"/>
    <w:rsid w:val="291A3737"/>
    <w:rsid w:val="291D2C19"/>
    <w:rsid w:val="291E49AB"/>
    <w:rsid w:val="29384D3F"/>
    <w:rsid w:val="29396E42"/>
    <w:rsid w:val="293D3B42"/>
    <w:rsid w:val="294E0EA6"/>
    <w:rsid w:val="29556DE4"/>
    <w:rsid w:val="297366B0"/>
    <w:rsid w:val="2986400F"/>
    <w:rsid w:val="29890E03"/>
    <w:rsid w:val="298C20C6"/>
    <w:rsid w:val="298D41B0"/>
    <w:rsid w:val="2991005A"/>
    <w:rsid w:val="29945845"/>
    <w:rsid w:val="299A33DA"/>
    <w:rsid w:val="29BA019F"/>
    <w:rsid w:val="29C546EA"/>
    <w:rsid w:val="29D862C3"/>
    <w:rsid w:val="29F7478B"/>
    <w:rsid w:val="29F75AAA"/>
    <w:rsid w:val="29FA5EAF"/>
    <w:rsid w:val="2A0A54A5"/>
    <w:rsid w:val="2A120AEC"/>
    <w:rsid w:val="2A1F1726"/>
    <w:rsid w:val="2A2937DE"/>
    <w:rsid w:val="2A342F2B"/>
    <w:rsid w:val="2A6D77F6"/>
    <w:rsid w:val="2A7C75D5"/>
    <w:rsid w:val="2AB3339C"/>
    <w:rsid w:val="2AD55A89"/>
    <w:rsid w:val="2ADB1DFC"/>
    <w:rsid w:val="2AEC49B7"/>
    <w:rsid w:val="2AF32A58"/>
    <w:rsid w:val="2B0116C7"/>
    <w:rsid w:val="2B3B5191"/>
    <w:rsid w:val="2B453DFE"/>
    <w:rsid w:val="2B473AD8"/>
    <w:rsid w:val="2B4D2951"/>
    <w:rsid w:val="2B514FC7"/>
    <w:rsid w:val="2B526A40"/>
    <w:rsid w:val="2B60084F"/>
    <w:rsid w:val="2B8B0E1F"/>
    <w:rsid w:val="2B8D2BA6"/>
    <w:rsid w:val="2BB453B6"/>
    <w:rsid w:val="2BC034C2"/>
    <w:rsid w:val="2BC36300"/>
    <w:rsid w:val="2BF1039C"/>
    <w:rsid w:val="2BF44275"/>
    <w:rsid w:val="2BF7241B"/>
    <w:rsid w:val="2C19202A"/>
    <w:rsid w:val="2C335643"/>
    <w:rsid w:val="2C3C560E"/>
    <w:rsid w:val="2C620A63"/>
    <w:rsid w:val="2C680B9C"/>
    <w:rsid w:val="2C862364"/>
    <w:rsid w:val="2C90443A"/>
    <w:rsid w:val="2C9706BB"/>
    <w:rsid w:val="2CA432A4"/>
    <w:rsid w:val="2CC1728D"/>
    <w:rsid w:val="2CDE3D03"/>
    <w:rsid w:val="2CE056E1"/>
    <w:rsid w:val="2CED4409"/>
    <w:rsid w:val="2CFB2CBE"/>
    <w:rsid w:val="2D123C25"/>
    <w:rsid w:val="2D1A4D35"/>
    <w:rsid w:val="2D214586"/>
    <w:rsid w:val="2D302ED4"/>
    <w:rsid w:val="2D5E4806"/>
    <w:rsid w:val="2D675C60"/>
    <w:rsid w:val="2D6C6B55"/>
    <w:rsid w:val="2D886091"/>
    <w:rsid w:val="2D896B59"/>
    <w:rsid w:val="2D9A5268"/>
    <w:rsid w:val="2DA34B5A"/>
    <w:rsid w:val="2DC34525"/>
    <w:rsid w:val="2DCC6FCE"/>
    <w:rsid w:val="2DD739A9"/>
    <w:rsid w:val="2DE03C87"/>
    <w:rsid w:val="2DFB52ED"/>
    <w:rsid w:val="2DFD4EDE"/>
    <w:rsid w:val="2E11276E"/>
    <w:rsid w:val="2E1D2433"/>
    <w:rsid w:val="2E250B2E"/>
    <w:rsid w:val="2E3A07DF"/>
    <w:rsid w:val="2E4B484D"/>
    <w:rsid w:val="2E4D0FA4"/>
    <w:rsid w:val="2E4E392C"/>
    <w:rsid w:val="2E540697"/>
    <w:rsid w:val="2E560FB3"/>
    <w:rsid w:val="2E642013"/>
    <w:rsid w:val="2E662F54"/>
    <w:rsid w:val="2E6D6F2E"/>
    <w:rsid w:val="2E8E18F7"/>
    <w:rsid w:val="2E9A604D"/>
    <w:rsid w:val="2EA25131"/>
    <w:rsid w:val="2EA80121"/>
    <w:rsid w:val="2EAB542A"/>
    <w:rsid w:val="2EC649A8"/>
    <w:rsid w:val="2ECD5186"/>
    <w:rsid w:val="2EE73768"/>
    <w:rsid w:val="2EEE061C"/>
    <w:rsid w:val="2EEE0A1D"/>
    <w:rsid w:val="2F0E2446"/>
    <w:rsid w:val="2F1718F0"/>
    <w:rsid w:val="2F286DE1"/>
    <w:rsid w:val="2F2F378C"/>
    <w:rsid w:val="2F697599"/>
    <w:rsid w:val="2F6A7CE7"/>
    <w:rsid w:val="2F6B365B"/>
    <w:rsid w:val="2F6D71A6"/>
    <w:rsid w:val="2F7A7C06"/>
    <w:rsid w:val="2F8154D9"/>
    <w:rsid w:val="2F976FB4"/>
    <w:rsid w:val="2FA977D5"/>
    <w:rsid w:val="2FC61D60"/>
    <w:rsid w:val="2FE90C9E"/>
    <w:rsid w:val="2FF8703C"/>
    <w:rsid w:val="30006EB4"/>
    <w:rsid w:val="300E4052"/>
    <w:rsid w:val="301422BF"/>
    <w:rsid w:val="30263CB6"/>
    <w:rsid w:val="3030433C"/>
    <w:rsid w:val="304D1FD9"/>
    <w:rsid w:val="305664C6"/>
    <w:rsid w:val="306762E5"/>
    <w:rsid w:val="30694E7F"/>
    <w:rsid w:val="306F02ED"/>
    <w:rsid w:val="308A68A4"/>
    <w:rsid w:val="30B32C12"/>
    <w:rsid w:val="30B52E58"/>
    <w:rsid w:val="30B5337C"/>
    <w:rsid w:val="30C92037"/>
    <w:rsid w:val="30D14960"/>
    <w:rsid w:val="30D46A4F"/>
    <w:rsid w:val="30E7739B"/>
    <w:rsid w:val="30EC2236"/>
    <w:rsid w:val="30ED799B"/>
    <w:rsid w:val="31041412"/>
    <w:rsid w:val="31180409"/>
    <w:rsid w:val="31224D35"/>
    <w:rsid w:val="31237416"/>
    <w:rsid w:val="31475DFF"/>
    <w:rsid w:val="314B7E20"/>
    <w:rsid w:val="315B094A"/>
    <w:rsid w:val="316B05DC"/>
    <w:rsid w:val="316C4856"/>
    <w:rsid w:val="316D45AC"/>
    <w:rsid w:val="31762DBC"/>
    <w:rsid w:val="31942DFD"/>
    <w:rsid w:val="31A43C8E"/>
    <w:rsid w:val="31AF7F05"/>
    <w:rsid w:val="31BD1401"/>
    <w:rsid w:val="31C5468A"/>
    <w:rsid w:val="31D61EDF"/>
    <w:rsid w:val="31E01CB2"/>
    <w:rsid w:val="31EE468F"/>
    <w:rsid w:val="32237B9E"/>
    <w:rsid w:val="322664E2"/>
    <w:rsid w:val="32471A77"/>
    <w:rsid w:val="3254272B"/>
    <w:rsid w:val="325967A7"/>
    <w:rsid w:val="32631673"/>
    <w:rsid w:val="326C5640"/>
    <w:rsid w:val="326F0FE3"/>
    <w:rsid w:val="327373D0"/>
    <w:rsid w:val="32743983"/>
    <w:rsid w:val="32771DFD"/>
    <w:rsid w:val="32874D0C"/>
    <w:rsid w:val="329A4189"/>
    <w:rsid w:val="32AC5E2B"/>
    <w:rsid w:val="32B61A44"/>
    <w:rsid w:val="32C15549"/>
    <w:rsid w:val="32E845B0"/>
    <w:rsid w:val="330571F0"/>
    <w:rsid w:val="331B6CEC"/>
    <w:rsid w:val="33450B23"/>
    <w:rsid w:val="33604EC6"/>
    <w:rsid w:val="336B5857"/>
    <w:rsid w:val="33752E75"/>
    <w:rsid w:val="33935386"/>
    <w:rsid w:val="33960913"/>
    <w:rsid w:val="339C11DA"/>
    <w:rsid w:val="33A1185B"/>
    <w:rsid w:val="33A25F03"/>
    <w:rsid w:val="33BA3976"/>
    <w:rsid w:val="33BF4E20"/>
    <w:rsid w:val="33C76AD7"/>
    <w:rsid w:val="33C776A5"/>
    <w:rsid w:val="33E214BE"/>
    <w:rsid w:val="33F05A34"/>
    <w:rsid w:val="342203F3"/>
    <w:rsid w:val="342E596C"/>
    <w:rsid w:val="34390890"/>
    <w:rsid w:val="343C4E33"/>
    <w:rsid w:val="346B7ADC"/>
    <w:rsid w:val="34861D35"/>
    <w:rsid w:val="349702D7"/>
    <w:rsid w:val="34C11223"/>
    <w:rsid w:val="34D37439"/>
    <w:rsid w:val="34E01C3F"/>
    <w:rsid w:val="34E65F17"/>
    <w:rsid w:val="34EE65DA"/>
    <w:rsid w:val="34F80899"/>
    <w:rsid w:val="34F94FBF"/>
    <w:rsid w:val="34FA66FE"/>
    <w:rsid w:val="350A32E3"/>
    <w:rsid w:val="351F1565"/>
    <w:rsid w:val="354577C9"/>
    <w:rsid w:val="35655522"/>
    <w:rsid w:val="356B7313"/>
    <w:rsid w:val="35940CCB"/>
    <w:rsid w:val="35E91EA9"/>
    <w:rsid w:val="35EF4673"/>
    <w:rsid w:val="35F60978"/>
    <w:rsid w:val="36142CF9"/>
    <w:rsid w:val="3620172E"/>
    <w:rsid w:val="36263220"/>
    <w:rsid w:val="363B76A2"/>
    <w:rsid w:val="365175F1"/>
    <w:rsid w:val="36565640"/>
    <w:rsid w:val="366B0050"/>
    <w:rsid w:val="366F31F2"/>
    <w:rsid w:val="368D09BE"/>
    <w:rsid w:val="368D7A5A"/>
    <w:rsid w:val="36987767"/>
    <w:rsid w:val="36A65A46"/>
    <w:rsid w:val="36B85908"/>
    <w:rsid w:val="36D13E10"/>
    <w:rsid w:val="36EB677E"/>
    <w:rsid w:val="36F01E7E"/>
    <w:rsid w:val="36FE4213"/>
    <w:rsid w:val="37072661"/>
    <w:rsid w:val="370E77FA"/>
    <w:rsid w:val="372536F0"/>
    <w:rsid w:val="373F233A"/>
    <w:rsid w:val="378E467A"/>
    <w:rsid w:val="378F2C69"/>
    <w:rsid w:val="37914B7A"/>
    <w:rsid w:val="379848FF"/>
    <w:rsid w:val="37A26E98"/>
    <w:rsid w:val="37E33C97"/>
    <w:rsid w:val="37E64116"/>
    <w:rsid w:val="380F555A"/>
    <w:rsid w:val="382D0398"/>
    <w:rsid w:val="38365306"/>
    <w:rsid w:val="3844204A"/>
    <w:rsid w:val="38491302"/>
    <w:rsid w:val="38573D34"/>
    <w:rsid w:val="385D65EB"/>
    <w:rsid w:val="38602BAC"/>
    <w:rsid w:val="387A350B"/>
    <w:rsid w:val="388454A1"/>
    <w:rsid w:val="388F7B38"/>
    <w:rsid w:val="38990E83"/>
    <w:rsid w:val="38AE77A8"/>
    <w:rsid w:val="38BB648E"/>
    <w:rsid w:val="38BD193F"/>
    <w:rsid w:val="38BF40CE"/>
    <w:rsid w:val="38FC22E3"/>
    <w:rsid w:val="39007A68"/>
    <w:rsid w:val="39043260"/>
    <w:rsid w:val="39071393"/>
    <w:rsid w:val="39241E0C"/>
    <w:rsid w:val="39296796"/>
    <w:rsid w:val="395064DF"/>
    <w:rsid w:val="396E2836"/>
    <w:rsid w:val="39710750"/>
    <w:rsid w:val="397B6AFE"/>
    <w:rsid w:val="39804C33"/>
    <w:rsid w:val="398C5B5D"/>
    <w:rsid w:val="398F3E96"/>
    <w:rsid w:val="399A1273"/>
    <w:rsid w:val="39BB4774"/>
    <w:rsid w:val="39C00147"/>
    <w:rsid w:val="39CB7D72"/>
    <w:rsid w:val="39CD2C90"/>
    <w:rsid w:val="3A20023D"/>
    <w:rsid w:val="3A393D6F"/>
    <w:rsid w:val="3A4D6A31"/>
    <w:rsid w:val="3A863DD4"/>
    <w:rsid w:val="3A8B3A9C"/>
    <w:rsid w:val="3A946B78"/>
    <w:rsid w:val="3A997DB2"/>
    <w:rsid w:val="3AA245B0"/>
    <w:rsid w:val="3AA46D84"/>
    <w:rsid w:val="3AB44FCB"/>
    <w:rsid w:val="3ADE5D00"/>
    <w:rsid w:val="3AE76162"/>
    <w:rsid w:val="3AF53122"/>
    <w:rsid w:val="3B086D94"/>
    <w:rsid w:val="3B1677D7"/>
    <w:rsid w:val="3B266277"/>
    <w:rsid w:val="3B3619B1"/>
    <w:rsid w:val="3B5033AE"/>
    <w:rsid w:val="3B65651A"/>
    <w:rsid w:val="3B6A4151"/>
    <w:rsid w:val="3B6F5061"/>
    <w:rsid w:val="3B7A49EC"/>
    <w:rsid w:val="3B823139"/>
    <w:rsid w:val="3B973EC5"/>
    <w:rsid w:val="3BB56F61"/>
    <w:rsid w:val="3BCD14C2"/>
    <w:rsid w:val="3BD04861"/>
    <w:rsid w:val="3BF03318"/>
    <w:rsid w:val="3BF8756F"/>
    <w:rsid w:val="3C316877"/>
    <w:rsid w:val="3C3626DA"/>
    <w:rsid w:val="3C3D0EC5"/>
    <w:rsid w:val="3C42296F"/>
    <w:rsid w:val="3C606969"/>
    <w:rsid w:val="3C665985"/>
    <w:rsid w:val="3C7124EA"/>
    <w:rsid w:val="3C7C2E9D"/>
    <w:rsid w:val="3C910DEF"/>
    <w:rsid w:val="3CAB5B34"/>
    <w:rsid w:val="3CB51EC6"/>
    <w:rsid w:val="3CCC6BFD"/>
    <w:rsid w:val="3CD26472"/>
    <w:rsid w:val="3CDF075F"/>
    <w:rsid w:val="3D120357"/>
    <w:rsid w:val="3D4A2260"/>
    <w:rsid w:val="3D4B185E"/>
    <w:rsid w:val="3D503436"/>
    <w:rsid w:val="3D7D5678"/>
    <w:rsid w:val="3D9819EC"/>
    <w:rsid w:val="3D9A0894"/>
    <w:rsid w:val="3DC043BD"/>
    <w:rsid w:val="3DC43178"/>
    <w:rsid w:val="3DC70464"/>
    <w:rsid w:val="3DCF2A28"/>
    <w:rsid w:val="3DE60603"/>
    <w:rsid w:val="3DEB081A"/>
    <w:rsid w:val="3E22450C"/>
    <w:rsid w:val="3E460821"/>
    <w:rsid w:val="3E6B2B3A"/>
    <w:rsid w:val="3E773B01"/>
    <w:rsid w:val="3E916D75"/>
    <w:rsid w:val="3EB64439"/>
    <w:rsid w:val="3EB91D90"/>
    <w:rsid w:val="3ED240C6"/>
    <w:rsid w:val="3EE247A5"/>
    <w:rsid w:val="3EE61374"/>
    <w:rsid w:val="3EFF26C9"/>
    <w:rsid w:val="3F1209FF"/>
    <w:rsid w:val="3F1D2E68"/>
    <w:rsid w:val="3F2D78C2"/>
    <w:rsid w:val="3F346FFA"/>
    <w:rsid w:val="3F4D42BF"/>
    <w:rsid w:val="3F7D5850"/>
    <w:rsid w:val="3F8802B3"/>
    <w:rsid w:val="3F9F5D2B"/>
    <w:rsid w:val="3FA9019D"/>
    <w:rsid w:val="3FA9752E"/>
    <w:rsid w:val="3FB6203F"/>
    <w:rsid w:val="3FCA0CC5"/>
    <w:rsid w:val="3FDF57CE"/>
    <w:rsid w:val="3FF74443"/>
    <w:rsid w:val="3FF87F61"/>
    <w:rsid w:val="401B1B4B"/>
    <w:rsid w:val="40347404"/>
    <w:rsid w:val="40757FDE"/>
    <w:rsid w:val="409D2C4D"/>
    <w:rsid w:val="40BC288A"/>
    <w:rsid w:val="40E45963"/>
    <w:rsid w:val="40EF43BC"/>
    <w:rsid w:val="41364BA8"/>
    <w:rsid w:val="4161040C"/>
    <w:rsid w:val="41C66AFE"/>
    <w:rsid w:val="41F07733"/>
    <w:rsid w:val="41F36BA5"/>
    <w:rsid w:val="41FD6CE8"/>
    <w:rsid w:val="42145D58"/>
    <w:rsid w:val="421509CD"/>
    <w:rsid w:val="424409FD"/>
    <w:rsid w:val="424B2BBC"/>
    <w:rsid w:val="426B55F7"/>
    <w:rsid w:val="4278217F"/>
    <w:rsid w:val="427D5AB9"/>
    <w:rsid w:val="42876322"/>
    <w:rsid w:val="42B203F7"/>
    <w:rsid w:val="42B46C49"/>
    <w:rsid w:val="42B57568"/>
    <w:rsid w:val="42BA7DED"/>
    <w:rsid w:val="42C076D8"/>
    <w:rsid w:val="42DE4B2D"/>
    <w:rsid w:val="42E550A3"/>
    <w:rsid w:val="42E55347"/>
    <w:rsid w:val="42E87554"/>
    <w:rsid w:val="43203A1A"/>
    <w:rsid w:val="43265724"/>
    <w:rsid w:val="4355116A"/>
    <w:rsid w:val="43662835"/>
    <w:rsid w:val="437F2985"/>
    <w:rsid w:val="439B2693"/>
    <w:rsid w:val="43AE5EC5"/>
    <w:rsid w:val="43DA51DC"/>
    <w:rsid w:val="43DC6926"/>
    <w:rsid w:val="44097DFE"/>
    <w:rsid w:val="440B40D3"/>
    <w:rsid w:val="442176D3"/>
    <w:rsid w:val="442A274A"/>
    <w:rsid w:val="443B7459"/>
    <w:rsid w:val="44541A1C"/>
    <w:rsid w:val="446C2212"/>
    <w:rsid w:val="447B05DF"/>
    <w:rsid w:val="449F2BFD"/>
    <w:rsid w:val="44AB7B36"/>
    <w:rsid w:val="44BD6308"/>
    <w:rsid w:val="450D52DD"/>
    <w:rsid w:val="45164BDA"/>
    <w:rsid w:val="452B7FC1"/>
    <w:rsid w:val="453E65EB"/>
    <w:rsid w:val="4561692A"/>
    <w:rsid w:val="45802258"/>
    <w:rsid w:val="45861E01"/>
    <w:rsid w:val="45BF6696"/>
    <w:rsid w:val="45C425A2"/>
    <w:rsid w:val="45D26B37"/>
    <w:rsid w:val="45D774A0"/>
    <w:rsid w:val="45EB1459"/>
    <w:rsid w:val="460466D4"/>
    <w:rsid w:val="46076622"/>
    <w:rsid w:val="46201680"/>
    <w:rsid w:val="463B1B2F"/>
    <w:rsid w:val="463D0F8C"/>
    <w:rsid w:val="46482495"/>
    <w:rsid w:val="465129E1"/>
    <w:rsid w:val="466117F7"/>
    <w:rsid w:val="46637752"/>
    <w:rsid w:val="46732710"/>
    <w:rsid w:val="468065B8"/>
    <w:rsid w:val="46990E3A"/>
    <w:rsid w:val="469A4F1B"/>
    <w:rsid w:val="46A5142A"/>
    <w:rsid w:val="46E809C2"/>
    <w:rsid w:val="46F44D21"/>
    <w:rsid w:val="47172AFD"/>
    <w:rsid w:val="47251E14"/>
    <w:rsid w:val="473337B5"/>
    <w:rsid w:val="474B4CD2"/>
    <w:rsid w:val="47580029"/>
    <w:rsid w:val="4768588D"/>
    <w:rsid w:val="47753D0A"/>
    <w:rsid w:val="47754A44"/>
    <w:rsid w:val="477D55F7"/>
    <w:rsid w:val="47810CA0"/>
    <w:rsid w:val="47A25388"/>
    <w:rsid w:val="47A809CA"/>
    <w:rsid w:val="47B83C27"/>
    <w:rsid w:val="47D20DFD"/>
    <w:rsid w:val="47D2777A"/>
    <w:rsid w:val="47DF79CC"/>
    <w:rsid w:val="47E10471"/>
    <w:rsid w:val="47EC3B02"/>
    <w:rsid w:val="47F962FF"/>
    <w:rsid w:val="47FD34E6"/>
    <w:rsid w:val="480970BF"/>
    <w:rsid w:val="488C1CF1"/>
    <w:rsid w:val="48925B6A"/>
    <w:rsid w:val="48B165B2"/>
    <w:rsid w:val="48CE00A0"/>
    <w:rsid w:val="48DD559E"/>
    <w:rsid w:val="48DE02F7"/>
    <w:rsid w:val="48E449AD"/>
    <w:rsid w:val="48E61977"/>
    <w:rsid w:val="48EA0B08"/>
    <w:rsid w:val="48EC47E8"/>
    <w:rsid w:val="49040EFD"/>
    <w:rsid w:val="491356E8"/>
    <w:rsid w:val="49246201"/>
    <w:rsid w:val="492530D3"/>
    <w:rsid w:val="49475E53"/>
    <w:rsid w:val="494E39D2"/>
    <w:rsid w:val="49657D08"/>
    <w:rsid w:val="49844308"/>
    <w:rsid w:val="498F3222"/>
    <w:rsid w:val="499923B0"/>
    <w:rsid w:val="499E2728"/>
    <w:rsid w:val="49C0183E"/>
    <w:rsid w:val="49CB7CB5"/>
    <w:rsid w:val="49CF6068"/>
    <w:rsid w:val="49D96A8D"/>
    <w:rsid w:val="49DC7682"/>
    <w:rsid w:val="49E32537"/>
    <w:rsid w:val="4A0B0A6E"/>
    <w:rsid w:val="4A170813"/>
    <w:rsid w:val="4A1C692A"/>
    <w:rsid w:val="4A370EF9"/>
    <w:rsid w:val="4A4470DF"/>
    <w:rsid w:val="4A700232"/>
    <w:rsid w:val="4A8B35DA"/>
    <w:rsid w:val="4A9F1ED1"/>
    <w:rsid w:val="4AB25BDB"/>
    <w:rsid w:val="4AC97741"/>
    <w:rsid w:val="4ACF475D"/>
    <w:rsid w:val="4AD00C4D"/>
    <w:rsid w:val="4ADC4846"/>
    <w:rsid w:val="4AF34FC9"/>
    <w:rsid w:val="4AFC2462"/>
    <w:rsid w:val="4B0B1B68"/>
    <w:rsid w:val="4B3005D5"/>
    <w:rsid w:val="4B3B45FA"/>
    <w:rsid w:val="4B47466C"/>
    <w:rsid w:val="4B62279F"/>
    <w:rsid w:val="4B7C01B8"/>
    <w:rsid w:val="4B7D1985"/>
    <w:rsid w:val="4B9F66E9"/>
    <w:rsid w:val="4BA16771"/>
    <w:rsid w:val="4BA6697F"/>
    <w:rsid w:val="4BAB28D7"/>
    <w:rsid w:val="4BC01C75"/>
    <w:rsid w:val="4BD25C27"/>
    <w:rsid w:val="4BD55F1B"/>
    <w:rsid w:val="4BE02CD1"/>
    <w:rsid w:val="4BF23E0D"/>
    <w:rsid w:val="4BF84948"/>
    <w:rsid w:val="4BFC3956"/>
    <w:rsid w:val="4C002513"/>
    <w:rsid w:val="4C0F3639"/>
    <w:rsid w:val="4C344E04"/>
    <w:rsid w:val="4C4628D5"/>
    <w:rsid w:val="4C6016BA"/>
    <w:rsid w:val="4C630A56"/>
    <w:rsid w:val="4C631B32"/>
    <w:rsid w:val="4C7C510F"/>
    <w:rsid w:val="4C7E49CC"/>
    <w:rsid w:val="4C8C19B0"/>
    <w:rsid w:val="4CA96BBE"/>
    <w:rsid w:val="4CAB34D5"/>
    <w:rsid w:val="4CBA5442"/>
    <w:rsid w:val="4CCE57F2"/>
    <w:rsid w:val="4CD602AE"/>
    <w:rsid w:val="4CE22E0D"/>
    <w:rsid w:val="4D116CB1"/>
    <w:rsid w:val="4D203066"/>
    <w:rsid w:val="4D230039"/>
    <w:rsid w:val="4D4A16FD"/>
    <w:rsid w:val="4D535AAB"/>
    <w:rsid w:val="4D59650C"/>
    <w:rsid w:val="4D5A0E22"/>
    <w:rsid w:val="4D5B4FE2"/>
    <w:rsid w:val="4D935419"/>
    <w:rsid w:val="4D964B4C"/>
    <w:rsid w:val="4DB909F5"/>
    <w:rsid w:val="4DBA1E63"/>
    <w:rsid w:val="4DBD634A"/>
    <w:rsid w:val="4DD4215F"/>
    <w:rsid w:val="4DE53FB6"/>
    <w:rsid w:val="4E0B1124"/>
    <w:rsid w:val="4E132E30"/>
    <w:rsid w:val="4E224D02"/>
    <w:rsid w:val="4E2D5599"/>
    <w:rsid w:val="4E365ABE"/>
    <w:rsid w:val="4E5D25A0"/>
    <w:rsid w:val="4E6F33C8"/>
    <w:rsid w:val="4E8264C4"/>
    <w:rsid w:val="4E8973FE"/>
    <w:rsid w:val="4E8C4367"/>
    <w:rsid w:val="4EBA5A13"/>
    <w:rsid w:val="4EC97C28"/>
    <w:rsid w:val="4ED816E8"/>
    <w:rsid w:val="4EE720B2"/>
    <w:rsid w:val="4F0406E2"/>
    <w:rsid w:val="4F0B3DBB"/>
    <w:rsid w:val="4F2139C9"/>
    <w:rsid w:val="4F346B4E"/>
    <w:rsid w:val="4F3E7486"/>
    <w:rsid w:val="4F577508"/>
    <w:rsid w:val="4F826196"/>
    <w:rsid w:val="4F874E46"/>
    <w:rsid w:val="4F885C29"/>
    <w:rsid w:val="4F903A1E"/>
    <w:rsid w:val="4F9474E3"/>
    <w:rsid w:val="4FB44907"/>
    <w:rsid w:val="4FC658D2"/>
    <w:rsid w:val="4FD073E6"/>
    <w:rsid w:val="4FD82C3A"/>
    <w:rsid w:val="4FDA1C26"/>
    <w:rsid w:val="50105182"/>
    <w:rsid w:val="50354460"/>
    <w:rsid w:val="5035649F"/>
    <w:rsid w:val="50467B39"/>
    <w:rsid w:val="504707AF"/>
    <w:rsid w:val="50522D80"/>
    <w:rsid w:val="506E44E3"/>
    <w:rsid w:val="508B325F"/>
    <w:rsid w:val="50912B1A"/>
    <w:rsid w:val="50B0501C"/>
    <w:rsid w:val="50B64AB9"/>
    <w:rsid w:val="50EA3419"/>
    <w:rsid w:val="50F54986"/>
    <w:rsid w:val="51033F75"/>
    <w:rsid w:val="510A1BB7"/>
    <w:rsid w:val="51167448"/>
    <w:rsid w:val="511C11B6"/>
    <w:rsid w:val="512D593B"/>
    <w:rsid w:val="513127EA"/>
    <w:rsid w:val="513D6C78"/>
    <w:rsid w:val="51547C33"/>
    <w:rsid w:val="515B2182"/>
    <w:rsid w:val="5165024C"/>
    <w:rsid w:val="518B6EC4"/>
    <w:rsid w:val="51974F91"/>
    <w:rsid w:val="51B568CF"/>
    <w:rsid w:val="51C51C37"/>
    <w:rsid w:val="51DD2440"/>
    <w:rsid w:val="51E967D6"/>
    <w:rsid w:val="51EA41BC"/>
    <w:rsid w:val="522A6784"/>
    <w:rsid w:val="523772D5"/>
    <w:rsid w:val="523C78EA"/>
    <w:rsid w:val="523E4822"/>
    <w:rsid w:val="52475F25"/>
    <w:rsid w:val="52484BF7"/>
    <w:rsid w:val="528334F9"/>
    <w:rsid w:val="52976E11"/>
    <w:rsid w:val="52E60377"/>
    <w:rsid w:val="52EE5B00"/>
    <w:rsid w:val="52F25B5F"/>
    <w:rsid w:val="531757A9"/>
    <w:rsid w:val="531F2B41"/>
    <w:rsid w:val="53215615"/>
    <w:rsid w:val="53337ED9"/>
    <w:rsid w:val="533E4314"/>
    <w:rsid w:val="534126AE"/>
    <w:rsid w:val="539B4369"/>
    <w:rsid w:val="53AD303C"/>
    <w:rsid w:val="53D644E0"/>
    <w:rsid w:val="53DF3AAF"/>
    <w:rsid w:val="53E54DA4"/>
    <w:rsid w:val="53F6607E"/>
    <w:rsid w:val="54182B4A"/>
    <w:rsid w:val="5418420B"/>
    <w:rsid w:val="54195449"/>
    <w:rsid w:val="544E7CB8"/>
    <w:rsid w:val="5456535F"/>
    <w:rsid w:val="545D1507"/>
    <w:rsid w:val="54687847"/>
    <w:rsid w:val="546A6C3B"/>
    <w:rsid w:val="54713BA4"/>
    <w:rsid w:val="547F1948"/>
    <w:rsid w:val="549211F2"/>
    <w:rsid w:val="549D6BD1"/>
    <w:rsid w:val="54AA0649"/>
    <w:rsid w:val="54BE0389"/>
    <w:rsid w:val="54C03300"/>
    <w:rsid w:val="54DE5049"/>
    <w:rsid w:val="54EF70FA"/>
    <w:rsid w:val="54F7317C"/>
    <w:rsid w:val="54FC2265"/>
    <w:rsid w:val="553F2489"/>
    <w:rsid w:val="55412D4E"/>
    <w:rsid w:val="55566387"/>
    <w:rsid w:val="55602E5E"/>
    <w:rsid w:val="556970AD"/>
    <w:rsid w:val="556B1B2D"/>
    <w:rsid w:val="557E5AF0"/>
    <w:rsid w:val="55803043"/>
    <w:rsid w:val="55AC65A1"/>
    <w:rsid w:val="55CB31C1"/>
    <w:rsid w:val="55DB4393"/>
    <w:rsid w:val="55E42A8D"/>
    <w:rsid w:val="55ED2C62"/>
    <w:rsid w:val="55FB7629"/>
    <w:rsid w:val="56025301"/>
    <w:rsid w:val="569E63B5"/>
    <w:rsid w:val="56DF2C4C"/>
    <w:rsid w:val="56F5333C"/>
    <w:rsid w:val="56F557BB"/>
    <w:rsid w:val="57090270"/>
    <w:rsid w:val="571242A4"/>
    <w:rsid w:val="5714146D"/>
    <w:rsid w:val="571A3F1C"/>
    <w:rsid w:val="57257C75"/>
    <w:rsid w:val="5740311B"/>
    <w:rsid w:val="574F2FC9"/>
    <w:rsid w:val="5754362B"/>
    <w:rsid w:val="577C7F3E"/>
    <w:rsid w:val="57901B9D"/>
    <w:rsid w:val="579B7DDA"/>
    <w:rsid w:val="579F7738"/>
    <w:rsid w:val="57CB18E1"/>
    <w:rsid w:val="57D12808"/>
    <w:rsid w:val="57EB59BC"/>
    <w:rsid w:val="58097A5B"/>
    <w:rsid w:val="585D3214"/>
    <w:rsid w:val="586E26C0"/>
    <w:rsid w:val="5872081E"/>
    <w:rsid w:val="58A76595"/>
    <w:rsid w:val="58BD716F"/>
    <w:rsid w:val="58C60C64"/>
    <w:rsid w:val="58FD30FD"/>
    <w:rsid w:val="59316C4D"/>
    <w:rsid w:val="598320C4"/>
    <w:rsid w:val="59915338"/>
    <w:rsid w:val="599746E7"/>
    <w:rsid w:val="599D692C"/>
    <w:rsid w:val="59C406AC"/>
    <w:rsid w:val="59C769E2"/>
    <w:rsid w:val="59DA02DD"/>
    <w:rsid w:val="59F25B54"/>
    <w:rsid w:val="59FE049C"/>
    <w:rsid w:val="5A073B46"/>
    <w:rsid w:val="5A1A6FA6"/>
    <w:rsid w:val="5A1D575E"/>
    <w:rsid w:val="5A337D8D"/>
    <w:rsid w:val="5A344F87"/>
    <w:rsid w:val="5A6227EF"/>
    <w:rsid w:val="5A673604"/>
    <w:rsid w:val="5A684CDE"/>
    <w:rsid w:val="5A6906C8"/>
    <w:rsid w:val="5A7418A0"/>
    <w:rsid w:val="5A862049"/>
    <w:rsid w:val="5A9A158E"/>
    <w:rsid w:val="5A9A2E24"/>
    <w:rsid w:val="5AA417ED"/>
    <w:rsid w:val="5AA95925"/>
    <w:rsid w:val="5AFE0602"/>
    <w:rsid w:val="5B040173"/>
    <w:rsid w:val="5B113A23"/>
    <w:rsid w:val="5B231A19"/>
    <w:rsid w:val="5B480C43"/>
    <w:rsid w:val="5B5F716F"/>
    <w:rsid w:val="5B626C5A"/>
    <w:rsid w:val="5B647017"/>
    <w:rsid w:val="5B7E6B60"/>
    <w:rsid w:val="5B8C738F"/>
    <w:rsid w:val="5BA36D63"/>
    <w:rsid w:val="5BCC2656"/>
    <w:rsid w:val="5BEB25B0"/>
    <w:rsid w:val="5C1C17F6"/>
    <w:rsid w:val="5C261133"/>
    <w:rsid w:val="5C2E1C31"/>
    <w:rsid w:val="5C3520C7"/>
    <w:rsid w:val="5C592412"/>
    <w:rsid w:val="5C612921"/>
    <w:rsid w:val="5C9064BA"/>
    <w:rsid w:val="5C9C15AC"/>
    <w:rsid w:val="5CA91A8F"/>
    <w:rsid w:val="5CAB1865"/>
    <w:rsid w:val="5CB63187"/>
    <w:rsid w:val="5CD24205"/>
    <w:rsid w:val="5CD548DE"/>
    <w:rsid w:val="5CDE2CF6"/>
    <w:rsid w:val="5D061058"/>
    <w:rsid w:val="5D0A7D34"/>
    <w:rsid w:val="5D1A2285"/>
    <w:rsid w:val="5D2B6677"/>
    <w:rsid w:val="5D57668C"/>
    <w:rsid w:val="5D6A2770"/>
    <w:rsid w:val="5D81001B"/>
    <w:rsid w:val="5D973B18"/>
    <w:rsid w:val="5DA31247"/>
    <w:rsid w:val="5DAA147C"/>
    <w:rsid w:val="5DC7540F"/>
    <w:rsid w:val="5DD35A3C"/>
    <w:rsid w:val="5DD924A6"/>
    <w:rsid w:val="5DD9794C"/>
    <w:rsid w:val="5DDE672B"/>
    <w:rsid w:val="5DEB1D44"/>
    <w:rsid w:val="5DF5704A"/>
    <w:rsid w:val="5DFC2702"/>
    <w:rsid w:val="5E1E7EA8"/>
    <w:rsid w:val="5E343B49"/>
    <w:rsid w:val="5E3C10D2"/>
    <w:rsid w:val="5E3E0A6C"/>
    <w:rsid w:val="5E586359"/>
    <w:rsid w:val="5E5E6B88"/>
    <w:rsid w:val="5E600B35"/>
    <w:rsid w:val="5E6D364D"/>
    <w:rsid w:val="5E870104"/>
    <w:rsid w:val="5E8A59A4"/>
    <w:rsid w:val="5E8C469E"/>
    <w:rsid w:val="5ECE092A"/>
    <w:rsid w:val="5ED50E2A"/>
    <w:rsid w:val="5ED53E03"/>
    <w:rsid w:val="5EDD46AE"/>
    <w:rsid w:val="5EF04797"/>
    <w:rsid w:val="5EF94108"/>
    <w:rsid w:val="5F173990"/>
    <w:rsid w:val="5F1905E1"/>
    <w:rsid w:val="5F321BD9"/>
    <w:rsid w:val="5F4C10E1"/>
    <w:rsid w:val="5F53664D"/>
    <w:rsid w:val="5F563EF8"/>
    <w:rsid w:val="5F8D3FB1"/>
    <w:rsid w:val="5F9263A5"/>
    <w:rsid w:val="5F932887"/>
    <w:rsid w:val="5FAF13DF"/>
    <w:rsid w:val="5FC13A39"/>
    <w:rsid w:val="5FC53214"/>
    <w:rsid w:val="5FCA32F3"/>
    <w:rsid w:val="5FD421AB"/>
    <w:rsid w:val="5FDF6025"/>
    <w:rsid w:val="5FE7536D"/>
    <w:rsid w:val="60015514"/>
    <w:rsid w:val="60050040"/>
    <w:rsid w:val="600B55E1"/>
    <w:rsid w:val="601210E4"/>
    <w:rsid w:val="60200088"/>
    <w:rsid w:val="603E2238"/>
    <w:rsid w:val="6053209C"/>
    <w:rsid w:val="605541FC"/>
    <w:rsid w:val="605A0763"/>
    <w:rsid w:val="6062102B"/>
    <w:rsid w:val="607E2335"/>
    <w:rsid w:val="60907551"/>
    <w:rsid w:val="60D2218A"/>
    <w:rsid w:val="60D23B3C"/>
    <w:rsid w:val="60F06DAF"/>
    <w:rsid w:val="60F64A91"/>
    <w:rsid w:val="61007831"/>
    <w:rsid w:val="610A4A44"/>
    <w:rsid w:val="611A2B34"/>
    <w:rsid w:val="611B3D87"/>
    <w:rsid w:val="613D752F"/>
    <w:rsid w:val="616B3597"/>
    <w:rsid w:val="61797682"/>
    <w:rsid w:val="61995BCF"/>
    <w:rsid w:val="619F0BDB"/>
    <w:rsid w:val="61AC145B"/>
    <w:rsid w:val="61B13532"/>
    <w:rsid w:val="61CA7831"/>
    <w:rsid w:val="61CC2E32"/>
    <w:rsid w:val="61E549D9"/>
    <w:rsid w:val="6206698B"/>
    <w:rsid w:val="62162653"/>
    <w:rsid w:val="6239339C"/>
    <w:rsid w:val="623C7AA8"/>
    <w:rsid w:val="62433AF1"/>
    <w:rsid w:val="624E26BF"/>
    <w:rsid w:val="62834E7E"/>
    <w:rsid w:val="628E2C1C"/>
    <w:rsid w:val="62983D40"/>
    <w:rsid w:val="6298663D"/>
    <w:rsid w:val="62AD7200"/>
    <w:rsid w:val="62B47D1B"/>
    <w:rsid w:val="62F157A7"/>
    <w:rsid w:val="630764E8"/>
    <w:rsid w:val="63192426"/>
    <w:rsid w:val="63214FB5"/>
    <w:rsid w:val="636330EA"/>
    <w:rsid w:val="636460C6"/>
    <w:rsid w:val="63736829"/>
    <w:rsid w:val="639F5271"/>
    <w:rsid w:val="63A74DD2"/>
    <w:rsid w:val="63A75D98"/>
    <w:rsid w:val="63B76B7E"/>
    <w:rsid w:val="63B82318"/>
    <w:rsid w:val="63BD078B"/>
    <w:rsid w:val="63C50744"/>
    <w:rsid w:val="63D7266B"/>
    <w:rsid w:val="63E462D9"/>
    <w:rsid w:val="63E51883"/>
    <w:rsid w:val="63E86719"/>
    <w:rsid w:val="63F247FB"/>
    <w:rsid w:val="64013B2C"/>
    <w:rsid w:val="640A7A63"/>
    <w:rsid w:val="640F3E53"/>
    <w:rsid w:val="64794946"/>
    <w:rsid w:val="647E3B26"/>
    <w:rsid w:val="64834270"/>
    <w:rsid w:val="64B4728A"/>
    <w:rsid w:val="64BB27D8"/>
    <w:rsid w:val="64DE6688"/>
    <w:rsid w:val="64E35C67"/>
    <w:rsid w:val="64E379CE"/>
    <w:rsid w:val="64E56924"/>
    <w:rsid w:val="64E72628"/>
    <w:rsid w:val="650C6C37"/>
    <w:rsid w:val="650D0E9E"/>
    <w:rsid w:val="651127F4"/>
    <w:rsid w:val="651A345B"/>
    <w:rsid w:val="652C3A61"/>
    <w:rsid w:val="6531462C"/>
    <w:rsid w:val="653C3EBC"/>
    <w:rsid w:val="654062A2"/>
    <w:rsid w:val="65454A01"/>
    <w:rsid w:val="65497A27"/>
    <w:rsid w:val="655A6E50"/>
    <w:rsid w:val="658B155C"/>
    <w:rsid w:val="65927181"/>
    <w:rsid w:val="659401BF"/>
    <w:rsid w:val="659A0B7C"/>
    <w:rsid w:val="65B75D62"/>
    <w:rsid w:val="65C151A4"/>
    <w:rsid w:val="65D649D4"/>
    <w:rsid w:val="65E543F0"/>
    <w:rsid w:val="65ED0818"/>
    <w:rsid w:val="66007AE5"/>
    <w:rsid w:val="66157566"/>
    <w:rsid w:val="661D08BC"/>
    <w:rsid w:val="66363426"/>
    <w:rsid w:val="66547655"/>
    <w:rsid w:val="6685073C"/>
    <w:rsid w:val="668C52C5"/>
    <w:rsid w:val="668E382B"/>
    <w:rsid w:val="66A82819"/>
    <w:rsid w:val="66C161B9"/>
    <w:rsid w:val="66CE0FF3"/>
    <w:rsid w:val="66D05031"/>
    <w:rsid w:val="66DF361D"/>
    <w:rsid w:val="66E313E7"/>
    <w:rsid w:val="66F2000F"/>
    <w:rsid w:val="670968C0"/>
    <w:rsid w:val="673221A9"/>
    <w:rsid w:val="673D73E9"/>
    <w:rsid w:val="67413244"/>
    <w:rsid w:val="6771728B"/>
    <w:rsid w:val="67825F23"/>
    <w:rsid w:val="678B6FF2"/>
    <w:rsid w:val="679A1C49"/>
    <w:rsid w:val="679F6BD8"/>
    <w:rsid w:val="67AE1B57"/>
    <w:rsid w:val="67B909C8"/>
    <w:rsid w:val="67C75A90"/>
    <w:rsid w:val="67C8229B"/>
    <w:rsid w:val="67E5469C"/>
    <w:rsid w:val="67F174EF"/>
    <w:rsid w:val="6808251A"/>
    <w:rsid w:val="681479B1"/>
    <w:rsid w:val="6819622A"/>
    <w:rsid w:val="682F6B84"/>
    <w:rsid w:val="683F1281"/>
    <w:rsid w:val="6844765C"/>
    <w:rsid w:val="68454ACF"/>
    <w:rsid w:val="684F05FD"/>
    <w:rsid w:val="68614505"/>
    <w:rsid w:val="6869188C"/>
    <w:rsid w:val="68711A07"/>
    <w:rsid w:val="68762CD6"/>
    <w:rsid w:val="687F3389"/>
    <w:rsid w:val="688566E0"/>
    <w:rsid w:val="68A54A78"/>
    <w:rsid w:val="68B2783A"/>
    <w:rsid w:val="68B55582"/>
    <w:rsid w:val="68B96420"/>
    <w:rsid w:val="68C32DC2"/>
    <w:rsid w:val="68C83C35"/>
    <w:rsid w:val="68CB0B37"/>
    <w:rsid w:val="68F52465"/>
    <w:rsid w:val="691A6A37"/>
    <w:rsid w:val="691D6260"/>
    <w:rsid w:val="69255242"/>
    <w:rsid w:val="693F59DA"/>
    <w:rsid w:val="694013F1"/>
    <w:rsid w:val="69835C5D"/>
    <w:rsid w:val="69866DDF"/>
    <w:rsid w:val="69950B76"/>
    <w:rsid w:val="69CC5131"/>
    <w:rsid w:val="69FC0251"/>
    <w:rsid w:val="6A003FCC"/>
    <w:rsid w:val="6A1341A6"/>
    <w:rsid w:val="6A4B268B"/>
    <w:rsid w:val="6A533C93"/>
    <w:rsid w:val="6A690E30"/>
    <w:rsid w:val="6A7824F2"/>
    <w:rsid w:val="6A8B593F"/>
    <w:rsid w:val="6AA7594F"/>
    <w:rsid w:val="6AAF70DA"/>
    <w:rsid w:val="6AEF415B"/>
    <w:rsid w:val="6B040D91"/>
    <w:rsid w:val="6B053F59"/>
    <w:rsid w:val="6B0F2027"/>
    <w:rsid w:val="6B100078"/>
    <w:rsid w:val="6B1A7D3F"/>
    <w:rsid w:val="6B42766E"/>
    <w:rsid w:val="6B5B770C"/>
    <w:rsid w:val="6B6C3876"/>
    <w:rsid w:val="6B745436"/>
    <w:rsid w:val="6B960D38"/>
    <w:rsid w:val="6BAA05F5"/>
    <w:rsid w:val="6BB36B22"/>
    <w:rsid w:val="6BC872D5"/>
    <w:rsid w:val="6BCD55FC"/>
    <w:rsid w:val="6BD01198"/>
    <w:rsid w:val="6BDC30CD"/>
    <w:rsid w:val="6BF13B5F"/>
    <w:rsid w:val="6BF5249B"/>
    <w:rsid w:val="6BFD5BF0"/>
    <w:rsid w:val="6BFF5552"/>
    <w:rsid w:val="6C081FF4"/>
    <w:rsid w:val="6C1967B7"/>
    <w:rsid w:val="6C1A6ECF"/>
    <w:rsid w:val="6C1D6990"/>
    <w:rsid w:val="6C20785D"/>
    <w:rsid w:val="6C2120C5"/>
    <w:rsid w:val="6C2767F3"/>
    <w:rsid w:val="6C4D7E72"/>
    <w:rsid w:val="6C5E55B7"/>
    <w:rsid w:val="6C720DF8"/>
    <w:rsid w:val="6C7943B3"/>
    <w:rsid w:val="6C945D99"/>
    <w:rsid w:val="6CA264FD"/>
    <w:rsid w:val="6CB23946"/>
    <w:rsid w:val="6CB823FF"/>
    <w:rsid w:val="6CF46688"/>
    <w:rsid w:val="6D097C43"/>
    <w:rsid w:val="6D0A6991"/>
    <w:rsid w:val="6D1F64C1"/>
    <w:rsid w:val="6D3319E4"/>
    <w:rsid w:val="6D3E67FD"/>
    <w:rsid w:val="6D5723C6"/>
    <w:rsid w:val="6D714C2F"/>
    <w:rsid w:val="6D7B4E62"/>
    <w:rsid w:val="6D80547C"/>
    <w:rsid w:val="6D910297"/>
    <w:rsid w:val="6DA37AD0"/>
    <w:rsid w:val="6DBF46B4"/>
    <w:rsid w:val="6DCB4099"/>
    <w:rsid w:val="6DE26A4A"/>
    <w:rsid w:val="6DF870F4"/>
    <w:rsid w:val="6E031EEE"/>
    <w:rsid w:val="6E296A83"/>
    <w:rsid w:val="6E5E178B"/>
    <w:rsid w:val="6E61340F"/>
    <w:rsid w:val="6E712689"/>
    <w:rsid w:val="6E8166F8"/>
    <w:rsid w:val="6E9460CC"/>
    <w:rsid w:val="6EB25779"/>
    <w:rsid w:val="6EE22D8D"/>
    <w:rsid w:val="6F042D9A"/>
    <w:rsid w:val="6F097F0C"/>
    <w:rsid w:val="6F187FCC"/>
    <w:rsid w:val="6F2A4C99"/>
    <w:rsid w:val="6F494411"/>
    <w:rsid w:val="6F706488"/>
    <w:rsid w:val="6F864419"/>
    <w:rsid w:val="6F9A0A4E"/>
    <w:rsid w:val="6F9F3B93"/>
    <w:rsid w:val="6FAB60D1"/>
    <w:rsid w:val="6FBA7D6F"/>
    <w:rsid w:val="6FC82BAB"/>
    <w:rsid w:val="6FD8438B"/>
    <w:rsid w:val="6FE4061C"/>
    <w:rsid w:val="6FEE1FC2"/>
    <w:rsid w:val="7007584D"/>
    <w:rsid w:val="700E18FD"/>
    <w:rsid w:val="70195756"/>
    <w:rsid w:val="701A67DB"/>
    <w:rsid w:val="702E3671"/>
    <w:rsid w:val="70307767"/>
    <w:rsid w:val="704F7587"/>
    <w:rsid w:val="70520D12"/>
    <w:rsid w:val="705950B1"/>
    <w:rsid w:val="705F4520"/>
    <w:rsid w:val="706B6141"/>
    <w:rsid w:val="70843B92"/>
    <w:rsid w:val="70894B04"/>
    <w:rsid w:val="708B41A3"/>
    <w:rsid w:val="709B17C4"/>
    <w:rsid w:val="70C4713B"/>
    <w:rsid w:val="70CF5412"/>
    <w:rsid w:val="70DB54BB"/>
    <w:rsid w:val="70FB289D"/>
    <w:rsid w:val="70FE1CBD"/>
    <w:rsid w:val="710D2756"/>
    <w:rsid w:val="714F4AB8"/>
    <w:rsid w:val="7176007C"/>
    <w:rsid w:val="718A2925"/>
    <w:rsid w:val="71913B60"/>
    <w:rsid w:val="71BD2788"/>
    <w:rsid w:val="71D475BB"/>
    <w:rsid w:val="71D87913"/>
    <w:rsid w:val="72093A66"/>
    <w:rsid w:val="720E6413"/>
    <w:rsid w:val="72163E14"/>
    <w:rsid w:val="725876AB"/>
    <w:rsid w:val="728B4FF9"/>
    <w:rsid w:val="728D75D9"/>
    <w:rsid w:val="729C4B0E"/>
    <w:rsid w:val="72AB6324"/>
    <w:rsid w:val="72B44767"/>
    <w:rsid w:val="72C97089"/>
    <w:rsid w:val="72CA01D2"/>
    <w:rsid w:val="72CE350E"/>
    <w:rsid w:val="72D358AC"/>
    <w:rsid w:val="72F31797"/>
    <w:rsid w:val="730A7FC1"/>
    <w:rsid w:val="7323451A"/>
    <w:rsid w:val="7328051D"/>
    <w:rsid w:val="732B2379"/>
    <w:rsid w:val="7331020D"/>
    <w:rsid w:val="735E0360"/>
    <w:rsid w:val="73763F76"/>
    <w:rsid w:val="737A5234"/>
    <w:rsid w:val="73822B13"/>
    <w:rsid w:val="738515EB"/>
    <w:rsid w:val="739F737D"/>
    <w:rsid w:val="73BF128A"/>
    <w:rsid w:val="73C63085"/>
    <w:rsid w:val="73D22AFE"/>
    <w:rsid w:val="73D62490"/>
    <w:rsid w:val="73DA455B"/>
    <w:rsid w:val="73E4578C"/>
    <w:rsid w:val="73E876A4"/>
    <w:rsid w:val="74586881"/>
    <w:rsid w:val="74655C9D"/>
    <w:rsid w:val="747300FF"/>
    <w:rsid w:val="74765EE7"/>
    <w:rsid w:val="747C447A"/>
    <w:rsid w:val="748F138F"/>
    <w:rsid w:val="74A8443E"/>
    <w:rsid w:val="74C12AEC"/>
    <w:rsid w:val="74C83543"/>
    <w:rsid w:val="74E615D2"/>
    <w:rsid w:val="74F9609C"/>
    <w:rsid w:val="75661124"/>
    <w:rsid w:val="75701549"/>
    <w:rsid w:val="75726BFF"/>
    <w:rsid w:val="75865716"/>
    <w:rsid w:val="758E3935"/>
    <w:rsid w:val="759C7327"/>
    <w:rsid w:val="75B96E2C"/>
    <w:rsid w:val="75CE282F"/>
    <w:rsid w:val="75D75A58"/>
    <w:rsid w:val="75E03441"/>
    <w:rsid w:val="75E62515"/>
    <w:rsid w:val="75EE534D"/>
    <w:rsid w:val="75EF5498"/>
    <w:rsid w:val="75F00BAD"/>
    <w:rsid w:val="75F679C2"/>
    <w:rsid w:val="75F832BA"/>
    <w:rsid w:val="761B13B9"/>
    <w:rsid w:val="76284E63"/>
    <w:rsid w:val="76463767"/>
    <w:rsid w:val="76521D41"/>
    <w:rsid w:val="765446D1"/>
    <w:rsid w:val="76555DBE"/>
    <w:rsid w:val="7674395E"/>
    <w:rsid w:val="76797D11"/>
    <w:rsid w:val="767D353B"/>
    <w:rsid w:val="76A23A2C"/>
    <w:rsid w:val="76A52E04"/>
    <w:rsid w:val="76C324AF"/>
    <w:rsid w:val="76CD16FF"/>
    <w:rsid w:val="76D65FA1"/>
    <w:rsid w:val="76D70A97"/>
    <w:rsid w:val="76E37B53"/>
    <w:rsid w:val="76FF78C2"/>
    <w:rsid w:val="7700295D"/>
    <w:rsid w:val="77042F11"/>
    <w:rsid w:val="77103D0A"/>
    <w:rsid w:val="77157D91"/>
    <w:rsid w:val="77167062"/>
    <w:rsid w:val="77200227"/>
    <w:rsid w:val="772A6DA2"/>
    <w:rsid w:val="773B6F9F"/>
    <w:rsid w:val="77503D33"/>
    <w:rsid w:val="7753161B"/>
    <w:rsid w:val="776A3ED9"/>
    <w:rsid w:val="77850256"/>
    <w:rsid w:val="779E347F"/>
    <w:rsid w:val="77D100A6"/>
    <w:rsid w:val="77D432E0"/>
    <w:rsid w:val="77E54FD4"/>
    <w:rsid w:val="77E56AFC"/>
    <w:rsid w:val="77E67B12"/>
    <w:rsid w:val="77F446CA"/>
    <w:rsid w:val="77FA64C6"/>
    <w:rsid w:val="77FB200F"/>
    <w:rsid w:val="77FC3498"/>
    <w:rsid w:val="780E1003"/>
    <w:rsid w:val="7814271F"/>
    <w:rsid w:val="7818475F"/>
    <w:rsid w:val="7831490C"/>
    <w:rsid w:val="78325316"/>
    <w:rsid w:val="78405629"/>
    <w:rsid w:val="78406380"/>
    <w:rsid w:val="78530BDC"/>
    <w:rsid w:val="78541F99"/>
    <w:rsid w:val="785E43D6"/>
    <w:rsid w:val="786B1696"/>
    <w:rsid w:val="787F7EFB"/>
    <w:rsid w:val="788D30CB"/>
    <w:rsid w:val="78A90AC7"/>
    <w:rsid w:val="78AD444A"/>
    <w:rsid w:val="78CA47A1"/>
    <w:rsid w:val="78DE0271"/>
    <w:rsid w:val="78E42AC5"/>
    <w:rsid w:val="78ED7A70"/>
    <w:rsid w:val="78F4104A"/>
    <w:rsid w:val="78F44284"/>
    <w:rsid w:val="78F82D43"/>
    <w:rsid w:val="78F86542"/>
    <w:rsid w:val="7915262A"/>
    <w:rsid w:val="791E6540"/>
    <w:rsid w:val="79207D73"/>
    <w:rsid w:val="79421E0D"/>
    <w:rsid w:val="794C2319"/>
    <w:rsid w:val="795463F5"/>
    <w:rsid w:val="796137F5"/>
    <w:rsid w:val="798F7B77"/>
    <w:rsid w:val="79AB0AF2"/>
    <w:rsid w:val="79AC5452"/>
    <w:rsid w:val="79AF0AE0"/>
    <w:rsid w:val="79B805F4"/>
    <w:rsid w:val="79D95CAB"/>
    <w:rsid w:val="79DD5EDF"/>
    <w:rsid w:val="79FD60AE"/>
    <w:rsid w:val="7A08207A"/>
    <w:rsid w:val="7A1A0455"/>
    <w:rsid w:val="7A27426A"/>
    <w:rsid w:val="7A3814F5"/>
    <w:rsid w:val="7A3C3C7C"/>
    <w:rsid w:val="7A4B1BA0"/>
    <w:rsid w:val="7A5A5D4F"/>
    <w:rsid w:val="7A754439"/>
    <w:rsid w:val="7A792272"/>
    <w:rsid w:val="7A856B71"/>
    <w:rsid w:val="7AA74157"/>
    <w:rsid w:val="7ADA0496"/>
    <w:rsid w:val="7AE90233"/>
    <w:rsid w:val="7AF440C8"/>
    <w:rsid w:val="7AFB1D39"/>
    <w:rsid w:val="7AFC36DB"/>
    <w:rsid w:val="7B000BB5"/>
    <w:rsid w:val="7B250918"/>
    <w:rsid w:val="7B5659B6"/>
    <w:rsid w:val="7B670D62"/>
    <w:rsid w:val="7B6926C9"/>
    <w:rsid w:val="7B7A1A5B"/>
    <w:rsid w:val="7B8C6AAD"/>
    <w:rsid w:val="7BA569F3"/>
    <w:rsid w:val="7BC1656F"/>
    <w:rsid w:val="7BC769A2"/>
    <w:rsid w:val="7BE47EAC"/>
    <w:rsid w:val="7BFE1570"/>
    <w:rsid w:val="7C0152F6"/>
    <w:rsid w:val="7C195F25"/>
    <w:rsid w:val="7C1E052D"/>
    <w:rsid w:val="7C225165"/>
    <w:rsid w:val="7C3F15FD"/>
    <w:rsid w:val="7C407C17"/>
    <w:rsid w:val="7C5B28A6"/>
    <w:rsid w:val="7C777BC7"/>
    <w:rsid w:val="7C84723A"/>
    <w:rsid w:val="7C8F76A3"/>
    <w:rsid w:val="7C9C7E8B"/>
    <w:rsid w:val="7CA56EFF"/>
    <w:rsid w:val="7CB57C4A"/>
    <w:rsid w:val="7CBC6106"/>
    <w:rsid w:val="7CC23780"/>
    <w:rsid w:val="7CD04916"/>
    <w:rsid w:val="7CD42B44"/>
    <w:rsid w:val="7CD75C61"/>
    <w:rsid w:val="7CF670D3"/>
    <w:rsid w:val="7CFB0A1B"/>
    <w:rsid w:val="7D00110E"/>
    <w:rsid w:val="7D0878E9"/>
    <w:rsid w:val="7D0F42E6"/>
    <w:rsid w:val="7D1563F4"/>
    <w:rsid w:val="7D2D409F"/>
    <w:rsid w:val="7D2D5B51"/>
    <w:rsid w:val="7D46075E"/>
    <w:rsid w:val="7D5C0C7D"/>
    <w:rsid w:val="7D7207B6"/>
    <w:rsid w:val="7D7A51EC"/>
    <w:rsid w:val="7DAC0C8B"/>
    <w:rsid w:val="7DC04541"/>
    <w:rsid w:val="7DD03B48"/>
    <w:rsid w:val="7E0E0F75"/>
    <w:rsid w:val="7E19075E"/>
    <w:rsid w:val="7E1B507B"/>
    <w:rsid w:val="7E3903E7"/>
    <w:rsid w:val="7E450F83"/>
    <w:rsid w:val="7E48460C"/>
    <w:rsid w:val="7E4C0D68"/>
    <w:rsid w:val="7E5F1ED2"/>
    <w:rsid w:val="7EC11795"/>
    <w:rsid w:val="7EC267B5"/>
    <w:rsid w:val="7ECF1817"/>
    <w:rsid w:val="7ED867DB"/>
    <w:rsid w:val="7EDE153E"/>
    <w:rsid w:val="7EE41B26"/>
    <w:rsid w:val="7EEB5BF0"/>
    <w:rsid w:val="7F081594"/>
    <w:rsid w:val="7F111227"/>
    <w:rsid w:val="7F170087"/>
    <w:rsid w:val="7F2C2202"/>
    <w:rsid w:val="7F2D34DC"/>
    <w:rsid w:val="7F457EB5"/>
    <w:rsid w:val="7F591D13"/>
    <w:rsid w:val="7F6751F4"/>
    <w:rsid w:val="7F6B53B4"/>
    <w:rsid w:val="7F6F7133"/>
    <w:rsid w:val="7F715ED8"/>
    <w:rsid w:val="7F774983"/>
    <w:rsid w:val="7F7B3482"/>
    <w:rsid w:val="7F9741C3"/>
    <w:rsid w:val="7FA41E73"/>
    <w:rsid w:val="7FCE46BA"/>
    <w:rsid w:val="7FD83A85"/>
    <w:rsid w:val="7FE12461"/>
    <w:rsid w:val="7FE408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link w:val="34"/>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9"/>
    <w:pPr>
      <w:pBdr>
        <w:bottom w:val="dotted" w:color="943634" w:sz="4" w:space="1"/>
      </w:pBdr>
      <w:spacing w:after="120"/>
      <w:jc w:val="center"/>
      <w:outlineLvl w:val="3"/>
    </w:pPr>
    <w:rPr>
      <w:caps/>
      <w:color w:val="622423"/>
      <w:spacing w:val="10"/>
      <w:sz w:val="20"/>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1"/>
    </w:rPr>
  </w:style>
  <w:style w:type="paragraph" w:styleId="10">
    <w:name w:val="Date"/>
    <w:basedOn w:val="1"/>
    <w:next w:val="1"/>
    <w:qFormat/>
    <w:uiPriority w:val="0"/>
    <w:pPr>
      <w:spacing w:line="360" w:lineRule="auto"/>
    </w:pPr>
    <w:rPr>
      <w:rFonts w:ascii="宋体"/>
      <w:sz w:val="24"/>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4">
    <w:name w:val="Subtitle"/>
    <w:basedOn w:val="1"/>
    <w:next w:val="1"/>
    <w:qFormat/>
    <w:uiPriority w:val="0"/>
    <w:pPr>
      <w:spacing w:beforeLines="50" w:afterLines="50"/>
      <w:outlineLvl w:val="2"/>
    </w:pPr>
    <w:rPr>
      <w:rFonts w:ascii="Cambria" w:hAnsi="Cambria" w:eastAsia="黑体"/>
      <w:bCs/>
      <w:kern w:val="28"/>
      <w:sz w:val="28"/>
      <w:szCs w:val="32"/>
    </w:rPr>
  </w:style>
  <w:style w:type="paragraph" w:styleId="15">
    <w:name w:val="toc 2"/>
    <w:basedOn w:val="1"/>
    <w:next w:val="1"/>
    <w:qFormat/>
    <w:uiPriority w:val="0"/>
    <w:pPr>
      <w:ind w:left="420" w:leftChars="200"/>
    </w:pPr>
  </w:style>
  <w:style w:type="paragraph" w:styleId="16">
    <w:name w:val="HTML Preformatted"/>
    <w:basedOn w:val="1"/>
    <w:qFormat/>
    <w:uiPriority w:val="0"/>
    <w:rPr>
      <w:rFonts w:ascii="Courier New" w:hAnsi="Courier New" w:cs="Courier New"/>
      <w:sz w:val="20"/>
      <w:szCs w:val="20"/>
    </w:rPr>
  </w:style>
  <w:style w:type="paragraph" w:styleId="17">
    <w:name w:val="Normal (Web)"/>
    <w:basedOn w:val="1"/>
    <w:qFormat/>
    <w:uiPriority w:val="0"/>
    <w:pPr>
      <w:spacing w:before="100" w:beforeAutospacing="1" w:after="100" w:afterAutospacing="1"/>
      <w:jc w:val="left"/>
    </w:pPr>
    <w:rPr>
      <w:rFonts w:cs="Times New Roman"/>
      <w:kern w:val="0"/>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FollowedHyperlink"/>
    <w:basedOn w:val="21"/>
    <w:qFormat/>
    <w:uiPriority w:val="0"/>
    <w:rPr>
      <w:color w:val="800080"/>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Typewriter"/>
    <w:basedOn w:val="21"/>
    <w:qFormat/>
    <w:uiPriority w:val="0"/>
    <w:rPr>
      <w:rFonts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qFormat/>
    <w:uiPriority w:val="0"/>
    <w:rPr>
      <w:color w:val="000099"/>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character" w:customStyle="1" w:styleId="34">
    <w:name w:val="标题 2 Char"/>
    <w:link w:val="2"/>
    <w:qFormat/>
    <w:uiPriority w:val="0"/>
    <w:rPr>
      <w:rFonts w:ascii="Cambria" w:hAnsi="Cambria"/>
      <w:b/>
      <w:bCs/>
      <w:sz w:val="32"/>
      <w:szCs w:val="32"/>
    </w:rPr>
  </w:style>
  <w:style w:type="paragraph" w:customStyle="1" w:styleId="35">
    <w:name w:val="无间隔1"/>
    <w:qFormat/>
    <w:uiPriority w:val="1"/>
    <w:pPr>
      <w:widowControl w:val="0"/>
      <w:jc w:val="center"/>
    </w:pPr>
    <w:rPr>
      <w:rFonts w:eastAsia="黑体" w:asciiTheme="minorHAnsi" w:hAnsiTheme="minorHAnsi" w:cstheme="minorBidi"/>
      <w:kern w:val="2"/>
      <w:sz w:val="24"/>
      <w:szCs w:val="24"/>
      <w:lang w:val="en-US" w:eastAsia="zh-CN" w:bidi="ar-SA"/>
    </w:rPr>
  </w:style>
  <w:style w:type="paragraph" w:customStyle="1" w:styleId="36">
    <w:name w:val="List Paragraph"/>
    <w:basedOn w:val="1"/>
    <w:unhideWhenUsed/>
    <w:qFormat/>
    <w:uiPriority w:val="99"/>
    <w:pPr>
      <w:ind w:firstLine="420" w:firstLineChars="200"/>
    </w:pPr>
  </w:style>
  <w:style w:type="character" w:customStyle="1" w:styleId="37">
    <w:name w:val="表 内容 样式宋体 小五 + (符号) 微软雅黑 + (西文) Times New Roman...1"/>
    <w:qFormat/>
    <w:uiPriority w:val="0"/>
    <w:rPr>
      <w:rFonts w:ascii="Times New Roman" w:hAnsi="Times New Roman" w:eastAsia="宋体"/>
      <w:kern w:val="0"/>
      <w:sz w:val="18"/>
    </w:rPr>
  </w:style>
  <w:style w:type="character" w:customStyle="1" w:styleId="38">
    <w:name w:val="正文cmy2样式 样式 仿宋_GB2312 小四1 + (符号) 微软雅黑"/>
    <w:qFormat/>
    <w:uiPriority w:val="99"/>
    <w:rPr>
      <w:rFonts w:ascii="仿宋_GB2312" w:hAnsi="仿宋_GB2312" w:eastAsia="仿宋_GB2312"/>
      <w:kern w:val="2"/>
      <w:sz w:val="32"/>
    </w:rPr>
  </w:style>
  <w:style w:type="character" w:customStyle="1" w:styleId="39">
    <w:name w:val="font21"/>
    <w:basedOn w:val="21"/>
    <w:qFormat/>
    <w:uiPriority w:val="0"/>
    <w:rPr>
      <w:rFonts w:hint="eastAsia" w:ascii="宋体" w:hAnsi="宋体" w:eastAsia="宋体" w:cs="宋体"/>
      <w:color w:val="000000"/>
      <w:sz w:val="24"/>
      <w:szCs w:val="24"/>
      <w:u w:val="none"/>
    </w:rPr>
  </w:style>
  <w:style w:type="character" w:customStyle="1" w:styleId="40">
    <w:name w:val="font41"/>
    <w:basedOn w:val="21"/>
    <w:qFormat/>
    <w:uiPriority w:val="0"/>
    <w:rPr>
      <w:rFonts w:hint="default" w:ascii="Times New Roman" w:hAnsi="Times New Roman" w:cs="Times New Roman"/>
      <w:color w:val="000000"/>
      <w:sz w:val="24"/>
      <w:szCs w:val="24"/>
      <w:u w:val="none"/>
    </w:rPr>
  </w:style>
  <w:style w:type="character" w:customStyle="1" w:styleId="41">
    <w:name w:val="font11"/>
    <w:basedOn w:val="21"/>
    <w:qFormat/>
    <w:uiPriority w:val="0"/>
    <w:rPr>
      <w:rFonts w:hint="eastAsia" w:ascii="宋体" w:hAnsi="宋体" w:eastAsia="宋体" w:cs="宋体"/>
      <w:color w:val="000000"/>
      <w:sz w:val="24"/>
      <w:szCs w:val="24"/>
      <w:u w:val="none"/>
    </w:rPr>
  </w:style>
  <w:style w:type="character" w:customStyle="1" w:styleId="42">
    <w:name w:val="font51"/>
    <w:basedOn w:val="21"/>
    <w:qFormat/>
    <w:uiPriority w:val="0"/>
    <w:rPr>
      <w:rFonts w:hint="default" w:ascii="Times New Roman" w:hAnsi="Times New Roman" w:cs="Times New Roman"/>
      <w:color w:val="000000"/>
      <w:sz w:val="24"/>
      <w:szCs w:val="24"/>
      <w:u w:val="none"/>
    </w:rPr>
  </w:style>
  <w:style w:type="character" w:customStyle="1" w:styleId="43">
    <w:name w:val="font01"/>
    <w:basedOn w:val="21"/>
    <w:qFormat/>
    <w:uiPriority w:val="0"/>
    <w:rPr>
      <w:rFonts w:hint="eastAsia" w:ascii="宋体" w:hAnsi="宋体" w:eastAsia="宋体" w:cs="宋体"/>
      <w:color w:val="000000"/>
      <w:sz w:val="14"/>
      <w:szCs w:val="14"/>
      <w:u w:val="none"/>
    </w:rPr>
  </w:style>
  <w:style w:type="character" w:customStyle="1" w:styleId="44">
    <w:name w:val="font3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2017-11-30T03:34:00Z</dcterms:created>
  <dc:creator>Administrator</dc:creator>
  <cp:lastModifiedBy>Hey .</cp:lastModifiedBy>
  <cp:lastPrinted>2019-10-29T10:05:00Z</cp:lastPrinted>
  <dcterms:modified xsi:type="dcterms:W3CDTF">2020-04-01T09:30:10Z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