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r>
        <w:rPr>
          <w:rFonts w:hint="eastAsia"/>
          <w:lang w:val="en-US" w:eastAsia="zh-CN"/>
        </w:rPr>
        <w:t xml:space="preserve">       </w:t>
      </w:r>
    </w:p>
    <w:p>
      <w:pPr>
        <w:autoSpaceDE w:val="0"/>
        <w:autoSpaceDN w:val="0"/>
        <w:adjustRightInd w:val="0"/>
        <w:jc w:val="center"/>
        <w:rPr>
          <w:rFonts w:ascii="宋体" w:hAnsi="宋体" w:eastAsia="宋体" w:cs="宋体"/>
          <w:b/>
          <w:bCs/>
          <w:color w:val="000000"/>
          <w:kern w:val="0"/>
          <w:sz w:val="84"/>
          <w:szCs w:val="84"/>
          <w:lang w:val="zh-CN"/>
        </w:rPr>
      </w:pPr>
    </w:p>
    <w:p>
      <w:pPr>
        <w:autoSpaceDE w:val="0"/>
        <w:autoSpaceDN w:val="0"/>
        <w:adjustRightInd w:val="0"/>
        <w:jc w:val="center"/>
        <w:rPr>
          <w:rFonts w:hint="eastAsia" w:ascii="宋体" w:hAnsi="宋体" w:eastAsia="宋体" w:cs="宋体"/>
          <w:b/>
          <w:bCs/>
          <w:color w:val="000000"/>
          <w:kern w:val="0"/>
          <w:sz w:val="84"/>
          <w:szCs w:val="84"/>
          <w:lang w:val="zh-CN"/>
        </w:rPr>
      </w:pPr>
    </w:p>
    <w:p>
      <w:pPr>
        <w:autoSpaceDE w:val="0"/>
        <w:autoSpaceDN w:val="0"/>
        <w:adjustRightInd w:val="0"/>
        <w:jc w:val="center"/>
        <w:rPr>
          <w:rFonts w:hint="eastAsia" w:ascii="宋体" w:hAnsi="宋体" w:eastAsia="宋体" w:cs="宋体"/>
          <w:b/>
          <w:bCs/>
          <w:color w:val="000000"/>
          <w:kern w:val="0"/>
          <w:sz w:val="84"/>
          <w:szCs w:val="84"/>
          <w:lang w:val="zh-CN"/>
        </w:rPr>
      </w:pPr>
    </w:p>
    <w:p>
      <w:pPr>
        <w:autoSpaceDE w:val="0"/>
        <w:autoSpaceDN w:val="0"/>
        <w:adjustRightInd w:val="0"/>
        <w:jc w:val="center"/>
        <w:rPr>
          <w:rFonts w:hint="eastAsia" w:ascii="宋体" w:hAnsi="宋体" w:eastAsia="宋体" w:cs="宋体"/>
          <w:b/>
          <w:bCs/>
          <w:color w:val="000000"/>
          <w:kern w:val="0"/>
          <w:sz w:val="84"/>
          <w:szCs w:val="84"/>
          <w:lang w:val="zh-CN"/>
        </w:rPr>
      </w:pPr>
    </w:p>
    <w:p>
      <w:pPr>
        <w:autoSpaceDE w:val="0"/>
        <w:autoSpaceDN w:val="0"/>
        <w:adjustRightInd w:val="0"/>
        <w:jc w:val="center"/>
        <w:rPr>
          <w:rFonts w:ascii="宋体" w:hAnsi="宋体" w:eastAsia="宋体" w:cs="宋体"/>
          <w:color w:val="000000"/>
          <w:kern w:val="0"/>
          <w:sz w:val="36"/>
          <w:szCs w:val="36"/>
        </w:rPr>
      </w:pPr>
      <w:r>
        <w:rPr>
          <w:rFonts w:hint="eastAsia" w:ascii="宋体" w:hAnsi="宋体" w:eastAsia="宋体" w:cs="宋体"/>
          <w:b/>
          <w:bCs/>
          <w:color w:val="000000"/>
          <w:kern w:val="0"/>
          <w:sz w:val="84"/>
          <w:szCs w:val="84"/>
          <w:lang w:val="zh-CN"/>
        </w:rPr>
        <w:t>竞争性磋商文件</w:t>
      </w:r>
    </w:p>
    <w:p>
      <w:pPr>
        <w:autoSpaceDE w:val="0"/>
        <w:autoSpaceDN w:val="0"/>
        <w:adjustRightInd w:val="0"/>
        <w:jc w:val="left"/>
        <w:rPr>
          <w:rFonts w:ascii="宋体" w:hAnsi="宋体" w:eastAsia="宋体" w:cs="宋体"/>
          <w:color w:val="000000"/>
          <w:kern w:val="0"/>
          <w:sz w:val="36"/>
          <w:szCs w:val="36"/>
        </w:rPr>
      </w:pPr>
    </w:p>
    <w:p>
      <w:pPr>
        <w:autoSpaceDE w:val="0"/>
        <w:autoSpaceDN w:val="0"/>
        <w:adjustRightInd w:val="0"/>
        <w:jc w:val="left"/>
        <w:rPr>
          <w:rFonts w:ascii="宋体" w:hAnsi="宋体" w:eastAsia="宋体" w:cs="宋体"/>
          <w:color w:val="000000"/>
          <w:kern w:val="0"/>
          <w:sz w:val="36"/>
          <w:szCs w:val="36"/>
        </w:rPr>
      </w:pPr>
    </w:p>
    <w:p>
      <w:pPr>
        <w:autoSpaceDE w:val="0"/>
        <w:autoSpaceDN w:val="0"/>
        <w:adjustRightInd w:val="0"/>
        <w:jc w:val="left"/>
        <w:rPr>
          <w:rFonts w:ascii="宋体" w:hAnsi="宋体" w:eastAsia="宋体" w:cs="宋体"/>
          <w:color w:val="000000"/>
          <w:kern w:val="0"/>
          <w:sz w:val="36"/>
          <w:szCs w:val="36"/>
        </w:rPr>
      </w:pPr>
    </w:p>
    <w:p>
      <w:pPr>
        <w:autoSpaceDE w:val="0"/>
        <w:autoSpaceDN w:val="0"/>
        <w:adjustRightInd w:val="0"/>
        <w:spacing w:line="400" w:lineRule="exact"/>
        <w:jc w:val="left"/>
        <w:rPr>
          <w:rFonts w:ascii="宋体" w:hAnsi="宋体" w:eastAsia="宋体" w:cs="宋体"/>
          <w:color w:val="000000"/>
          <w:kern w:val="0"/>
          <w:sz w:val="36"/>
          <w:szCs w:val="36"/>
        </w:rPr>
      </w:pPr>
    </w:p>
    <w:p>
      <w:pPr>
        <w:keepNext w:val="0"/>
        <w:keepLines w:val="0"/>
        <w:pageBreakBefore w:val="0"/>
        <w:widowControl w:val="0"/>
        <w:kinsoku/>
        <w:wordWrap/>
        <w:overflowPunct/>
        <w:topLinePunct w:val="0"/>
        <w:autoSpaceDE w:val="0"/>
        <w:autoSpaceDN w:val="0"/>
        <w:bidi w:val="0"/>
        <w:adjustRightInd w:val="0"/>
        <w:snapToGrid/>
        <w:spacing w:line="700" w:lineRule="exact"/>
        <w:ind w:left="2570" w:leftChars="0" w:right="0" w:rightChars="0" w:hanging="2570" w:hangingChars="800"/>
        <w:jc w:val="left"/>
        <w:textAlignment w:val="auto"/>
        <w:outlineLvl w:val="9"/>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zh-CN"/>
        </w:rPr>
        <w:t>采购项目名称：玛沁县2019年少年宫项目</w:t>
      </w:r>
    </w:p>
    <w:p>
      <w:pPr>
        <w:keepNext w:val="0"/>
        <w:keepLines w:val="0"/>
        <w:pageBreakBefore w:val="0"/>
        <w:widowControl w:val="0"/>
        <w:kinsoku/>
        <w:wordWrap/>
        <w:overflowPunct/>
        <w:topLinePunct w:val="0"/>
        <w:autoSpaceDE w:val="0"/>
        <w:autoSpaceDN w:val="0"/>
        <w:bidi w:val="0"/>
        <w:adjustRightInd w:val="0"/>
        <w:snapToGrid/>
        <w:spacing w:line="700" w:lineRule="exact"/>
        <w:ind w:right="0" w:rightChars="0"/>
        <w:jc w:val="both"/>
        <w:textAlignment w:val="auto"/>
        <w:outlineLvl w:val="9"/>
        <w:rPr>
          <w:rFonts w:hint="default"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zh-CN"/>
        </w:rPr>
        <w:t>采购项目编号：青海鑫融磋商（货物）2020-41</w:t>
      </w:r>
    </w:p>
    <w:p>
      <w:pPr>
        <w:keepNext w:val="0"/>
        <w:keepLines w:val="0"/>
        <w:pageBreakBefore w:val="0"/>
        <w:widowControl w:val="0"/>
        <w:kinsoku/>
        <w:wordWrap/>
        <w:overflowPunct/>
        <w:topLinePunct w:val="0"/>
        <w:autoSpaceDE w:val="0"/>
        <w:autoSpaceDN w:val="0"/>
        <w:bidi w:val="0"/>
        <w:adjustRightInd w:val="0"/>
        <w:snapToGrid/>
        <w:spacing w:line="700" w:lineRule="exact"/>
        <w:ind w:right="0" w:rightChars="0"/>
        <w:jc w:val="both"/>
        <w:textAlignment w:val="auto"/>
        <w:outlineLvl w:val="9"/>
        <w:rPr>
          <w:rFonts w:hint="eastAsia" w:ascii="宋体" w:hAnsi="宋体" w:eastAsia="宋体" w:cs="宋体"/>
          <w:b/>
          <w:bCs/>
          <w:color w:val="000000"/>
          <w:kern w:val="0"/>
          <w:sz w:val="32"/>
          <w:szCs w:val="32"/>
          <w:u w:val="none"/>
          <w:lang w:val="en-US" w:eastAsia="zh-CN"/>
        </w:rPr>
      </w:pPr>
      <w:r>
        <w:rPr>
          <w:rFonts w:hint="eastAsia" w:ascii="宋体" w:hAnsi="宋体" w:eastAsia="宋体" w:cs="宋体"/>
          <w:b/>
          <w:bCs/>
          <w:color w:val="000000"/>
          <w:kern w:val="0"/>
          <w:sz w:val="32"/>
          <w:szCs w:val="32"/>
          <w:lang w:val="zh-CN"/>
        </w:rPr>
        <w:t>采</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购</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人：中共玛沁县委宣传部</w:t>
      </w:r>
    </w:p>
    <w:p>
      <w:pPr>
        <w:autoSpaceDE w:val="0"/>
        <w:autoSpaceDN w:val="0"/>
        <w:adjustRightInd w:val="0"/>
        <w:spacing w:line="360" w:lineRule="auto"/>
        <w:rPr>
          <w:rFonts w:ascii="宋体" w:hAnsi="宋体" w:eastAsia="宋体" w:cs="宋体"/>
          <w:b/>
          <w:bCs/>
          <w:color w:val="000000"/>
          <w:kern w:val="0"/>
          <w:sz w:val="36"/>
          <w:szCs w:val="36"/>
          <w:lang w:val="zh-CN"/>
        </w:rPr>
      </w:pPr>
    </w:p>
    <w:p>
      <w:pPr>
        <w:autoSpaceDE w:val="0"/>
        <w:autoSpaceDN w:val="0"/>
        <w:adjustRightInd w:val="0"/>
        <w:spacing w:line="360" w:lineRule="auto"/>
        <w:jc w:val="center"/>
        <w:rPr>
          <w:rFonts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zh-CN"/>
        </w:rPr>
        <w:t>青海鑫融工程项目管理咨询有限公司</w:t>
      </w:r>
    </w:p>
    <w:p>
      <w:pPr>
        <w:autoSpaceDE w:val="0"/>
        <w:autoSpaceDN w:val="0"/>
        <w:adjustRightInd w:val="0"/>
        <w:spacing w:line="360" w:lineRule="auto"/>
        <w:jc w:val="center"/>
        <w:rPr>
          <w:rFonts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en-US" w:eastAsia="zh-CN"/>
        </w:rPr>
        <w:t>2020</w:t>
      </w:r>
      <w:r>
        <w:rPr>
          <w:rFonts w:hint="eastAsia" w:ascii="宋体" w:hAnsi="宋体" w:eastAsia="宋体" w:cs="宋体"/>
          <w:b/>
          <w:bCs/>
          <w:color w:val="000000"/>
          <w:kern w:val="0"/>
          <w:sz w:val="32"/>
          <w:szCs w:val="32"/>
          <w:lang w:val="zh-CN"/>
        </w:rPr>
        <w:t>年</w:t>
      </w:r>
      <w:r>
        <w:rPr>
          <w:rFonts w:hint="eastAsia" w:ascii="宋体" w:hAnsi="宋体" w:eastAsia="宋体" w:cs="宋体"/>
          <w:b/>
          <w:bCs/>
          <w:color w:val="000000"/>
          <w:kern w:val="0"/>
          <w:sz w:val="32"/>
          <w:szCs w:val="32"/>
          <w:lang w:val="en-US" w:eastAsia="zh-CN"/>
        </w:rPr>
        <w:t>10</w:t>
      </w:r>
      <w:r>
        <w:rPr>
          <w:rFonts w:hint="eastAsia" w:ascii="宋体" w:hAnsi="宋体" w:eastAsia="宋体" w:cs="宋体"/>
          <w:b/>
          <w:bCs/>
          <w:color w:val="000000"/>
          <w:kern w:val="0"/>
          <w:sz w:val="32"/>
          <w:szCs w:val="32"/>
          <w:lang w:val="zh-CN"/>
        </w:rPr>
        <w:t>月</w:t>
      </w:r>
    </w:p>
    <w:p>
      <w:pPr>
        <w:adjustRightInd w:val="0"/>
        <w:jc w:val="center"/>
        <w:textAlignment w:val="baseline"/>
        <w:rPr>
          <w:rFonts w:hint="eastAsia" w:ascii="宋体" w:hAnsi="宋体" w:eastAsia="宋体" w:cs="宋体"/>
          <w:b/>
          <w:sz w:val="32"/>
          <w:szCs w:val="32"/>
        </w:rPr>
        <w:sectPr>
          <w:headerReference r:id="rId3"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fmt="decimal" w:start="0"/>
          <w:cols w:space="425" w:num="1"/>
          <w:docGrid w:type="lines" w:linePitch="312" w:charSpace="0"/>
        </w:sectPr>
      </w:pPr>
    </w:p>
    <w:p>
      <w:pPr>
        <w:adjustRightInd w:val="0"/>
        <w:jc w:val="center"/>
        <w:textAlignment w:val="baseline"/>
        <w:rPr>
          <w:rFonts w:ascii="宋体" w:hAnsi="宋体" w:eastAsia="宋体" w:cs="宋体"/>
          <w:b/>
          <w:sz w:val="36"/>
          <w:szCs w:val="36"/>
        </w:rPr>
      </w:pPr>
      <w:r>
        <w:rPr>
          <w:rFonts w:hint="eastAsia" w:ascii="宋体" w:hAnsi="宋体" w:eastAsia="宋体" w:cs="宋体"/>
          <w:b/>
          <w:sz w:val="36"/>
          <w:szCs w:val="36"/>
        </w:rPr>
        <w:t>目    录</w:t>
      </w:r>
    </w:p>
    <w:p>
      <w:pPr>
        <w:pStyle w:val="14"/>
        <w:tabs>
          <w:tab w:val="right" w:leader="dot" w:pos="8306"/>
        </w:tabs>
      </w:pPr>
      <w:r>
        <w:rPr>
          <w:rFonts w:hint="eastAsia"/>
        </w:rPr>
        <w:fldChar w:fldCharType="begin"/>
      </w:r>
      <w:r>
        <w:rPr>
          <w:rFonts w:hint="eastAsia"/>
        </w:rPr>
        <w:instrText xml:space="preserve"> TOC \o "3-3" \h \z \t "标题 1,2,标题 2,3,标题,1" </w:instrText>
      </w:r>
      <w:r>
        <w:rPr>
          <w:rFonts w:hint="eastAsia"/>
        </w:rPr>
        <w:fldChar w:fldCharType="separate"/>
      </w:r>
      <w:r>
        <w:rPr>
          <w:rFonts w:hint="eastAsia"/>
        </w:rPr>
        <w:fldChar w:fldCharType="begin"/>
      </w:r>
      <w:r>
        <w:rPr>
          <w:rFonts w:hint="eastAsia"/>
        </w:rPr>
        <w:instrText xml:space="preserve"> HYPERLINK \l _Toc32085 </w:instrText>
      </w:r>
      <w:r>
        <w:rPr>
          <w:rFonts w:hint="eastAsia"/>
        </w:rPr>
        <w:fldChar w:fldCharType="separate"/>
      </w:r>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竞争性磋商邀请</w:t>
      </w:r>
      <w:r>
        <w:tab/>
      </w:r>
      <w:r>
        <w:fldChar w:fldCharType="begin"/>
      </w:r>
      <w:r>
        <w:instrText xml:space="preserve"> PAGEREF _Toc32085 </w:instrText>
      </w:r>
      <w:r>
        <w:fldChar w:fldCharType="separate"/>
      </w:r>
      <w:r>
        <w:t>4</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_Toc30886 </w:instrText>
      </w:r>
      <w:r>
        <w:rPr>
          <w:rFonts w:hint="eastAsia"/>
        </w:rPr>
        <w:fldChar w:fldCharType="separate"/>
      </w:r>
      <w:r>
        <w:rPr>
          <w:rFonts w:hint="eastAsia" w:ascii="宋体" w:hAnsi="宋体" w:eastAsia="宋体" w:cs="宋体"/>
          <w:szCs w:val="36"/>
          <w:lang w:val="zh-CN"/>
        </w:rPr>
        <w:t>第二部分  供应商须知前附表</w:t>
      </w:r>
      <w:r>
        <w:tab/>
      </w:r>
      <w:r>
        <w:fldChar w:fldCharType="begin"/>
      </w:r>
      <w:r>
        <w:instrText xml:space="preserve"> PAGEREF _Toc30886 </w:instrText>
      </w:r>
      <w:r>
        <w:fldChar w:fldCharType="separate"/>
      </w:r>
      <w:r>
        <w:t>7</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_Toc26056 </w:instrText>
      </w:r>
      <w:r>
        <w:rPr>
          <w:rFonts w:hint="eastAsia"/>
        </w:rPr>
        <w:fldChar w:fldCharType="separate"/>
      </w:r>
      <w:r>
        <w:rPr>
          <w:rFonts w:hint="eastAsia" w:ascii="宋体" w:hAnsi="宋体" w:eastAsia="宋体" w:cs="宋体"/>
          <w:szCs w:val="36"/>
          <w:lang w:val="zh-CN"/>
        </w:rPr>
        <w:t>第三部分  供应商须知</w:t>
      </w:r>
      <w:r>
        <w:tab/>
      </w:r>
      <w:r>
        <w:fldChar w:fldCharType="begin"/>
      </w:r>
      <w:r>
        <w:instrText xml:space="preserve"> PAGEREF _Toc26056 </w:instrText>
      </w:r>
      <w:r>
        <w:fldChar w:fldCharType="separate"/>
      </w:r>
      <w:r>
        <w:t>10</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_Toc24788 </w:instrText>
      </w:r>
      <w:r>
        <w:rPr>
          <w:rFonts w:hint="eastAsia"/>
        </w:rPr>
        <w:fldChar w:fldCharType="separate"/>
      </w:r>
      <w:r>
        <w:rPr>
          <w:rFonts w:hint="eastAsia" w:ascii="宋体" w:hAnsi="宋体" w:eastAsia="宋体" w:cs="宋体"/>
          <w:lang w:val="zh-CN"/>
        </w:rPr>
        <w:t>一、说</w:t>
      </w:r>
      <w:r>
        <w:rPr>
          <w:rFonts w:hint="eastAsia" w:ascii="宋体" w:hAnsi="宋体" w:eastAsia="宋体" w:cs="宋体"/>
        </w:rPr>
        <w:t xml:space="preserve">  </w:t>
      </w:r>
      <w:r>
        <w:rPr>
          <w:rFonts w:hint="eastAsia" w:ascii="宋体" w:hAnsi="宋体" w:eastAsia="宋体" w:cs="宋体"/>
          <w:lang w:val="zh-CN"/>
        </w:rPr>
        <w:t>明</w:t>
      </w:r>
      <w:r>
        <w:tab/>
      </w:r>
      <w:r>
        <w:fldChar w:fldCharType="begin"/>
      </w:r>
      <w:r>
        <w:instrText xml:space="preserve"> PAGEREF _Toc24788 </w:instrText>
      </w:r>
      <w:r>
        <w:fldChar w:fldCharType="separate"/>
      </w:r>
      <w:r>
        <w:t>10</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_Toc18759 </w:instrText>
      </w:r>
      <w:r>
        <w:rPr>
          <w:rFonts w:hint="eastAsia"/>
        </w:rPr>
        <w:fldChar w:fldCharType="separate"/>
      </w:r>
      <w:r>
        <w:rPr>
          <w:rFonts w:hint="eastAsia" w:ascii="宋体" w:hAnsi="宋体" w:eastAsia="宋体" w:cs="宋体"/>
          <w:szCs w:val="28"/>
          <w:lang w:val="zh-CN"/>
        </w:rPr>
        <w:t>4.竞争性磋商文件的构成</w:t>
      </w:r>
      <w:r>
        <w:tab/>
      </w:r>
      <w:r>
        <w:fldChar w:fldCharType="begin"/>
      </w:r>
      <w:r>
        <w:instrText xml:space="preserve"> PAGEREF _Toc18759 </w:instrText>
      </w:r>
      <w:r>
        <w:fldChar w:fldCharType="separate"/>
      </w:r>
      <w:r>
        <w:t>10</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_Toc24669 </w:instrText>
      </w:r>
      <w:r>
        <w:rPr>
          <w:rFonts w:hint="eastAsia"/>
        </w:rPr>
        <w:fldChar w:fldCharType="separate"/>
      </w:r>
      <w:r>
        <w:rPr>
          <w:rFonts w:hint="eastAsia" w:ascii="宋体" w:hAnsi="宋体" w:eastAsia="宋体" w:cs="宋体"/>
          <w:szCs w:val="28"/>
          <w:lang w:val="zh-CN"/>
        </w:rPr>
        <w:t>1.适用范围</w:t>
      </w:r>
      <w:r>
        <w:tab/>
      </w:r>
      <w:r>
        <w:fldChar w:fldCharType="begin"/>
      </w:r>
      <w:r>
        <w:instrText xml:space="preserve"> PAGEREF _Toc24669 </w:instrText>
      </w:r>
      <w:r>
        <w:fldChar w:fldCharType="separate"/>
      </w:r>
      <w:r>
        <w:t>10</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_Toc21054 </w:instrText>
      </w:r>
      <w:r>
        <w:rPr>
          <w:rFonts w:hint="eastAsia"/>
        </w:rPr>
        <w:fldChar w:fldCharType="separate"/>
      </w:r>
      <w:r>
        <w:rPr>
          <w:rFonts w:hint="eastAsia" w:ascii="宋体" w:hAnsi="宋体" w:eastAsia="宋体" w:cs="宋体"/>
          <w:szCs w:val="28"/>
          <w:lang w:val="zh-CN"/>
        </w:rPr>
        <w:t>2.采购方式、合格的供应商</w:t>
      </w:r>
      <w:r>
        <w:tab/>
      </w:r>
      <w:r>
        <w:fldChar w:fldCharType="begin"/>
      </w:r>
      <w:r>
        <w:instrText xml:space="preserve"> PAGEREF _Toc21054 </w:instrText>
      </w:r>
      <w:r>
        <w:fldChar w:fldCharType="separate"/>
      </w:r>
      <w:r>
        <w:t>10</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_Toc7653 </w:instrText>
      </w:r>
      <w:r>
        <w:rPr>
          <w:rFonts w:hint="eastAsia"/>
        </w:rPr>
        <w:fldChar w:fldCharType="separate"/>
      </w:r>
      <w:r>
        <w:rPr>
          <w:rFonts w:hint="eastAsia" w:ascii="宋体" w:hAnsi="宋体" w:eastAsia="宋体" w:cs="宋体"/>
          <w:lang w:val="zh-CN"/>
        </w:rPr>
        <w:t>二、竞争性磋商文件说明</w:t>
      </w:r>
      <w:r>
        <w:tab/>
      </w:r>
      <w:r>
        <w:fldChar w:fldCharType="begin"/>
      </w:r>
      <w:r>
        <w:instrText xml:space="preserve"> PAGEREF _Toc7653 </w:instrText>
      </w:r>
      <w:r>
        <w:fldChar w:fldCharType="separate"/>
      </w:r>
      <w:r>
        <w:t>11</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_Toc17152 </w:instrText>
      </w:r>
      <w:r>
        <w:rPr>
          <w:rFonts w:hint="eastAsia"/>
        </w:rPr>
        <w:fldChar w:fldCharType="separate"/>
      </w:r>
      <w:r>
        <w:rPr>
          <w:rFonts w:hint="eastAsia" w:ascii="宋体" w:hAnsi="宋体" w:eastAsia="宋体" w:cs="宋体"/>
          <w:szCs w:val="28"/>
          <w:lang w:val="zh-CN"/>
        </w:rPr>
        <w:t>5.竞争性磋商文件、采购活动和成交结果的质疑</w:t>
      </w:r>
      <w:r>
        <w:tab/>
      </w:r>
      <w:r>
        <w:fldChar w:fldCharType="begin"/>
      </w:r>
      <w:r>
        <w:instrText xml:space="preserve"> PAGEREF _Toc17152 </w:instrText>
      </w:r>
      <w:r>
        <w:fldChar w:fldCharType="separate"/>
      </w:r>
      <w:r>
        <w:t>11</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_Toc14251 </w:instrText>
      </w:r>
      <w:r>
        <w:rPr>
          <w:rFonts w:hint="eastAsia"/>
        </w:rPr>
        <w:fldChar w:fldCharType="separate"/>
      </w:r>
      <w:r>
        <w:rPr>
          <w:rFonts w:hint="eastAsia" w:ascii="宋体" w:hAnsi="宋体" w:eastAsia="宋体" w:cs="宋体"/>
          <w:szCs w:val="28"/>
          <w:lang w:val="zh-CN"/>
        </w:rPr>
        <w:t>6.竞争性磋商文件的修改</w:t>
      </w:r>
      <w:r>
        <w:tab/>
      </w:r>
      <w:r>
        <w:fldChar w:fldCharType="begin"/>
      </w:r>
      <w:r>
        <w:instrText xml:space="preserve"> PAGEREF _Toc14251 </w:instrText>
      </w:r>
      <w:r>
        <w:fldChar w:fldCharType="separate"/>
      </w:r>
      <w:r>
        <w:t>11</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_Toc31015 </w:instrText>
      </w:r>
      <w:r>
        <w:rPr>
          <w:rFonts w:hint="eastAsia"/>
        </w:rPr>
        <w:fldChar w:fldCharType="separate"/>
      </w:r>
      <w:r>
        <w:rPr>
          <w:rFonts w:hint="eastAsia" w:ascii="宋体" w:hAnsi="宋体" w:eastAsia="宋体" w:cs="宋体"/>
          <w:lang w:val="zh-CN"/>
        </w:rPr>
        <w:t>三、响应文件的编制</w:t>
      </w:r>
      <w:r>
        <w:tab/>
      </w:r>
      <w:r>
        <w:fldChar w:fldCharType="begin"/>
      </w:r>
      <w:r>
        <w:instrText xml:space="preserve"> PAGEREF _Toc31015 </w:instrText>
      </w:r>
      <w:r>
        <w:fldChar w:fldCharType="separate"/>
      </w:r>
      <w:r>
        <w:t>12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_Toc13295 </w:instrText>
      </w:r>
      <w:r>
        <w:rPr>
          <w:rFonts w:hint="eastAsia"/>
        </w:rPr>
        <w:fldChar w:fldCharType="separate"/>
      </w:r>
      <w:r>
        <w:rPr>
          <w:rFonts w:hint="eastAsia" w:ascii="宋体" w:hAnsi="宋体" w:eastAsia="宋体" w:cs="宋体"/>
          <w:szCs w:val="28"/>
          <w:lang w:val="zh-CN"/>
        </w:rPr>
        <w:t>7.响应文件的语言及度量衡单位</w:t>
      </w:r>
      <w:r>
        <w:tab/>
      </w:r>
      <w:r>
        <w:fldChar w:fldCharType="begin"/>
      </w:r>
      <w:r>
        <w:instrText xml:space="preserve"> PAGEREF _Toc13295 </w:instrText>
      </w:r>
      <w:r>
        <w:fldChar w:fldCharType="separate"/>
      </w:r>
      <w:r>
        <w:t>12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_Toc11472 </w:instrText>
      </w:r>
      <w:r>
        <w:rPr>
          <w:rFonts w:hint="eastAsia"/>
        </w:rPr>
        <w:fldChar w:fldCharType="separate"/>
      </w:r>
      <w:r>
        <w:rPr>
          <w:rFonts w:hint="eastAsia" w:ascii="宋体" w:hAnsi="宋体" w:eastAsia="宋体" w:cs="宋体"/>
          <w:szCs w:val="28"/>
          <w:lang w:val="zh-CN"/>
        </w:rPr>
        <w:t>8.竞争性磋商响应报价及币种</w:t>
      </w:r>
      <w:r>
        <w:tab/>
      </w:r>
      <w:r>
        <w:fldChar w:fldCharType="begin"/>
      </w:r>
      <w:r>
        <w:instrText xml:space="preserve"> PAGEREF _Toc11472 </w:instrText>
      </w:r>
      <w:r>
        <w:fldChar w:fldCharType="separate"/>
      </w:r>
      <w:r>
        <w:t>12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_Toc4530 </w:instrText>
      </w:r>
      <w:r>
        <w:rPr>
          <w:rFonts w:hint="eastAsia"/>
        </w:rPr>
        <w:fldChar w:fldCharType="separate"/>
      </w:r>
      <w:r>
        <w:rPr>
          <w:rFonts w:hint="eastAsia" w:ascii="宋体" w:hAnsi="宋体" w:eastAsia="宋体" w:cs="宋体"/>
          <w:szCs w:val="28"/>
          <w:lang w:val="zh-CN"/>
        </w:rPr>
        <w:t>9.磋商保证金</w:t>
      </w:r>
      <w:r>
        <w:tab/>
      </w:r>
      <w:r>
        <w:fldChar w:fldCharType="begin"/>
      </w:r>
      <w:r>
        <w:instrText xml:space="preserve"> PAGEREF _Toc4530 </w:instrText>
      </w:r>
      <w:r>
        <w:fldChar w:fldCharType="separate"/>
      </w:r>
      <w:r>
        <w:t>12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_Toc21230 </w:instrText>
      </w:r>
      <w:r>
        <w:rPr>
          <w:rFonts w:hint="eastAsia"/>
        </w:rPr>
        <w:fldChar w:fldCharType="separate"/>
      </w:r>
      <w:r>
        <w:rPr>
          <w:rFonts w:hint="eastAsia" w:ascii="宋体" w:hAnsi="宋体" w:eastAsia="宋体" w:cs="宋体"/>
          <w:szCs w:val="28"/>
          <w:lang w:val="zh-CN"/>
        </w:rPr>
        <w:t>10.磋商有效期</w:t>
      </w:r>
      <w:r>
        <w:tab/>
      </w:r>
      <w:r>
        <w:fldChar w:fldCharType="begin"/>
      </w:r>
      <w:r>
        <w:instrText xml:space="preserve"> PAGEREF _Toc21230 </w:instrText>
      </w:r>
      <w:r>
        <w:fldChar w:fldCharType="separate"/>
      </w:r>
      <w:r>
        <w:t>13</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_Toc25670 </w:instrText>
      </w:r>
      <w:r>
        <w:rPr>
          <w:rFonts w:hint="eastAsia"/>
        </w:rPr>
        <w:fldChar w:fldCharType="separate"/>
      </w:r>
      <w:r>
        <w:rPr>
          <w:rFonts w:hint="eastAsia" w:ascii="宋体" w:hAnsi="宋体" w:eastAsia="宋体" w:cs="宋体"/>
          <w:szCs w:val="28"/>
          <w:lang w:val="zh-CN"/>
        </w:rPr>
        <w:t>11.响应文件构成</w:t>
      </w:r>
      <w:r>
        <w:tab/>
      </w:r>
      <w:r>
        <w:fldChar w:fldCharType="begin"/>
      </w:r>
      <w:r>
        <w:instrText xml:space="preserve"> PAGEREF _Toc25670 </w:instrText>
      </w:r>
      <w:r>
        <w:fldChar w:fldCharType="separate"/>
      </w:r>
      <w:r>
        <w:t>13</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_Toc779 </w:instrText>
      </w:r>
      <w:r>
        <w:rPr>
          <w:rFonts w:hint="eastAsia"/>
        </w:rPr>
        <w:fldChar w:fldCharType="separate"/>
      </w:r>
      <w:r>
        <w:rPr>
          <w:rFonts w:hint="eastAsia" w:ascii="宋体" w:hAnsi="宋体" w:eastAsia="宋体" w:cs="宋体"/>
          <w:szCs w:val="28"/>
          <w:lang w:val="zh-CN"/>
        </w:rPr>
        <w:t>12. 响应文件的编制要求</w:t>
      </w:r>
      <w:r>
        <w:tab/>
      </w:r>
      <w:r>
        <w:fldChar w:fldCharType="begin"/>
      </w:r>
      <w:r>
        <w:instrText xml:space="preserve"> PAGEREF _Toc779 </w:instrText>
      </w:r>
      <w:r>
        <w:fldChar w:fldCharType="separate"/>
      </w:r>
      <w:r>
        <w:t>14</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_Toc30853 </w:instrText>
      </w:r>
      <w:r>
        <w:rPr>
          <w:rFonts w:hint="eastAsia"/>
        </w:rPr>
        <w:fldChar w:fldCharType="separate"/>
      </w:r>
      <w:r>
        <w:rPr>
          <w:rFonts w:hint="eastAsia" w:ascii="宋体" w:hAnsi="宋体" w:eastAsia="宋体" w:cs="宋体"/>
          <w:lang w:val="zh-CN"/>
        </w:rPr>
        <w:t>四、响应文件的递交</w:t>
      </w:r>
      <w:r>
        <w:tab/>
      </w:r>
      <w:r>
        <w:fldChar w:fldCharType="begin"/>
      </w:r>
      <w:r>
        <w:instrText xml:space="preserve"> PAGEREF _Toc30853 </w:instrText>
      </w:r>
      <w:r>
        <w:fldChar w:fldCharType="separate"/>
      </w:r>
      <w:r>
        <w:t>15</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_Toc1067 </w:instrText>
      </w:r>
      <w:r>
        <w:rPr>
          <w:rFonts w:hint="eastAsia"/>
        </w:rPr>
        <w:fldChar w:fldCharType="separate"/>
      </w:r>
      <w:r>
        <w:rPr>
          <w:rFonts w:hint="eastAsia" w:ascii="宋体" w:hAnsi="宋体" w:eastAsia="宋体" w:cs="宋体"/>
          <w:szCs w:val="28"/>
          <w:lang w:val="zh-CN"/>
        </w:rPr>
        <w:t>13. 响应文件的密封和标记</w:t>
      </w:r>
      <w:r>
        <w:tab/>
      </w:r>
      <w:r>
        <w:fldChar w:fldCharType="begin"/>
      </w:r>
      <w:r>
        <w:instrText xml:space="preserve"> PAGEREF _Toc1067 </w:instrText>
      </w:r>
      <w:r>
        <w:fldChar w:fldCharType="separate"/>
      </w:r>
      <w:r>
        <w:t>15</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_Toc14511 </w:instrText>
      </w:r>
      <w:r>
        <w:rPr>
          <w:rFonts w:hint="eastAsia"/>
        </w:rPr>
        <w:fldChar w:fldCharType="separate"/>
      </w:r>
      <w:r>
        <w:rPr>
          <w:rFonts w:hint="eastAsia" w:ascii="宋体" w:hAnsi="宋体" w:eastAsia="宋体" w:cs="宋体"/>
          <w:szCs w:val="28"/>
          <w:lang w:val="zh-CN"/>
        </w:rPr>
        <w:t>14. 递送响应文件的地点、截止日期</w:t>
      </w:r>
      <w:r>
        <w:tab/>
      </w:r>
      <w:r>
        <w:fldChar w:fldCharType="begin"/>
      </w:r>
      <w:r>
        <w:instrText xml:space="preserve"> PAGEREF _Toc14511 </w:instrText>
      </w:r>
      <w:r>
        <w:fldChar w:fldCharType="separate"/>
      </w:r>
      <w:r>
        <w:t>15</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_Toc431 </w:instrText>
      </w:r>
      <w:r>
        <w:rPr>
          <w:rFonts w:hint="eastAsia"/>
        </w:rPr>
        <w:fldChar w:fldCharType="separate"/>
      </w:r>
      <w:r>
        <w:rPr>
          <w:rFonts w:hint="eastAsia" w:ascii="宋体" w:hAnsi="宋体" w:eastAsia="宋体" w:cs="宋体"/>
          <w:szCs w:val="28"/>
          <w:lang w:val="zh-CN"/>
        </w:rPr>
        <w:t>15. 响应文件的撤回和修改</w:t>
      </w:r>
      <w:r>
        <w:tab/>
      </w:r>
      <w:r>
        <w:fldChar w:fldCharType="begin"/>
      </w:r>
      <w:r>
        <w:instrText xml:space="preserve"> PAGEREF _Toc431 </w:instrText>
      </w:r>
      <w:r>
        <w:fldChar w:fldCharType="separate"/>
      </w:r>
      <w:r>
        <w:t>16</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_Toc27706 </w:instrText>
      </w:r>
      <w:r>
        <w:rPr>
          <w:rFonts w:hint="eastAsia"/>
        </w:rPr>
        <w:fldChar w:fldCharType="separate"/>
      </w:r>
      <w:r>
        <w:rPr>
          <w:rFonts w:hint="eastAsia" w:ascii="宋体" w:hAnsi="宋体" w:eastAsia="宋体" w:cs="宋体"/>
          <w:lang w:val="zh-CN"/>
        </w:rPr>
        <w:t>五、竞争性磋商过程</w:t>
      </w:r>
      <w:r>
        <w:tab/>
      </w:r>
      <w:r>
        <w:fldChar w:fldCharType="begin"/>
      </w:r>
      <w:r>
        <w:instrText xml:space="preserve"> PAGEREF _Toc27706 </w:instrText>
      </w:r>
      <w:r>
        <w:fldChar w:fldCharType="separate"/>
      </w:r>
      <w:r>
        <w:t>16</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_Toc12394 </w:instrText>
      </w:r>
      <w:r>
        <w:rPr>
          <w:rFonts w:hint="eastAsia"/>
        </w:rPr>
        <w:fldChar w:fldCharType="separate"/>
      </w:r>
      <w:r>
        <w:rPr>
          <w:rFonts w:hint="eastAsia" w:ascii="宋体" w:hAnsi="宋体" w:eastAsia="宋体" w:cs="宋体"/>
          <w:szCs w:val="28"/>
          <w:lang w:val="zh-CN"/>
        </w:rPr>
        <w:t>16.竞争性磋商过程</w:t>
      </w:r>
      <w:r>
        <w:tab/>
      </w:r>
      <w:r>
        <w:fldChar w:fldCharType="begin"/>
      </w:r>
      <w:r>
        <w:instrText xml:space="preserve"> PAGEREF _Toc12394 </w:instrText>
      </w:r>
      <w:r>
        <w:fldChar w:fldCharType="separate"/>
      </w:r>
      <w:r>
        <w:t>16</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_Toc6935 </w:instrText>
      </w:r>
      <w:r>
        <w:rPr>
          <w:rFonts w:hint="eastAsia"/>
        </w:rPr>
        <w:fldChar w:fldCharType="separate"/>
      </w:r>
      <w:r>
        <w:rPr>
          <w:rFonts w:hint="eastAsia" w:ascii="宋体" w:hAnsi="宋体" w:eastAsia="宋体" w:cs="宋体"/>
          <w:lang w:val="zh-CN"/>
        </w:rPr>
        <w:t>六、竞争性磋商程序及方法</w:t>
      </w:r>
      <w:r>
        <w:tab/>
      </w:r>
      <w:r>
        <w:fldChar w:fldCharType="begin"/>
      </w:r>
      <w:r>
        <w:instrText xml:space="preserve"> PAGEREF _Toc6935 </w:instrText>
      </w:r>
      <w:r>
        <w:fldChar w:fldCharType="separate"/>
      </w:r>
      <w:r>
        <w:t>16</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_Toc11590 </w:instrText>
      </w:r>
      <w:r>
        <w:rPr>
          <w:rFonts w:hint="eastAsia"/>
        </w:rPr>
        <w:fldChar w:fldCharType="separate"/>
      </w:r>
      <w:r>
        <w:rPr>
          <w:rFonts w:hint="eastAsia" w:ascii="宋体" w:hAnsi="宋体" w:eastAsia="宋体" w:cs="宋体"/>
          <w:szCs w:val="28"/>
          <w:lang w:val="zh-CN"/>
        </w:rPr>
        <w:t>17.磋商小组</w:t>
      </w:r>
      <w:r>
        <w:tab/>
      </w:r>
      <w:r>
        <w:fldChar w:fldCharType="begin"/>
      </w:r>
      <w:r>
        <w:instrText xml:space="preserve"> PAGEREF _Toc11590 </w:instrText>
      </w:r>
      <w:r>
        <w:fldChar w:fldCharType="separate"/>
      </w:r>
      <w:r>
        <w:t>16</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_Toc22592 </w:instrText>
      </w:r>
      <w:r>
        <w:rPr>
          <w:rFonts w:hint="eastAsia"/>
        </w:rPr>
        <w:fldChar w:fldCharType="separate"/>
      </w:r>
      <w:r>
        <w:rPr>
          <w:rFonts w:hint="eastAsia" w:ascii="宋体" w:hAnsi="宋体" w:eastAsia="宋体" w:cs="宋体"/>
          <w:szCs w:val="28"/>
          <w:lang w:val="zh-CN"/>
        </w:rPr>
        <w:t>18.竞争性磋商工作程序</w:t>
      </w:r>
      <w:r>
        <w:tab/>
      </w:r>
      <w:r>
        <w:fldChar w:fldCharType="begin"/>
      </w:r>
      <w:r>
        <w:instrText xml:space="preserve"> PAGEREF _Toc22592 </w:instrText>
      </w:r>
      <w:r>
        <w:fldChar w:fldCharType="separate"/>
      </w:r>
      <w:r>
        <w:t>17</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_Toc27182 </w:instrText>
      </w:r>
      <w:r>
        <w:rPr>
          <w:rFonts w:hint="eastAsia"/>
        </w:rPr>
        <w:fldChar w:fldCharType="separate"/>
      </w:r>
      <w:r>
        <w:rPr>
          <w:rFonts w:hint="eastAsia" w:ascii="宋体" w:hAnsi="宋体" w:eastAsia="宋体" w:cs="宋体"/>
          <w:szCs w:val="28"/>
          <w:lang w:val="zh-CN"/>
        </w:rPr>
        <w:t>19.评审办法</w:t>
      </w:r>
      <w:r>
        <w:tab/>
      </w:r>
      <w:r>
        <w:fldChar w:fldCharType="begin"/>
      </w:r>
      <w:r>
        <w:instrText xml:space="preserve"> PAGEREF _Toc27182 </w:instrText>
      </w:r>
      <w:r>
        <w:fldChar w:fldCharType="separate"/>
      </w:r>
      <w:r>
        <w:t>19</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_Toc5509 </w:instrText>
      </w:r>
      <w:r>
        <w:rPr>
          <w:rFonts w:hint="eastAsia"/>
        </w:rPr>
        <w:fldChar w:fldCharType="separate"/>
      </w:r>
      <w:r>
        <w:rPr>
          <w:rFonts w:hint="eastAsia" w:ascii="宋体" w:hAnsi="宋体" w:eastAsia="宋体" w:cs="宋体"/>
          <w:lang w:val="zh-CN"/>
        </w:rPr>
        <w:t>七、确定成交供应商</w:t>
      </w:r>
      <w:r>
        <w:tab/>
      </w:r>
      <w:r>
        <w:fldChar w:fldCharType="begin"/>
      </w:r>
      <w:r>
        <w:instrText xml:space="preserve"> PAGEREF _Toc5509 </w:instrText>
      </w:r>
      <w:r>
        <w:fldChar w:fldCharType="separate"/>
      </w:r>
      <w:r>
        <w:t>21</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_Toc25358 </w:instrText>
      </w:r>
      <w:r>
        <w:rPr>
          <w:rFonts w:hint="eastAsia"/>
        </w:rPr>
        <w:fldChar w:fldCharType="separate"/>
      </w:r>
      <w:r>
        <w:rPr>
          <w:rFonts w:hint="eastAsia" w:ascii="宋体" w:hAnsi="宋体" w:eastAsia="宋体" w:cs="宋体"/>
          <w:szCs w:val="28"/>
          <w:lang w:val="zh-CN"/>
        </w:rPr>
        <w:t>20.推荐并确定成交供应商</w:t>
      </w:r>
      <w:r>
        <w:tab/>
      </w:r>
      <w:r>
        <w:fldChar w:fldCharType="begin"/>
      </w:r>
      <w:r>
        <w:instrText xml:space="preserve"> PAGEREF _Toc25358 </w:instrText>
      </w:r>
      <w:r>
        <w:fldChar w:fldCharType="separate"/>
      </w:r>
      <w:r>
        <w:t>21</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_Toc29427 </w:instrText>
      </w:r>
      <w:r>
        <w:rPr>
          <w:rFonts w:hint="eastAsia"/>
        </w:rPr>
        <w:fldChar w:fldCharType="separate"/>
      </w:r>
      <w:r>
        <w:rPr>
          <w:rFonts w:hint="eastAsia" w:ascii="宋体" w:hAnsi="宋体" w:eastAsia="宋体" w:cs="宋体"/>
          <w:szCs w:val="28"/>
          <w:lang w:val="zh-CN"/>
        </w:rPr>
        <w:t>21.成交通知</w:t>
      </w:r>
      <w:r>
        <w:tab/>
      </w:r>
      <w:r>
        <w:fldChar w:fldCharType="begin"/>
      </w:r>
      <w:r>
        <w:instrText xml:space="preserve"> PAGEREF _Toc29427 </w:instrText>
      </w:r>
      <w:r>
        <w:fldChar w:fldCharType="separate"/>
      </w:r>
      <w:r>
        <w:t>21</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_Toc25653 </w:instrText>
      </w:r>
      <w:r>
        <w:rPr>
          <w:rFonts w:hint="eastAsia"/>
        </w:rPr>
        <w:fldChar w:fldCharType="separate"/>
      </w:r>
      <w:r>
        <w:rPr>
          <w:rFonts w:hint="eastAsia" w:ascii="宋体" w:hAnsi="宋体" w:eastAsia="宋体" w:cs="宋体"/>
          <w:lang w:val="zh-CN"/>
        </w:rPr>
        <w:t>八、授予合同</w:t>
      </w:r>
      <w:r>
        <w:tab/>
      </w:r>
      <w:r>
        <w:fldChar w:fldCharType="begin"/>
      </w:r>
      <w:r>
        <w:instrText xml:space="preserve"> PAGEREF _Toc25653 </w:instrText>
      </w:r>
      <w:r>
        <w:fldChar w:fldCharType="separate"/>
      </w:r>
      <w:r>
        <w:t>21</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_Toc20046 </w:instrText>
      </w:r>
      <w:r>
        <w:rPr>
          <w:rFonts w:hint="eastAsia"/>
        </w:rPr>
        <w:fldChar w:fldCharType="separate"/>
      </w:r>
      <w:r>
        <w:rPr>
          <w:rFonts w:hint="eastAsia" w:ascii="宋体" w:hAnsi="宋体" w:eastAsia="宋体" w:cs="宋体"/>
          <w:szCs w:val="28"/>
          <w:lang w:val="zh-CN"/>
        </w:rPr>
        <w:t>22.签订合同</w:t>
      </w:r>
      <w:r>
        <w:tab/>
      </w:r>
      <w:r>
        <w:fldChar w:fldCharType="begin"/>
      </w:r>
      <w:r>
        <w:instrText xml:space="preserve"> PAGEREF _Toc20046 </w:instrText>
      </w:r>
      <w:r>
        <w:fldChar w:fldCharType="separate"/>
      </w:r>
      <w:r>
        <w:t>21</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_Toc13400 </w:instrText>
      </w:r>
      <w:r>
        <w:rPr>
          <w:rFonts w:hint="eastAsia"/>
        </w:rPr>
        <w:fldChar w:fldCharType="separate"/>
      </w:r>
      <w:r>
        <w:rPr>
          <w:rFonts w:hint="eastAsia" w:ascii="宋体" w:hAnsi="宋体" w:eastAsia="宋体" w:cs="宋体"/>
          <w:lang w:val="zh-CN"/>
        </w:rPr>
        <w:t>九、竞争性磋商采购活动终止</w:t>
      </w:r>
      <w:r>
        <w:tab/>
      </w:r>
      <w:r>
        <w:fldChar w:fldCharType="begin"/>
      </w:r>
      <w:r>
        <w:instrText xml:space="preserve"> PAGEREF _Toc13400 </w:instrText>
      </w:r>
      <w:r>
        <w:fldChar w:fldCharType="separate"/>
      </w:r>
      <w:r>
        <w:t>22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_Toc15214 </w:instrText>
      </w:r>
      <w:r>
        <w:rPr>
          <w:rFonts w:hint="eastAsia"/>
        </w:rPr>
        <w:fldChar w:fldCharType="separate"/>
      </w:r>
      <w:r>
        <w:rPr>
          <w:rFonts w:hint="eastAsia" w:ascii="宋体" w:hAnsi="宋体" w:eastAsia="宋体" w:cs="宋体"/>
          <w:szCs w:val="28"/>
          <w:lang w:val="zh-CN"/>
        </w:rPr>
        <w:t>23. 终止情形</w:t>
      </w:r>
      <w:r>
        <w:tab/>
      </w:r>
      <w:r>
        <w:fldChar w:fldCharType="begin"/>
      </w:r>
      <w:r>
        <w:instrText xml:space="preserve"> PAGEREF _Toc15214 </w:instrText>
      </w:r>
      <w:r>
        <w:fldChar w:fldCharType="separate"/>
      </w:r>
      <w:r>
        <w:t>22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_Toc18430 </w:instrText>
      </w:r>
      <w:r>
        <w:rPr>
          <w:rFonts w:hint="eastAsia"/>
        </w:rPr>
        <w:fldChar w:fldCharType="separate"/>
      </w:r>
      <w:r>
        <w:rPr>
          <w:rFonts w:hint="eastAsia" w:ascii="宋体" w:hAnsi="宋体" w:eastAsia="宋体" w:cs="宋体"/>
          <w:lang w:val="zh-CN"/>
        </w:rPr>
        <w:t>十、处罚</w:t>
      </w:r>
      <w:r>
        <w:tab/>
      </w:r>
      <w:r>
        <w:fldChar w:fldCharType="begin"/>
      </w:r>
      <w:r>
        <w:instrText xml:space="preserve"> PAGEREF _Toc18430 </w:instrText>
      </w:r>
      <w:r>
        <w:fldChar w:fldCharType="separate"/>
      </w:r>
      <w:r>
        <w:t>22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_Toc5256 </w:instrText>
      </w:r>
      <w:r>
        <w:rPr>
          <w:rFonts w:hint="eastAsia"/>
        </w:rPr>
        <w:fldChar w:fldCharType="separate"/>
      </w:r>
      <w:r>
        <w:rPr>
          <w:rFonts w:hint="eastAsia" w:ascii="宋体" w:hAnsi="宋体" w:eastAsia="宋体" w:cs="宋体"/>
          <w:szCs w:val="28"/>
          <w:lang w:val="zh-CN"/>
        </w:rPr>
        <w:t>24.处罚情形</w:t>
      </w:r>
      <w:r>
        <w:tab/>
      </w:r>
      <w:r>
        <w:fldChar w:fldCharType="begin"/>
      </w:r>
      <w:r>
        <w:instrText xml:space="preserve"> PAGEREF _Toc5256 </w:instrText>
      </w:r>
      <w:r>
        <w:fldChar w:fldCharType="separate"/>
      </w:r>
      <w:r>
        <w:t>22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_Toc4398 </w:instrText>
      </w:r>
      <w:r>
        <w:rPr>
          <w:rFonts w:hint="eastAsia"/>
        </w:rPr>
        <w:fldChar w:fldCharType="separate"/>
      </w:r>
      <w:r>
        <w:rPr>
          <w:rFonts w:ascii="宋体" w:hAnsi="宋体" w:eastAsia="宋体" w:cs="宋体"/>
          <w:bCs/>
          <w:szCs w:val="36"/>
          <w:lang w:val="zh-CN"/>
        </w:rPr>
        <w:t xml:space="preserve">十一、 </w:t>
      </w:r>
      <w:r>
        <w:rPr>
          <w:rFonts w:hint="eastAsia" w:ascii="宋体" w:hAnsi="宋体" w:eastAsia="宋体" w:cs="宋体"/>
          <w:bCs/>
          <w:szCs w:val="36"/>
          <w:lang w:val="zh-CN"/>
        </w:rPr>
        <w:t>招标代理服务收费标准</w:t>
      </w:r>
      <w:r>
        <w:tab/>
      </w:r>
      <w:r>
        <w:fldChar w:fldCharType="begin"/>
      </w:r>
      <w:r>
        <w:instrText xml:space="preserve"> PAGEREF _Toc4398 </w:instrText>
      </w:r>
      <w:r>
        <w:fldChar w:fldCharType="separate"/>
      </w:r>
      <w:r>
        <w:t>22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_Toc21897 </w:instrText>
      </w:r>
      <w:r>
        <w:rPr>
          <w:rFonts w:hint="eastAsia"/>
        </w:rPr>
        <w:fldChar w:fldCharType="separate"/>
      </w:r>
      <w:r>
        <w:rPr>
          <w:rFonts w:hint="eastAsia" w:ascii="宋体" w:hAnsi="宋体" w:eastAsia="宋体" w:cs="宋体"/>
          <w:lang w:val="zh-CN"/>
        </w:rPr>
        <w:t>十二、其他</w:t>
      </w:r>
      <w:r>
        <w:tab/>
      </w:r>
      <w:r>
        <w:fldChar w:fldCharType="begin"/>
      </w:r>
      <w:r>
        <w:instrText xml:space="preserve"> PAGEREF _Toc21897 </w:instrText>
      </w:r>
      <w:r>
        <w:fldChar w:fldCharType="separate"/>
      </w:r>
      <w:r>
        <w:t>24</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_Toc4288 </w:instrText>
      </w:r>
      <w:r>
        <w:rPr>
          <w:rFonts w:hint="eastAsia"/>
        </w:rPr>
        <w:fldChar w:fldCharType="separate"/>
      </w:r>
      <w:r>
        <w:rPr>
          <w:rFonts w:hint="eastAsia" w:ascii="宋体" w:hAnsi="宋体" w:eastAsia="宋体" w:cs="宋体"/>
          <w:szCs w:val="36"/>
          <w:lang w:val="zh-CN"/>
        </w:rPr>
        <w:t>第四部分  青海省政府采购项目合同书范本</w:t>
      </w:r>
      <w:r>
        <w:tab/>
      </w:r>
      <w:r>
        <w:fldChar w:fldCharType="begin"/>
      </w:r>
      <w:r>
        <w:instrText xml:space="preserve"> PAGEREF _Toc4288 </w:instrText>
      </w:r>
      <w:r>
        <w:fldChar w:fldCharType="separate"/>
      </w:r>
      <w:r>
        <w:t>25</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_Toc1592 </w:instrText>
      </w:r>
      <w:r>
        <w:rPr>
          <w:rFonts w:hint="eastAsia"/>
        </w:rPr>
        <w:fldChar w:fldCharType="separate"/>
      </w:r>
      <w:r>
        <w:rPr>
          <w:rFonts w:hint="eastAsia" w:ascii="宋体" w:hAnsi="宋体" w:eastAsia="宋体" w:cs="宋体"/>
          <w:szCs w:val="36"/>
          <w:lang w:val="zh-CN"/>
        </w:rPr>
        <w:t>第五部分</w:t>
      </w:r>
      <w:r>
        <w:rPr>
          <w:rFonts w:hint="eastAsia" w:ascii="宋体" w:hAnsi="宋体" w:eastAsia="宋体" w:cs="宋体"/>
          <w:szCs w:val="36"/>
        </w:rPr>
        <w:t xml:space="preserve">  </w:t>
      </w:r>
      <w:r>
        <w:rPr>
          <w:rFonts w:hint="eastAsia" w:ascii="宋体" w:hAnsi="宋体" w:eastAsia="宋体" w:cs="宋体"/>
          <w:szCs w:val="36"/>
          <w:lang w:val="zh-CN"/>
        </w:rPr>
        <w:t>响应文件格式</w:t>
      </w:r>
      <w:r>
        <w:tab/>
      </w:r>
      <w:r>
        <w:fldChar w:fldCharType="begin"/>
      </w:r>
      <w:r>
        <w:instrText xml:space="preserve"> PAGEREF _Toc1592 </w:instrText>
      </w:r>
      <w:r>
        <w:fldChar w:fldCharType="separate"/>
      </w:r>
      <w:r>
        <w:t>38</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_Toc25763 </w:instrText>
      </w:r>
      <w:r>
        <w:rPr>
          <w:rFonts w:hint="eastAsia"/>
        </w:rPr>
        <w:fldChar w:fldCharType="separate"/>
      </w:r>
      <w:r>
        <w:rPr>
          <w:rFonts w:hint="eastAsia" w:ascii="宋体" w:hAnsi="宋体" w:eastAsia="宋体" w:cs="宋体"/>
          <w:szCs w:val="28"/>
          <w:lang w:val="zh-CN"/>
        </w:rPr>
        <w:t>附件</w:t>
      </w:r>
      <w:r>
        <w:rPr>
          <w:rFonts w:hint="eastAsia" w:ascii="宋体" w:hAnsi="宋体" w:eastAsia="宋体" w:cs="宋体"/>
          <w:szCs w:val="28"/>
        </w:rPr>
        <w:t>1</w:t>
      </w:r>
      <w:r>
        <w:rPr>
          <w:rFonts w:hint="eastAsia" w:ascii="宋体" w:hAnsi="宋体" w:eastAsia="宋体" w:cs="宋体"/>
          <w:szCs w:val="28"/>
          <w:lang w:val="zh-CN"/>
        </w:rPr>
        <w:t>：响应文件封面</w:t>
      </w:r>
      <w:r>
        <w:tab/>
      </w:r>
      <w:r>
        <w:fldChar w:fldCharType="begin"/>
      </w:r>
      <w:r>
        <w:instrText xml:space="preserve"> PAGEREF _Toc25763 </w:instrText>
      </w:r>
      <w:r>
        <w:fldChar w:fldCharType="separate"/>
      </w:r>
      <w:r>
        <w:t>39</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_Toc12382 </w:instrText>
      </w:r>
      <w:r>
        <w:rPr>
          <w:rFonts w:hint="eastAsia"/>
        </w:rPr>
        <w:fldChar w:fldCharType="separate"/>
      </w:r>
      <w:r>
        <w:rPr>
          <w:rFonts w:hint="eastAsia" w:ascii="宋体" w:hAnsi="宋体" w:eastAsia="宋体" w:cs="宋体"/>
          <w:szCs w:val="28"/>
          <w:lang w:val="zh-CN"/>
        </w:rPr>
        <w:t>附件2：响应文件目录</w:t>
      </w:r>
      <w:r>
        <w:tab/>
      </w:r>
      <w:r>
        <w:fldChar w:fldCharType="begin"/>
      </w:r>
      <w:r>
        <w:instrText xml:space="preserve"> PAGEREF _Toc12382 </w:instrText>
      </w:r>
      <w:r>
        <w:fldChar w:fldCharType="separate"/>
      </w:r>
      <w:r>
        <w:t>40</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_Toc28144 </w:instrText>
      </w:r>
      <w:r>
        <w:rPr>
          <w:rFonts w:hint="eastAsia"/>
        </w:rPr>
        <w:fldChar w:fldCharType="separate"/>
      </w:r>
      <w:r>
        <w:rPr>
          <w:rFonts w:hint="eastAsia" w:ascii="宋体" w:hAnsi="宋体" w:eastAsia="宋体" w:cs="宋体"/>
          <w:szCs w:val="28"/>
          <w:lang w:val="zh-CN"/>
        </w:rPr>
        <w:t>附件3：响应函</w:t>
      </w:r>
      <w:r>
        <w:tab/>
      </w:r>
      <w:r>
        <w:fldChar w:fldCharType="begin"/>
      </w:r>
      <w:r>
        <w:instrText xml:space="preserve"> PAGEREF _Toc28144 </w:instrText>
      </w:r>
      <w:r>
        <w:fldChar w:fldCharType="separate"/>
      </w:r>
      <w:r>
        <w:t>41</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_Toc4577 </w:instrText>
      </w:r>
      <w:r>
        <w:rPr>
          <w:rFonts w:hint="eastAsia"/>
        </w:rPr>
        <w:fldChar w:fldCharType="separate"/>
      </w:r>
      <w:r>
        <w:rPr>
          <w:rFonts w:hint="eastAsia" w:ascii="宋体" w:hAnsi="宋体" w:eastAsia="宋体" w:cs="宋体"/>
          <w:szCs w:val="28"/>
          <w:lang w:val="zh-CN"/>
        </w:rPr>
        <w:t>附件4：竞争性磋商最初报价表</w:t>
      </w:r>
      <w:r>
        <w:tab/>
      </w:r>
      <w:r>
        <w:fldChar w:fldCharType="begin"/>
      </w:r>
      <w:r>
        <w:instrText xml:space="preserve"> PAGEREF _Toc4577 </w:instrText>
      </w:r>
      <w:r>
        <w:fldChar w:fldCharType="separate"/>
      </w:r>
      <w:r>
        <w:t>42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_Toc32208 </w:instrText>
      </w:r>
      <w:r>
        <w:rPr>
          <w:rFonts w:hint="eastAsia"/>
        </w:rPr>
        <w:fldChar w:fldCharType="separate"/>
      </w:r>
      <w:r>
        <w:rPr>
          <w:rFonts w:hint="eastAsia" w:ascii="宋体" w:hAnsi="宋体" w:eastAsia="宋体" w:cs="宋体"/>
          <w:szCs w:val="28"/>
          <w:lang w:val="zh-CN"/>
        </w:rPr>
        <w:t>附件5：分项报价表</w:t>
      </w:r>
      <w:r>
        <w:tab/>
      </w:r>
      <w:r>
        <w:fldChar w:fldCharType="begin"/>
      </w:r>
      <w:r>
        <w:instrText xml:space="preserve"> PAGEREF _Toc32208 </w:instrText>
      </w:r>
      <w:r>
        <w:fldChar w:fldCharType="separate"/>
      </w:r>
      <w:r>
        <w:t>43</w:t>
      </w:r>
      <w:r>
        <w:fldChar w:fldCharType="end"/>
      </w:r>
      <w:r>
        <w:rPr>
          <w:rFonts w:hint="eastAsia"/>
        </w:rPr>
        <w:fldChar w:fldCharType="end"/>
      </w:r>
    </w:p>
    <w:p>
      <w:pPr>
        <w:pStyle w:val="16"/>
        <w:tabs>
          <w:tab w:val="right" w:leader="dot" w:pos="8306"/>
        </w:tabs>
        <w:rPr>
          <w:rFonts w:hint="eastAsia" w:ascii="宋体" w:hAnsi="宋体" w:eastAsia="宋体" w:cs="宋体"/>
          <w:b/>
          <w:bCs/>
          <w:caps/>
          <w:kern w:val="2"/>
          <w:sz w:val="24"/>
          <w:szCs w:val="28"/>
          <w:lang w:val="zh-CN" w:eastAsia="zh-CN" w:bidi="ar-SA"/>
        </w:rPr>
      </w:pPr>
      <w:r>
        <w:rPr>
          <w:rFonts w:hint="eastAsia" w:ascii="宋体" w:hAnsi="宋体" w:eastAsia="宋体" w:cs="宋体"/>
          <w:b/>
          <w:bCs/>
          <w:caps/>
          <w:kern w:val="2"/>
          <w:sz w:val="24"/>
          <w:szCs w:val="28"/>
          <w:lang w:val="zh-CN" w:eastAsia="zh-CN" w:bidi="ar-SA"/>
        </w:rPr>
        <w:fldChar w:fldCharType="begin"/>
      </w:r>
      <w:r>
        <w:rPr>
          <w:rFonts w:hint="eastAsia" w:ascii="宋体" w:hAnsi="宋体" w:eastAsia="宋体" w:cs="宋体"/>
          <w:b/>
          <w:bCs/>
          <w:caps/>
          <w:kern w:val="2"/>
          <w:sz w:val="24"/>
          <w:szCs w:val="28"/>
          <w:lang w:val="zh-CN" w:eastAsia="zh-CN" w:bidi="ar-SA"/>
        </w:rPr>
        <w:instrText xml:space="preserve"> HYPERLINK \l _Toc3755 </w:instrText>
      </w:r>
      <w:r>
        <w:rPr>
          <w:rFonts w:hint="eastAsia" w:ascii="宋体" w:hAnsi="宋体" w:eastAsia="宋体" w:cs="宋体"/>
          <w:b/>
          <w:bCs/>
          <w:caps/>
          <w:kern w:val="2"/>
          <w:sz w:val="24"/>
          <w:szCs w:val="28"/>
          <w:lang w:val="zh-CN" w:eastAsia="zh-CN" w:bidi="ar-SA"/>
        </w:rPr>
        <w:fldChar w:fldCharType="separate"/>
      </w:r>
      <w:r>
        <w:rPr>
          <w:rFonts w:hint="eastAsia" w:ascii="宋体" w:hAnsi="宋体" w:eastAsia="宋体" w:cs="宋体"/>
          <w:b/>
          <w:bCs/>
          <w:caps/>
          <w:kern w:val="2"/>
          <w:sz w:val="24"/>
          <w:szCs w:val="28"/>
          <w:lang w:val="zh-CN" w:eastAsia="zh-CN" w:bidi="ar-SA"/>
        </w:rPr>
        <w:t>附件</w:t>
      </w:r>
      <w:r>
        <w:rPr>
          <w:rFonts w:hint="eastAsia" w:ascii="宋体" w:hAnsi="宋体" w:eastAsia="宋体" w:cs="宋体"/>
          <w:b/>
          <w:bCs/>
          <w:caps/>
          <w:kern w:val="2"/>
          <w:sz w:val="24"/>
          <w:szCs w:val="28"/>
          <w:lang w:val="en-US" w:eastAsia="zh-CN" w:bidi="ar-SA"/>
        </w:rPr>
        <w:t>6</w:t>
      </w:r>
      <w:r>
        <w:rPr>
          <w:rFonts w:hint="eastAsia" w:ascii="宋体" w:hAnsi="宋体" w:eastAsia="宋体" w:cs="宋体"/>
          <w:b/>
          <w:bCs/>
          <w:caps/>
          <w:kern w:val="2"/>
          <w:sz w:val="24"/>
          <w:szCs w:val="28"/>
          <w:lang w:val="zh-CN" w:eastAsia="zh-CN" w:bidi="ar-SA"/>
        </w:rPr>
        <w:t>：技术规格响应表</w:t>
      </w:r>
      <w:r>
        <w:rPr>
          <w:rFonts w:hint="eastAsia" w:ascii="宋体" w:hAnsi="宋体" w:eastAsia="宋体" w:cs="宋体"/>
          <w:b/>
          <w:bCs/>
          <w:caps/>
          <w:kern w:val="2"/>
          <w:sz w:val="24"/>
          <w:szCs w:val="28"/>
          <w:lang w:val="zh-CN" w:eastAsia="zh-CN" w:bidi="ar-SA"/>
        </w:rPr>
        <w:tab/>
      </w:r>
      <w:r>
        <w:rPr>
          <w:rFonts w:hint="eastAsia" w:ascii="宋体" w:hAnsi="宋体" w:eastAsia="宋体" w:cs="宋体"/>
          <w:b/>
          <w:bCs/>
          <w:caps/>
          <w:kern w:val="2"/>
          <w:sz w:val="24"/>
          <w:szCs w:val="28"/>
          <w:lang w:val="zh-CN" w:eastAsia="zh-CN" w:bidi="ar-SA"/>
        </w:rPr>
        <w:fldChar w:fldCharType="begin"/>
      </w:r>
      <w:r>
        <w:rPr>
          <w:rFonts w:hint="eastAsia" w:ascii="宋体" w:hAnsi="宋体" w:eastAsia="宋体" w:cs="宋体"/>
          <w:b/>
          <w:bCs/>
          <w:caps/>
          <w:kern w:val="2"/>
          <w:sz w:val="24"/>
          <w:szCs w:val="28"/>
          <w:lang w:val="zh-CN" w:eastAsia="zh-CN" w:bidi="ar-SA"/>
        </w:rPr>
        <w:instrText xml:space="preserve"> PAGEREF _Toc3755 </w:instrText>
      </w:r>
      <w:r>
        <w:rPr>
          <w:rFonts w:hint="eastAsia" w:ascii="宋体" w:hAnsi="宋体" w:eastAsia="宋体" w:cs="宋体"/>
          <w:b/>
          <w:bCs/>
          <w:caps/>
          <w:kern w:val="2"/>
          <w:sz w:val="24"/>
          <w:szCs w:val="28"/>
          <w:lang w:val="zh-CN" w:eastAsia="zh-CN" w:bidi="ar-SA"/>
        </w:rPr>
        <w:fldChar w:fldCharType="separate"/>
      </w:r>
      <w:r>
        <w:rPr>
          <w:rFonts w:hint="eastAsia" w:ascii="宋体" w:hAnsi="宋体" w:eastAsia="宋体" w:cs="宋体"/>
          <w:b/>
          <w:bCs/>
          <w:caps/>
          <w:kern w:val="2"/>
          <w:sz w:val="24"/>
          <w:szCs w:val="28"/>
          <w:lang w:val="zh-CN" w:eastAsia="zh-CN" w:bidi="ar-SA"/>
        </w:rPr>
        <w:t>44</w:t>
      </w:r>
      <w:r>
        <w:rPr>
          <w:rFonts w:hint="eastAsia" w:ascii="宋体" w:hAnsi="宋体" w:eastAsia="宋体" w:cs="宋体"/>
          <w:b/>
          <w:bCs/>
          <w:caps/>
          <w:kern w:val="2"/>
          <w:sz w:val="24"/>
          <w:szCs w:val="28"/>
          <w:lang w:val="zh-CN" w:eastAsia="zh-CN" w:bidi="ar-SA"/>
        </w:rPr>
        <w:fldChar w:fldCharType="end"/>
      </w:r>
      <w:r>
        <w:rPr>
          <w:rFonts w:hint="eastAsia" w:ascii="宋体" w:hAnsi="宋体" w:eastAsia="宋体" w:cs="宋体"/>
          <w:b/>
          <w:bCs/>
          <w:caps/>
          <w:kern w:val="2"/>
          <w:sz w:val="24"/>
          <w:szCs w:val="28"/>
          <w:lang w:val="zh-CN" w:eastAsia="zh-CN" w:bidi="ar-SA"/>
        </w:rPr>
        <w:fldChar w:fldCharType="end"/>
      </w:r>
    </w:p>
    <w:p>
      <w:pPr>
        <w:pStyle w:val="14"/>
        <w:tabs>
          <w:tab w:val="right" w:leader="dot" w:pos="8306"/>
        </w:tabs>
        <w:rPr>
          <w:rFonts w:hint="eastAsia" w:ascii="宋体" w:hAnsi="宋体" w:eastAsia="宋体" w:cs="宋体"/>
          <w:b/>
          <w:bCs/>
          <w:caps/>
          <w:kern w:val="2"/>
          <w:sz w:val="24"/>
          <w:szCs w:val="28"/>
          <w:lang w:val="zh-CN" w:eastAsia="zh-CN" w:bidi="ar-SA"/>
        </w:rPr>
      </w:pPr>
      <w:r>
        <w:rPr>
          <w:rFonts w:hint="eastAsia" w:ascii="宋体" w:hAnsi="宋体" w:eastAsia="宋体" w:cs="宋体"/>
          <w:b/>
          <w:bCs/>
          <w:caps/>
          <w:kern w:val="2"/>
          <w:sz w:val="24"/>
          <w:szCs w:val="28"/>
          <w:lang w:val="zh-CN" w:eastAsia="zh-CN" w:bidi="ar-SA"/>
        </w:rPr>
        <w:fldChar w:fldCharType="begin"/>
      </w:r>
      <w:r>
        <w:rPr>
          <w:rFonts w:hint="eastAsia" w:ascii="宋体" w:hAnsi="宋体" w:eastAsia="宋体" w:cs="宋体"/>
          <w:b/>
          <w:bCs/>
          <w:caps/>
          <w:kern w:val="2"/>
          <w:sz w:val="24"/>
          <w:szCs w:val="28"/>
          <w:lang w:val="zh-CN" w:eastAsia="zh-CN" w:bidi="ar-SA"/>
        </w:rPr>
        <w:instrText xml:space="preserve"> HYPERLINK \l _Toc21685 </w:instrText>
      </w:r>
      <w:r>
        <w:rPr>
          <w:rFonts w:hint="eastAsia" w:ascii="宋体" w:hAnsi="宋体" w:eastAsia="宋体" w:cs="宋体"/>
          <w:b/>
          <w:bCs/>
          <w:caps/>
          <w:kern w:val="2"/>
          <w:sz w:val="24"/>
          <w:szCs w:val="28"/>
          <w:lang w:val="zh-CN" w:eastAsia="zh-CN" w:bidi="ar-SA"/>
        </w:rPr>
        <w:fldChar w:fldCharType="separate"/>
      </w:r>
      <w:r>
        <w:rPr>
          <w:rFonts w:hint="eastAsia" w:ascii="宋体" w:hAnsi="宋体" w:eastAsia="宋体" w:cs="宋体"/>
          <w:b/>
          <w:bCs/>
          <w:caps/>
          <w:kern w:val="2"/>
          <w:sz w:val="24"/>
          <w:szCs w:val="28"/>
          <w:lang w:val="zh-CN" w:eastAsia="zh-CN" w:bidi="ar-SA"/>
        </w:rPr>
        <w:t>附件</w:t>
      </w:r>
      <w:r>
        <w:rPr>
          <w:rFonts w:hint="eastAsia" w:ascii="宋体" w:hAnsi="宋体" w:eastAsia="宋体" w:cs="宋体"/>
          <w:b/>
          <w:bCs/>
          <w:caps/>
          <w:kern w:val="2"/>
          <w:sz w:val="24"/>
          <w:szCs w:val="28"/>
          <w:lang w:val="en-US" w:eastAsia="zh-CN" w:bidi="ar-SA"/>
        </w:rPr>
        <w:t>7</w:t>
      </w:r>
      <w:r>
        <w:rPr>
          <w:rFonts w:hint="eastAsia" w:ascii="宋体" w:hAnsi="宋体" w:eastAsia="宋体" w:cs="宋体"/>
          <w:b/>
          <w:bCs/>
          <w:caps/>
          <w:kern w:val="2"/>
          <w:sz w:val="24"/>
          <w:szCs w:val="28"/>
          <w:lang w:val="zh-CN" w:eastAsia="zh-CN" w:bidi="ar-SA"/>
        </w:rPr>
        <w:t>：响应方案说明</w:t>
      </w:r>
      <w:r>
        <w:rPr>
          <w:rFonts w:hint="eastAsia" w:ascii="宋体" w:hAnsi="宋体" w:eastAsia="宋体" w:cs="宋体"/>
          <w:b/>
          <w:bCs/>
          <w:caps/>
          <w:kern w:val="2"/>
          <w:sz w:val="24"/>
          <w:szCs w:val="28"/>
          <w:lang w:val="zh-CN" w:eastAsia="zh-CN" w:bidi="ar-SA"/>
        </w:rPr>
        <w:tab/>
      </w:r>
      <w:r>
        <w:rPr>
          <w:rFonts w:hint="eastAsia" w:ascii="宋体" w:hAnsi="宋体" w:eastAsia="宋体" w:cs="宋体"/>
          <w:b/>
          <w:bCs/>
          <w:caps/>
          <w:kern w:val="2"/>
          <w:sz w:val="24"/>
          <w:szCs w:val="28"/>
          <w:lang w:val="zh-CN" w:eastAsia="zh-CN" w:bidi="ar-SA"/>
        </w:rPr>
        <w:fldChar w:fldCharType="begin"/>
      </w:r>
      <w:r>
        <w:rPr>
          <w:rFonts w:hint="eastAsia" w:ascii="宋体" w:hAnsi="宋体" w:eastAsia="宋体" w:cs="宋体"/>
          <w:b/>
          <w:bCs/>
          <w:caps/>
          <w:kern w:val="2"/>
          <w:sz w:val="24"/>
          <w:szCs w:val="28"/>
          <w:lang w:val="zh-CN" w:eastAsia="zh-CN" w:bidi="ar-SA"/>
        </w:rPr>
        <w:instrText xml:space="preserve"> PAGEREF _Toc21685 </w:instrText>
      </w:r>
      <w:r>
        <w:rPr>
          <w:rFonts w:hint="eastAsia" w:ascii="宋体" w:hAnsi="宋体" w:eastAsia="宋体" w:cs="宋体"/>
          <w:b/>
          <w:bCs/>
          <w:caps/>
          <w:kern w:val="2"/>
          <w:sz w:val="24"/>
          <w:szCs w:val="28"/>
          <w:lang w:val="zh-CN" w:eastAsia="zh-CN" w:bidi="ar-SA"/>
        </w:rPr>
        <w:fldChar w:fldCharType="separate"/>
      </w:r>
      <w:r>
        <w:rPr>
          <w:rFonts w:hint="eastAsia" w:ascii="宋体" w:hAnsi="宋体" w:eastAsia="宋体" w:cs="宋体"/>
          <w:b/>
          <w:bCs/>
          <w:caps/>
          <w:kern w:val="2"/>
          <w:sz w:val="24"/>
          <w:szCs w:val="28"/>
          <w:lang w:val="zh-CN" w:eastAsia="zh-CN" w:bidi="ar-SA"/>
        </w:rPr>
        <w:t>45</w:t>
      </w:r>
      <w:r>
        <w:rPr>
          <w:rFonts w:hint="eastAsia" w:ascii="宋体" w:hAnsi="宋体" w:eastAsia="宋体" w:cs="宋体"/>
          <w:b/>
          <w:bCs/>
          <w:caps/>
          <w:kern w:val="2"/>
          <w:sz w:val="24"/>
          <w:szCs w:val="28"/>
          <w:lang w:val="zh-CN" w:eastAsia="zh-CN" w:bidi="ar-SA"/>
        </w:rPr>
        <w:fldChar w:fldCharType="end"/>
      </w:r>
      <w:r>
        <w:rPr>
          <w:rFonts w:hint="eastAsia" w:ascii="宋体" w:hAnsi="宋体" w:eastAsia="宋体" w:cs="宋体"/>
          <w:b/>
          <w:bCs/>
          <w:caps/>
          <w:kern w:val="2"/>
          <w:sz w:val="24"/>
          <w:szCs w:val="28"/>
          <w:lang w:val="zh-CN" w:eastAsia="zh-CN" w:bidi="ar-SA"/>
        </w:rPr>
        <w:fldChar w:fldCharType="end"/>
      </w:r>
    </w:p>
    <w:p>
      <w:pPr>
        <w:pStyle w:val="16"/>
        <w:tabs>
          <w:tab w:val="right" w:leader="dot" w:pos="8306"/>
        </w:tabs>
      </w:pPr>
      <w:r>
        <w:rPr>
          <w:rFonts w:hint="eastAsia" w:ascii="宋体" w:hAnsi="宋体" w:eastAsia="宋体" w:cs="宋体"/>
          <w:b/>
          <w:bCs/>
          <w:caps/>
          <w:kern w:val="2"/>
          <w:sz w:val="24"/>
          <w:szCs w:val="28"/>
          <w:lang w:val="zh-CN" w:eastAsia="zh-CN" w:bidi="ar-SA"/>
        </w:rPr>
        <w:fldChar w:fldCharType="begin"/>
      </w:r>
      <w:r>
        <w:rPr>
          <w:rFonts w:hint="eastAsia" w:ascii="宋体" w:hAnsi="宋体" w:eastAsia="宋体" w:cs="宋体"/>
          <w:b/>
          <w:bCs/>
          <w:caps/>
          <w:kern w:val="2"/>
          <w:sz w:val="24"/>
          <w:szCs w:val="28"/>
          <w:lang w:val="zh-CN" w:eastAsia="zh-CN" w:bidi="ar-SA"/>
        </w:rPr>
        <w:instrText xml:space="preserve"> HYPERLINK \l _Toc6903 </w:instrText>
      </w:r>
      <w:r>
        <w:rPr>
          <w:rFonts w:hint="eastAsia" w:ascii="宋体" w:hAnsi="宋体" w:eastAsia="宋体" w:cs="宋体"/>
          <w:b/>
          <w:bCs/>
          <w:caps/>
          <w:kern w:val="2"/>
          <w:sz w:val="24"/>
          <w:szCs w:val="28"/>
          <w:lang w:val="zh-CN" w:eastAsia="zh-CN" w:bidi="ar-SA"/>
        </w:rPr>
        <w:fldChar w:fldCharType="separate"/>
      </w:r>
      <w:r>
        <w:rPr>
          <w:rFonts w:hint="eastAsia" w:ascii="宋体" w:hAnsi="宋体" w:eastAsia="宋体" w:cs="宋体"/>
          <w:b/>
          <w:bCs/>
          <w:caps/>
          <w:kern w:val="2"/>
          <w:sz w:val="24"/>
          <w:szCs w:val="28"/>
          <w:lang w:val="zh-CN" w:eastAsia="zh-CN" w:bidi="ar-SA"/>
        </w:rPr>
        <w:t>附件</w:t>
      </w:r>
      <w:r>
        <w:rPr>
          <w:rFonts w:hint="eastAsia" w:ascii="宋体" w:hAnsi="宋体" w:eastAsia="宋体" w:cs="宋体"/>
          <w:b/>
          <w:bCs/>
          <w:caps/>
          <w:kern w:val="2"/>
          <w:sz w:val="24"/>
          <w:szCs w:val="28"/>
          <w:lang w:val="en-US" w:eastAsia="zh-CN" w:bidi="ar-SA"/>
        </w:rPr>
        <w:t>8</w:t>
      </w:r>
      <w:r>
        <w:rPr>
          <w:rFonts w:hint="eastAsia" w:ascii="宋体" w:hAnsi="宋体" w:eastAsia="宋体" w:cs="宋体"/>
          <w:b/>
          <w:bCs/>
          <w:caps/>
          <w:kern w:val="2"/>
          <w:sz w:val="24"/>
          <w:szCs w:val="28"/>
          <w:lang w:val="zh-CN" w:eastAsia="zh-CN" w:bidi="ar-SA"/>
        </w:rPr>
        <w:t>：法定代表人证明书</w:t>
      </w:r>
      <w:r>
        <w:rPr>
          <w:rFonts w:hint="eastAsia" w:ascii="宋体" w:hAnsi="宋体" w:eastAsia="宋体" w:cs="宋体"/>
          <w:b/>
          <w:bCs/>
          <w:caps/>
          <w:kern w:val="2"/>
          <w:sz w:val="24"/>
          <w:szCs w:val="28"/>
          <w:lang w:val="zh-CN" w:eastAsia="zh-CN" w:bidi="ar-SA"/>
        </w:rPr>
        <w:tab/>
      </w:r>
      <w:r>
        <w:rPr>
          <w:rFonts w:hint="eastAsia" w:ascii="宋体" w:hAnsi="宋体" w:eastAsia="宋体" w:cs="宋体"/>
          <w:b/>
          <w:bCs/>
          <w:caps/>
          <w:kern w:val="2"/>
          <w:sz w:val="24"/>
          <w:szCs w:val="28"/>
          <w:lang w:val="zh-CN" w:eastAsia="zh-CN" w:bidi="ar-SA"/>
        </w:rPr>
        <w:fldChar w:fldCharType="begin"/>
      </w:r>
      <w:r>
        <w:rPr>
          <w:rFonts w:hint="eastAsia" w:ascii="宋体" w:hAnsi="宋体" w:eastAsia="宋体" w:cs="宋体"/>
          <w:b/>
          <w:bCs/>
          <w:caps/>
          <w:kern w:val="2"/>
          <w:sz w:val="24"/>
          <w:szCs w:val="28"/>
          <w:lang w:val="zh-CN" w:eastAsia="zh-CN" w:bidi="ar-SA"/>
        </w:rPr>
        <w:instrText xml:space="preserve"> PAGEREF _Toc6903 </w:instrText>
      </w:r>
      <w:r>
        <w:rPr>
          <w:rFonts w:hint="eastAsia" w:ascii="宋体" w:hAnsi="宋体" w:eastAsia="宋体" w:cs="宋体"/>
          <w:b/>
          <w:bCs/>
          <w:caps/>
          <w:kern w:val="2"/>
          <w:sz w:val="24"/>
          <w:szCs w:val="28"/>
          <w:lang w:val="zh-CN" w:eastAsia="zh-CN" w:bidi="ar-SA"/>
        </w:rPr>
        <w:fldChar w:fldCharType="separate"/>
      </w:r>
      <w:r>
        <w:rPr>
          <w:rFonts w:hint="eastAsia" w:ascii="宋体" w:hAnsi="宋体" w:eastAsia="宋体" w:cs="宋体"/>
          <w:b/>
          <w:bCs/>
          <w:caps/>
          <w:kern w:val="2"/>
          <w:sz w:val="24"/>
          <w:szCs w:val="28"/>
          <w:lang w:val="zh-CN" w:eastAsia="zh-CN" w:bidi="ar-SA"/>
        </w:rPr>
        <w:t>46</w:t>
      </w:r>
      <w:r>
        <w:rPr>
          <w:rFonts w:hint="eastAsia" w:ascii="宋体" w:hAnsi="宋体" w:eastAsia="宋体" w:cs="宋体"/>
          <w:b/>
          <w:bCs/>
          <w:caps/>
          <w:kern w:val="2"/>
          <w:sz w:val="24"/>
          <w:szCs w:val="28"/>
          <w:lang w:val="zh-CN" w:eastAsia="zh-CN" w:bidi="ar-SA"/>
        </w:rPr>
        <w:fldChar w:fldCharType="end"/>
      </w:r>
      <w:r>
        <w:rPr>
          <w:rFonts w:hint="eastAsia" w:ascii="宋体" w:hAnsi="宋体" w:eastAsia="宋体" w:cs="宋体"/>
          <w:b/>
          <w:bCs/>
          <w:caps/>
          <w:kern w:val="2"/>
          <w:sz w:val="24"/>
          <w:szCs w:val="28"/>
          <w:lang w:val="zh-CN" w:eastAsia="zh-CN" w:bidi="ar-SA"/>
        </w:rPr>
        <w:fldChar w:fldCharType="end"/>
      </w:r>
    </w:p>
    <w:p>
      <w:pPr>
        <w:pStyle w:val="14"/>
        <w:tabs>
          <w:tab w:val="right" w:leader="dot" w:pos="8306"/>
        </w:tabs>
      </w:pPr>
      <w:r>
        <w:rPr>
          <w:rFonts w:hint="eastAsia"/>
        </w:rPr>
        <w:fldChar w:fldCharType="begin"/>
      </w:r>
      <w:r>
        <w:rPr>
          <w:rFonts w:hint="eastAsia"/>
        </w:rPr>
        <w:instrText xml:space="preserve"> HYPERLINK \l _Toc14467 </w:instrText>
      </w:r>
      <w:r>
        <w:rPr>
          <w:rFonts w:hint="eastAsia"/>
        </w:rPr>
        <w:fldChar w:fldCharType="separate"/>
      </w:r>
      <w:r>
        <w:rPr>
          <w:rFonts w:hint="eastAsia" w:ascii="宋体" w:hAnsi="宋体" w:eastAsia="宋体" w:cs="宋体"/>
          <w:szCs w:val="28"/>
          <w:lang w:val="zh-CN"/>
        </w:rPr>
        <w:t>附件</w:t>
      </w:r>
      <w:r>
        <w:rPr>
          <w:rFonts w:hint="eastAsia" w:ascii="宋体" w:hAnsi="宋体" w:eastAsia="宋体" w:cs="宋体"/>
          <w:szCs w:val="28"/>
          <w:lang w:val="en-US" w:eastAsia="zh-CN"/>
        </w:rPr>
        <w:t>9</w:t>
      </w:r>
      <w:r>
        <w:rPr>
          <w:rFonts w:hint="eastAsia" w:ascii="宋体" w:hAnsi="宋体" w:eastAsia="宋体" w:cs="宋体"/>
          <w:szCs w:val="28"/>
          <w:lang w:val="zh-CN"/>
        </w:rPr>
        <w:t>：法定代表人授权书</w:t>
      </w:r>
      <w:r>
        <w:tab/>
      </w:r>
      <w:r>
        <w:fldChar w:fldCharType="begin"/>
      </w:r>
      <w:r>
        <w:instrText xml:space="preserve"> PAGEREF _Toc14467 </w:instrText>
      </w:r>
      <w:r>
        <w:fldChar w:fldCharType="separate"/>
      </w:r>
      <w:r>
        <w:t>47</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_Toc8859 </w:instrText>
      </w:r>
      <w:r>
        <w:rPr>
          <w:rFonts w:hint="eastAsia"/>
        </w:rPr>
        <w:fldChar w:fldCharType="separate"/>
      </w:r>
      <w:r>
        <w:rPr>
          <w:rFonts w:hint="eastAsia" w:ascii="宋体" w:hAnsi="宋体" w:eastAsia="宋体" w:cs="宋体"/>
          <w:szCs w:val="28"/>
          <w:lang w:val="zh-CN"/>
        </w:rPr>
        <w:t>附件</w:t>
      </w:r>
      <w:r>
        <w:rPr>
          <w:rFonts w:hint="eastAsia" w:ascii="宋体" w:hAnsi="宋体" w:eastAsia="宋体" w:cs="宋体"/>
          <w:szCs w:val="28"/>
          <w:lang w:val="en-US" w:eastAsia="zh-CN"/>
        </w:rPr>
        <w:t>10</w:t>
      </w:r>
      <w:r>
        <w:rPr>
          <w:rFonts w:hint="eastAsia" w:ascii="宋体" w:hAnsi="宋体" w:eastAsia="宋体" w:cs="宋体"/>
          <w:szCs w:val="28"/>
          <w:lang w:val="zh-CN"/>
        </w:rPr>
        <w:t>：供应商承诺函</w:t>
      </w:r>
      <w:r>
        <w:tab/>
      </w:r>
      <w:r>
        <w:fldChar w:fldCharType="begin"/>
      </w:r>
      <w:r>
        <w:instrText xml:space="preserve"> PAGEREF _Toc8859 </w:instrText>
      </w:r>
      <w:r>
        <w:fldChar w:fldCharType="separate"/>
      </w:r>
      <w:r>
        <w:t>48</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_Toc8461 </w:instrText>
      </w:r>
      <w:r>
        <w:rPr>
          <w:rFonts w:hint="eastAsia"/>
        </w:rPr>
        <w:fldChar w:fldCharType="separate"/>
      </w:r>
      <w:r>
        <w:rPr>
          <w:rFonts w:hint="eastAsia" w:ascii="宋体" w:hAnsi="宋体" w:eastAsia="宋体" w:cs="宋体"/>
          <w:szCs w:val="28"/>
          <w:lang w:val="zh-CN"/>
        </w:rPr>
        <w:t>附件</w:t>
      </w:r>
      <w:r>
        <w:rPr>
          <w:rFonts w:hint="eastAsia" w:ascii="宋体" w:hAnsi="宋体" w:eastAsia="宋体" w:cs="宋体"/>
          <w:szCs w:val="28"/>
          <w:lang w:val="en-US" w:eastAsia="zh-CN"/>
        </w:rPr>
        <w:t>11</w:t>
      </w:r>
      <w:r>
        <w:rPr>
          <w:rFonts w:hint="eastAsia" w:ascii="宋体" w:hAnsi="宋体" w:eastAsia="宋体" w:cs="宋体"/>
          <w:szCs w:val="28"/>
          <w:lang w:val="zh-CN"/>
        </w:rPr>
        <w:t>：供应商诚信承诺书</w:t>
      </w:r>
      <w:r>
        <w:tab/>
      </w:r>
      <w:r>
        <w:fldChar w:fldCharType="begin"/>
      </w:r>
      <w:r>
        <w:instrText xml:space="preserve"> PAGEREF _Toc8461 </w:instrText>
      </w:r>
      <w:r>
        <w:fldChar w:fldCharType="separate"/>
      </w:r>
      <w:r>
        <w:t>49</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_Toc8374 </w:instrText>
      </w:r>
      <w:r>
        <w:rPr>
          <w:rFonts w:hint="eastAsia"/>
        </w:rPr>
        <w:fldChar w:fldCharType="separate"/>
      </w:r>
      <w:r>
        <w:rPr>
          <w:rFonts w:hint="eastAsia" w:ascii="宋体" w:hAnsi="宋体" w:eastAsia="宋体" w:cs="宋体"/>
          <w:szCs w:val="28"/>
          <w:lang w:val="zh-CN"/>
        </w:rPr>
        <w:t>附件</w:t>
      </w:r>
      <w:r>
        <w:rPr>
          <w:rFonts w:hint="eastAsia" w:ascii="宋体" w:hAnsi="宋体" w:eastAsia="宋体" w:cs="宋体"/>
          <w:szCs w:val="28"/>
          <w:lang w:val="en-US" w:eastAsia="zh-CN"/>
        </w:rPr>
        <w:t>12</w:t>
      </w:r>
      <w:r>
        <w:rPr>
          <w:rFonts w:hint="eastAsia" w:ascii="宋体" w:hAnsi="宋体" w:eastAsia="宋体" w:cs="宋体"/>
          <w:szCs w:val="28"/>
          <w:lang w:val="zh-CN"/>
        </w:rPr>
        <w:t>：资格证明材料</w:t>
      </w:r>
      <w:r>
        <w:tab/>
      </w:r>
      <w:r>
        <w:fldChar w:fldCharType="begin"/>
      </w:r>
      <w:r>
        <w:instrText xml:space="preserve"> PAGEREF _Toc8374 </w:instrText>
      </w:r>
      <w:r>
        <w:fldChar w:fldCharType="separate"/>
      </w:r>
      <w:r>
        <w:t>50</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_Toc23852 </w:instrText>
      </w:r>
      <w:r>
        <w:rPr>
          <w:rFonts w:hint="eastAsia"/>
        </w:rPr>
        <w:fldChar w:fldCharType="separate"/>
      </w:r>
      <w:r>
        <w:rPr>
          <w:rFonts w:hint="eastAsia" w:ascii="宋体" w:hAnsi="宋体" w:eastAsia="宋体" w:cs="宋体"/>
          <w:szCs w:val="28"/>
          <w:lang w:val="zh-CN"/>
        </w:rPr>
        <w:t>附件</w:t>
      </w:r>
      <w:r>
        <w:rPr>
          <w:rFonts w:hint="eastAsia" w:ascii="宋体" w:hAnsi="宋体" w:eastAsia="宋体" w:cs="宋体"/>
          <w:szCs w:val="28"/>
          <w:lang w:val="en-US" w:eastAsia="zh-CN"/>
        </w:rPr>
        <w:t>13</w:t>
      </w:r>
      <w:r>
        <w:rPr>
          <w:rFonts w:hint="eastAsia" w:ascii="宋体" w:hAnsi="宋体" w:eastAsia="宋体" w:cs="宋体"/>
          <w:szCs w:val="28"/>
          <w:lang w:val="zh-CN"/>
        </w:rPr>
        <w:t>：财务状况、缴纳税收和社会保障资金证明</w:t>
      </w:r>
      <w:r>
        <w:tab/>
      </w:r>
      <w:r>
        <w:fldChar w:fldCharType="begin"/>
      </w:r>
      <w:r>
        <w:instrText xml:space="preserve"> PAGEREF _Toc23852 </w:instrText>
      </w:r>
      <w:r>
        <w:fldChar w:fldCharType="separate"/>
      </w:r>
      <w:r>
        <w:t>51</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_Toc12333 </w:instrText>
      </w:r>
      <w:r>
        <w:rPr>
          <w:rFonts w:hint="eastAsia"/>
        </w:rPr>
        <w:fldChar w:fldCharType="separate"/>
      </w:r>
      <w:r>
        <w:rPr>
          <w:rFonts w:hint="eastAsia" w:ascii="宋体" w:hAnsi="宋体" w:cs="华文中宋" w:eastAsiaTheme="minorEastAsia"/>
          <w:bCs w:val="0"/>
          <w:kern w:val="2"/>
          <w:szCs w:val="28"/>
          <w:lang w:val="zh-CN" w:eastAsia="zh-CN" w:bidi="ar-SA"/>
        </w:rPr>
        <w:t>附件</w:t>
      </w:r>
      <w:r>
        <w:rPr>
          <w:rFonts w:hint="eastAsia" w:ascii="宋体" w:hAnsi="宋体" w:cs="华文中宋"/>
          <w:bCs w:val="0"/>
          <w:kern w:val="2"/>
          <w:szCs w:val="28"/>
          <w:lang w:val="en-US" w:eastAsia="zh-CN" w:bidi="ar-SA"/>
        </w:rPr>
        <w:t>14</w:t>
      </w:r>
      <w:r>
        <w:rPr>
          <w:rFonts w:hint="eastAsia" w:ascii="宋体" w:hAnsi="宋体" w:cs="华文中宋" w:eastAsiaTheme="minorEastAsia"/>
          <w:bCs w:val="0"/>
          <w:kern w:val="2"/>
          <w:szCs w:val="28"/>
          <w:lang w:val="zh-CN" w:eastAsia="zh-CN" w:bidi="ar-SA"/>
        </w:rPr>
        <w:t>：具备履行合同所必需的设备和专业技术能力的证明材料</w:t>
      </w:r>
      <w:r>
        <w:tab/>
      </w:r>
      <w:r>
        <w:fldChar w:fldCharType="begin"/>
      </w:r>
      <w:r>
        <w:instrText xml:space="preserve"> PAGEREF _Toc12333 </w:instrText>
      </w:r>
      <w:r>
        <w:fldChar w:fldCharType="separate"/>
      </w:r>
      <w:r>
        <w:t>52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_Toc24711 </w:instrText>
      </w:r>
      <w:r>
        <w:rPr>
          <w:rFonts w:hint="eastAsia"/>
        </w:rPr>
        <w:fldChar w:fldCharType="separate"/>
      </w:r>
      <w:r>
        <w:rPr>
          <w:rFonts w:hint="eastAsia" w:ascii="宋体" w:hAnsi="宋体" w:eastAsia="宋体" w:cs="宋体"/>
          <w:szCs w:val="28"/>
          <w:lang w:val="zh-CN"/>
        </w:rPr>
        <w:t>附件</w:t>
      </w:r>
      <w:r>
        <w:rPr>
          <w:rFonts w:hint="eastAsia" w:ascii="宋体" w:hAnsi="宋体" w:eastAsia="宋体" w:cs="宋体"/>
          <w:szCs w:val="28"/>
          <w:lang w:val="en-US" w:eastAsia="zh-CN"/>
        </w:rPr>
        <w:t>15</w:t>
      </w:r>
      <w:r>
        <w:rPr>
          <w:rFonts w:hint="eastAsia" w:ascii="宋体" w:hAnsi="宋体" w:eastAsia="宋体" w:cs="宋体"/>
          <w:szCs w:val="28"/>
          <w:lang w:val="zh-CN"/>
        </w:rPr>
        <w:t>：无重大违法记录声明</w:t>
      </w:r>
      <w:r>
        <w:tab/>
      </w:r>
      <w:r>
        <w:fldChar w:fldCharType="begin"/>
      </w:r>
      <w:r>
        <w:instrText xml:space="preserve"> PAGEREF _Toc24711 </w:instrText>
      </w:r>
      <w:r>
        <w:fldChar w:fldCharType="separate"/>
      </w:r>
      <w:r>
        <w:t>53</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_Toc21656 </w:instrText>
      </w:r>
      <w:r>
        <w:rPr>
          <w:rFonts w:hint="eastAsia"/>
        </w:rPr>
        <w:fldChar w:fldCharType="separate"/>
      </w:r>
      <w:r>
        <w:rPr>
          <w:rFonts w:hint="eastAsia" w:ascii="宋体" w:hAnsi="宋体" w:eastAsia="宋体" w:cs="宋体"/>
          <w:szCs w:val="28"/>
          <w:lang w:val="zh-CN"/>
        </w:rPr>
        <w:t>附件</w:t>
      </w:r>
      <w:r>
        <w:rPr>
          <w:rFonts w:hint="eastAsia" w:ascii="宋体" w:hAnsi="宋体" w:eastAsia="宋体" w:cs="宋体"/>
          <w:szCs w:val="28"/>
          <w:lang w:val="en-US" w:eastAsia="zh-CN"/>
        </w:rPr>
        <w:t>16</w:t>
      </w:r>
      <w:r>
        <w:rPr>
          <w:rFonts w:hint="eastAsia" w:ascii="宋体" w:hAnsi="宋体" w:eastAsia="宋体" w:cs="宋体"/>
          <w:szCs w:val="28"/>
          <w:lang w:val="zh-CN"/>
        </w:rPr>
        <w:t>：磋商保证金证明格式</w:t>
      </w:r>
      <w:r>
        <w:tab/>
      </w:r>
      <w:r>
        <w:fldChar w:fldCharType="begin"/>
      </w:r>
      <w:r>
        <w:instrText xml:space="preserve"> PAGEREF _Toc21656 </w:instrText>
      </w:r>
      <w:r>
        <w:fldChar w:fldCharType="separate"/>
      </w:r>
      <w:r>
        <w:t>54</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_Toc26251 </w:instrText>
      </w:r>
      <w:r>
        <w:rPr>
          <w:rFonts w:hint="eastAsia"/>
        </w:rPr>
        <w:fldChar w:fldCharType="separate"/>
      </w:r>
      <w:r>
        <w:rPr>
          <w:rFonts w:hint="eastAsia" w:ascii="宋体" w:hAnsi="宋体" w:eastAsia="宋体" w:cs="宋体"/>
          <w:szCs w:val="28"/>
          <w:lang w:val="zh-CN"/>
        </w:rPr>
        <w:t>附件</w:t>
      </w:r>
      <w:r>
        <w:rPr>
          <w:rFonts w:hint="eastAsia" w:ascii="宋体" w:hAnsi="宋体" w:eastAsia="宋体" w:cs="宋体"/>
          <w:szCs w:val="28"/>
          <w:lang w:val="en-US" w:eastAsia="zh-CN"/>
        </w:rPr>
        <w:t>17</w:t>
      </w:r>
      <w:r>
        <w:rPr>
          <w:rFonts w:hint="eastAsia" w:ascii="宋体" w:hAnsi="宋体" w:eastAsia="宋体" w:cs="宋体"/>
          <w:szCs w:val="28"/>
          <w:lang w:val="zh-CN"/>
        </w:rPr>
        <w:t>：供应商的类似业绩证明材料</w:t>
      </w:r>
      <w:r>
        <w:tab/>
      </w:r>
      <w:r>
        <w:fldChar w:fldCharType="begin"/>
      </w:r>
      <w:r>
        <w:instrText xml:space="preserve"> PAGEREF _Toc26251 </w:instrText>
      </w:r>
      <w:r>
        <w:fldChar w:fldCharType="separate"/>
      </w:r>
      <w:r>
        <w:t>55</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_Toc28976 </w:instrText>
      </w:r>
      <w:r>
        <w:rPr>
          <w:rFonts w:hint="eastAsia"/>
        </w:rPr>
        <w:fldChar w:fldCharType="separate"/>
      </w:r>
      <w:r>
        <w:rPr>
          <w:rFonts w:hint="eastAsia" w:ascii="宋体" w:hAnsi="宋体" w:eastAsia="宋体" w:cs="宋体"/>
          <w:szCs w:val="28"/>
          <w:lang w:val="zh-CN"/>
        </w:rPr>
        <w:t>附件</w:t>
      </w:r>
      <w:r>
        <w:rPr>
          <w:rFonts w:hint="eastAsia" w:ascii="宋体" w:hAnsi="宋体" w:eastAsia="宋体" w:cs="宋体"/>
          <w:szCs w:val="28"/>
          <w:lang w:val="en-US" w:eastAsia="zh-CN"/>
        </w:rPr>
        <w:t>18</w:t>
      </w:r>
      <w:r>
        <w:rPr>
          <w:rFonts w:hint="eastAsia" w:ascii="宋体" w:hAnsi="宋体" w:eastAsia="宋体" w:cs="宋体"/>
          <w:szCs w:val="28"/>
          <w:lang w:val="zh-CN"/>
        </w:rPr>
        <w:t>：竞争性磋商最后报价表</w:t>
      </w:r>
      <w:r>
        <w:tab/>
      </w:r>
      <w:r>
        <w:fldChar w:fldCharType="begin"/>
      </w:r>
      <w:r>
        <w:instrText xml:space="preserve"> PAGEREF _Toc28976 </w:instrText>
      </w:r>
      <w:r>
        <w:fldChar w:fldCharType="separate"/>
      </w:r>
      <w:r>
        <w:t>56</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_Toc16112 </w:instrText>
      </w:r>
      <w:r>
        <w:rPr>
          <w:rFonts w:hint="eastAsia"/>
        </w:rPr>
        <w:fldChar w:fldCharType="separate"/>
      </w:r>
      <w:r>
        <w:rPr>
          <w:rFonts w:hint="eastAsia"/>
          <w:szCs w:val="24"/>
          <w:lang w:val="zh-CN" w:eastAsia="zh-CN"/>
        </w:rPr>
        <w:t>附件</w:t>
      </w:r>
      <w:r>
        <w:rPr>
          <w:rFonts w:hint="eastAsia"/>
          <w:szCs w:val="24"/>
          <w:lang w:val="en-US" w:eastAsia="zh-CN"/>
        </w:rPr>
        <w:t>19</w:t>
      </w:r>
      <w:r>
        <w:rPr>
          <w:rFonts w:hint="eastAsia"/>
          <w:szCs w:val="24"/>
          <w:lang w:val="zh-CN" w:eastAsia="zh-CN"/>
        </w:rPr>
        <w:t>：制造（生产）企业小型、微型企业声明函</w:t>
      </w:r>
      <w:r>
        <w:tab/>
      </w:r>
      <w:r>
        <w:fldChar w:fldCharType="begin"/>
      </w:r>
      <w:r>
        <w:instrText xml:space="preserve"> PAGEREF _Toc16112 </w:instrText>
      </w:r>
      <w:r>
        <w:fldChar w:fldCharType="separate"/>
      </w:r>
      <w:r>
        <w:t>57</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_Toc19403 </w:instrText>
      </w:r>
      <w:r>
        <w:rPr>
          <w:rFonts w:hint="eastAsia"/>
        </w:rPr>
        <w:fldChar w:fldCharType="separate"/>
      </w:r>
      <w:r>
        <w:rPr>
          <w:rFonts w:hint="eastAsia" w:ascii="宋体" w:hAnsi="宋体" w:cs="华文中宋" w:eastAsiaTheme="minorEastAsia"/>
          <w:bCs w:val="0"/>
          <w:kern w:val="2"/>
          <w:szCs w:val="28"/>
          <w:lang w:val="zh-CN" w:eastAsia="zh-CN" w:bidi="ar-SA"/>
        </w:rPr>
        <w:t>附件</w:t>
      </w:r>
      <w:r>
        <w:rPr>
          <w:rFonts w:hint="eastAsia" w:ascii="宋体" w:hAnsi="宋体" w:cs="华文中宋"/>
          <w:bCs w:val="0"/>
          <w:kern w:val="2"/>
          <w:szCs w:val="28"/>
          <w:lang w:val="en-US" w:eastAsia="zh-CN" w:bidi="ar-SA"/>
        </w:rPr>
        <w:t>20</w:t>
      </w:r>
      <w:r>
        <w:rPr>
          <w:rFonts w:hint="eastAsia" w:ascii="宋体" w:hAnsi="宋体" w:cs="华文中宋" w:eastAsiaTheme="minorEastAsia"/>
          <w:bCs w:val="0"/>
          <w:kern w:val="2"/>
          <w:szCs w:val="28"/>
          <w:lang w:val="en-US" w:eastAsia="zh-CN" w:bidi="ar-SA"/>
        </w:rPr>
        <w:t>：</w:t>
      </w:r>
      <w:r>
        <w:rPr>
          <w:rFonts w:hint="eastAsia" w:ascii="宋体" w:hAnsi="宋体" w:cs="华文中宋" w:eastAsiaTheme="minorEastAsia"/>
          <w:bCs w:val="0"/>
          <w:kern w:val="2"/>
          <w:szCs w:val="28"/>
          <w:lang w:val="zh-CN" w:eastAsia="zh-CN" w:bidi="ar-SA"/>
        </w:rPr>
        <w:t>从业人员声明函</w:t>
      </w:r>
      <w:r>
        <w:tab/>
      </w:r>
      <w:r>
        <w:fldChar w:fldCharType="begin"/>
      </w:r>
      <w:r>
        <w:instrText xml:space="preserve"> PAGEREF _Toc19403 </w:instrText>
      </w:r>
      <w:r>
        <w:fldChar w:fldCharType="separate"/>
      </w:r>
      <w:r>
        <w:t>58</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_Toc25819 </w:instrText>
      </w:r>
      <w:r>
        <w:rPr>
          <w:rFonts w:hint="eastAsia"/>
        </w:rPr>
        <w:fldChar w:fldCharType="separate"/>
      </w:r>
      <w:r>
        <w:rPr>
          <w:rFonts w:hint="eastAsia" w:ascii="宋体" w:hAnsi="宋体" w:cs="华文中宋" w:eastAsiaTheme="minorEastAsia"/>
          <w:bCs w:val="0"/>
          <w:kern w:val="2"/>
          <w:szCs w:val="28"/>
          <w:lang w:val="zh-CN" w:eastAsia="zh-CN" w:bidi="ar-SA"/>
        </w:rPr>
        <w:t>附件</w:t>
      </w:r>
      <w:r>
        <w:rPr>
          <w:rFonts w:hint="eastAsia" w:ascii="宋体" w:hAnsi="宋体" w:cs="华文中宋" w:eastAsiaTheme="minorEastAsia"/>
          <w:bCs w:val="0"/>
          <w:kern w:val="2"/>
          <w:szCs w:val="28"/>
          <w:lang w:val="en-US" w:eastAsia="zh-CN" w:bidi="ar-SA"/>
        </w:rPr>
        <w:t>2</w:t>
      </w:r>
      <w:r>
        <w:rPr>
          <w:rFonts w:hint="eastAsia" w:ascii="宋体" w:hAnsi="宋体" w:cs="华文中宋"/>
          <w:bCs w:val="0"/>
          <w:kern w:val="2"/>
          <w:szCs w:val="28"/>
          <w:lang w:val="en-US" w:eastAsia="zh-CN" w:bidi="ar-SA"/>
        </w:rPr>
        <w:t>1</w:t>
      </w:r>
      <w:r>
        <w:rPr>
          <w:rFonts w:hint="eastAsia" w:ascii="宋体" w:hAnsi="宋体" w:cs="华文中宋" w:eastAsiaTheme="minorEastAsia"/>
          <w:bCs w:val="0"/>
          <w:kern w:val="2"/>
          <w:szCs w:val="28"/>
          <w:lang w:val="en-US" w:eastAsia="zh-CN" w:bidi="ar-SA"/>
        </w:rPr>
        <w:t>：</w:t>
      </w:r>
      <w:r>
        <w:rPr>
          <w:rFonts w:hint="eastAsia" w:ascii="宋体" w:hAnsi="宋体" w:cs="华文中宋" w:eastAsiaTheme="minorEastAsia"/>
          <w:bCs w:val="0"/>
          <w:kern w:val="2"/>
          <w:szCs w:val="28"/>
          <w:lang w:val="zh-CN" w:eastAsia="zh-CN" w:bidi="ar-SA"/>
        </w:rPr>
        <w:t>残疾人福利性单位声明函</w:t>
      </w:r>
      <w:r>
        <w:tab/>
      </w:r>
      <w:r>
        <w:fldChar w:fldCharType="begin"/>
      </w:r>
      <w:r>
        <w:instrText xml:space="preserve"> PAGEREF _Toc25819 </w:instrText>
      </w:r>
      <w:r>
        <w:fldChar w:fldCharType="separate"/>
      </w:r>
      <w:r>
        <w:t>59</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_Toc14580 </w:instrText>
      </w:r>
      <w:r>
        <w:rPr>
          <w:rFonts w:hint="eastAsia"/>
        </w:rPr>
        <w:fldChar w:fldCharType="separate"/>
      </w:r>
      <w:r>
        <w:rPr>
          <w:rFonts w:hint="eastAsia" w:ascii="宋体" w:hAnsi="宋体" w:cs="华文中宋" w:eastAsiaTheme="minorEastAsia"/>
          <w:bCs w:val="0"/>
          <w:kern w:val="2"/>
          <w:szCs w:val="28"/>
          <w:lang w:val="zh-CN" w:eastAsia="zh-CN" w:bidi="ar-SA"/>
        </w:rPr>
        <w:t>附件</w:t>
      </w:r>
      <w:r>
        <w:rPr>
          <w:rFonts w:hint="eastAsia" w:ascii="宋体" w:hAnsi="宋体" w:cs="华文中宋"/>
          <w:bCs w:val="0"/>
          <w:kern w:val="2"/>
          <w:szCs w:val="28"/>
          <w:lang w:val="en-US" w:eastAsia="zh-CN" w:bidi="ar-SA"/>
        </w:rPr>
        <w:t>22</w:t>
      </w:r>
      <w:r>
        <w:rPr>
          <w:rFonts w:hint="eastAsia" w:ascii="宋体" w:hAnsi="宋体" w:cs="华文中宋" w:eastAsiaTheme="minorEastAsia"/>
          <w:bCs w:val="0"/>
          <w:kern w:val="2"/>
          <w:szCs w:val="28"/>
          <w:lang w:val="zh-CN" w:eastAsia="zh-CN" w:bidi="ar-SA"/>
        </w:rPr>
        <w:t>：投标人认为在其他方面有必要说明的事项</w:t>
      </w:r>
      <w:r>
        <w:tab/>
      </w:r>
      <w:r>
        <w:fldChar w:fldCharType="begin"/>
      </w:r>
      <w:r>
        <w:instrText xml:space="preserve"> PAGEREF _Toc14580 </w:instrText>
      </w:r>
      <w:r>
        <w:fldChar w:fldCharType="separate"/>
      </w:r>
      <w:r>
        <w:t>60</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_Toc1083 </w:instrText>
      </w:r>
      <w:r>
        <w:rPr>
          <w:rFonts w:hint="eastAsia"/>
        </w:rPr>
        <w:fldChar w:fldCharType="separate"/>
      </w:r>
      <w:r>
        <w:rPr>
          <w:rFonts w:hint="eastAsia" w:ascii="宋体" w:hAnsi="宋体" w:eastAsia="宋体" w:cs="宋体"/>
          <w:lang w:val="zh-CN"/>
        </w:rPr>
        <w:t>投标人认为在其他方面有必要说明的事项</w:t>
      </w:r>
      <w:r>
        <w:tab/>
      </w:r>
      <w:r>
        <w:fldChar w:fldCharType="begin"/>
      </w:r>
      <w:r>
        <w:instrText xml:space="preserve"> PAGEREF _Toc1083 </w:instrText>
      </w:r>
      <w:r>
        <w:fldChar w:fldCharType="separate"/>
      </w:r>
      <w:r>
        <w:t>60</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_Toc7013 </w:instrText>
      </w:r>
      <w:r>
        <w:rPr>
          <w:rFonts w:hint="eastAsia"/>
        </w:rPr>
        <w:fldChar w:fldCharType="separate"/>
      </w:r>
      <w:r>
        <w:rPr>
          <w:rFonts w:hint="eastAsia"/>
        </w:rPr>
        <w:t>第六部分 磋商及采购项目</w:t>
      </w:r>
      <w:r>
        <w:rPr>
          <w:rFonts w:hint="eastAsia"/>
          <w:lang w:val="en-US" w:eastAsia="zh-CN"/>
        </w:rPr>
        <w:t>货物</w:t>
      </w:r>
      <w:r>
        <w:rPr>
          <w:rFonts w:hint="eastAsia"/>
        </w:rPr>
        <w:t>要求</w:t>
      </w:r>
      <w:r>
        <w:tab/>
      </w:r>
      <w:r>
        <w:fldChar w:fldCharType="begin"/>
      </w:r>
      <w:r>
        <w:instrText xml:space="preserve"> PAGEREF _Toc7013 </w:instrText>
      </w:r>
      <w:r>
        <w:fldChar w:fldCharType="separate"/>
      </w:r>
      <w:r>
        <w:t>61</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_Toc15319 </w:instrText>
      </w:r>
      <w:r>
        <w:rPr>
          <w:rFonts w:hint="eastAsia"/>
        </w:rPr>
        <w:fldChar w:fldCharType="separate"/>
      </w:r>
      <w:r>
        <w:rPr>
          <w:rFonts w:hint="eastAsia" w:asciiTheme="majorEastAsia" w:hAnsiTheme="majorEastAsia" w:eastAsiaTheme="majorEastAsia" w:cstheme="majorEastAsia"/>
          <w:szCs w:val="21"/>
        </w:rPr>
        <w:t>一、磋商要求</w:t>
      </w:r>
      <w:r>
        <w:tab/>
      </w:r>
      <w:r>
        <w:fldChar w:fldCharType="begin"/>
      </w:r>
      <w:r>
        <w:instrText xml:space="preserve"> PAGEREF _Toc15319 </w:instrText>
      </w:r>
      <w:r>
        <w:fldChar w:fldCharType="separate"/>
      </w:r>
      <w:r>
        <w:t>61</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_Toc30175 </w:instrText>
      </w:r>
      <w:r>
        <w:rPr>
          <w:rFonts w:hint="eastAsia"/>
        </w:rPr>
        <w:fldChar w:fldCharType="separate"/>
      </w:r>
      <w:r>
        <w:rPr>
          <w:rFonts w:ascii="宋体" w:hAnsi="宋体"/>
          <w:lang w:val="zh-CN"/>
        </w:rPr>
        <w:t>1.</w:t>
      </w:r>
      <w:r>
        <w:rPr>
          <w:rFonts w:hint="eastAsia" w:ascii="宋体" w:hAnsi="宋体"/>
          <w:lang w:val="zh-CN"/>
        </w:rPr>
        <w:t>投标说明</w:t>
      </w:r>
      <w:r>
        <w:tab/>
      </w:r>
      <w:r>
        <w:fldChar w:fldCharType="begin"/>
      </w:r>
      <w:r>
        <w:instrText xml:space="preserve"> PAGEREF _Toc30175 </w:instrText>
      </w:r>
      <w:r>
        <w:fldChar w:fldCharType="separate"/>
      </w:r>
      <w:r>
        <w:t>61</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_Toc20004 </w:instrText>
      </w:r>
      <w:r>
        <w:rPr>
          <w:rFonts w:hint="eastAsia"/>
        </w:rPr>
        <w:fldChar w:fldCharType="separate"/>
      </w:r>
      <w:r>
        <w:rPr>
          <w:rFonts w:hint="eastAsia" w:ascii="宋体" w:hAnsi="宋体"/>
          <w:lang w:val="zh-CN" w:eastAsia="zh-CN"/>
        </w:rPr>
        <w:t>2.报价说明</w:t>
      </w:r>
      <w:r>
        <w:tab/>
      </w:r>
      <w:r>
        <w:fldChar w:fldCharType="begin"/>
      </w:r>
      <w:r>
        <w:instrText xml:space="preserve"> PAGEREF _Toc20004 </w:instrText>
      </w:r>
      <w:r>
        <w:fldChar w:fldCharType="separate"/>
      </w:r>
      <w:r>
        <w:t>62</w:t>
      </w:r>
      <w:r>
        <w:fldChar w:fldCharType="end"/>
      </w:r>
      <w:r>
        <w:rPr>
          <w:rFonts w:hint="eastAsia"/>
        </w:rPr>
        <w:fldChar w:fldCharType="end"/>
      </w:r>
    </w:p>
    <w:p>
      <w:pPr>
        <w:pStyle w:val="16"/>
        <w:tabs>
          <w:tab w:val="right" w:leader="dot" w:pos="8306"/>
        </w:tabs>
      </w:pPr>
      <w:r>
        <w:rPr>
          <w:rFonts w:hint="eastAsia"/>
        </w:rPr>
        <w:fldChar w:fldCharType="begin"/>
      </w:r>
      <w:r>
        <w:rPr>
          <w:rFonts w:hint="eastAsia"/>
        </w:rPr>
        <w:instrText xml:space="preserve"> HYPERLINK \l _Toc26859 </w:instrText>
      </w:r>
      <w:r>
        <w:rPr>
          <w:rFonts w:hint="eastAsia"/>
        </w:rPr>
        <w:fldChar w:fldCharType="separate"/>
      </w:r>
      <w:r>
        <w:rPr>
          <w:rFonts w:hint="eastAsia" w:ascii="宋体" w:hAnsi="宋体"/>
          <w:lang w:val="zh-CN" w:eastAsia="zh-CN"/>
        </w:rPr>
        <w:t>3.商务要求</w:t>
      </w:r>
      <w:r>
        <w:tab/>
      </w:r>
      <w:r>
        <w:fldChar w:fldCharType="begin"/>
      </w:r>
      <w:r>
        <w:instrText xml:space="preserve"> PAGEREF _Toc26859 </w:instrText>
      </w:r>
      <w:r>
        <w:fldChar w:fldCharType="separate"/>
      </w:r>
      <w:r>
        <w:t>62</w:t>
      </w:r>
      <w:r>
        <w:fldChar w:fldCharType="end"/>
      </w:r>
      <w:r>
        <w:rPr>
          <w:rFonts w:hint="eastAsia"/>
        </w:rPr>
        <w:fldChar w:fldCharType="end"/>
      </w:r>
    </w:p>
    <w:p>
      <w:pPr>
        <w:pStyle w:val="14"/>
        <w:tabs>
          <w:tab w:val="right" w:leader="dot" w:pos="8306"/>
        </w:tabs>
        <w:rPr>
          <w:rFonts w:hint="eastAsia"/>
        </w:rPr>
      </w:pPr>
      <w:r>
        <w:rPr>
          <w:rFonts w:hint="eastAsia"/>
        </w:rPr>
        <w:fldChar w:fldCharType="end"/>
      </w:r>
    </w:p>
    <w:p>
      <w:pPr>
        <w:rPr>
          <w:rFonts w:hint="eastAsia" w:ascii="Times New Roman" w:hAnsi="Times New Roman" w:eastAsia="宋体" w:cs="Times New Roman"/>
          <w:b w:val="0"/>
          <w:bCs w:val="0"/>
          <w:caps/>
          <w:kern w:val="0"/>
          <w:szCs w:val="20"/>
        </w:rPr>
      </w:pPr>
    </w:p>
    <w:p>
      <w:pPr>
        <w:rPr>
          <w:rFonts w:hint="eastAsia" w:ascii="Times New Roman" w:hAnsi="Times New Roman" w:eastAsia="宋体" w:cs="Times New Roman"/>
          <w:b w:val="0"/>
          <w:bCs w:val="0"/>
          <w:caps/>
          <w:kern w:val="0"/>
          <w:szCs w:val="20"/>
        </w:rPr>
      </w:pPr>
    </w:p>
    <w:p>
      <w:pPr>
        <w:rPr>
          <w:rFonts w:hint="eastAsia" w:ascii="Times New Roman" w:hAnsi="Times New Roman" w:eastAsia="宋体" w:cs="Times New Roman"/>
          <w:bCs w:val="0"/>
          <w:caps/>
          <w:kern w:val="0"/>
          <w:szCs w:val="20"/>
        </w:rPr>
      </w:pPr>
    </w:p>
    <w:p>
      <w:pPr>
        <w:rPr>
          <w:rFonts w:hint="eastAsia" w:ascii="Times New Roman" w:hAnsi="Times New Roman" w:eastAsia="宋体" w:cs="Times New Roman"/>
          <w:bCs w:val="0"/>
          <w:caps/>
          <w:kern w:val="0"/>
          <w:szCs w:val="20"/>
        </w:rPr>
      </w:pPr>
    </w:p>
    <w:p>
      <w:pPr>
        <w:rPr>
          <w:rFonts w:hint="eastAsia" w:ascii="Times New Roman" w:hAnsi="Times New Roman" w:eastAsia="宋体" w:cs="Times New Roman"/>
          <w:bCs w:val="0"/>
          <w:caps/>
          <w:kern w:val="0"/>
          <w:szCs w:val="20"/>
        </w:rPr>
      </w:pPr>
    </w:p>
    <w:p>
      <w:pPr>
        <w:rPr>
          <w:rFonts w:hint="eastAsia" w:ascii="Times New Roman" w:hAnsi="Times New Roman" w:eastAsia="宋体" w:cs="Times New Roman"/>
          <w:bCs w:val="0"/>
          <w:caps/>
          <w:kern w:val="0"/>
          <w:szCs w:val="20"/>
          <w:lang w:val="zh-CN"/>
        </w:rPr>
      </w:pPr>
    </w:p>
    <w:p>
      <w:pPr>
        <w:pStyle w:val="14"/>
        <w:tabs>
          <w:tab w:val="right" w:leader="dot" w:pos="8636"/>
        </w:tabs>
        <w:ind w:firstLine="482"/>
        <w:rPr>
          <w:rStyle w:val="31"/>
          <w:rFonts w:ascii="宋体" w:hAnsi="宋体" w:eastAsia="宋体" w:cs="宋体"/>
          <w:color w:val="auto"/>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pStyle w:val="20"/>
        <w:jc w:val="center"/>
        <w:rPr>
          <w:rFonts w:hint="eastAsia" w:ascii="宋体" w:hAnsi="宋体" w:eastAsia="宋体" w:cs="宋体"/>
          <w:szCs w:val="36"/>
          <w:lang w:val="en-US" w:eastAsia="zh-CN"/>
        </w:rPr>
      </w:pPr>
      <w:r>
        <w:rPr>
          <w:rFonts w:hint="eastAsia" w:ascii="宋体" w:hAnsi="宋体" w:eastAsia="宋体" w:cs="宋体"/>
          <w:szCs w:val="36"/>
          <w:lang w:val="en-US" w:eastAsia="zh-CN"/>
        </w:rPr>
        <w:t xml:space="preserve">  </w:t>
      </w:r>
    </w:p>
    <w:p>
      <w:pPr>
        <w:pStyle w:val="20"/>
        <w:jc w:val="center"/>
        <w:rPr>
          <w:rFonts w:ascii="宋体" w:hAnsi="宋体" w:eastAsia="宋体" w:cs="宋体"/>
        </w:rPr>
      </w:pPr>
      <w:r>
        <w:rPr>
          <w:rFonts w:hint="eastAsia" w:ascii="宋体" w:hAnsi="宋体" w:eastAsia="宋体" w:cs="宋体"/>
          <w:szCs w:val="36"/>
          <w:lang w:val="en-US" w:eastAsia="zh-CN"/>
        </w:rPr>
        <w:t xml:space="preserve"> </w:t>
      </w:r>
      <w:bookmarkStart w:id="0" w:name="_Toc32085"/>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竞争性磋商邀请</w:t>
      </w:r>
      <w:bookmarkEnd w:id="0"/>
    </w:p>
    <w:p>
      <w:pPr>
        <w:tabs>
          <w:tab w:val="left" w:pos="1620"/>
        </w:tabs>
        <w:spacing w:line="360" w:lineRule="auto"/>
        <w:ind w:firstLine="480" w:firstLineChars="200"/>
        <w:rPr>
          <w:rFonts w:ascii="宋体" w:hAnsi="宋体" w:eastAsia="宋体" w:cs="宋体"/>
          <w:kern w:val="0"/>
          <w:sz w:val="24"/>
          <w:lang w:val="zh-CN"/>
        </w:rPr>
      </w:pPr>
      <w:r>
        <w:rPr>
          <w:rFonts w:hint="eastAsia" w:ascii="宋体" w:hAnsi="宋体" w:eastAsia="宋体" w:cs="宋体"/>
          <w:sz w:val="24"/>
          <w:u w:val="single"/>
        </w:rPr>
        <w:t>青海鑫融工程项目管理咨询有限公司</w:t>
      </w:r>
      <w:r>
        <w:rPr>
          <w:rFonts w:hint="eastAsia" w:ascii="宋体" w:hAnsi="宋体" w:eastAsia="宋体" w:cs="宋体"/>
          <w:sz w:val="24"/>
          <w:u w:val="single"/>
          <w:lang w:eastAsia="zh-CN"/>
        </w:rPr>
        <w:t>（以下均简称“采购代理机构”）</w:t>
      </w:r>
      <w:r>
        <w:rPr>
          <w:rFonts w:hint="eastAsia" w:ascii="宋体" w:hAnsi="宋体" w:eastAsia="宋体" w:cs="宋体"/>
          <w:kern w:val="0"/>
          <w:sz w:val="24"/>
          <w:lang w:val="zh-CN"/>
        </w:rPr>
        <w:t>受</w:t>
      </w:r>
      <w:r>
        <w:rPr>
          <w:rFonts w:hint="eastAsia" w:ascii="宋体" w:hAnsi="宋体" w:eastAsia="宋体" w:cs="宋体"/>
          <w:kern w:val="0"/>
          <w:sz w:val="24"/>
          <w:u w:val="single"/>
          <w:lang w:val="en-US" w:eastAsia="zh-CN"/>
        </w:rPr>
        <w:t>中共玛沁县委宣传部</w:t>
      </w:r>
      <w:r>
        <w:rPr>
          <w:rFonts w:hint="eastAsia" w:ascii="宋体" w:hAnsi="宋体" w:eastAsia="宋体" w:cs="宋体"/>
          <w:kern w:val="0"/>
          <w:sz w:val="24"/>
          <w:lang w:val="zh-CN"/>
        </w:rPr>
        <w:t>委托（以下均简称“采购人”）,拟对</w:t>
      </w:r>
      <w:r>
        <w:rPr>
          <w:rFonts w:hint="eastAsia" w:ascii="宋体" w:hAnsi="宋体" w:eastAsia="宋体" w:cs="宋体"/>
          <w:kern w:val="0"/>
          <w:sz w:val="24"/>
          <w:u w:val="single"/>
          <w:lang w:val="zh-CN"/>
        </w:rPr>
        <w:t>中共玛沁县委宣传部玛沁县2019年少年宫项目 （青海鑫融磋商（货物）2020-41）</w:t>
      </w:r>
      <w:r>
        <w:rPr>
          <w:rFonts w:hint="eastAsia" w:ascii="宋体" w:hAnsi="宋体" w:eastAsia="宋体" w:cs="宋体"/>
          <w:kern w:val="0"/>
          <w:sz w:val="24"/>
          <w:lang w:val="zh-CN"/>
        </w:rPr>
        <w:t>进行竞争性磋商采购，现予以公告，欢迎</w:t>
      </w:r>
      <w:r>
        <w:rPr>
          <w:rFonts w:hint="eastAsia" w:ascii="宋体" w:hAnsi="宋体" w:eastAsia="宋体" w:cs="宋体"/>
          <w:sz w:val="24"/>
        </w:rPr>
        <w:t>符合条件的供应商</w:t>
      </w:r>
      <w:r>
        <w:rPr>
          <w:rFonts w:hint="eastAsia" w:ascii="宋体" w:hAnsi="宋体" w:eastAsia="宋体" w:cs="宋体"/>
          <w:kern w:val="0"/>
          <w:sz w:val="24"/>
          <w:lang w:val="zh-CN"/>
        </w:rPr>
        <w:t>参加本次政府采购活动。</w:t>
      </w:r>
    </w:p>
    <w:tbl>
      <w:tblPr>
        <w:tblStyle w:val="21"/>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采购项目名称</w:t>
            </w:r>
          </w:p>
        </w:tc>
        <w:tc>
          <w:tcPr>
            <w:tcW w:w="6413" w:type="dxa"/>
            <w:tcBorders>
              <w:tl2br w:val="nil"/>
              <w:tr2bl w:val="nil"/>
            </w:tcBorders>
            <w:vAlign w:val="center"/>
          </w:tcPr>
          <w:p>
            <w:pPr>
              <w:tabs>
                <w:tab w:val="left" w:pos="1620"/>
              </w:tabs>
              <w:spacing w:line="320" w:lineRule="exact"/>
              <w:rPr>
                <w:rFonts w:hint="default" w:ascii="宋体" w:hAnsi="宋体" w:eastAsia="宋体" w:cs="宋体"/>
                <w:sz w:val="24"/>
                <w:szCs w:val="24"/>
                <w:lang w:val="en-US" w:eastAsia="zh-CN"/>
              </w:rPr>
            </w:pPr>
            <w:r>
              <w:rPr>
                <w:rFonts w:hint="eastAsia" w:ascii="宋体" w:hAnsi="宋体" w:eastAsia="宋体" w:cs="宋体"/>
                <w:kern w:val="0"/>
                <w:sz w:val="24"/>
                <w:szCs w:val="24"/>
                <w:u w:val="none"/>
                <w:lang w:val="zh-CN"/>
              </w:rPr>
              <w:t xml:space="preserve">玛沁县2019年少年宫项目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采购项目编号</w:t>
            </w:r>
          </w:p>
        </w:tc>
        <w:tc>
          <w:tcPr>
            <w:tcW w:w="6413" w:type="dxa"/>
            <w:tcBorders>
              <w:tl2br w:val="nil"/>
              <w:tr2bl w:val="nil"/>
            </w:tcBorders>
            <w:vAlign w:val="center"/>
          </w:tcPr>
          <w:p>
            <w:pPr>
              <w:tabs>
                <w:tab w:val="left" w:pos="1620"/>
              </w:tabs>
              <w:spacing w:line="320" w:lineRule="exact"/>
              <w:rPr>
                <w:rFonts w:hint="default" w:ascii="宋体" w:hAnsi="宋体" w:eastAsia="宋体" w:cs="宋体"/>
                <w:sz w:val="24"/>
                <w:szCs w:val="24"/>
                <w:lang w:val="en-US" w:eastAsia="zh-CN"/>
              </w:rPr>
            </w:pPr>
            <w:r>
              <w:rPr>
                <w:rFonts w:hint="eastAsia" w:ascii="宋体" w:hAnsi="宋体" w:eastAsia="宋体" w:cs="宋体"/>
                <w:kern w:val="0"/>
                <w:sz w:val="24"/>
                <w:szCs w:val="24"/>
                <w:lang w:val="zh-CN"/>
              </w:rPr>
              <w:t>青海鑫融磋商（货物）2020-41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采购方式</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采购预算控制额度</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项目分包个数</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各包要求</w:t>
            </w:r>
          </w:p>
        </w:tc>
        <w:tc>
          <w:tcPr>
            <w:tcW w:w="6413" w:type="dxa"/>
            <w:tcBorders>
              <w:tl2br w:val="nil"/>
              <w:tr2bl w:val="nil"/>
            </w:tcBorders>
            <w:vAlign w:val="center"/>
          </w:tcPr>
          <w:p>
            <w:pPr>
              <w:spacing w:line="32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供应商资格条件</w:t>
            </w:r>
          </w:p>
        </w:tc>
        <w:tc>
          <w:tcPr>
            <w:tcW w:w="6413" w:type="dxa"/>
            <w:tcBorders>
              <w:tl2br w:val="nil"/>
              <w:tr2bl w:val="nil"/>
            </w:tcBorders>
            <w:vAlign w:val="center"/>
          </w:tcPr>
          <w:p>
            <w:pPr>
              <w:tabs>
                <w:tab w:val="left" w:pos="1620"/>
              </w:tabs>
              <w:spacing w:line="32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 符合《政府采购法》第22条条件，并提供下列材料：</w:t>
            </w:r>
          </w:p>
          <w:p>
            <w:pPr>
              <w:tabs>
                <w:tab w:val="left" w:pos="1620"/>
              </w:tabs>
              <w:spacing w:line="32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投标人的营业执照等证明文件，自然人的身份证明。</w:t>
            </w:r>
          </w:p>
          <w:p>
            <w:pPr>
              <w:tabs>
                <w:tab w:val="left" w:pos="1620"/>
              </w:tabs>
              <w:spacing w:line="32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财务状况报告，依法缴纳税收和社会保障资金的相关材料。</w:t>
            </w:r>
          </w:p>
          <w:p>
            <w:pPr>
              <w:tabs>
                <w:tab w:val="left" w:pos="1620"/>
              </w:tabs>
              <w:spacing w:line="32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具备履行合同所必需的设备和专业技术能力的证明材料。</w:t>
            </w:r>
          </w:p>
          <w:p>
            <w:pPr>
              <w:tabs>
                <w:tab w:val="left" w:pos="1620"/>
              </w:tabs>
              <w:spacing w:line="32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zh-CN"/>
              </w:rPr>
              <w:t>参加政府采购活动前3年内在经营活动中没有重大违法记录的书面声明。</w:t>
            </w:r>
          </w:p>
          <w:p>
            <w:pPr>
              <w:tabs>
                <w:tab w:val="left" w:pos="1620"/>
              </w:tabs>
              <w:spacing w:line="32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zh-CN"/>
              </w:rPr>
              <w:t>具备法律、行政法规规定的其他条件的证明材料。</w:t>
            </w:r>
          </w:p>
          <w:p>
            <w:pPr>
              <w:tabs>
                <w:tab w:val="left" w:pos="1620"/>
              </w:tabs>
              <w:spacing w:line="32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 经信用中国（www.creditchina.gov.cn）、中国政府采购网（www.ccgp.gov.cn）等渠道查询后，列入失信被执行人、重大税收违法案件当事人名单、政府采购严重违法失信行为记录名单的，取消投标资格。</w:t>
            </w:r>
            <w:r>
              <w:rPr>
                <w:rFonts w:hint="eastAsia" w:ascii="Times New Roman" w:hAnsi="Times New Roman" w:eastAsia="宋体"/>
                <w:sz w:val="24"/>
                <w:szCs w:val="24"/>
                <w:lang w:val="zh-CN" w:eastAsia="zh-CN"/>
              </w:rPr>
              <w:t>（时间为投标截止时间前</w:t>
            </w:r>
            <w:r>
              <w:rPr>
                <w:rFonts w:hint="eastAsia" w:ascii="Times New Roman" w:hAnsi="Times New Roman" w:eastAsia="宋体"/>
                <w:sz w:val="24"/>
                <w:szCs w:val="24"/>
                <w:lang w:val="en-US" w:eastAsia="zh-CN"/>
              </w:rPr>
              <w:t>15</w:t>
            </w:r>
            <w:r>
              <w:rPr>
                <w:rFonts w:hint="eastAsia" w:ascii="Times New Roman" w:hAnsi="Times New Roman" w:eastAsia="宋体"/>
                <w:sz w:val="24"/>
                <w:szCs w:val="24"/>
                <w:lang w:val="zh-CN" w:eastAsia="zh-CN"/>
              </w:rPr>
              <w:t>天内）</w:t>
            </w:r>
          </w:p>
          <w:p>
            <w:pPr>
              <w:tabs>
                <w:tab w:val="left" w:pos="1620"/>
              </w:tabs>
              <w:spacing w:line="32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、单位负责人为同一人或者存在直接控股、管理关系的不同投标人，不得参加同一合同项下的政府采购活动。否则，皆取消投标资格；</w:t>
            </w:r>
          </w:p>
          <w:p>
            <w:pPr>
              <w:tabs>
                <w:tab w:val="left" w:pos="1620"/>
              </w:tabs>
              <w:spacing w:line="32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zh-CN"/>
              </w:rPr>
              <w:t>、为本采购项目提供整体设计、规范编制或者项目管理、监理、检测等服务的投标人，不得再参加该采购项目的其他采购活动；</w:t>
            </w:r>
          </w:p>
          <w:p>
            <w:pPr>
              <w:tabs>
                <w:tab w:val="left" w:pos="1620"/>
              </w:tabs>
              <w:spacing w:line="32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zh-CN"/>
              </w:rPr>
              <w:t>、本项目不接受投标人以联合体方式进行投标；</w:t>
            </w:r>
          </w:p>
          <w:p>
            <w:pPr>
              <w:tabs>
                <w:tab w:val="left" w:pos="1620"/>
              </w:tabs>
              <w:spacing w:line="320" w:lineRule="exact"/>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zh-CN"/>
              </w:rPr>
              <w:t>、磋商文件规定的其他要求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竞争性磋商公告</w:t>
            </w:r>
          </w:p>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发布时间</w:t>
            </w:r>
          </w:p>
        </w:tc>
        <w:tc>
          <w:tcPr>
            <w:tcW w:w="6413" w:type="dxa"/>
            <w:tcBorders>
              <w:tl2br w:val="nil"/>
              <w:tr2bl w:val="nil"/>
            </w:tcBorders>
            <w:vAlign w:val="center"/>
          </w:tcPr>
          <w:p>
            <w:pPr>
              <w:widowControl/>
              <w:spacing w:line="320" w:lineRule="exact"/>
              <w:jc w:val="left"/>
              <w:rPr>
                <w:rFonts w:hint="eastAsia" w:ascii="宋体" w:hAnsi="宋体" w:eastAsia="宋体" w:cs="宋体"/>
                <w:color w:val="000000"/>
                <w:kern w:val="0"/>
                <w:sz w:val="24"/>
                <w:szCs w:val="24"/>
                <w:highlight w:val="none"/>
                <w:lang w:val="zh-CN"/>
              </w:rPr>
            </w:pPr>
            <w:r>
              <w:rPr>
                <w:rFonts w:hint="eastAsia" w:ascii="宋体" w:hAnsi="Calibri" w:cs="宋体"/>
                <w:color w:val="auto"/>
                <w:kern w:val="0"/>
                <w:sz w:val="24"/>
                <w:highlight w:val="none"/>
                <w:lang w:val="en-US" w:eastAsia="zh-CN"/>
              </w:rPr>
              <w:t>2020</w:t>
            </w:r>
            <w:r>
              <w:rPr>
                <w:rFonts w:hint="eastAsia" w:ascii="宋体" w:hAnsi="Calibri" w:cs="宋体"/>
                <w:color w:val="auto"/>
                <w:kern w:val="0"/>
                <w:sz w:val="24"/>
                <w:highlight w:val="none"/>
                <w:lang w:eastAsia="zh-CN"/>
              </w:rPr>
              <w:t>年</w:t>
            </w:r>
            <w:r>
              <w:rPr>
                <w:rFonts w:hint="eastAsia" w:ascii="宋体" w:hAnsi="Calibri" w:cs="宋体"/>
                <w:color w:val="auto"/>
                <w:kern w:val="0"/>
                <w:sz w:val="24"/>
                <w:highlight w:val="none"/>
                <w:lang w:val="en-US" w:eastAsia="zh-CN"/>
              </w:rPr>
              <w:t>10</w:t>
            </w:r>
            <w:r>
              <w:rPr>
                <w:rFonts w:hint="eastAsia" w:ascii="宋体" w:hAnsi="Calibri" w:cs="宋体"/>
                <w:color w:val="auto"/>
                <w:kern w:val="0"/>
                <w:sz w:val="24"/>
                <w:highlight w:val="none"/>
                <w:lang w:eastAsia="zh-CN"/>
              </w:rPr>
              <w:t>月</w:t>
            </w:r>
            <w:r>
              <w:rPr>
                <w:rFonts w:hint="eastAsia" w:ascii="宋体" w:hAnsi="Calibri" w:cs="宋体"/>
                <w:color w:val="auto"/>
                <w:kern w:val="0"/>
                <w:sz w:val="24"/>
                <w:highlight w:val="none"/>
                <w:lang w:val="en-US" w:eastAsia="zh-CN"/>
              </w:rPr>
              <w:t>9</w:t>
            </w:r>
            <w:r>
              <w:rPr>
                <w:rFonts w:hint="eastAsia" w:ascii="宋体" w:hAnsi="Calibri" w:cs="宋体"/>
                <w:color w:val="auto"/>
                <w:kern w:val="0"/>
                <w:sz w:val="24"/>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94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b/>
                <w:bCs/>
                <w:sz w:val="24"/>
                <w:szCs w:val="24"/>
              </w:rPr>
              <w:t>竞争性磋商文件发售起止时间</w:t>
            </w:r>
          </w:p>
        </w:tc>
        <w:tc>
          <w:tcPr>
            <w:tcW w:w="6413" w:type="dxa"/>
            <w:tcBorders>
              <w:tl2br w:val="nil"/>
              <w:tr2bl w:val="nil"/>
            </w:tcBorders>
            <w:vAlign w:val="center"/>
          </w:tcPr>
          <w:p>
            <w:pPr>
              <w:widowControl/>
              <w:spacing w:line="320" w:lineRule="exact"/>
              <w:jc w:val="left"/>
              <w:rPr>
                <w:rFonts w:hint="eastAsia" w:ascii="宋体" w:hAnsi="宋体" w:eastAsia="宋体" w:cs="宋体"/>
                <w:color w:val="FF0000"/>
                <w:kern w:val="0"/>
                <w:sz w:val="24"/>
                <w:szCs w:val="24"/>
                <w:highlight w:val="none"/>
                <w:lang w:val="zh-CN"/>
              </w:rPr>
            </w:pPr>
            <w:r>
              <w:rPr>
                <w:rFonts w:hint="eastAsia" w:ascii="宋体" w:hAnsi="Calibri" w:cs="宋体"/>
                <w:color w:val="000000"/>
                <w:kern w:val="0"/>
                <w:sz w:val="24"/>
                <w:highlight w:val="none"/>
                <w:lang w:val="en-US" w:eastAsia="zh-CN"/>
              </w:rPr>
              <w:t>2020</w:t>
            </w:r>
            <w:r>
              <w:rPr>
                <w:rFonts w:hint="eastAsia" w:ascii="宋体" w:hAnsi="Calibri" w:cs="宋体"/>
                <w:color w:val="000000"/>
                <w:kern w:val="0"/>
                <w:sz w:val="24"/>
                <w:highlight w:val="none"/>
                <w:lang w:val="zh-CN"/>
              </w:rPr>
              <w:t>年</w:t>
            </w:r>
            <w:r>
              <w:rPr>
                <w:rFonts w:hint="eastAsia" w:ascii="宋体" w:hAnsi="Calibri" w:cs="宋体"/>
                <w:color w:val="000000"/>
                <w:kern w:val="0"/>
                <w:sz w:val="24"/>
                <w:highlight w:val="none"/>
                <w:lang w:val="en-US" w:eastAsia="zh-CN"/>
              </w:rPr>
              <w:t>10</w:t>
            </w:r>
            <w:r>
              <w:rPr>
                <w:rFonts w:hint="eastAsia" w:ascii="宋体" w:hAnsi="Calibri" w:cs="宋体"/>
                <w:color w:val="000000"/>
                <w:kern w:val="0"/>
                <w:sz w:val="24"/>
                <w:highlight w:val="none"/>
                <w:lang w:val="zh-CN"/>
              </w:rPr>
              <w:t>月</w:t>
            </w:r>
            <w:r>
              <w:rPr>
                <w:rFonts w:hint="eastAsia" w:ascii="宋体" w:hAnsi="Calibri" w:cs="宋体"/>
                <w:color w:val="000000"/>
                <w:kern w:val="0"/>
                <w:sz w:val="24"/>
                <w:highlight w:val="none"/>
                <w:lang w:val="en-US" w:eastAsia="zh-CN"/>
              </w:rPr>
              <w:t>10</w:t>
            </w:r>
            <w:r>
              <w:rPr>
                <w:rFonts w:hint="eastAsia" w:ascii="宋体" w:hAnsi="Calibri" w:cs="宋体"/>
                <w:color w:val="000000"/>
                <w:kern w:val="0"/>
                <w:sz w:val="24"/>
                <w:highlight w:val="none"/>
                <w:lang w:val="zh-CN"/>
              </w:rPr>
              <w:t>日至</w:t>
            </w:r>
            <w:r>
              <w:rPr>
                <w:rFonts w:hint="eastAsia" w:ascii="宋体" w:hAnsi="Calibri" w:cs="宋体"/>
                <w:color w:val="000000"/>
                <w:kern w:val="0"/>
                <w:sz w:val="24"/>
                <w:highlight w:val="none"/>
                <w:lang w:val="en-US" w:eastAsia="zh-CN"/>
              </w:rPr>
              <w:t>2020</w:t>
            </w:r>
            <w:r>
              <w:rPr>
                <w:rFonts w:hint="eastAsia" w:ascii="宋体" w:hAnsi="Calibri" w:cs="宋体"/>
                <w:color w:val="000000"/>
                <w:kern w:val="0"/>
                <w:sz w:val="24"/>
                <w:highlight w:val="none"/>
                <w:lang w:val="zh-CN"/>
              </w:rPr>
              <w:t>年</w:t>
            </w:r>
            <w:r>
              <w:rPr>
                <w:rFonts w:hint="eastAsia" w:ascii="宋体" w:hAnsi="Calibri" w:cs="宋体"/>
                <w:color w:val="000000"/>
                <w:kern w:val="0"/>
                <w:sz w:val="24"/>
                <w:highlight w:val="none"/>
                <w:lang w:val="en-US" w:eastAsia="zh-CN"/>
              </w:rPr>
              <w:t>10</w:t>
            </w:r>
            <w:r>
              <w:rPr>
                <w:rFonts w:hint="eastAsia" w:ascii="宋体" w:hAnsi="Calibri" w:cs="宋体"/>
                <w:color w:val="000000"/>
                <w:kern w:val="0"/>
                <w:sz w:val="24"/>
                <w:highlight w:val="none"/>
                <w:lang w:val="zh-CN"/>
              </w:rPr>
              <w:t>月</w:t>
            </w:r>
            <w:r>
              <w:rPr>
                <w:rFonts w:hint="eastAsia" w:ascii="宋体" w:hAnsi="Calibri" w:cs="宋体"/>
                <w:color w:val="000000"/>
                <w:kern w:val="0"/>
                <w:sz w:val="24"/>
                <w:highlight w:val="none"/>
                <w:lang w:val="en-US" w:eastAsia="zh-CN"/>
              </w:rPr>
              <w:t>15</w:t>
            </w:r>
            <w:r>
              <w:rPr>
                <w:rFonts w:hint="eastAsia" w:ascii="宋体" w:hAnsi="Calibri" w:cs="宋体"/>
                <w:color w:val="000000"/>
                <w:kern w:val="0"/>
                <w:sz w:val="24"/>
                <w:highlight w:val="none"/>
                <w:lang w:val="zh-CN"/>
              </w:rPr>
              <w:t>日，每天上午</w:t>
            </w:r>
            <w:r>
              <w:rPr>
                <w:rFonts w:hint="eastAsia" w:ascii="宋体" w:hAnsi="Calibri" w:cs="宋体"/>
                <w:color w:val="000000"/>
                <w:kern w:val="0"/>
                <w:sz w:val="24"/>
                <w:highlight w:val="none"/>
                <w:lang w:val="en-US" w:eastAsia="zh-CN"/>
              </w:rPr>
              <w:t>9</w:t>
            </w:r>
            <w:r>
              <w:rPr>
                <w:rFonts w:hint="eastAsia" w:ascii="宋体" w:hAnsi="Calibri" w:cs="宋体"/>
                <w:color w:val="000000"/>
                <w:kern w:val="0"/>
                <w:sz w:val="24"/>
                <w:highlight w:val="none"/>
                <w:lang w:val="zh-CN"/>
              </w:rPr>
              <w:t>:</w:t>
            </w:r>
            <w:r>
              <w:rPr>
                <w:rFonts w:hint="eastAsia" w:ascii="宋体" w:hAnsi="Calibri" w:cs="宋体"/>
                <w:color w:val="000000"/>
                <w:kern w:val="0"/>
                <w:sz w:val="24"/>
                <w:highlight w:val="none"/>
                <w:lang w:val="en-US" w:eastAsia="zh-CN"/>
              </w:rPr>
              <w:t>00</w:t>
            </w:r>
            <w:r>
              <w:rPr>
                <w:rFonts w:hint="eastAsia" w:ascii="宋体" w:hAnsi="Calibri" w:cs="宋体"/>
                <w:color w:val="000000"/>
                <w:kern w:val="0"/>
                <w:sz w:val="24"/>
                <w:highlight w:val="none"/>
                <w:lang w:val="zh-CN"/>
              </w:rPr>
              <w:t>-12:00,下午14:</w:t>
            </w:r>
            <w:r>
              <w:rPr>
                <w:rFonts w:hint="eastAsia" w:ascii="宋体" w:hAnsi="Calibri" w:cs="宋体"/>
                <w:color w:val="000000"/>
                <w:kern w:val="0"/>
                <w:sz w:val="24"/>
                <w:highlight w:val="none"/>
                <w:lang w:val="en-US" w:eastAsia="zh-CN"/>
              </w:rPr>
              <w:t>30</w:t>
            </w:r>
            <w:r>
              <w:rPr>
                <w:rFonts w:hint="eastAsia" w:ascii="宋体" w:hAnsi="Calibri" w:cs="宋体"/>
                <w:color w:val="000000"/>
                <w:kern w:val="0"/>
                <w:sz w:val="24"/>
                <w:highlight w:val="none"/>
                <w:lang w:val="zh-CN"/>
              </w:rPr>
              <w:t>-</w:t>
            </w:r>
            <w:r>
              <w:rPr>
                <w:rFonts w:hint="eastAsia" w:ascii="宋体" w:hAnsi="Calibri" w:cs="宋体"/>
                <w:color w:val="000000"/>
                <w:kern w:val="0"/>
                <w:sz w:val="24"/>
                <w:highlight w:val="none"/>
                <w:lang w:val="en-US" w:eastAsia="zh-CN"/>
              </w:rPr>
              <w:t>17</w:t>
            </w:r>
            <w:r>
              <w:rPr>
                <w:rFonts w:hint="eastAsia" w:ascii="宋体" w:hAnsi="Calibri" w:cs="宋体"/>
                <w:color w:val="000000"/>
                <w:kern w:val="0"/>
                <w:sz w:val="24"/>
                <w:highlight w:val="none"/>
                <w:lang w:val="zh-CN"/>
              </w:rPr>
              <w:t>:</w:t>
            </w:r>
            <w:r>
              <w:rPr>
                <w:rFonts w:hint="eastAsia" w:ascii="宋体" w:hAnsi="Calibri" w:cs="宋体"/>
                <w:color w:val="000000"/>
                <w:kern w:val="0"/>
                <w:sz w:val="24"/>
                <w:highlight w:val="none"/>
                <w:lang w:val="en-US" w:eastAsia="zh-CN"/>
              </w:rPr>
              <w:t>00</w:t>
            </w:r>
            <w:r>
              <w:rPr>
                <w:rFonts w:hint="eastAsia" w:ascii="宋体" w:hAnsi="Calibri" w:cs="宋体"/>
                <w:color w:val="000000"/>
                <w:kern w:val="0"/>
                <w:sz w:val="24"/>
                <w:highlight w:val="none"/>
                <w:lang w:val="zh-CN"/>
              </w:rPr>
              <w:t>（午休、节假日除外）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竞争性磋商文件发售方式</w:t>
            </w:r>
          </w:p>
        </w:tc>
        <w:tc>
          <w:tcPr>
            <w:tcW w:w="6413" w:type="dxa"/>
            <w:tcBorders>
              <w:tl2br w:val="nil"/>
              <w:tr2bl w:val="nil"/>
            </w:tcBorders>
            <w:vAlign w:val="center"/>
          </w:tcPr>
          <w:p>
            <w:pPr>
              <w:spacing w:line="320" w:lineRule="exact"/>
              <w:rPr>
                <w:rFonts w:hint="eastAsia" w:ascii="宋体" w:hAnsi="宋体" w:eastAsia="宋体" w:cs="宋体"/>
                <w:color w:val="000000"/>
                <w:kern w:val="0"/>
                <w:sz w:val="24"/>
                <w:szCs w:val="24"/>
              </w:rPr>
            </w:pPr>
            <w:r>
              <w:rPr>
                <w:rFonts w:hint="eastAsia" w:ascii="宋体" w:hAnsi="Calibri" w:cs="宋体"/>
                <w:color w:val="000000"/>
                <w:kern w:val="0"/>
                <w:sz w:val="24"/>
                <w:lang w:val="zh-CN"/>
              </w:rPr>
              <w:t>网上购买。（注：网上购买须提供报名资料后缴款，如有转款错误不予退还。）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竞争性磋商文件售价</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lang w:val="en-US" w:eastAsia="zh-CN"/>
              </w:rPr>
              <w:t>500</w:t>
            </w:r>
            <w:r>
              <w:rPr>
                <w:rFonts w:hint="eastAsia" w:ascii="宋体" w:hAnsi="宋体" w:eastAsia="宋体" w:cs="宋体"/>
                <w:sz w:val="24"/>
                <w:szCs w:val="24"/>
              </w:rPr>
              <w:t>元/本（竞争性磋商文件售后不退，磋商资格不能转让）</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收款单位：青海鑫融工程项目管理咨询有限公司</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开 户 行：青海银行股份有限公司交通巷（城西）支行</w:t>
            </w:r>
          </w:p>
          <w:p>
            <w:pPr>
              <w:autoSpaceDE w:val="0"/>
              <w:autoSpaceDN w:val="0"/>
              <w:adjustRightInd w:val="0"/>
              <w:spacing w:line="320" w:lineRule="exact"/>
              <w:rPr>
                <w:rFonts w:hint="eastAsia" w:ascii="宋体" w:hAnsi="宋体" w:eastAsia="宋体" w:cs="宋体"/>
                <w:sz w:val="24"/>
                <w:szCs w:val="24"/>
              </w:rPr>
            </w:pPr>
            <w:r>
              <w:rPr>
                <w:rFonts w:hint="eastAsia" w:ascii="宋体" w:hAnsi="宋体" w:eastAsia="宋体" w:cs="宋体"/>
                <w:color w:val="000000"/>
                <w:kern w:val="0"/>
                <w:sz w:val="24"/>
                <w:szCs w:val="24"/>
                <w:lang w:val="zh-CN"/>
              </w:rPr>
              <w:t>银行账号：</w:t>
            </w:r>
            <w:r>
              <w:rPr>
                <w:rFonts w:hint="eastAsia" w:ascii="宋体" w:hAnsi="宋体" w:eastAsia="宋体" w:cs="宋体"/>
                <w:color w:val="000000"/>
                <w:kern w:val="0"/>
                <w:sz w:val="24"/>
                <w:szCs w:val="24"/>
              </w:rPr>
              <w:t>080</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120</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10000</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63177</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b/>
                <w:bCs/>
                <w:sz w:val="22"/>
                <w:szCs w:val="22"/>
                <w:lang w:eastAsia="zh-CN"/>
              </w:rPr>
              <w:t>（代理费及标书款专用账户）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竞争性磋商文件发售地点</w:t>
            </w:r>
          </w:p>
        </w:tc>
        <w:tc>
          <w:tcPr>
            <w:tcW w:w="6413" w:type="dxa"/>
            <w:tcBorders>
              <w:tl2br w:val="nil"/>
              <w:tr2bl w:val="nil"/>
            </w:tcBorders>
            <w:vAlign w:val="center"/>
          </w:tcPr>
          <w:p>
            <w:pPr>
              <w:widowControl/>
              <w:spacing w:line="2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采购代理机构名称：</w:t>
            </w:r>
            <w:r>
              <w:rPr>
                <w:rFonts w:hint="eastAsia" w:ascii="宋体" w:hAnsi="宋体" w:eastAsia="宋体" w:cs="宋体"/>
                <w:color w:val="000000"/>
                <w:kern w:val="0"/>
                <w:sz w:val="24"/>
                <w:szCs w:val="24"/>
              </w:rPr>
              <w:t>青海鑫融工程项目管理咨询有限公司</w:t>
            </w:r>
          </w:p>
          <w:p>
            <w:pPr>
              <w:widowControl/>
              <w:spacing w:line="280" w:lineRule="atLeast"/>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rPr>
              <w:t>(地址：西宁市五四西路61号A座11楼1113室（新华联国际中心A栋））</w:t>
            </w:r>
          </w:p>
          <w:p>
            <w:pPr>
              <w:autoSpaceDE w:val="0"/>
              <w:autoSpaceDN w:val="0"/>
              <w:adjustRightInd w:val="0"/>
              <w:spacing w:line="320" w:lineRule="exact"/>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标书购买联系人：沈先生</w:t>
            </w:r>
          </w:p>
          <w:p>
            <w:pPr>
              <w:autoSpaceDE w:val="0"/>
              <w:autoSpaceDN w:val="0"/>
              <w:adjustRightInd w:val="0"/>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电话：</w:t>
            </w:r>
            <w:r>
              <w:rPr>
                <w:rFonts w:hint="eastAsia" w:ascii="宋体" w:hAnsi="宋体" w:eastAsia="宋体" w:cs="宋体"/>
                <w:color w:val="000000"/>
                <w:kern w:val="0"/>
                <w:sz w:val="24"/>
                <w:szCs w:val="24"/>
              </w:rPr>
              <w:t>0971-8166685</w:t>
            </w:r>
            <w:r>
              <w:rPr>
                <w:rFonts w:hint="eastAsia" w:ascii="宋体" w:hAnsi="宋体" w:eastAsia="宋体" w:cs="宋体"/>
                <w:color w:val="000000"/>
                <w:kern w:val="0"/>
                <w:sz w:val="24"/>
                <w:szCs w:val="24"/>
                <w:lang w:val="zh-CN"/>
              </w:rPr>
              <w:t xml:space="preserve"> </w:t>
            </w:r>
            <w:r>
              <w:rPr>
                <w:rFonts w:hint="eastAsia" w:ascii="宋体" w:hAnsi="宋体" w:eastAsia="宋体" w:cs="宋体"/>
                <w:color w:val="000000"/>
                <w:kern w:val="0"/>
                <w:sz w:val="24"/>
                <w:szCs w:val="24"/>
              </w:rPr>
              <w:t xml:space="preserve">              </w:t>
            </w:r>
          </w:p>
          <w:p>
            <w:pPr>
              <w:autoSpaceDE w:val="0"/>
              <w:autoSpaceDN w:val="0"/>
              <w:adjustRightInd w:val="0"/>
              <w:spacing w:line="320" w:lineRule="exact"/>
              <w:jc w:val="left"/>
              <w:rPr>
                <w:rFonts w:hint="eastAsia" w:ascii="宋体" w:hAnsi="宋体" w:eastAsia="宋体" w:cs="宋体"/>
                <w:sz w:val="24"/>
                <w:szCs w:val="24"/>
                <w:lang w:val="zh-CN"/>
              </w:rPr>
            </w:pPr>
            <w:r>
              <w:rPr>
                <w:rFonts w:hint="eastAsia" w:ascii="宋体" w:hAnsi="宋体" w:eastAsia="宋体" w:cs="宋体"/>
                <w:color w:val="000000"/>
                <w:kern w:val="0"/>
                <w:sz w:val="24"/>
                <w:szCs w:val="24"/>
                <w:lang w:val="zh-CN"/>
              </w:rPr>
              <w:t>电子邮箱：</w:t>
            </w:r>
            <w:r>
              <w:rPr>
                <w:rFonts w:hint="eastAsia" w:ascii="宋体" w:hAnsi="宋体" w:eastAsia="宋体" w:cs="宋体"/>
                <w:color w:val="000000"/>
                <w:kern w:val="0"/>
                <w:sz w:val="24"/>
                <w:szCs w:val="24"/>
              </w:rPr>
              <w:t>QHXR2014@163.com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购买竞争性磋商文件时应提供材料</w:t>
            </w:r>
          </w:p>
        </w:tc>
        <w:tc>
          <w:tcPr>
            <w:tcW w:w="6413" w:type="dxa"/>
            <w:tcBorders>
              <w:tl2br w:val="nil"/>
              <w:tr2bl w:val="nil"/>
            </w:tcBorders>
            <w:vAlign w:val="center"/>
          </w:tcPr>
          <w:p>
            <w:pPr>
              <w:widowControl/>
              <w:spacing w:line="320" w:lineRule="exact"/>
              <w:jc w:val="left"/>
              <w:rPr>
                <w:rFonts w:hint="eastAsia" w:ascii="宋体" w:hAnsi="Calibri" w:cs="宋体"/>
                <w:color w:val="000000"/>
                <w:kern w:val="0"/>
                <w:sz w:val="24"/>
                <w:lang w:val="zh-CN"/>
              </w:rPr>
            </w:pPr>
            <w:r>
              <w:rPr>
                <w:rFonts w:hint="eastAsia" w:ascii="宋体" w:hAnsi="Calibri" w:cs="宋体"/>
                <w:color w:val="000000"/>
                <w:kern w:val="0"/>
                <w:sz w:val="24"/>
                <w:lang w:val="zh-CN"/>
              </w:rPr>
              <w:fldChar w:fldCharType="begin"/>
            </w:r>
            <w:r>
              <w:rPr>
                <w:rFonts w:hint="eastAsia" w:ascii="宋体" w:hAnsi="Calibri" w:cs="宋体"/>
                <w:color w:val="000000"/>
                <w:kern w:val="0"/>
                <w:sz w:val="24"/>
                <w:lang w:val="zh-CN"/>
              </w:rPr>
              <w:instrText xml:space="preserve"> HYPERLINK "mailto:在询比文件获取时间内将投标人的营业执照、组织机构代码证、税务登记证（或三证合一）、企业银行开户许可证、法人授权委托书及法人身份证和委托人身份证，扫描件发送至我公司邮箱QHXR2014@163.com。" </w:instrText>
            </w:r>
            <w:r>
              <w:rPr>
                <w:rFonts w:hint="eastAsia" w:ascii="宋体" w:hAnsi="Calibri" w:cs="宋体"/>
                <w:color w:val="000000"/>
                <w:kern w:val="0"/>
                <w:sz w:val="24"/>
                <w:lang w:val="zh-CN"/>
              </w:rPr>
              <w:fldChar w:fldCharType="separate"/>
            </w:r>
            <w:r>
              <w:rPr>
                <w:rFonts w:hint="eastAsia" w:ascii="宋体" w:hAnsi="Calibri" w:cs="宋体"/>
                <w:color w:val="000000"/>
                <w:kern w:val="0"/>
                <w:sz w:val="24"/>
                <w:lang w:val="zh-CN"/>
              </w:rPr>
              <w:t>在磋商文件获取时间内将供应商的营业执照、组织机构代码证、税务登记证（或三证合一）、企业银行开户许可证、法人授权委托书及法人身份证和委托人身份证，扫描件发送至我公司邮箱QHXR2014@163.com。</w:t>
            </w:r>
            <w:r>
              <w:rPr>
                <w:rFonts w:hint="eastAsia" w:ascii="宋体" w:hAnsi="Calibri" w:cs="宋体"/>
                <w:color w:val="000000"/>
                <w:kern w:val="0"/>
                <w:sz w:val="24"/>
                <w:lang w:val="zh-CN"/>
              </w:rPr>
              <w:fldChar w:fldCharType="end"/>
            </w:r>
          </w:p>
          <w:p>
            <w:pPr>
              <w:widowControl/>
              <w:spacing w:line="280" w:lineRule="atLeast"/>
              <w:jc w:val="left"/>
              <w:rPr>
                <w:rFonts w:hint="eastAsia" w:ascii="宋体" w:hAnsi="宋体" w:eastAsia="宋体" w:cs="宋体"/>
                <w:sz w:val="24"/>
                <w:szCs w:val="24"/>
              </w:rPr>
            </w:pPr>
            <w:r>
              <w:rPr>
                <w:rFonts w:hint="eastAsia" w:ascii="宋体" w:hAnsi="Calibri" w:cs="宋体"/>
                <w:color w:val="000000"/>
                <w:kern w:val="0"/>
                <w:sz w:val="24"/>
                <w:lang w:val="zh-CN"/>
              </w:rPr>
              <w:t>注：各投标人不需要现场报名，均通过网上报名的方式进行，由各投标人将报名材料发送至QHXR2014@163.com，</w:t>
            </w:r>
            <w:r>
              <w:rPr>
                <w:rFonts w:hint="eastAsia" w:ascii="宋体" w:hAnsi="Calibri" w:cs="宋体"/>
                <w:b/>
                <w:bCs/>
                <w:color w:val="000000"/>
                <w:kern w:val="0"/>
                <w:sz w:val="24"/>
                <w:lang w:val="zh-CN"/>
              </w:rPr>
              <w:t>在邮件中必须标明项目编号、项目名称、包号、联系人及联系方式</w:t>
            </w:r>
            <w:r>
              <w:rPr>
                <w:rFonts w:hint="eastAsia" w:ascii="宋体" w:hAnsi="Calibri" w:cs="宋体"/>
                <w:color w:val="000000"/>
                <w:kern w:val="0"/>
                <w:sz w:val="24"/>
                <w:lang w:val="zh-CN"/>
              </w:rPr>
              <w:t xml:space="preserve">，并联系我公司工作人员沈先生进行确认，联系电话：0971-8166685，报名成功后将通过邮件方式告知各投标人。（以上资料均为原件的彩色扫描件，须加盖公章。）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提交响应文件截止时间</w:t>
            </w:r>
          </w:p>
        </w:tc>
        <w:tc>
          <w:tcPr>
            <w:tcW w:w="6413" w:type="dxa"/>
            <w:tcBorders>
              <w:tl2br w:val="nil"/>
              <w:tr2bl w:val="nil"/>
            </w:tcBorders>
            <w:vAlign w:val="center"/>
          </w:tcPr>
          <w:p>
            <w:pPr>
              <w:widowControl/>
              <w:spacing w:line="320" w:lineRule="exact"/>
              <w:jc w:val="left"/>
              <w:rPr>
                <w:rFonts w:hint="eastAsia" w:ascii="宋体" w:hAnsi="宋体" w:eastAsia="宋体" w:cs="宋体"/>
                <w:color w:val="000000"/>
                <w:kern w:val="0"/>
                <w:sz w:val="24"/>
                <w:szCs w:val="24"/>
                <w:highlight w:val="none"/>
                <w:lang w:val="zh-CN"/>
              </w:rPr>
            </w:pPr>
            <w:r>
              <w:rPr>
                <w:rFonts w:hint="eastAsia" w:ascii="宋体" w:hAnsi="Calibri" w:cs="宋体"/>
                <w:color w:val="auto"/>
                <w:kern w:val="0"/>
                <w:sz w:val="24"/>
                <w:highlight w:val="none"/>
                <w:lang w:eastAsia="zh-CN"/>
              </w:rPr>
              <w:t>2020年</w:t>
            </w:r>
            <w:r>
              <w:rPr>
                <w:rFonts w:hint="eastAsia" w:ascii="宋体" w:hAnsi="Calibri" w:cs="宋体"/>
                <w:color w:val="auto"/>
                <w:kern w:val="0"/>
                <w:sz w:val="24"/>
                <w:highlight w:val="none"/>
                <w:lang w:val="en-US" w:eastAsia="zh-CN"/>
              </w:rPr>
              <w:t>10</w:t>
            </w:r>
            <w:r>
              <w:rPr>
                <w:rFonts w:hint="eastAsia" w:ascii="宋体" w:hAnsi="Calibri" w:cs="宋体"/>
                <w:color w:val="auto"/>
                <w:kern w:val="0"/>
                <w:sz w:val="24"/>
                <w:highlight w:val="none"/>
                <w:lang w:eastAsia="zh-CN"/>
              </w:rPr>
              <w:t>月</w:t>
            </w:r>
            <w:r>
              <w:rPr>
                <w:rFonts w:hint="eastAsia" w:ascii="宋体" w:hAnsi="Calibri" w:cs="宋体"/>
                <w:color w:val="auto"/>
                <w:kern w:val="0"/>
                <w:sz w:val="24"/>
                <w:highlight w:val="none"/>
                <w:lang w:val="en-US" w:eastAsia="zh-CN"/>
              </w:rPr>
              <w:t>21</w:t>
            </w:r>
            <w:r>
              <w:rPr>
                <w:rFonts w:hint="eastAsia" w:ascii="宋体" w:hAnsi="Calibri" w:cs="宋体"/>
                <w:color w:val="auto"/>
                <w:kern w:val="0"/>
                <w:sz w:val="24"/>
                <w:highlight w:val="none"/>
                <w:lang w:eastAsia="zh-CN"/>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响应文件开启时间</w:t>
            </w:r>
          </w:p>
        </w:tc>
        <w:tc>
          <w:tcPr>
            <w:tcW w:w="6413" w:type="dxa"/>
            <w:tcBorders>
              <w:tl2br w:val="nil"/>
              <w:tr2bl w:val="nil"/>
            </w:tcBorders>
            <w:vAlign w:val="center"/>
          </w:tcPr>
          <w:p>
            <w:pPr>
              <w:widowControl/>
              <w:spacing w:line="320" w:lineRule="exact"/>
              <w:jc w:val="left"/>
              <w:rPr>
                <w:rFonts w:hint="eastAsia" w:ascii="宋体" w:hAnsi="宋体" w:eastAsia="宋体" w:cs="宋体"/>
                <w:color w:val="000000"/>
                <w:kern w:val="0"/>
                <w:sz w:val="24"/>
                <w:szCs w:val="24"/>
                <w:highlight w:val="none"/>
                <w:lang w:val="zh-CN"/>
              </w:rPr>
            </w:pPr>
            <w:r>
              <w:rPr>
                <w:rFonts w:hint="eastAsia" w:ascii="宋体" w:hAnsi="Calibri" w:cs="宋体"/>
                <w:color w:val="auto"/>
                <w:kern w:val="0"/>
                <w:sz w:val="24"/>
                <w:highlight w:val="none"/>
                <w:lang w:eastAsia="zh-CN"/>
              </w:rPr>
              <w:t>2020年</w:t>
            </w:r>
            <w:r>
              <w:rPr>
                <w:rFonts w:hint="eastAsia" w:ascii="宋体" w:hAnsi="Calibri" w:cs="宋体"/>
                <w:color w:val="auto"/>
                <w:kern w:val="0"/>
                <w:sz w:val="24"/>
                <w:highlight w:val="none"/>
                <w:lang w:val="en-US" w:eastAsia="zh-CN"/>
              </w:rPr>
              <w:t>10</w:t>
            </w:r>
            <w:r>
              <w:rPr>
                <w:rFonts w:hint="eastAsia" w:ascii="宋体" w:hAnsi="Calibri" w:cs="宋体"/>
                <w:color w:val="auto"/>
                <w:kern w:val="0"/>
                <w:sz w:val="24"/>
                <w:highlight w:val="none"/>
                <w:lang w:eastAsia="zh-CN"/>
              </w:rPr>
              <w:t>月</w:t>
            </w:r>
            <w:r>
              <w:rPr>
                <w:rFonts w:hint="eastAsia" w:ascii="宋体" w:hAnsi="Calibri" w:cs="宋体"/>
                <w:color w:val="auto"/>
                <w:kern w:val="0"/>
                <w:sz w:val="24"/>
                <w:highlight w:val="none"/>
                <w:lang w:val="en-US" w:eastAsia="zh-CN"/>
              </w:rPr>
              <w:t>21</w:t>
            </w:r>
            <w:r>
              <w:rPr>
                <w:rFonts w:hint="eastAsia" w:ascii="宋体" w:hAnsi="Calibri" w:cs="宋体"/>
                <w:color w:val="auto"/>
                <w:kern w:val="0"/>
                <w:sz w:val="24"/>
                <w:highlight w:val="none"/>
                <w:lang w:eastAsia="zh-CN"/>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2943" w:type="dxa"/>
            <w:tcBorders>
              <w:tl2br w:val="nil"/>
              <w:tr2bl w:val="nil"/>
            </w:tcBorders>
            <w:shd w:val="clear" w:color="auto" w:fill="auto"/>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提交响应文件地点</w:t>
            </w:r>
          </w:p>
        </w:tc>
        <w:tc>
          <w:tcPr>
            <w:tcW w:w="6413" w:type="dxa"/>
            <w:tcBorders>
              <w:tl2br w:val="nil"/>
              <w:tr2bl w:val="nil"/>
            </w:tcBorders>
            <w:shd w:val="clear" w:color="000000" w:fill="auto"/>
            <w:vAlign w:val="center"/>
          </w:tcPr>
          <w:p>
            <w:pPr>
              <w:widowControl/>
              <w:spacing w:line="240" w:lineRule="auto"/>
              <w:jc w:val="left"/>
              <w:rPr>
                <w:rFonts w:hint="eastAsia" w:ascii="宋体" w:hAnsi="Calibri" w:cs="宋体"/>
                <w:color w:val="auto"/>
                <w:kern w:val="0"/>
                <w:sz w:val="24"/>
                <w:lang w:val="zh-CN" w:eastAsia="zh-CN"/>
              </w:rPr>
            </w:pPr>
            <w:r>
              <w:rPr>
                <w:rFonts w:hint="eastAsia" w:ascii="宋体" w:hAnsi="Calibri" w:cs="宋体"/>
                <w:color w:val="auto"/>
                <w:kern w:val="0"/>
                <w:sz w:val="24"/>
                <w:lang w:val="zh-CN" w:eastAsia="zh-CN"/>
              </w:rPr>
              <w:t>青海鑫融工程项目管理咨询有限公司开标室</w:t>
            </w:r>
          </w:p>
          <w:p>
            <w:pPr>
              <w:widowControl/>
              <w:spacing w:line="240" w:lineRule="auto"/>
              <w:jc w:val="left"/>
              <w:rPr>
                <w:rFonts w:hint="eastAsia" w:ascii="宋体" w:hAnsi="Calibri" w:cs="宋体"/>
                <w:color w:val="auto"/>
                <w:kern w:val="0"/>
                <w:sz w:val="24"/>
                <w:lang w:val="zh-CN" w:eastAsia="zh-CN"/>
              </w:rPr>
            </w:pPr>
            <w:r>
              <w:rPr>
                <w:rFonts w:hint="eastAsia" w:ascii="宋体" w:hAnsi="Calibri" w:cs="宋体"/>
                <w:color w:val="auto"/>
                <w:kern w:val="0"/>
                <w:sz w:val="24"/>
                <w:lang w:val="zh-CN" w:eastAsia="zh-CN"/>
              </w:rPr>
              <w:t>青海省西宁市五四西路61号A栋11楼1113室</w:t>
            </w:r>
          </w:p>
          <w:p>
            <w:pPr>
              <w:widowControl/>
              <w:spacing w:line="240" w:lineRule="auto"/>
              <w:jc w:val="left"/>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采购人及联系人电话</w:t>
            </w:r>
          </w:p>
        </w:tc>
        <w:tc>
          <w:tcPr>
            <w:tcW w:w="6413" w:type="dxa"/>
            <w:tcBorders>
              <w:tl2br w:val="nil"/>
              <w:tr2bl w:val="nil"/>
            </w:tcBorders>
            <w:shd w:val="clear" w:color="000000" w:fill="auto"/>
            <w:vAlign w:val="center"/>
          </w:tcPr>
          <w:p>
            <w:pPr>
              <w:widowControl/>
              <w:spacing w:line="240" w:lineRule="auto"/>
              <w:jc w:val="left"/>
              <w:rPr>
                <w:rFonts w:hint="eastAsia" w:ascii="宋体" w:hAnsi="Calibri" w:cs="宋体"/>
                <w:color w:val="auto"/>
                <w:kern w:val="0"/>
                <w:sz w:val="24"/>
                <w:highlight w:val="none"/>
                <w:lang w:val="en-US" w:eastAsia="zh-CN"/>
              </w:rPr>
            </w:pPr>
            <w:r>
              <w:rPr>
                <w:rFonts w:hint="eastAsia" w:ascii="宋体" w:hAnsi="Calibri" w:cs="宋体"/>
                <w:color w:val="auto"/>
                <w:kern w:val="0"/>
                <w:sz w:val="24"/>
                <w:lang w:val="zh-CN" w:eastAsia="zh-CN"/>
              </w:rPr>
              <w:t>采购人：</w:t>
            </w:r>
            <w:r>
              <w:rPr>
                <w:rFonts w:hint="eastAsia" w:ascii="宋体" w:hAnsi="Calibri" w:cs="宋体"/>
                <w:color w:val="auto"/>
                <w:kern w:val="0"/>
                <w:sz w:val="24"/>
                <w:highlight w:val="none"/>
                <w:lang w:val="zh-CN" w:eastAsia="zh-CN"/>
              </w:rPr>
              <w:t>中共玛沁县委宣传部</w:t>
            </w:r>
          </w:p>
          <w:p>
            <w:pPr>
              <w:widowControl/>
              <w:spacing w:line="240" w:lineRule="auto"/>
              <w:jc w:val="left"/>
              <w:rPr>
                <w:rFonts w:hint="eastAsia" w:ascii="宋体" w:hAnsi="Calibri" w:cs="宋体"/>
                <w:color w:val="auto"/>
                <w:kern w:val="0"/>
                <w:sz w:val="24"/>
                <w:highlight w:val="none"/>
                <w:lang w:val="zh-CN" w:eastAsia="zh-CN"/>
              </w:rPr>
            </w:pPr>
            <w:r>
              <w:rPr>
                <w:rFonts w:hint="eastAsia" w:ascii="宋体" w:hAnsi="Calibri" w:cs="宋体"/>
                <w:color w:val="auto"/>
                <w:kern w:val="0"/>
                <w:sz w:val="24"/>
                <w:highlight w:val="none"/>
                <w:lang w:val="zh-CN" w:eastAsia="zh-CN"/>
              </w:rPr>
              <w:t>联系人：黄老师</w:t>
            </w:r>
          </w:p>
          <w:p>
            <w:pPr>
              <w:widowControl/>
              <w:spacing w:line="240" w:lineRule="auto"/>
              <w:jc w:val="left"/>
              <w:rPr>
                <w:rFonts w:hint="default"/>
                <w:lang w:val="en-US" w:eastAsia="zh-CN"/>
              </w:rPr>
            </w:pPr>
            <w:r>
              <w:rPr>
                <w:rFonts w:hint="eastAsia" w:ascii="宋体" w:hAnsi="Calibri" w:cs="宋体"/>
                <w:color w:val="auto"/>
                <w:kern w:val="0"/>
                <w:sz w:val="24"/>
                <w:highlight w:val="none"/>
                <w:lang w:val="zh-CN" w:eastAsia="zh-CN"/>
              </w:rPr>
              <w:t>联系电话：</w:t>
            </w:r>
            <w:r>
              <w:rPr>
                <w:rFonts w:hint="eastAsia" w:ascii="宋体" w:hAnsi="Calibri" w:cs="宋体"/>
                <w:color w:val="auto"/>
                <w:kern w:val="0"/>
                <w:sz w:val="24"/>
                <w:highlight w:val="none"/>
                <w:lang w:val="en-US" w:eastAsia="zh-CN"/>
              </w:rPr>
              <w:t>15909756997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采购代理机构联系人及电话</w:t>
            </w:r>
          </w:p>
        </w:tc>
        <w:tc>
          <w:tcPr>
            <w:tcW w:w="6413" w:type="dxa"/>
            <w:tcBorders>
              <w:tl2br w:val="nil"/>
              <w:tr2bl w:val="nil"/>
            </w:tcBorders>
            <w:vAlign w:val="center"/>
          </w:tcPr>
          <w:p>
            <w:pPr>
              <w:autoSpaceDE w:val="0"/>
              <w:autoSpaceDN w:val="0"/>
              <w:adjustRightInd w:val="0"/>
              <w:spacing w:line="320" w:lineRule="exact"/>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r>
              <w:rPr>
                <w:rFonts w:hint="eastAsia" w:ascii="宋体" w:hAnsi="宋体" w:eastAsia="宋体" w:cs="宋体"/>
                <w:sz w:val="24"/>
                <w:szCs w:val="24"/>
              </w:rPr>
              <w:t>青海鑫融工程项目管理咨询有限公司</w:t>
            </w:r>
          </w:p>
          <w:p>
            <w:pPr>
              <w:autoSpaceDE w:val="0"/>
              <w:autoSpaceDN w:val="0"/>
              <w:adjustRightInd w:val="0"/>
              <w:spacing w:line="32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rPr>
              <w:t>联系人：肖女士</w:t>
            </w:r>
          </w:p>
          <w:p>
            <w:pPr>
              <w:autoSpaceDE w:val="0"/>
              <w:autoSpaceDN w:val="0"/>
              <w:adjustRightInd w:val="0"/>
              <w:spacing w:line="320" w:lineRule="exact"/>
              <w:rPr>
                <w:rFonts w:hint="eastAsia" w:ascii="宋体" w:hAnsi="宋体" w:eastAsia="宋体" w:cs="宋体"/>
                <w:sz w:val="24"/>
                <w:szCs w:val="24"/>
                <w:lang w:val="zh-CN"/>
              </w:rPr>
            </w:pPr>
            <w:r>
              <w:rPr>
                <w:rFonts w:hint="eastAsia" w:ascii="宋体" w:hAnsi="宋体" w:eastAsia="宋体" w:cs="宋体"/>
                <w:sz w:val="24"/>
                <w:szCs w:val="24"/>
                <w:lang w:val="zh-CN"/>
              </w:rPr>
              <w:t>联系电话：0971-</w:t>
            </w:r>
            <w:r>
              <w:rPr>
                <w:rFonts w:hint="eastAsia" w:ascii="宋体" w:hAnsi="宋体" w:eastAsia="宋体" w:cs="宋体"/>
                <w:sz w:val="24"/>
                <w:szCs w:val="24"/>
              </w:rPr>
              <w:t>8166685</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邮箱地址：</w:t>
            </w:r>
            <w:r>
              <w:rPr>
                <w:rFonts w:hint="eastAsia" w:ascii="宋体" w:hAnsi="宋体" w:eastAsia="宋体" w:cs="宋体"/>
                <w:color w:val="000000"/>
                <w:kern w:val="0"/>
                <w:sz w:val="24"/>
                <w:szCs w:val="24"/>
              </w:rPr>
              <w:t>QHXR2014@163.com</w:t>
            </w:r>
          </w:p>
          <w:p>
            <w:pPr>
              <w:spacing w:line="320" w:lineRule="exac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zh-CN"/>
              </w:rPr>
              <w:t>联系地址：西宁市五四西路61号A座11楼1113室（新华联国际中心A栋）</w:t>
            </w:r>
            <w:r>
              <w:rPr>
                <w:rFonts w:hint="eastAsia" w:ascii="宋体" w:hAnsi="宋体" w:eastAsia="宋体" w:cs="宋体"/>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采购代理机构开户银行</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中国建设银行股份有限公司青海省分行营业部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收款人</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青海鑫融工程项目管理咨询有限公司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银行账号</w:t>
            </w:r>
          </w:p>
        </w:tc>
        <w:tc>
          <w:tcPr>
            <w:tcW w:w="6413" w:type="dxa"/>
            <w:tcBorders>
              <w:tl2br w:val="nil"/>
              <w:tr2bl w:val="nil"/>
            </w:tcBorders>
            <w:vAlign w:val="center"/>
          </w:tcPr>
          <w:p>
            <w:pPr>
              <w:spacing w:line="320" w:lineRule="exact"/>
              <w:rPr>
                <w:rFonts w:hint="eastAsia" w:ascii="宋体" w:hAnsi="宋体" w:eastAsia="宋体" w:cs="宋体"/>
                <w:sz w:val="24"/>
                <w:szCs w:val="24"/>
                <w:lang w:eastAsia="zh-CN"/>
              </w:rPr>
            </w:pPr>
            <w:r>
              <w:rPr>
                <w:rFonts w:hint="eastAsia" w:ascii="宋体" w:hAnsi="宋体" w:eastAsia="宋体" w:cs="宋体"/>
                <w:sz w:val="24"/>
                <w:szCs w:val="24"/>
              </w:rPr>
              <w:t>6305 0136 3700 0950 0392</w:t>
            </w:r>
            <w:r>
              <w:rPr>
                <w:rFonts w:hint="eastAsia" w:ascii="宋体" w:hAnsi="宋体" w:eastAsia="宋体" w:cs="宋体"/>
                <w:b/>
                <w:bCs/>
                <w:sz w:val="22"/>
                <w:szCs w:val="22"/>
                <w:lang w:eastAsia="zh-CN"/>
              </w:rPr>
              <w:t>（保证金专用账户）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其他事项</w:t>
            </w:r>
          </w:p>
        </w:tc>
        <w:tc>
          <w:tcPr>
            <w:tcW w:w="6413" w:type="dxa"/>
            <w:tcBorders>
              <w:tl2br w:val="nil"/>
              <w:tr2bl w:val="nil"/>
            </w:tcBorders>
            <w:vAlign w:val="center"/>
          </w:tcPr>
          <w:p>
            <w:pPr>
              <w:autoSpaceDE w:val="0"/>
              <w:autoSpaceDN w:val="0"/>
              <w:adjustRightInd w:val="0"/>
              <w:spacing w:line="320" w:lineRule="exact"/>
              <w:jc w:val="left"/>
              <w:rPr>
                <w:rFonts w:hint="eastAsia"/>
                <w:lang w:eastAsia="zh-CN"/>
              </w:rPr>
            </w:pPr>
            <w:r>
              <w:rPr>
                <w:rFonts w:hint="eastAsia" w:ascii="宋体" w:hAnsi="宋体" w:eastAsia="宋体" w:cs="宋体"/>
                <w:color w:val="000000"/>
                <w:kern w:val="0"/>
                <w:sz w:val="24"/>
                <w:szCs w:val="24"/>
                <w:lang w:val="zh-CN"/>
              </w:rPr>
              <w:t>公告期限：自青海省政府采购网发布之日起</w:t>
            </w:r>
            <w:r>
              <w:rPr>
                <w:rFonts w:hint="eastAsia" w:ascii="宋体" w:hAnsi="宋体" w:eastAsia="宋体" w:cs="宋体"/>
                <w:color w:val="000000"/>
                <w:kern w:val="0"/>
                <w:sz w:val="24"/>
                <w:szCs w:val="24"/>
                <w:lang w:val="en-US" w:eastAsia="zh-CN"/>
              </w:rPr>
              <w:t>5个工作日；</w:t>
            </w:r>
          </w:p>
          <w:p>
            <w:pPr>
              <w:autoSpaceDE w:val="0"/>
              <w:autoSpaceDN w:val="0"/>
              <w:adjustRightInd w:val="0"/>
              <w:spacing w:line="320" w:lineRule="exact"/>
              <w:jc w:val="left"/>
              <w:rPr>
                <w:rFonts w:hint="eastAsia"/>
              </w:rPr>
            </w:pPr>
            <w:r>
              <w:rPr>
                <w:rFonts w:hint="eastAsia" w:ascii="宋体" w:hAnsi="宋体" w:eastAsia="宋体" w:cs="宋体"/>
                <w:color w:val="000000"/>
                <w:kern w:val="0"/>
                <w:sz w:val="24"/>
                <w:szCs w:val="24"/>
                <w:lang w:eastAsia="zh-CN"/>
              </w:rPr>
              <w:t>公告内容以青海省政府采购网发布的为准；</w:t>
            </w:r>
          </w:p>
          <w:p>
            <w:pPr>
              <w:autoSpaceDE w:val="0"/>
              <w:autoSpaceDN w:val="0"/>
              <w:adjustRightInd w:val="0"/>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青海政府采购网</w:t>
            </w:r>
            <w:r>
              <w:rPr>
                <w:rFonts w:hint="eastAsia" w:ascii="宋体" w:hAnsi="宋体" w:eastAsia="宋体" w:cs="宋体"/>
                <w:color w:val="000000"/>
                <w:kern w:val="0"/>
                <w:sz w:val="24"/>
                <w:szCs w:val="24"/>
              </w:rPr>
              <w:t>》</w:t>
            </w:r>
          </w:p>
          <w:p>
            <w:pPr>
              <w:autoSpaceDE w:val="0"/>
              <w:autoSpaceDN w:val="0"/>
              <w:adjustRightInd w:val="0"/>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（http://www.ccgp-qinghai.gov.cn/home.html）</w:t>
            </w:r>
          </w:p>
          <w:p>
            <w:pPr>
              <w:autoSpaceDE w:val="0"/>
              <w:autoSpaceDN w:val="0"/>
              <w:adjustRightInd w:val="0"/>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《青海省公共资源交易网》</w:t>
            </w:r>
          </w:p>
          <w:p>
            <w:pPr>
              <w:autoSpaceDE w:val="0"/>
              <w:autoSpaceDN w:val="0"/>
              <w:adjustRightInd w:val="0"/>
              <w:spacing w:line="32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rPr>
              <w:t>（http://111.44.251.34）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财政监督部门及电话</w:t>
            </w:r>
          </w:p>
        </w:tc>
        <w:tc>
          <w:tcPr>
            <w:tcW w:w="6413" w:type="dxa"/>
            <w:tcBorders>
              <w:tl2br w:val="nil"/>
              <w:tr2bl w:val="nil"/>
            </w:tcBorders>
            <w:vAlign w:val="center"/>
          </w:tcPr>
          <w:p>
            <w:pPr>
              <w:spacing w:line="320" w:lineRule="exact"/>
              <w:rPr>
                <w:sz w:val="24"/>
                <w:highlight w:val="none"/>
              </w:rPr>
            </w:pPr>
            <w:r>
              <w:rPr>
                <w:sz w:val="24"/>
                <w:highlight w:val="none"/>
              </w:rPr>
              <w:t>单位名称：</w:t>
            </w:r>
            <w:r>
              <w:rPr>
                <w:rFonts w:hint="eastAsia"/>
                <w:sz w:val="24"/>
                <w:highlight w:val="none"/>
                <w:lang w:eastAsia="zh-CN"/>
              </w:rPr>
              <w:t>玛沁县财政局</w:t>
            </w:r>
            <w:r>
              <w:rPr>
                <w:sz w:val="24"/>
                <w:highlight w:val="none"/>
              </w:rPr>
              <w:tab/>
            </w:r>
          </w:p>
          <w:p>
            <w:pPr>
              <w:spacing w:line="320" w:lineRule="exact"/>
              <w:rPr>
                <w:rFonts w:hint="default" w:ascii="宋体" w:hAnsi="宋体" w:eastAsia="宋体" w:cs="宋体"/>
                <w:sz w:val="24"/>
                <w:szCs w:val="24"/>
                <w:lang w:val="en-US" w:eastAsia="zh-CN"/>
              </w:rPr>
            </w:pPr>
            <w:r>
              <w:rPr>
                <w:sz w:val="24"/>
                <w:highlight w:val="none"/>
              </w:rPr>
              <w:t>联系电话：</w:t>
            </w:r>
            <w:r>
              <w:rPr>
                <w:rFonts w:hint="eastAsia"/>
                <w:sz w:val="24"/>
                <w:highlight w:val="none"/>
                <w:lang w:val="en-US" w:eastAsia="zh-CN"/>
              </w:rPr>
              <w:t>0975-8351095</w:t>
            </w:r>
          </w:p>
        </w:tc>
      </w:tr>
    </w:tbl>
    <w:p>
      <w:pPr>
        <w:spacing w:line="360" w:lineRule="auto"/>
        <w:ind w:right="24" w:firstLine="3840" w:firstLineChars="1600"/>
        <w:jc w:val="right"/>
        <w:rPr>
          <w:rFonts w:ascii="宋体" w:hAnsi="宋体" w:eastAsia="宋体" w:cs="宋体"/>
          <w:sz w:val="24"/>
        </w:rPr>
      </w:pPr>
      <w:r>
        <w:rPr>
          <w:rFonts w:hint="eastAsia" w:ascii="宋体" w:hAnsi="宋体" w:eastAsia="宋体" w:cs="宋体"/>
          <w:sz w:val="24"/>
        </w:rPr>
        <w:t xml:space="preserve">     青海鑫融工程项目管理咨询有限公司</w:t>
      </w:r>
    </w:p>
    <w:p>
      <w:pPr>
        <w:spacing w:line="360" w:lineRule="auto"/>
        <w:ind w:right="24"/>
        <w:rPr>
          <w:rFonts w:ascii="宋体" w:hAnsi="宋体" w:eastAsia="宋体" w:cs="宋体"/>
          <w:sz w:val="24"/>
          <w:highlight w:val="yellow"/>
          <w:lang w:val="zh-CN"/>
        </w:rPr>
      </w:pPr>
      <w:r>
        <w:rPr>
          <w:rFonts w:hint="eastAsia" w:ascii="宋体" w:hAnsi="宋体" w:eastAsia="宋体" w:cs="宋体"/>
          <w:sz w:val="24"/>
        </w:rPr>
        <w:t xml:space="preserve">                                                  </w:t>
      </w:r>
      <w:r>
        <w:rPr>
          <w:rFonts w:hint="eastAsia" w:ascii="宋体" w:hAnsi="宋体" w:eastAsia="宋体" w:cs="宋体"/>
          <w:sz w:val="24"/>
          <w:lang w:val="en-US" w:eastAsia="zh-CN"/>
        </w:rPr>
        <w:t>2020</w:t>
      </w:r>
      <w:r>
        <w:rPr>
          <w:rFonts w:hint="eastAsia" w:ascii="宋体" w:hAnsi="宋体" w:eastAsia="宋体" w:cs="宋体"/>
          <w:sz w:val="24"/>
          <w:lang w:eastAsia="zh-CN"/>
        </w:rPr>
        <w:t>年</w:t>
      </w:r>
      <w:r>
        <w:rPr>
          <w:rFonts w:hint="eastAsia" w:ascii="宋体" w:hAnsi="宋体" w:eastAsia="宋体" w:cs="宋体"/>
          <w:sz w:val="24"/>
          <w:lang w:val="en-US" w:eastAsia="zh-CN"/>
        </w:rPr>
        <w:t>10</w:t>
      </w:r>
      <w:r>
        <w:rPr>
          <w:rFonts w:hint="eastAsia" w:ascii="宋体" w:hAnsi="宋体" w:eastAsia="宋体" w:cs="宋体"/>
          <w:sz w:val="24"/>
          <w:highlight w:val="none"/>
          <w:lang w:eastAsia="zh-CN"/>
        </w:rPr>
        <w:t>月</w:t>
      </w:r>
      <w:r>
        <w:rPr>
          <w:rFonts w:hint="eastAsia" w:ascii="宋体" w:hAnsi="宋体" w:eastAsia="宋体" w:cs="宋体"/>
          <w:sz w:val="24"/>
          <w:highlight w:val="none"/>
          <w:lang w:val="en-US" w:eastAsia="zh-CN"/>
        </w:rPr>
        <w:t>9</w:t>
      </w:r>
      <w:r>
        <w:rPr>
          <w:rFonts w:hint="eastAsia" w:ascii="宋体" w:hAnsi="宋体" w:eastAsia="宋体" w:cs="宋体"/>
          <w:sz w:val="24"/>
          <w:lang w:eastAsia="zh-CN"/>
        </w:rPr>
        <w:t>日</w:t>
      </w:r>
    </w:p>
    <w:p>
      <w:pPr>
        <w:bidi w:val="0"/>
        <w:rPr>
          <w:rFonts w:hint="eastAsia"/>
          <w:lang w:val="zh-CN"/>
        </w:rPr>
      </w:pPr>
    </w:p>
    <w:p>
      <w:pPr>
        <w:rPr>
          <w:rFonts w:hint="eastAsia" w:ascii="宋体" w:hAnsi="宋体" w:eastAsia="宋体" w:cs="宋体"/>
          <w:szCs w:val="36"/>
          <w:lang w:val="zh-CN"/>
        </w:rPr>
      </w:pPr>
      <w:r>
        <w:rPr>
          <w:rFonts w:hint="eastAsia" w:ascii="宋体" w:hAnsi="宋体" w:eastAsia="宋体" w:cs="宋体"/>
          <w:szCs w:val="36"/>
          <w:lang w:val="zh-CN"/>
        </w:rPr>
        <w:br w:type="page"/>
      </w:r>
    </w:p>
    <w:p>
      <w:pPr>
        <w:pStyle w:val="20"/>
        <w:rPr>
          <w:rFonts w:ascii="宋体" w:hAnsi="宋体" w:eastAsia="宋体" w:cs="宋体"/>
          <w:lang w:val="zh-CN"/>
        </w:rPr>
      </w:pPr>
      <w:bookmarkStart w:id="1" w:name="_Toc30886"/>
      <w:r>
        <w:rPr>
          <w:rFonts w:hint="eastAsia" w:ascii="宋体" w:hAnsi="宋体" w:eastAsia="宋体" w:cs="宋体"/>
          <w:szCs w:val="36"/>
          <w:lang w:val="zh-CN"/>
        </w:rPr>
        <w:t>第二部分  供应商须知前附表</w:t>
      </w:r>
      <w:bookmarkEnd w:id="1"/>
    </w:p>
    <w:tbl>
      <w:tblPr>
        <w:tblStyle w:val="21"/>
        <w:tblW w:w="9494" w:type="dxa"/>
        <w:jc w:val="center"/>
        <w:shd w:val="clear" w:color="auto" w:fill="auto"/>
        <w:tblLayout w:type="fixed"/>
        <w:tblCellMar>
          <w:top w:w="0" w:type="dxa"/>
          <w:left w:w="108" w:type="dxa"/>
          <w:bottom w:w="0" w:type="dxa"/>
          <w:right w:w="108" w:type="dxa"/>
        </w:tblCellMar>
      </w:tblPr>
      <w:tblGrid>
        <w:gridCol w:w="708"/>
        <w:gridCol w:w="2229"/>
        <w:gridCol w:w="6557"/>
      </w:tblGrid>
      <w:tr>
        <w:tblPrEx>
          <w:shd w:val="clear" w:color="auto" w:fill="auto"/>
          <w:tblCellMar>
            <w:top w:w="0" w:type="dxa"/>
            <w:left w:w="108" w:type="dxa"/>
            <w:bottom w:w="0" w:type="dxa"/>
            <w:right w:w="108" w:type="dxa"/>
          </w:tblCellMar>
        </w:tblPrEx>
        <w:trPr>
          <w:trHeight w:val="5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878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内容</w:t>
            </w:r>
          </w:p>
        </w:tc>
      </w:tr>
      <w:tr>
        <w:tblPrEx>
          <w:tblCellMar>
            <w:top w:w="0" w:type="dxa"/>
            <w:left w:w="108" w:type="dxa"/>
            <w:bottom w:w="0" w:type="dxa"/>
            <w:right w:w="108" w:type="dxa"/>
          </w:tblCellMar>
        </w:tblPrEx>
        <w:trPr>
          <w:trHeight w:val="4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采购项目名称</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u w:val="none"/>
                <w:lang w:val="zh-CN"/>
              </w:rPr>
              <w:t xml:space="preserve">玛沁县2019年少年宫项目 </w:t>
            </w:r>
          </w:p>
        </w:tc>
      </w:tr>
      <w:tr>
        <w:tblPrEx>
          <w:tblCellMar>
            <w:top w:w="0" w:type="dxa"/>
            <w:left w:w="108" w:type="dxa"/>
            <w:bottom w:w="0" w:type="dxa"/>
            <w:right w:w="108" w:type="dxa"/>
          </w:tblCellMar>
        </w:tblPrEx>
        <w:trPr>
          <w:trHeight w:val="32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采购项目编号</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tabs>
                <w:tab w:val="left" w:pos="1620"/>
              </w:tabs>
              <w:spacing w:line="32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青海鑫融磋商（货物）2020-41</w:t>
            </w:r>
          </w:p>
        </w:tc>
      </w:tr>
      <w:tr>
        <w:tblPrEx>
          <w:tblCellMar>
            <w:top w:w="0" w:type="dxa"/>
            <w:left w:w="108" w:type="dxa"/>
            <w:bottom w:w="0" w:type="dxa"/>
            <w:right w:w="108" w:type="dxa"/>
          </w:tblCellMar>
        </w:tblPrEx>
        <w:trPr>
          <w:trHeight w:val="35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采购人</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spacing w:line="32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中共玛沁县委宣传部</w:t>
            </w:r>
          </w:p>
        </w:tc>
      </w:tr>
      <w:tr>
        <w:tblPrEx>
          <w:tblCellMar>
            <w:top w:w="0" w:type="dxa"/>
            <w:left w:w="108" w:type="dxa"/>
            <w:bottom w:w="0" w:type="dxa"/>
            <w:right w:w="108" w:type="dxa"/>
          </w:tblCellMar>
        </w:tblPrEx>
        <w:trPr>
          <w:trHeight w:val="30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采购代理机构</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spacing w:line="320" w:lineRule="exact"/>
              <w:rPr>
                <w:rFonts w:hint="eastAsia" w:ascii="宋体" w:hAnsi="宋体" w:eastAsia="宋体" w:cs="宋体"/>
                <w:kern w:val="0"/>
                <w:sz w:val="24"/>
                <w:szCs w:val="24"/>
                <w:lang w:val="zh-CN"/>
              </w:rPr>
            </w:pPr>
            <w:r>
              <w:rPr>
                <w:rFonts w:hint="eastAsia" w:ascii="宋体" w:hAnsi="宋体" w:eastAsia="宋体" w:cs="宋体"/>
                <w:sz w:val="24"/>
                <w:szCs w:val="24"/>
              </w:rPr>
              <w:t>青海鑫融工程项目管理咨询有限公司</w:t>
            </w:r>
          </w:p>
        </w:tc>
      </w:tr>
      <w:tr>
        <w:tblPrEx>
          <w:tblCellMar>
            <w:top w:w="0" w:type="dxa"/>
            <w:left w:w="108" w:type="dxa"/>
            <w:bottom w:w="0" w:type="dxa"/>
            <w:right w:w="108" w:type="dxa"/>
          </w:tblCellMar>
        </w:tblPrEx>
        <w:trPr>
          <w:trHeight w:val="31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采购方式</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竞争性磋商</w:t>
            </w:r>
          </w:p>
        </w:tc>
      </w:tr>
      <w:tr>
        <w:tblPrEx>
          <w:tblCellMar>
            <w:top w:w="0" w:type="dxa"/>
            <w:left w:w="108" w:type="dxa"/>
            <w:bottom w:w="0" w:type="dxa"/>
            <w:right w:w="108" w:type="dxa"/>
          </w:tblCellMar>
        </w:tblPrEx>
        <w:trPr>
          <w:trHeight w:val="34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评分办法</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综合评分法</w:t>
            </w:r>
          </w:p>
        </w:tc>
      </w:tr>
      <w:tr>
        <w:tblPrEx>
          <w:tblCellMar>
            <w:top w:w="0" w:type="dxa"/>
            <w:left w:w="108" w:type="dxa"/>
            <w:bottom w:w="0" w:type="dxa"/>
            <w:right w:w="108" w:type="dxa"/>
          </w:tblCellMar>
        </w:tblPrEx>
        <w:trPr>
          <w:trHeight w:val="35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采购预算额度</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napToGrid w:val="0"/>
              <w:spacing w:line="46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lang w:val="zh-CN"/>
              </w:rPr>
              <w:t>万元</w:t>
            </w:r>
          </w:p>
        </w:tc>
      </w:tr>
      <w:tr>
        <w:tblPrEx>
          <w:tblCellMar>
            <w:top w:w="0" w:type="dxa"/>
            <w:left w:w="108" w:type="dxa"/>
            <w:bottom w:w="0" w:type="dxa"/>
            <w:right w:w="108" w:type="dxa"/>
          </w:tblCellMar>
        </w:tblPrEx>
        <w:trPr>
          <w:trHeight w:val="4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8</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采购要求</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eastAsia" w:ascii="宋体" w:hAnsi="宋体" w:eastAsia="宋体" w:cs="宋体"/>
                <w:kern w:val="0"/>
                <w:sz w:val="24"/>
                <w:szCs w:val="24"/>
                <w:lang w:val="zh-CN"/>
              </w:rPr>
            </w:pPr>
            <w:r>
              <w:rPr>
                <w:rFonts w:hint="eastAsia" w:ascii="宋体" w:hAnsi="宋体" w:eastAsia="宋体" w:cs="宋体"/>
                <w:color w:val="000000"/>
                <w:kern w:val="0"/>
                <w:sz w:val="24"/>
                <w:szCs w:val="24"/>
                <w:lang w:val="zh-CN"/>
              </w:rPr>
              <w:t>详见竞争性磋商文件第六部分采购项目要求</w:t>
            </w:r>
          </w:p>
        </w:tc>
      </w:tr>
      <w:tr>
        <w:tblPrEx>
          <w:tblCellMar>
            <w:top w:w="0" w:type="dxa"/>
            <w:left w:w="108" w:type="dxa"/>
            <w:bottom w:w="0" w:type="dxa"/>
            <w:right w:w="108" w:type="dxa"/>
          </w:tblCellMar>
        </w:tblPrEx>
        <w:trPr>
          <w:trHeight w:val="9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9</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供应商资格条件</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1、符合《政府采购法》第22条条件，并提供下列材料：</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zh-CN"/>
              </w:rPr>
              <w:t>投标人的营业执照等证明文件，自然人的身份证明。</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zh-CN"/>
              </w:rPr>
              <w:t>财务状况报告，依法缴纳税收和社会保障资金的相关材料。</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zh-CN"/>
              </w:rPr>
              <w:t>具备履行合同所必需的设备和专业技术能力的证明材料。</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zh-CN"/>
              </w:rPr>
              <w:t>参加政府采购活动前3年内在经营活动中没有重大违法记录的书面声明。</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zh-CN"/>
              </w:rPr>
              <w:t>具备法律、行政法规规定的其他条件的证明材料。</w:t>
            </w:r>
          </w:p>
          <w:p>
            <w:pPr>
              <w:tabs>
                <w:tab w:val="left" w:pos="1620"/>
              </w:tabs>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2、经信用中国（www.creditchina.gov.cn）、中国政府采购网（www.ccgp.gov.cn）等渠道查询后，列入失信被执行人、重大税收违法案件当事人名单、政府采购严重违法失信行为记录名单的，取消投标资格。</w:t>
            </w:r>
            <w:r>
              <w:rPr>
                <w:rFonts w:hint="eastAsia" w:ascii="Times New Roman" w:hAnsi="Times New Roman" w:eastAsia="宋体"/>
                <w:sz w:val="24"/>
                <w:szCs w:val="24"/>
                <w:lang w:val="zh-CN" w:eastAsia="zh-CN"/>
              </w:rPr>
              <w:t>提供“信用中国”、“</w:t>
            </w:r>
            <w:r>
              <w:rPr>
                <w:rFonts w:hint="eastAsia" w:ascii="Times New Roman" w:hAnsi="Times New Roman" w:eastAsia="宋体"/>
                <w:sz w:val="24"/>
                <w:szCs w:val="24"/>
                <w:lang w:val="en-US" w:eastAsia="zh-CN"/>
              </w:rPr>
              <w:t>中国政府采购网”</w:t>
            </w:r>
            <w:r>
              <w:rPr>
                <w:rFonts w:hint="eastAsia" w:ascii="Times New Roman" w:hAnsi="Times New Roman" w:eastAsia="宋体"/>
                <w:sz w:val="24"/>
                <w:szCs w:val="24"/>
                <w:lang w:val="zh-CN" w:eastAsia="zh-CN"/>
              </w:rPr>
              <w:t>网站无任何不良记录的查询截图。（时间为投标截止时间</w:t>
            </w:r>
            <w:r>
              <w:rPr>
                <w:rFonts w:hint="eastAsia" w:ascii="Times New Roman" w:hAnsi="Times New Roman" w:eastAsia="宋体"/>
                <w:sz w:val="24"/>
                <w:szCs w:val="24"/>
                <w:highlight w:val="none"/>
                <w:lang w:val="zh-CN" w:eastAsia="zh-CN"/>
              </w:rPr>
              <w:t>前</w:t>
            </w:r>
            <w:r>
              <w:rPr>
                <w:rFonts w:hint="eastAsia" w:ascii="Times New Roman" w:hAnsi="Times New Roman" w:eastAsia="宋体"/>
                <w:sz w:val="24"/>
                <w:szCs w:val="24"/>
                <w:highlight w:val="none"/>
                <w:lang w:val="en-US" w:eastAsia="zh-CN"/>
              </w:rPr>
              <w:t>15</w:t>
            </w:r>
            <w:r>
              <w:rPr>
                <w:rFonts w:hint="eastAsia" w:ascii="Times New Roman" w:hAnsi="Times New Roman" w:eastAsia="宋体"/>
                <w:sz w:val="24"/>
                <w:szCs w:val="24"/>
                <w:highlight w:val="none"/>
                <w:lang w:val="zh-CN" w:eastAsia="zh-CN"/>
              </w:rPr>
              <w:t>天内）</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zh-CN"/>
              </w:rPr>
              <w:t>单位负责人为同一人或者存在直接控股、管理关系的不同投标人，不得参加同一合同项下的政府采购活动。否则，皆取消投标资格；</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zh-CN"/>
              </w:rPr>
              <w:t>为本采购项目提供整体设计、规范编制或者项目管理、监理、检测等服务的投标人，不得再参加该采购项目的其他采购活动；</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zh-CN"/>
              </w:rPr>
              <w:t>本项目不接受投标人以联合体方式进行投标；</w:t>
            </w:r>
          </w:p>
          <w:p>
            <w:pPr>
              <w:autoSpaceDE w:val="0"/>
              <w:autoSpaceDN w:val="0"/>
              <w:adjustRightInd w:val="0"/>
              <w:spacing w:line="32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lang w:val="zh-CN"/>
              </w:rPr>
              <w:t>磋商文件规定的其他要求</w:t>
            </w:r>
          </w:p>
        </w:tc>
      </w:tr>
      <w:tr>
        <w:tblPrEx>
          <w:tblCellMar>
            <w:top w:w="0" w:type="dxa"/>
            <w:left w:w="108" w:type="dxa"/>
            <w:bottom w:w="0" w:type="dxa"/>
            <w:right w:w="108" w:type="dxa"/>
          </w:tblCellMar>
        </w:tblPrEx>
        <w:trPr>
          <w:trHeight w:val="580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0</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磋商保证金</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spacing w:line="320" w:lineRule="exact"/>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lang w:val="zh-CN"/>
              </w:rPr>
              <w:t>磋商保证金：</w:t>
            </w:r>
            <w:r>
              <w:rPr>
                <w:rFonts w:hint="eastAsia" w:ascii="宋体" w:hAnsi="宋体" w:eastAsia="宋体" w:cs="宋体"/>
                <w:b/>
                <w:bCs/>
                <w:color w:val="auto"/>
                <w:kern w:val="0"/>
                <w:sz w:val="24"/>
                <w:szCs w:val="24"/>
                <w:lang w:val="en-US" w:eastAsia="zh-CN"/>
              </w:rPr>
              <w:t>6000.00元</w:t>
            </w:r>
            <w:r>
              <w:rPr>
                <w:rFonts w:hint="eastAsia" w:ascii="宋体" w:hAnsi="宋体" w:eastAsia="宋体" w:cs="宋体"/>
                <w:b/>
                <w:bCs/>
                <w:color w:val="auto"/>
                <w:sz w:val="24"/>
                <w:szCs w:val="24"/>
              </w:rPr>
              <w:t>(大写</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陆仟元整</w:t>
            </w:r>
            <w:r>
              <w:rPr>
                <w:rFonts w:hint="eastAsia" w:ascii="宋体" w:hAnsi="宋体" w:eastAsia="宋体" w:cs="宋体"/>
                <w:b/>
                <w:bCs/>
                <w:color w:val="auto"/>
                <w:sz w:val="24"/>
                <w:szCs w:val="24"/>
              </w:rPr>
              <w:t>)</w:t>
            </w:r>
          </w:p>
          <w:p>
            <w:pPr>
              <w:spacing w:line="520" w:lineRule="exact"/>
              <w:rPr>
                <w:rFonts w:hint="eastAsia" w:ascii="Arial" w:hAnsi="Arial" w:cs="Arial"/>
                <w:kern w:val="0"/>
                <w:sz w:val="24"/>
                <w:szCs w:val="20"/>
              </w:rPr>
            </w:pPr>
            <w:r>
              <w:rPr>
                <w:rFonts w:hint="eastAsia" w:ascii="Arial" w:hAnsi="Arial" w:cs="Arial"/>
                <w:kern w:val="0"/>
                <w:sz w:val="24"/>
                <w:szCs w:val="20"/>
                <w:lang w:val="en-US" w:eastAsia="zh-CN"/>
              </w:rPr>
              <w:t>2、投标保证金递交形式</w:t>
            </w:r>
            <w:r>
              <w:rPr>
                <w:rFonts w:hint="eastAsia" w:ascii="Arial" w:hAnsi="Arial" w:cs="Arial"/>
                <w:kern w:val="0"/>
                <w:sz w:val="24"/>
                <w:szCs w:val="20"/>
                <w:lang w:eastAsia="zh-CN"/>
              </w:rPr>
              <w:t>如下</w:t>
            </w:r>
            <w:r>
              <w:rPr>
                <w:rFonts w:hint="eastAsia" w:ascii="Arial" w:hAnsi="Arial" w:cs="Arial"/>
                <w:kern w:val="0"/>
                <w:sz w:val="24"/>
                <w:szCs w:val="20"/>
              </w:rPr>
              <w:t>：</w:t>
            </w:r>
          </w:p>
          <w:p>
            <w:pPr>
              <w:spacing w:line="520" w:lineRule="exact"/>
              <w:rPr>
                <w:rFonts w:hint="eastAsia" w:ascii="Arial" w:hAnsi="Arial" w:cs="Arial"/>
                <w:kern w:val="0"/>
                <w:sz w:val="24"/>
                <w:szCs w:val="20"/>
                <w:lang w:val="zh-CN"/>
              </w:rPr>
            </w:pPr>
            <w:r>
              <w:rPr>
                <w:rFonts w:hint="eastAsia" w:ascii="Arial" w:hAnsi="Arial" w:cs="Arial"/>
                <w:kern w:val="0"/>
                <w:sz w:val="24"/>
                <w:szCs w:val="20"/>
                <w:lang w:val="en-US" w:eastAsia="zh-CN"/>
              </w:rPr>
              <w:t xml:space="preserve">2.1以电汇方式由投标人基本帐户转至以下帐户 （不接受现金，以到账为准）汇单附言栏内注明项目名称及用途。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收款单位：青海鑫融工程项目管理咨询有限公司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开 户 行：中国建设银行股份有限公司青海省分行营业部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银行账号： 6305 0136 3700 0950 0392   </w:t>
            </w:r>
          </w:p>
          <w:p>
            <w:pPr>
              <w:spacing w:line="520" w:lineRule="exact"/>
              <w:rPr>
                <w:rFonts w:hint="eastAsia" w:ascii="Arial" w:hAnsi="Arial" w:cs="Arial"/>
                <w:kern w:val="0"/>
                <w:sz w:val="24"/>
                <w:szCs w:val="20"/>
                <w:lang w:val="en-US" w:eastAsia="zh-CN"/>
              </w:rPr>
            </w:pPr>
            <w:r>
              <w:rPr>
                <w:rFonts w:hint="eastAsia" w:ascii="Arial" w:hAnsi="Arial" w:cs="Arial"/>
                <w:kern w:val="0"/>
                <w:sz w:val="24"/>
                <w:szCs w:val="20"/>
                <w:lang w:val="en-US" w:eastAsia="zh-CN"/>
              </w:rPr>
              <w:t>2.2以银行保函的形式递交。</w:t>
            </w:r>
          </w:p>
          <w:p>
            <w:pPr>
              <w:spacing w:line="520" w:lineRule="exact"/>
              <w:rPr>
                <w:rFonts w:hint="eastAsia" w:ascii="宋体" w:hAnsi="宋体" w:eastAsia="宋体" w:cs="宋体"/>
                <w:sz w:val="24"/>
                <w:szCs w:val="24"/>
              </w:rPr>
            </w:pPr>
            <w:r>
              <w:rPr>
                <w:rFonts w:hint="eastAsia" w:ascii="Arial" w:hAnsi="Arial" w:cs="Arial"/>
                <w:kern w:val="0"/>
                <w:sz w:val="24"/>
                <w:szCs w:val="20"/>
                <w:lang w:val="en-US" w:eastAsia="zh-CN"/>
              </w:rPr>
              <w:t xml:space="preserve"> </w:t>
            </w:r>
            <w:r>
              <w:rPr>
                <w:rFonts w:hint="eastAsia" w:ascii="Arial" w:hAnsi="Arial" w:cs="Arial"/>
                <w:color w:val="000000" w:themeColor="text1"/>
                <w:kern w:val="0"/>
                <w:sz w:val="24"/>
                <w:szCs w:val="20"/>
                <w:lang w:val="en-US" w:eastAsia="zh-CN"/>
                <w14:textFill>
                  <w14:solidFill>
                    <w14:schemeClr w14:val="tx1"/>
                  </w14:solidFill>
                </w14:textFill>
              </w:rPr>
              <w:t>注：</w:t>
            </w:r>
            <w:r>
              <w:rPr>
                <w:rFonts w:ascii="Arial" w:hAnsi="Arial" w:cs="Arial"/>
                <w:color w:val="000000" w:themeColor="text1"/>
                <w:sz w:val="24"/>
                <w14:textFill>
                  <w14:solidFill>
                    <w14:schemeClr w14:val="tx1"/>
                  </w14:solidFill>
                </w14:textFill>
              </w:rPr>
              <w:t>供应商应在</w:t>
            </w:r>
            <w:r>
              <w:rPr>
                <w:rFonts w:hint="eastAsia" w:ascii="Arial" w:hAnsi="Arial" w:cs="Arial"/>
                <w:color w:val="000000" w:themeColor="text1"/>
                <w:sz w:val="24"/>
                <w14:textFill>
                  <w14:solidFill>
                    <w14:schemeClr w14:val="tx1"/>
                  </w14:solidFill>
                </w14:textFill>
              </w:rPr>
              <w:t>提交响应文件</w:t>
            </w:r>
            <w:r>
              <w:rPr>
                <w:rFonts w:ascii="Arial" w:hAnsi="Arial" w:cs="Arial"/>
                <w:color w:val="000000" w:themeColor="text1"/>
                <w:sz w:val="24"/>
                <w14:textFill>
                  <w14:solidFill>
                    <w14:schemeClr w14:val="tx1"/>
                  </w14:solidFill>
                </w14:textFill>
              </w:rPr>
              <w:t>截止期前</w:t>
            </w:r>
            <w:r>
              <w:rPr>
                <w:rFonts w:hint="eastAsia" w:ascii="Arial" w:hAnsi="Arial" w:cs="Arial"/>
                <w:color w:val="000000" w:themeColor="text1"/>
                <w:sz w:val="24"/>
                <w14:textFill>
                  <w14:solidFill>
                    <w14:schemeClr w14:val="tx1"/>
                  </w14:solidFill>
                </w14:textFill>
              </w:rPr>
              <w:t>1个</w:t>
            </w:r>
            <w:r>
              <w:rPr>
                <w:rFonts w:ascii="Arial" w:hAnsi="Arial" w:cs="Arial"/>
                <w:color w:val="000000" w:themeColor="text1"/>
                <w:sz w:val="24"/>
                <w14:textFill>
                  <w14:solidFill>
                    <w14:schemeClr w14:val="tx1"/>
                  </w14:solidFill>
                </w14:textFill>
              </w:rPr>
              <w:t>工作日（</w:t>
            </w:r>
            <w:r>
              <w:rPr>
                <w:rFonts w:hint="eastAsia" w:ascii="Arial" w:hAnsi="Arial" w:cs="Arial"/>
                <w:color w:val="000000" w:themeColor="text1"/>
                <w:sz w:val="24"/>
                <w:lang w:val="en-US" w:eastAsia="zh-CN"/>
                <w14:textFill>
                  <w14:solidFill>
                    <w14:schemeClr w14:val="tx1"/>
                  </w14:solidFill>
                </w14:textFill>
              </w:rPr>
              <w:t>2020</w:t>
            </w:r>
            <w:r>
              <w:rPr>
                <w:rFonts w:hint="eastAsia" w:ascii="Arial" w:hAnsi="Arial" w:cs="Arial"/>
                <w:color w:val="000000" w:themeColor="text1"/>
                <w:sz w:val="24"/>
                <w:lang w:eastAsia="zh-CN"/>
                <w14:textFill>
                  <w14:solidFill>
                    <w14:schemeClr w14:val="tx1"/>
                  </w14:solidFill>
                </w14:textFill>
              </w:rPr>
              <w:t>年</w:t>
            </w:r>
            <w:r>
              <w:rPr>
                <w:rFonts w:hint="eastAsia" w:ascii="Arial" w:hAnsi="Arial" w:cs="Arial"/>
                <w:color w:val="000000" w:themeColor="text1"/>
                <w:sz w:val="24"/>
                <w:highlight w:val="none"/>
                <w:lang w:val="en-US" w:eastAsia="zh-CN"/>
                <w14:textFill>
                  <w14:solidFill>
                    <w14:schemeClr w14:val="tx1"/>
                  </w14:solidFill>
                </w14:textFill>
              </w:rPr>
              <w:t>10</w:t>
            </w:r>
            <w:r>
              <w:rPr>
                <w:rFonts w:hint="eastAsia" w:ascii="Arial" w:hAnsi="Arial" w:cs="Arial"/>
                <w:color w:val="000000" w:themeColor="text1"/>
                <w:sz w:val="24"/>
                <w:highlight w:val="none"/>
                <w:lang w:eastAsia="zh-CN"/>
                <w14:textFill>
                  <w14:solidFill>
                    <w14:schemeClr w14:val="tx1"/>
                  </w14:solidFill>
                </w14:textFill>
              </w:rPr>
              <w:t>月</w:t>
            </w:r>
            <w:r>
              <w:rPr>
                <w:rFonts w:hint="eastAsia" w:ascii="Arial" w:hAnsi="Arial" w:cs="Arial"/>
                <w:color w:val="000000" w:themeColor="text1"/>
                <w:sz w:val="24"/>
                <w:highlight w:val="none"/>
                <w:lang w:val="en-US" w:eastAsia="zh-CN"/>
                <w14:textFill>
                  <w14:solidFill>
                    <w14:schemeClr w14:val="tx1"/>
                  </w14:solidFill>
                </w14:textFill>
              </w:rPr>
              <w:t>20</w:t>
            </w:r>
            <w:r>
              <w:rPr>
                <w:rFonts w:hint="eastAsia" w:ascii="Arial" w:hAnsi="Arial" w:cs="Arial"/>
                <w:color w:val="000000" w:themeColor="text1"/>
                <w:sz w:val="24"/>
                <w:highlight w:val="none"/>
                <w:lang w:eastAsia="zh-CN"/>
                <w14:textFill>
                  <w14:solidFill>
                    <w14:schemeClr w14:val="tx1"/>
                  </w14:solidFill>
                </w14:textFill>
              </w:rPr>
              <w:t>日1</w:t>
            </w:r>
            <w:r>
              <w:rPr>
                <w:rFonts w:hint="eastAsia" w:ascii="Arial" w:hAnsi="Arial" w:cs="Arial"/>
                <w:color w:val="000000" w:themeColor="text1"/>
                <w:sz w:val="24"/>
                <w:lang w:val="en-US" w:eastAsia="zh-CN"/>
                <w14:textFill>
                  <w14:solidFill>
                    <w14:schemeClr w14:val="tx1"/>
                  </w14:solidFill>
                </w14:textFill>
              </w:rPr>
              <w:t>7</w:t>
            </w:r>
            <w:r>
              <w:rPr>
                <w:rFonts w:hint="eastAsia" w:ascii="Arial" w:hAnsi="Arial" w:cs="Arial"/>
                <w:color w:val="000000" w:themeColor="text1"/>
                <w:sz w:val="24"/>
                <w:lang w:eastAsia="zh-CN"/>
                <w14:textFill>
                  <w14:solidFill>
                    <w14:schemeClr w14:val="tx1"/>
                  </w14:solidFill>
                </w14:textFill>
              </w:rPr>
              <w:t>：00点以前</w:t>
            </w:r>
            <w:r>
              <w:rPr>
                <w:rFonts w:ascii="Arial" w:hAnsi="Arial" w:cs="Arial"/>
                <w:color w:val="000000" w:themeColor="text1"/>
                <w:sz w:val="24"/>
                <w14:textFill>
                  <w14:solidFill>
                    <w14:schemeClr w14:val="tx1"/>
                  </w14:solidFill>
                </w14:textFill>
              </w:rPr>
              <w:t>）将</w:t>
            </w:r>
            <w:r>
              <w:rPr>
                <w:rFonts w:hint="eastAsia" w:ascii="Arial" w:hAnsi="Arial" w:cs="Arial"/>
                <w:color w:val="000000" w:themeColor="text1"/>
                <w:sz w:val="24"/>
                <w:lang w:eastAsia="zh-CN"/>
                <w14:textFill>
                  <w14:solidFill>
                    <w14:schemeClr w14:val="tx1"/>
                  </w14:solidFill>
                </w14:textFill>
              </w:rPr>
              <w:t>磋商</w:t>
            </w:r>
            <w:r>
              <w:rPr>
                <w:rFonts w:ascii="Arial" w:hAnsi="Arial" w:cs="Arial"/>
                <w:color w:val="000000" w:themeColor="text1"/>
                <w:sz w:val="24"/>
                <w14:textFill>
                  <w14:solidFill>
                    <w14:schemeClr w14:val="tx1"/>
                  </w14:solidFill>
                </w14:textFill>
              </w:rPr>
              <w:t>保证金缴纳到采购代理机构账户，以银行到账时间为准。</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1</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缴费方式</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24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缴费方式：磋商保证金应当以支票、汇票、本票或者金融机构、担保机构出具的保函等非现金形式提交。通过银行转账的，必须</w:t>
            </w:r>
            <w:r>
              <w:rPr>
                <w:rFonts w:hint="eastAsia" w:ascii="宋体" w:hAnsi="宋体" w:eastAsia="宋体" w:cs="宋体"/>
                <w:sz w:val="24"/>
                <w:szCs w:val="24"/>
                <w:lang w:val="zh-CN"/>
              </w:rPr>
              <w:t>由供应商从其基本账户</w:t>
            </w:r>
            <w:r>
              <w:rPr>
                <w:rFonts w:hint="eastAsia" w:ascii="宋体" w:hAnsi="宋体" w:eastAsia="宋体" w:cs="宋体"/>
                <w:sz w:val="24"/>
                <w:szCs w:val="24"/>
              </w:rPr>
              <w:t>(须提供开户许可证)</w:t>
            </w:r>
            <w:r>
              <w:rPr>
                <w:rFonts w:hint="eastAsia" w:ascii="宋体" w:hAnsi="宋体" w:eastAsia="宋体" w:cs="宋体"/>
                <w:sz w:val="24"/>
                <w:szCs w:val="24"/>
                <w:lang w:val="zh-CN"/>
              </w:rPr>
              <w:t>汇（转）入采购代理机构指定账户</w:t>
            </w:r>
            <w:r>
              <w:rPr>
                <w:rFonts w:hint="eastAsia" w:ascii="宋体" w:hAnsi="宋体" w:eastAsia="宋体" w:cs="宋体"/>
                <w:kern w:val="0"/>
                <w:sz w:val="24"/>
                <w:szCs w:val="24"/>
                <w:lang w:val="zh-CN"/>
              </w:rPr>
              <w:t>。</w:t>
            </w:r>
          </w:p>
          <w:p>
            <w:pPr>
              <w:autoSpaceDE w:val="0"/>
              <w:autoSpaceDN w:val="0"/>
              <w:adjustRightInd w:val="0"/>
              <w:spacing w:line="24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供应商未按照竞争性磋商文件要求提交磋商保证金的，响应文件无效。</w:t>
            </w:r>
          </w:p>
        </w:tc>
      </w:tr>
      <w:tr>
        <w:tblPrEx>
          <w:tblCellMar>
            <w:top w:w="0" w:type="dxa"/>
            <w:left w:w="108" w:type="dxa"/>
            <w:bottom w:w="0" w:type="dxa"/>
            <w:right w:w="108" w:type="dxa"/>
          </w:tblCellMar>
        </w:tblPrEx>
        <w:trPr>
          <w:trHeight w:val="833"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2</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磋商保证金退还</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spacing w:line="24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供应商的磋商保证金，自政府采购合同签订之日起5个工作日内全额无息退还（不退现金）。</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3</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响应文件编制要求</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1.供应商应按照竞争性磋商文件所提供的响应文件格式，分别填写竞争性磋商文件第五部分的内容，并由法定代表人或委托代理人按竞争性磋商文件要求签字、加盖公章。</w:t>
            </w:r>
          </w:p>
          <w:p>
            <w:pPr>
              <w:autoSpaceDE w:val="0"/>
              <w:autoSpaceDN w:val="0"/>
              <w:adjustRightIn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2.供应商应按竞争性磋商文件要求准备响应文件（一份正本、贰</w:t>
            </w:r>
            <w:r>
              <w:rPr>
                <w:rFonts w:hint="eastAsia" w:ascii="宋体" w:hAnsi="宋体" w:eastAsia="宋体" w:cs="宋体"/>
                <w:kern w:val="0"/>
                <w:sz w:val="24"/>
                <w:szCs w:val="24"/>
              </w:rPr>
              <w:t>份副本</w:t>
            </w:r>
            <w:r>
              <w:rPr>
                <w:rFonts w:hint="eastAsia" w:ascii="宋体" w:hAnsi="宋体" w:eastAsia="宋体" w:cs="宋体"/>
                <w:kern w:val="0"/>
                <w:sz w:val="24"/>
                <w:szCs w:val="24"/>
                <w:lang w:val="zh-CN"/>
              </w:rPr>
              <w:t>和相应的电子文档一份。每份响应文件都必须清楚地标明“正本”或“副本”字样。响应文件统一使用A4幅面的纸张印制，必须胶装成册并编码，其他方式装订的响应文件一概不予接受。</w:t>
            </w:r>
          </w:p>
        </w:tc>
      </w:tr>
      <w:tr>
        <w:tblPrEx>
          <w:tblCellMar>
            <w:top w:w="0" w:type="dxa"/>
            <w:left w:w="108" w:type="dxa"/>
            <w:bottom w:w="0" w:type="dxa"/>
            <w:right w:w="108" w:type="dxa"/>
          </w:tblCellMar>
        </w:tblPrEx>
        <w:trPr>
          <w:trHeight w:val="1153"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4</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响应文件的密封</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响应文件外层密封袋的标注：采购项目名称、采购项目编号、供应商名称、年月日以及“于</w:t>
            </w:r>
            <w:r>
              <w:rPr>
                <w:rFonts w:hint="eastAsia" w:ascii="宋体" w:hAnsi="宋体" w:eastAsia="宋体" w:cs="宋体"/>
                <w:kern w:val="0"/>
                <w:sz w:val="24"/>
                <w:szCs w:val="24"/>
                <w:lang w:val="en-US" w:eastAsia="zh-CN"/>
              </w:rPr>
              <w:t>2020年</w:t>
            </w:r>
            <w:r>
              <w:rPr>
                <w:rFonts w:hint="eastAsia" w:ascii="宋体" w:hAnsi="宋体" w:eastAsia="宋体" w:cs="宋体"/>
                <w:kern w:val="0"/>
                <w:sz w:val="24"/>
                <w:szCs w:val="24"/>
                <w:highlight w:val="none"/>
                <w:lang w:val="en-US" w:eastAsia="zh-CN"/>
              </w:rPr>
              <w:t>10月21日</w:t>
            </w:r>
            <w:r>
              <w:rPr>
                <w:rFonts w:hint="eastAsia" w:ascii="宋体" w:hAnsi="宋体" w:eastAsia="宋体" w:cs="宋体"/>
                <w:kern w:val="0"/>
                <w:sz w:val="24"/>
                <w:szCs w:val="24"/>
                <w:lang w:val="en-US" w:eastAsia="zh-CN"/>
              </w:rPr>
              <w:t>上午10:00（北京时间）</w:t>
            </w:r>
            <w:r>
              <w:rPr>
                <w:rFonts w:hint="eastAsia" w:ascii="宋体" w:hAnsi="宋体" w:eastAsia="宋体" w:cs="宋体"/>
                <w:kern w:val="0"/>
                <w:sz w:val="24"/>
                <w:szCs w:val="24"/>
                <w:lang w:val="zh-CN"/>
              </w:rPr>
              <w:t>之前不准启封”字样。</w:t>
            </w:r>
          </w:p>
        </w:tc>
      </w:tr>
      <w:tr>
        <w:tblPrEx>
          <w:tblCellMar>
            <w:top w:w="0" w:type="dxa"/>
            <w:left w:w="108" w:type="dxa"/>
            <w:bottom w:w="0" w:type="dxa"/>
            <w:right w:w="108" w:type="dxa"/>
          </w:tblCellMar>
        </w:tblPrEx>
        <w:trPr>
          <w:trHeight w:val="50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5</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递交响应文件方式</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highlight w:val="none"/>
                <w:lang w:val="en-US" w:eastAsia="zh-CN"/>
              </w:rPr>
              <w:t>现场递交</w:t>
            </w:r>
          </w:p>
        </w:tc>
      </w:tr>
      <w:tr>
        <w:tblPrEx>
          <w:tblCellMar>
            <w:top w:w="0" w:type="dxa"/>
            <w:left w:w="108" w:type="dxa"/>
            <w:bottom w:w="0" w:type="dxa"/>
            <w:right w:w="108" w:type="dxa"/>
          </w:tblCellMar>
        </w:tblPrEx>
        <w:trPr>
          <w:trHeight w:val="74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6</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sz w:val="24"/>
                <w:szCs w:val="24"/>
              </w:rPr>
            </w:pPr>
            <w:r>
              <w:rPr>
                <w:rFonts w:hint="eastAsia" w:ascii="宋体" w:hAnsi="宋体" w:eastAsia="宋体" w:cs="宋体"/>
                <w:b/>
                <w:bCs/>
                <w:sz w:val="24"/>
                <w:szCs w:val="24"/>
              </w:rPr>
              <w:t>提交响应文件</w:t>
            </w:r>
            <w:r>
              <w:rPr>
                <w:rFonts w:hint="eastAsia" w:ascii="宋体" w:hAnsi="宋体" w:eastAsia="宋体" w:cs="宋体"/>
                <w:b/>
                <w:bCs/>
                <w:kern w:val="0"/>
                <w:sz w:val="24"/>
                <w:szCs w:val="24"/>
                <w:lang w:val="zh-CN"/>
              </w:rPr>
              <w:t>截止时间</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2020年10月21日上午10:00（北京时间）</w:t>
            </w:r>
          </w:p>
        </w:tc>
      </w:tr>
      <w:tr>
        <w:tblPrEx>
          <w:tblCellMar>
            <w:top w:w="0" w:type="dxa"/>
            <w:left w:w="108" w:type="dxa"/>
            <w:bottom w:w="0" w:type="dxa"/>
            <w:right w:w="108" w:type="dxa"/>
          </w:tblCellMar>
        </w:tblPrEx>
        <w:trPr>
          <w:trHeight w:val="42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7</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sz w:val="24"/>
                <w:szCs w:val="24"/>
              </w:rPr>
              <w:t>响应文件开启时间</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2020年10月21日上午10:00（北京时间）</w:t>
            </w:r>
          </w:p>
        </w:tc>
      </w:tr>
      <w:tr>
        <w:tblPrEx>
          <w:tblCellMar>
            <w:top w:w="0" w:type="dxa"/>
            <w:left w:w="108" w:type="dxa"/>
            <w:bottom w:w="0" w:type="dxa"/>
            <w:right w:w="108" w:type="dxa"/>
          </w:tblCellMar>
        </w:tblPrEx>
        <w:trPr>
          <w:trHeight w:val="53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8</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eastAsia" w:ascii="宋体" w:hAnsi="宋体" w:eastAsia="宋体" w:cs="宋体"/>
                <w:b/>
                <w:bCs/>
                <w:kern w:val="0"/>
                <w:sz w:val="24"/>
                <w:szCs w:val="24"/>
                <w:lang w:val="zh-CN"/>
              </w:rPr>
            </w:pPr>
            <w:r>
              <w:rPr>
                <w:rFonts w:hint="eastAsia" w:ascii="宋体" w:hAnsi="宋体" w:eastAsia="宋体" w:cs="宋体"/>
                <w:b/>
                <w:bCs/>
                <w:sz w:val="24"/>
                <w:szCs w:val="24"/>
              </w:rPr>
              <w:t>提交响应文件地点</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kern w:val="0"/>
                <w:sz w:val="24"/>
                <w:szCs w:val="24"/>
                <w:highlight w:val="yellow"/>
                <w:lang w:val="zh-CN"/>
              </w:rPr>
            </w:pPr>
            <w:r>
              <w:rPr>
                <w:rFonts w:hint="eastAsia" w:ascii="宋体" w:hAnsi="宋体" w:eastAsia="宋体" w:cs="宋体"/>
                <w:color w:val="auto"/>
                <w:kern w:val="0"/>
                <w:sz w:val="24"/>
                <w:szCs w:val="24"/>
                <w:highlight w:val="none"/>
                <w:shd w:val="clear"/>
                <w:lang w:val="zh-CN"/>
              </w:rPr>
              <w:t>青海鑫融工程项目管理咨询有限公司开标室</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答疑澄清方式</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jc w:val="left"/>
              <w:rPr>
                <w:rFonts w:hint="eastAsia" w:ascii="宋体" w:hAnsi="宋体" w:eastAsia="宋体" w:cs="宋体"/>
                <w:kern w:val="0"/>
                <w:sz w:val="24"/>
                <w:szCs w:val="24"/>
                <w:lang w:val="zh-CN"/>
              </w:rPr>
            </w:pPr>
            <w:r>
              <w:rPr>
                <w:rFonts w:ascii="宋体" w:hAnsi="宋体" w:eastAsia="宋体" w:cs="宋体"/>
                <w:sz w:val="24"/>
              </w:rPr>
              <w:t>采用现场答疑。供应商须提供准确的联系方式（手机和固定电话），应在自接到电话通知后30分钟内到达评审现场进行答疑澄清，如在规定的时间内联系无果或未按时到达的，视同放弃答疑。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rPr>
              <w:t>0</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代理服务费收取</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jc w:val="left"/>
              <w:rPr>
                <w:rFonts w:hint="eastAsia" w:ascii="宋体" w:hAnsi="宋体" w:eastAsia="宋体" w:cs="宋体"/>
                <w:b/>
                <w:bCs/>
                <w:kern w:val="0"/>
                <w:sz w:val="24"/>
                <w:szCs w:val="24"/>
                <w:lang w:val="zh-CN"/>
              </w:rPr>
            </w:pPr>
            <w:r>
              <w:rPr>
                <w:rFonts w:hint="eastAsia" w:ascii="宋体" w:hAnsi="宋体" w:eastAsia="宋体" w:cs="宋体"/>
                <w:kern w:val="0"/>
                <w:sz w:val="24"/>
                <w:szCs w:val="24"/>
                <w:lang w:val="zh-CN"/>
              </w:rPr>
              <w:t>收取对象：成交人</w:t>
            </w:r>
          </w:p>
          <w:p>
            <w:pPr>
              <w:autoSpaceDE w:val="0"/>
              <w:autoSpaceDN w:val="0"/>
              <w:adjustRightInd w:val="0"/>
              <w:spacing w:line="360" w:lineRule="auto"/>
              <w:jc w:val="left"/>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收费标准：参照《采购代理服务收费管理暂行办法》（计价格[2002]1980号）以及《关于进一步放开建设项目专项业务服务价格的通知》（发改价格[2015]299号）规定执行。在合同签订前向采购代理机构交纳(计算办法见竞争性磋商文件第三部分供应商须知第十一项内容)。</w:t>
            </w:r>
          </w:p>
        </w:tc>
      </w:tr>
      <w:tr>
        <w:tblPrEx>
          <w:tblCellMar>
            <w:top w:w="0" w:type="dxa"/>
            <w:left w:w="108" w:type="dxa"/>
            <w:bottom w:w="0" w:type="dxa"/>
            <w:right w:w="108" w:type="dxa"/>
          </w:tblCellMar>
        </w:tblPrEx>
        <w:trPr>
          <w:trHeight w:val="58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rPr>
              <w:t>1</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合同签订有效期</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color w:val="000000"/>
                <w:kern w:val="0"/>
                <w:sz w:val="24"/>
                <w:szCs w:val="24"/>
                <w:lang w:val="zh-CN"/>
              </w:rPr>
              <w:t>自成交通知书发出之日起</w:t>
            </w:r>
            <w:r>
              <w:rPr>
                <w:rFonts w:hint="eastAsia" w:ascii="宋体" w:hAnsi="宋体" w:eastAsia="宋体" w:cs="宋体"/>
                <w:color w:val="000000"/>
                <w:kern w:val="0"/>
                <w:sz w:val="24"/>
                <w:szCs w:val="24"/>
              </w:rPr>
              <w:t>30</w:t>
            </w:r>
            <w:r>
              <w:rPr>
                <w:rFonts w:hint="eastAsia" w:ascii="宋体" w:hAnsi="宋体" w:eastAsia="宋体" w:cs="宋体"/>
                <w:color w:val="000000"/>
                <w:kern w:val="0"/>
                <w:sz w:val="24"/>
                <w:szCs w:val="24"/>
                <w:lang w:val="zh-CN"/>
              </w:rPr>
              <w:t>日内与采购人签订合同。并将合同报青海鑫融工程项目管理咨询有限公司存档。</w:t>
            </w:r>
          </w:p>
        </w:tc>
      </w:tr>
      <w:tr>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rPr>
              <w:t>2</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政府采购合同备案</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采购合同全数返回采购代理机构鉴证，盖章。</w:t>
            </w:r>
          </w:p>
          <w:p>
            <w:pPr>
              <w:autoSpaceDE w:val="0"/>
              <w:autoSpaceDN w:val="0"/>
              <w:adjustRightIn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采购代理机构留存两份原件备案。</w:t>
            </w:r>
          </w:p>
        </w:tc>
      </w:tr>
      <w:tr>
        <w:tblPrEx>
          <w:tblCellMar>
            <w:top w:w="0" w:type="dxa"/>
            <w:left w:w="108" w:type="dxa"/>
            <w:bottom w:w="0" w:type="dxa"/>
            <w:right w:w="108" w:type="dxa"/>
          </w:tblCellMar>
        </w:tblPrEx>
        <w:trPr>
          <w:trHeight w:val="47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rPr>
              <w:t>3</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磋商有效期</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color w:val="000000"/>
                <w:kern w:val="0"/>
                <w:sz w:val="24"/>
                <w:szCs w:val="24"/>
                <w:lang w:val="zh-CN"/>
              </w:rPr>
              <w:t>本次磋商有效期为磋商之日起</w:t>
            </w:r>
            <w:r>
              <w:rPr>
                <w:rFonts w:hint="eastAsia" w:ascii="宋体" w:hAnsi="宋体" w:eastAsia="宋体" w:cs="宋体"/>
                <w:color w:val="000000"/>
                <w:kern w:val="0"/>
                <w:sz w:val="24"/>
                <w:szCs w:val="24"/>
                <w:lang w:val="en-US" w:eastAsia="zh-CN"/>
              </w:rPr>
              <w:t>90个日历日</w:t>
            </w:r>
            <w:r>
              <w:rPr>
                <w:rFonts w:hint="eastAsia" w:ascii="宋体" w:hAnsi="宋体" w:eastAsia="宋体" w:cs="宋体"/>
                <w:color w:val="000000"/>
                <w:kern w:val="0"/>
                <w:sz w:val="24"/>
                <w:szCs w:val="24"/>
                <w:lang w:val="zh-CN"/>
              </w:rPr>
              <w:t>。</w:t>
            </w:r>
          </w:p>
        </w:tc>
      </w:tr>
      <w:tr>
        <w:tblPrEx>
          <w:tblCellMar>
            <w:top w:w="0" w:type="dxa"/>
            <w:left w:w="108" w:type="dxa"/>
            <w:bottom w:w="0" w:type="dxa"/>
            <w:right w:w="108" w:type="dxa"/>
          </w:tblCellMar>
        </w:tblPrEx>
        <w:trPr>
          <w:trHeight w:val="547"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其他事项</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lang w:eastAsia="zh-CN"/>
              </w:rPr>
            </w:pPr>
            <w:r>
              <w:rPr>
                <w:rFonts w:hint="eastAsia" w:ascii="宋体" w:hAnsi="宋体" w:eastAsia="宋体" w:cs="宋体"/>
                <w:color w:val="000000"/>
                <w:kern w:val="0"/>
                <w:sz w:val="24"/>
                <w:szCs w:val="24"/>
                <w:lang w:val="zh-CN"/>
              </w:rPr>
              <w:t>公告期限：自青海省政府采购网发布之日起</w:t>
            </w:r>
            <w:r>
              <w:rPr>
                <w:rFonts w:hint="eastAsia" w:ascii="宋体" w:hAnsi="宋体" w:eastAsia="宋体" w:cs="宋体"/>
                <w:color w:val="000000"/>
                <w:kern w:val="0"/>
                <w:sz w:val="24"/>
                <w:szCs w:val="24"/>
                <w:lang w:val="en-US" w:eastAsia="zh-CN"/>
              </w:rPr>
              <w:t>5个工作日；</w:t>
            </w:r>
          </w:p>
          <w:p>
            <w:pPr>
              <w:autoSpaceDE w:val="0"/>
              <w:autoSpaceDN w:val="0"/>
              <w:adjustRightInd w:val="0"/>
              <w:spacing w:line="320" w:lineRule="exact"/>
              <w:jc w:val="left"/>
              <w:rPr>
                <w:rFonts w:hint="eastAsia"/>
              </w:rPr>
            </w:pPr>
            <w:r>
              <w:rPr>
                <w:rFonts w:hint="eastAsia" w:ascii="宋体" w:hAnsi="宋体" w:eastAsia="宋体" w:cs="宋体"/>
                <w:color w:val="000000"/>
                <w:kern w:val="0"/>
                <w:sz w:val="24"/>
                <w:szCs w:val="24"/>
                <w:lang w:eastAsia="zh-CN"/>
              </w:rPr>
              <w:t>公告内容以青海省政府采购网发布的为准；</w:t>
            </w:r>
          </w:p>
          <w:p>
            <w:pPr>
              <w:autoSpaceDE w:val="0"/>
              <w:autoSpaceDN w:val="0"/>
              <w:adjustRightInd w:val="0"/>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青海政府采购网</w:t>
            </w:r>
            <w:r>
              <w:rPr>
                <w:rFonts w:hint="eastAsia" w:ascii="宋体" w:hAnsi="宋体" w:eastAsia="宋体" w:cs="宋体"/>
                <w:color w:val="000000"/>
                <w:kern w:val="0"/>
                <w:sz w:val="24"/>
                <w:szCs w:val="24"/>
              </w:rPr>
              <w:t>》</w:t>
            </w:r>
          </w:p>
          <w:p>
            <w:pPr>
              <w:autoSpaceDE w:val="0"/>
              <w:autoSpaceDN w:val="0"/>
              <w:adjustRightInd w:val="0"/>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（http://www.ccgp-qinghai.gov.cn/home.html）</w:t>
            </w:r>
          </w:p>
          <w:p>
            <w:pPr>
              <w:autoSpaceDE w:val="0"/>
              <w:autoSpaceDN w:val="0"/>
              <w:adjustRightInd w:val="0"/>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《青海省公共资源交易网》</w:t>
            </w:r>
          </w:p>
          <w:p>
            <w:pPr>
              <w:autoSpaceDE w:val="0"/>
              <w:autoSpaceDN w:val="0"/>
              <w:adjustRightInd w:val="0"/>
              <w:spacing w:line="320" w:lineRule="exact"/>
              <w:rPr>
                <w:rFonts w:hint="default" w:ascii="宋体" w:hAnsi="宋体" w:eastAsia="宋体" w:cs="宋体"/>
                <w:sz w:val="24"/>
                <w:szCs w:val="24"/>
                <w:highlight w:val="none"/>
                <w:lang w:val="en-US" w:eastAsia="zh-CN"/>
              </w:rPr>
            </w:pPr>
            <w:r>
              <w:rPr>
                <w:rFonts w:hint="eastAsia" w:ascii="宋体" w:hAnsi="宋体" w:eastAsia="宋体" w:cs="宋体"/>
                <w:color w:val="000000"/>
                <w:kern w:val="0"/>
                <w:sz w:val="24"/>
                <w:szCs w:val="24"/>
              </w:rPr>
              <w:t>（http://111.44.251.34）</w:t>
            </w:r>
          </w:p>
        </w:tc>
      </w:tr>
    </w:tbl>
    <w:p>
      <w:pPr>
        <w:bidi w:val="0"/>
        <w:rPr>
          <w:lang w:val="zh-CN"/>
        </w:rPr>
      </w:pPr>
    </w:p>
    <w:p>
      <w:pPr>
        <w:pStyle w:val="20"/>
        <w:rPr>
          <w:rFonts w:ascii="宋体" w:hAnsi="宋体" w:eastAsia="宋体" w:cs="宋体"/>
          <w:szCs w:val="36"/>
          <w:lang w:val="zh-CN"/>
        </w:rPr>
      </w:pPr>
      <w:r>
        <w:rPr>
          <w:rFonts w:hint="eastAsia" w:ascii="宋体" w:hAnsi="宋体" w:eastAsia="宋体" w:cs="宋体"/>
          <w:szCs w:val="36"/>
          <w:lang w:val="zh-CN"/>
        </w:rPr>
        <w:br w:type="page"/>
      </w:r>
      <w:bookmarkStart w:id="2" w:name="_Toc26056"/>
      <w:r>
        <w:rPr>
          <w:rFonts w:hint="eastAsia" w:ascii="宋体" w:hAnsi="宋体" w:eastAsia="宋体" w:cs="宋体"/>
          <w:szCs w:val="36"/>
          <w:lang w:val="zh-CN"/>
        </w:rPr>
        <w:t>第三部分  供应商须知</w:t>
      </w:r>
      <w:bookmarkEnd w:id="2"/>
    </w:p>
    <w:p>
      <w:pPr>
        <w:pStyle w:val="20"/>
        <w:rPr>
          <w:rFonts w:ascii="宋体" w:hAnsi="宋体" w:eastAsia="宋体" w:cs="宋体"/>
          <w:sz w:val="32"/>
        </w:rPr>
      </w:pPr>
      <w:bookmarkStart w:id="3" w:name="_Toc24788"/>
      <w:r>
        <w:rPr>
          <w:rFonts w:hint="eastAsia" w:ascii="宋体" w:hAnsi="宋体" w:eastAsia="宋体" w:cs="宋体"/>
          <w:sz w:val="32"/>
          <w:lang w:val="zh-CN"/>
        </w:rPr>
        <w:t>一、说</w:t>
      </w:r>
      <w:r>
        <w:rPr>
          <w:rFonts w:hint="eastAsia" w:ascii="宋体" w:hAnsi="宋体" w:eastAsia="宋体" w:cs="宋体"/>
          <w:sz w:val="32"/>
        </w:rPr>
        <w:t xml:space="preserve">  </w:t>
      </w:r>
      <w:r>
        <w:rPr>
          <w:rFonts w:hint="eastAsia" w:ascii="宋体" w:hAnsi="宋体" w:eastAsia="宋体" w:cs="宋体"/>
          <w:sz w:val="32"/>
          <w:lang w:val="zh-CN"/>
        </w:rPr>
        <w:t>明</w:t>
      </w:r>
      <w:bookmarkEnd w:id="3"/>
    </w:p>
    <w:p>
      <w:pPr>
        <w:pStyle w:val="20"/>
        <w:jc w:val="left"/>
        <w:rPr>
          <w:rFonts w:ascii="宋体" w:hAnsi="宋体" w:eastAsia="宋体" w:cs="宋体"/>
          <w:sz w:val="28"/>
          <w:szCs w:val="28"/>
          <w:lang w:val="zh-CN"/>
        </w:rPr>
      </w:pPr>
      <w:bookmarkStart w:id="4" w:name="_Toc18759"/>
      <w:r>
        <w:rPr>
          <w:rFonts w:hint="eastAsia" w:ascii="宋体" w:hAnsi="宋体" w:eastAsia="宋体" w:cs="宋体"/>
          <w:sz w:val="28"/>
          <w:szCs w:val="28"/>
          <w:lang w:val="zh-CN"/>
        </w:rPr>
        <w:t>4.竞争性磋商文件的构成</w:t>
      </w:r>
      <w:bookmarkEnd w:id="4"/>
    </w:p>
    <w:p>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4.1竞争性磋商文件包括：</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（1）竞争性磋商邀请</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（2）供应商须知前附表</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（3）供应商须知</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（4）合同草案条款（参考文本）</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（5）响应文件格式</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（6）采购项目要求</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（7）采购过程中发生的澄清、变更和补充文件</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4.2 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pPr>
        <w:pStyle w:val="20"/>
        <w:jc w:val="left"/>
        <w:rPr>
          <w:rFonts w:ascii="宋体" w:hAnsi="宋体" w:eastAsia="宋体" w:cs="宋体"/>
          <w:sz w:val="28"/>
          <w:szCs w:val="28"/>
          <w:lang w:val="zh-CN"/>
        </w:rPr>
      </w:pPr>
      <w:bookmarkStart w:id="5" w:name="_Toc24669"/>
      <w:r>
        <w:rPr>
          <w:rFonts w:hint="eastAsia" w:ascii="宋体" w:hAnsi="宋体" w:eastAsia="宋体" w:cs="宋体"/>
          <w:sz w:val="28"/>
          <w:szCs w:val="28"/>
          <w:lang w:val="zh-CN"/>
        </w:rPr>
        <w:t>1.适用范围</w:t>
      </w:r>
      <w:bookmarkEnd w:id="5"/>
    </w:p>
    <w:p>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1.1本次采购依据采购人的采购计划，仅适用于本竞争性磋商文件中所叙述的项目。</w:t>
      </w:r>
    </w:p>
    <w:p>
      <w:pPr>
        <w:pStyle w:val="20"/>
        <w:jc w:val="left"/>
        <w:rPr>
          <w:rFonts w:ascii="宋体" w:hAnsi="宋体" w:eastAsia="宋体" w:cs="宋体"/>
          <w:sz w:val="28"/>
          <w:szCs w:val="28"/>
          <w:lang w:val="zh-CN"/>
        </w:rPr>
      </w:pPr>
      <w:bookmarkStart w:id="6" w:name="_Toc21054"/>
      <w:r>
        <w:rPr>
          <w:rFonts w:hint="eastAsia" w:ascii="宋体" w:hAnsi="宋体" w:eastAsia="宋体" w:cs="宋体"/>
          <w:sz w:val="28"/>
          <w:szCs w:val="28"/>
          <w:lang w:val="zh-CN"/>
        </w:rPr>
        <w:t>2.采购方式、合格的供应商</w:t>
      </w:r>
      <w:bookmarkEnd w:id="6"/>
    </w:p>
    <w:p>
      <w:pPr>
        <w:autoSpaceDE w:val="0"/>
        <w:autoSpaceDN w:val="0"/>
        <w:adjustRightInd w:val="0"/>
        <w:spacing w:line="360" w:lineRule="auto"/>
        <w:ind w:firstLine="360" w:firstLineChars="150"/>
        <w:rPr>
          <w:rFonts w:ascii="宋体" w:hAnsi="宋体" w:eastAsia="宋体" w:cs="宋体"/>
          <w:b/>
          <w:bCs/>
          <w:kern w:val="0"/>
          <w:sz w:val="28"/>
          <w:szCs w:val="28"/>
          <w:lang w:val="zh-CN"/>
        </w:rPr>
      </w:pPr>
      <w:r>
        <w:rPr>
          <w:rFonts w:hint="eastAsia" w:ascii="宋体" w:hAnsi="宋体" w:eastAsia="宋体" w:cs="宋体"/>
          <w:kern w:val="0"/>
          <w:sz w:val="24"/>
          <w:lang w:val="zh-CN"/>
        </w:rPr>
        <w:t>2.1本次采购采取竞争性磋商方式。</w:t>
      </w:r>
    </w:p>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 符合《政府采购法》第22条条件，并提供下列材料：</w:t>
      </w:r>
    </w:p>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zh-CN"/>
        </w:rPr>
        <w:t>投标人的营业执照等证明文件，自然人的身份证明。</w:t>
      </w:r>
    </w:p>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zh-CN"/>
        </w:rPr>
        <w:t>财务状况报告，依法缴纳税收和社会保障资金的相关材料。</w:t>
      </w:r>
    </w:p>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zh-CN"/>
        </w:rPr>
        <w:t>具备履行合同所必需的设备和专业技术能力的证明材料。</w:t>
      </w:r>
    </w:p>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zh-CN"/>
        </w:rPr>
        <w:t>参加政府采购活动前3年内在经营活动中没有重大违法记录的书面声明。</w:t>
      </w:r>
    </w:p>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zh-CN"/>
        </w:rPr>
        <w:t>具备法律、行政法规规定的其他条件的证明材料。</w:t>
      </w:r>
    </w:p>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zh-CN"/>
        </w:rPr>
        <w:t>、 经信用中国（www.creditchina.gov.cn）、中国政府采购网（www.ccgp.gov.cn）等渠道查询后，列入失信被执行人、重大税收违法案件当事人名单、政府采购严重违法失信行为记录名单的，取消投标资格。</w:t>
      </w:r>
      <w:r>
        <w:rPr>
          <w:rFonts w:hint="eastAsia"/>
          <w:lang w:eastAsia="zh-CN"/>
        </w:rPr>
        <w:t>（</w:t>
      </w:r>
      <w:r>
        <w:rPr>
          <w:rFonts w:hint="eastAsia" w:ascii="Times New Roman" w:hAnsi="Times New Roman" w:eastAsia="宋体"/>
          <w:sz w:val="24"/>
          <w:szCs w:val="24"/>
          <w:lang w:val="zh-CN" w:eastAsia="zh-CN"/>
        </w:rPr>
        <w:t>时间为投标截止时间前</w:t>
      </w:r>
      <w:r>
        <w:rPr>
          <w:rFonts w:hint="eastAsia" w:ascii="Times New Roman" w:hAnsi="Times New Roman" w:eastAsia="宋体"/>
          <w:sz w:val="24"/>
          <w:szCs w:val="24"/>
          <w:lang w:val="en-US" w:eastAsia="zh-CN"/>
        </w:rPr>
        <w:t>15</w:t>
      </w:r>
      <w:r>
        <w:rPr>
          <w:rFonts w:hint="eastAsia" w:ascii="Times New Roman" w:hAnsi="Times New Roman" w:eastAsia="宋体"/>
          <w:sz w:val="24"/>
          <w:szCs w:val="24"/>
          <w:lang w:val="zh-CN" w:eastAsia="zh-CN"/>
        </w:rPr>
        <w:t>天内）</w:t>
      </w:r>
    </w:p>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zh-CN"/>
        </w:rPr>
        <w:t>、单位负责人为同一人或者存在直接控股、管理关系的不同投标人，不得参加同一合同项下的政府采购活动。否则，皆取消投标资格；</w:t>
      </w:r>
    </w:p>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zh-CN"/>
        </w:rPr>
        <w:t>、为本采购项目提供整体设计、规范编制或者项目管理、监理、检测等服务的投标人，不得再参加该采购项目的其他采购活动；</w:t>
      </w:r>
    </w:p>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zh-CN"/>
        </w:rPr>
        <w:t>、本项目不接受投标人以联合体方式进行投标；</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lang w:val="zh-CN"/>
        </w:rPr>
        <w:t>、磋商文件规定的其他要求</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eastAsia="宋体" w:cs="宋体"/>
          <w:sz w:val="28"/>
          <w:szCs w:val="28"/>
          <w:lang w:val="zh-CN"/>
        </w:rPr>
      </w:pPr>
      <w:r>
        <w:rPr>
          <w:rFonts w:hint="eastAsia" w:ascii="宋体" w:hAnsi="宋体" w:eastAsia="宋体" w:cs="宋体"/>
          <w:b/>
          <w:bCs/>
          <w:kern w:val="2"/>
          <w:sz w:val="28"/>
          <w:szCs w:val="28"/>
          <w:lang w:val="zh-CN" w:eastAsia="zh-CN" w:bidi="ar-SA"/>
        </w:rPr>
        <w:t>3.投标费用</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供应商应自愿承担与参加本次采购有关的费用。采购代理机构对供应商发生的费用不承担任何责任。</w:t>
      </w:r>
    </w:p>
    <w:p>
      <w:pPr>
        <w:bidi w:val="0"/>
        <w:rPr>
          <w:rFonts w:hint="eastAsia"/>
          <w:lang w:val="zh-CN"/>
        </w:rPr>
      </w:pPr>
    </w:p>
    <w:p>
      <w:pPr>
        <w:pStyle w:val="20"/>
        <w:rPr>
          <w:rFonts w:ascii="宋体" w:hAnsi="宋体" w:eastAsia="宋体" w:cs="宋体"/>
          <w:sz w:val="32"/>
          <w:lang w:val="zh-CN"/>
        </w:rPr>
      </w:pPr>
      <w:bookmarkStart w:id="7" w:name="_Toc7653"/>
      <w:r>
        <w:rPr>
          <w:rFonts w:hint="eastAsia" w:ascii="宋体" w:hAnsi="宋体" w:eastAsia="宋体" w:cs="宋体"/>
          <w:sz w:val="32"/>
          <w:lang w:val="zh-CN"/>
        </w:rPr>
        <w:t>二、竞争性磋商文件说明</w:t>
      </w:r>
      <w:bookmarkEnd w:id="7"/>
    </w:p>
    <w:p>
      <w:pPr>
        <w:pStyle w:val="20"/>
        <w:jc w:val="left"/>
        <w:rPr>
          <w:rFonts w:ascii="宋体" w:hAnsi="宋体" w:eastAsia="宋体" w:cs="宋体"/>
          <w:sz w:val="28"/>
          <w:szCs w:val="28"/>
          <w:lang w:val="zh-CN"/>
        </w:rPr>
      </w:pPr>
      <w:bookmarkStart w:id="8" w:name="_Toc17152"/>
      <w:r>
        <w:rPr>
          <w:rFonts w:hint="eastAsia" w:ascii="宋体" w:hAnsi="宋体" w:eastAsia="宋体" w:cs="宋体"/>
          <w:sz w:val="28"/>
          <w:szCs w:val="28"/>
          <w:lang w:val="zh-CN"/>
        </w:rPr>
        <w:t>5.竞争性磋商文件、采购活动和成交结果的质疑</w:t>
      </w:r>
      <w:bookmarkEnd w:id="8"/>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参加竞争性磋商的供应商认为竞争性磋商文件、采购活动和成交结果使自己的权益受到损害的，可以在知道或者应知其权益受到损害之日起7个工作日内以书面形式向采购人或者采购代理机构提出质疑，不接受匿名质疑。采购人或采购代理机构在收到供应商的书面质疑后7个工作日内予以答复，并将答复事宜在青海政府采购网上发布公告，告知本项目的所有潜在供应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质疑时效期间的计算：</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（1）对可以质疑的竞争性磋商文件提出质疑的，为收到竞争性磋商文件之日或竞争性磋商文件公告期限届满之日；</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（2）对采购过程提出质疑的，为采购程序各环节结束之日；</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（3）对成交结果提出质疑的，为成交公告期限届满之日。</w:t>
      </w:r>
    </w:p>
    <w:p>
      <w:pPr>
        <w:pStyle w:val="20"/>
        <w:jc w:val="left"/>
        <w:rPr>
          <w:rFonts w:ascii="宋体" w:hAnsi="宋体" w:eastAsia="宋体" w:cs="宋体"/>
          <w:sz w:val="28"/>
          <w:szCs w:val="28"/>
          <w:lang w:val="zh-CN"/>
        </w:rPr>
      </w:pPr>
      <w:bookmarkStart w:id="9" w:name="_Toc14251"/>
      <w:r>
        <w:rPr>
          <w:rFonts w:hint="eastAsia" w:ascii="宋体" w:hAnsi="宋体" w:eastAsia="宋体" w:cs="宋体"/>
          <w:sz w:val="28"/>
          <w:szCs w:val="28"/>
          <w:lang w:val="zh-CN"/>
        </w:rPr>
        <w:t>6.竞争性磋商文件的修改</w:t>
      </w:r>
      <w:bookmarkEnd w:id="9"/>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6.1 在提交首次响应文件截止期前，采购人或采购代理机构可对竞争性磋商文件进行必要的修改或者澄清。</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6.2 采购代理机构对已发出竞争性磋商文件进行必要的澄清或者修改的，澄清或者修改的内容可能影响响应文件编制的，在竞争性磋商文件要求提交首次响应文件截止时间5日前，在青海政府采购网、青海省公共资源交易网及青海项目信息网上发布公告；不足5日的，顺延提交首次响应文件的截止时间。该澄清或者修改的内容为竞争性磋商文件的组成部分。</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pPr>
        <w:pStyle w:val="20"/>
        <w:rPr>
          <w:rFonts w:ascii="宋体" w:hAnsi="宋体" w:eastAsia="宋体" w:cs="宋体"/>
          <w:sz w:val="32"/>
        </w:rPr>
      </w:pPr>
      <w:bookmarkStart w:id="10" w:name="_Toc31015"/>
      <w:r>
        <w:rPr>
          <w:rFonts w:hint="eastAsia" w:ascii="宋体" w:hAnsi="宋体" w:eastAsia="宋体" w:cs="宋体"/>
          <w:sz w:val="32"/>
          <w:lang w:val="zh-CN"/>
        </w:rPr>
        <w:t>三、响应文件的编制</w:t>
      </w:r>
      <w:bookmarkEnd w:id="10"/>
    </w:p>
    <w:p>
      <w:pPr>
        <w:pStyle w:val="20"/>
        <w:jc w:val="left"/>
        <w:rPr>
          <w:rFonts w:ascii="宋体" w:hAnsi="宋体" w:eastAsia="宋体" w:cs="宋体"/>
          <w:sz w:val="28"/>
          <w:szCs w:val="28"/>
          <w:lang w:val="zh-CN"/>
        </w:rPr>
      </w:pPr>
      <w:bookmarkStart w:id="11" w:name="_Toc13295"/>
      <w:r>
        <w:rPr>
          <w:rFonts w:hint="eastAsia" w:ascii="宋体" w:hAnsi="宋体" w:eastAsia="宋体" w:cs="宋体"/>
          <w:sz w:val="28"/>
          <w:szCs w:val="28"/>
          <w:lang w:val="zh-CN"/>
        </w:rPr>
        <w:t>7.响应文件的语言及度量衡单位</w:t>
      </w:r>
      <w:bookmarkEnd w:id="11"/>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7.1供应商提交的响应文件以及供应商与采购代理机构就此竞争性磋商发生的所有来往函电均应使用简体中文。</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7.2 除竞争性磋商文件中另有规定外，响应文件所使用的度量衡单位，均须采用国家法定计量单位。</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7.3 附有外文资料的须翻译成中文，并加盖供应商公章，如果翻译的中文资料与外文资料出现差异与矛盾时，以中文为准，其准确性由供应商负责。</w:t>
      </w:r>
    </w:p>
    <w:p>
      <w:pPr>
        <w:pStyle w:val="20"/>
        <w:jc w:val="left"/>
        <w:rPr>
          <w:rFonts w:ascii="宋体" w:hAnsi="宋体" w:eastAsia="宋体" w:cs="宋体"/>
          <w:sz w:val="28"/>
          <w:szCs w:val="28"/>
          <w:lang w:val="zh-CN"/>
        </w:rPr>
      </w:pPr>
      <w:bookmarkStart w:id="12" w:name="_Toc11472"/>
      <w:r>
        <w:rPr>
          <w:rFonts w:hint="eastAsia" w:ascii="宋体" w:hAnsi="宋体" w:eastAsia="宋体" w:cs="宋体"/>
          <w:sz w:val="28"/>
          <w:szCs w:val="28"/>
          <w:lang w:val="zh-CN"/>
        </w:rPr>
        <w:t>8.竞争性磋商响应报价及币种</w:t>
      </w:r>
      <w:bookmarkEnd w:id="12"/>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8.1 竞争性磋商响应报价必须包括：</w:t>
      </w:r>
      <w:r>
        <w:rPr>
          <w:rFonts w:hint="eastAsia" w:ascii="宋体" w:hAnsi="宋体" w:eastAsia="宋体" w:cs="宋体"/>
          <w:color w:val="000000"/>
          <w:kern w:val="0"/>
          <w:sz w:val="24"/>
          <w:lang w:val="zh-CN"/>
        </w:rPr>
        <w:t>产品费、验收费、手续费、包装费、运输费、保险费、售前、售中、售后服务费、招标代理费、税金及不可预见费等全部费用。（说明：具体内容应根据项目特点实事求是的填写）</w:t>
      </w:r>
      <w:r>
        <w:rPr>
          <w:rFonts w:hint="eastAsia" w:ascii="宋体" w:hAnsi="宋体" w:eastAsia="宋体" w:cs="宋体"/>
          <w:kern w:val="0"/>
          <w:sz w:val="24"/>
          <w:lang w:val="zh-CN"/>
        </w:rPr>
        <w:t xml:space="preserve"> </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2 </w:t>
      </w:r>
      <w:r>
        <w:rPr>
          <w:rFonts w:hint="eastAsia" w:ascii="宋体" w:hAnsi="宋体" w:eastAsia="宋体" w:cs="宋体"/>
          <w:kern w:val="0"/>
          <w:sz w:val="24"/>
          <w:lang w:val="zh-CN"/>
        </w:rPr>
        <w:t>供应商应根据竞争性磋商文件规定的格式完整填写所有内容，并保证所提供的全部资料真实可信，自愿承担相应责任。</w:t>
      </w:r>
    </w:p>
    <w:p>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3 </w:t>
      </w:r>
      <w:r>
        <w:rPr>
          <w:rFonts w:hint="eastAsia" w:ascii="宋体" w:hAnsi="宋体" w:eastAsia="宋体" w:cs="宋体"/>
          <w:kern w:val="0"/>
          <w:sz w:val="24"/>
          <w:lang w:val="zh-CN"/>
        </w:rPr>
        <w:t>竞争性磋商响应最终报价为闭口价，即成交后在合同有效期内价格不变。</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4 </w:t>
      </w:r>
      <w:r>
        <w:rPr>
          <w:rFonts w:hint="eastAsia" w:ascii="宋体" w:hAnsi="宋体" w:eastAsia="宋体" w:cs="宋体"/>
          <w:kern w:val="0"/>
          <w:sz w:val="24"/>
          <w:lang w:val="zh-CN"/>
        </w:rPr>
        <w:t>投标币种是人民币。</w:t>
      </w:r>
    </w:p>
    <w:p>
      <w:pPr>
        <w:pStyle w:val="20"/>
        <w:jc w:val="left"/>
        <w:rPr>
          <w:rFonts w:ascii="宋体" w:hAnsi="宋体" w:eastAsia="宋体" w:cs="宋体"/>
          <w:sz w:val="28"/>
          <w:szCs w:val="28"/>
          <w:lang w:val="zh-CN"/>
        </w:rPr>
      </w:pPr>
      <w:bookmarkStart w:id="13" w:name="_Toc4530"/>
      <w:r>
        <w:rPr>
          <w:rFonts w:hint="eastAsia" w:ascii="宋体" w:hAnsi="宋体" w:eastAsia="宋体" w:cs="宋体"/>
          <w:sz w:val="28"/>
          <w:szCs w:val="28"/>
          <w:lang w:val="zh-CN"/>
        </w:rPr>
        <w:t>9.磋商保证金</w:t>
      </w:r>
      <w:bookmarkEnd w:id="13"/>
    </w:p>
    <w:p>
      <w:pPr>
        <w:spacing w:line="520" w:lineRule="exact"/>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9.1供应商应将磋商保证金缴款证明做为响应文件的内容一并提供。交纳的磋商保证金用于因供应商的行为使本次采购活动受到损失的抵项。在本次采购活动中未成交且供应商未发生过失行为的，采购代理机构将在自政府采购合同签订之日起5个工作日内全额无息退还（不退现金）。</w:t>
      </w:r>
    </w:p>
    <w:p>
      <w:pPr>
        <w:autoSpaceDE w:val="0"/>
        <w:autoSpaceDN w:val="0"/>
        <w:adjustRightInd w:val="0"/>
        <w:spacing w:line="400" w:lineRule="exact"/>
        <w:ind w:firstLine="480" w:firstLineChars="200"/>
        <w:rPr>
          <w:rFonts w:ascii="宋体" w:hAnsi="宋体" w:eastAsia="宋体" w:cs="宋体"/>
          <w:kern w:val="0"/>
          <w:sz w:val="24"/>
          <w:highlight w:val="none"/>
          <w:lang w:val="zh-CN"/>
        </w:rPr>
      </w:pPr>
      <w:r>
        <w:rPr>
          <w:rFonts w:hint="eastAsia" w:ascii="宋体" w:hAnsi="宋体" w:eastAsia="宋体" w:cs="宋体"/>
          <w:kern w:val="0"/>
          <w:sz w:val="24"/>
          <w:lang w:val="zh-CN"/>
        </w:rPr>
        <w:t>9.2供应商应在提交响应文件截止期前一工作日</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2020</w:t>
      </w:r>
      <w:r>
        <w:rPr>
          <w:rFonts w:hint="eastAsia" w:ascii="宋体" w:hAnsi="宋体" w:eastAsia="宋体" w:cs="宋体"/>
          <w:b/>
          <w:bCs/>
          <w:color w:val="000000" w:themeColor="text1"/>
          <w:kern w:val="0"/>
          <w:sz w:val="24"/>
          <w:highlight w:val="none"/>
          <w:lang w:val="zh-CN"/>
          <w14:textFill>
            <w14:solidFill>
              <w14:schemeClr w14:val="tx1"/>
            </w14:solidFill>
          </w14:textFill>
        </w:rPr>
        <w:t>年</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4"/>
          <w:highlight w:val="none"/>
          <w:lang w:val="zh-CN"/>
          <w14:textFill>
            <w14:solidFill>
              <w14:schemeClr w14:val="tx1"/>
            </w14:solidFill>
          </w14:textFill>
        </w:rPr>
        <w:t>月</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4"/>
          <w:highlight w:val="none"/>
          <w:lang w:val="zh-CN"/>
          <w14:textFill>
            <w14:solidFill>
              <w14:schemeClr w14:val="tx1"/>
            </w14:solidFill>
          </w14:textFill>
        </w:rPr>
        <w:t>日下午1</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7</w:t>
      </w:r>
      <w:r>
        <w:rPr>
          <w:rFonts w:hint="eastAsia" w:ascii="宋体" w:hAnsi="宋体" w:eastAsia="宋体" w:cs="宋体"/>
          <w:b/>
          <w:bCs/>
          <w:color w:val="000000" w:themeColor="text1"/>
          <w:kern w:val="0"/>
          <w:sz w:val="24"/>
          <w:highlight w:val="none"/>
          <w:lang w:val="zh-CN"/>
          <w14:textFill>
            <w14:solidFill>
              <w14:schemeClr w14:val="tx1"/>
            </w14:solidFill>
          </w14:textFill>
        </w:rPr>
        <w:t>点以前</w:t>
      </w:r>
      <w:r>
        <w:rPr>
          <w:rFonts w:hint="eastAsia" w:ascii="宋体" w:hAnsi="宋体" w:eastAsia="宋体" w:cs="宋体"/>
          <w:kern w:val="0"/>
          <w:sz w:val="24"/>
          <w:highlight w:val="none"/>
          <w:lang w:val="zh-CN"/>
        </w:rPr>
        <w:t>）将磋商保证金缴纳到采购代理机构账户，以银行到账时间为准。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highlight w:val="none"/>
          <w:lang w:val="zh-CN"/>
        </w:rPr>
        <w:t>9.3磋商保证金应当以支票、汇票、本票或者</w:t>
      </w:r>
      <w:r>
        <w:rPr>
          <w:rFonts w:hint="eastAsia" w:ascii="宋体" w:hAnsi="宋体" w:eastAsia="宋体" w:cs="宋体"/>
          <w:kern w:val="0"/>
          <w:sz w:val="24"/>
          <w:lang w:val="zh-CN"/>
        </w:rPr>
        <w:t>金融机构、担保机构出具的保函等非现金形式提交，通过银行转账的，必须从供应商基本账户直接汇（转）入采购代理机构指定账户。</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9.4未按竞争性磋商文件要求在规定时间前交纳规定数额磋商保证金的响应文件将被拒绝。</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9.5供应商的磋商保证金，自政府采购合同签订之日起5个工作日内全额无息退还（不退现金）。</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kern w:val="0"/>
          <w:sz w:val="24"/>
          <w:lang w:val="zh-CN"/>
        </w:rPr>
        <w:t>9.6</w:t>
      </w:r>
      <w:r>
        <w:rPr>
          <w:rFonts w:hint="eastAsia" w:ascii="宋体" w:hAnsi="宋体" w:eastAsia="宋体" w:cs="宋体"/>
          <w:sz w:val="24"/>
        </w:rPr>
        <w:t>有下列情形之一的，磋商保证金不予退还：</w:t>
      </w:r>
    </w:p>
    <w:p>
      <w:pPr>
        <w:numPr>
          <w:ilvl w:val="0"/>
          <w:numId w:val="2"/>
        </w:num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color w:val="000000"/>
          <w:kern w:val="0"/>
          <w:sz w:val="24"/>
          <w:lang w:val="zh-CN"/>
        </w:rPr>
        <w:t>投标人在递交响应文件的截止时间前未到达现场并且没有以书面形式如信函、传真等告知采购代理机构要撤其投标的；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（2）供应商在提交响应文件截止时间后撤回响应文件的；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（3）供应商在响应文件中提供虚假材料的；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（4）除因不可抗力或磋商文件认可的情形以外，成交供应商不与采购人签订合同的；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（5）供应商与采购人、其他供应商或者采购代理机构恶意串通的；</w:t>
      </w:r>
    </w:p>
    <w:p>
      <w:pPr>
        <w:autoSpaceDE w:val="0"/>
        <w:autoSpaceDN w:val="0"/>
        <w:adjustRightInd w:val="0"/>
        <w:spacing w:line="400" w:lineRule="exact"/>
        <w:ind w:firstLine="566" w:firstLineChars="236"/>
        <w:rPr>
          <w:rFonts w:ascii="宋体" w:hAnsi="宋体" w:eastAsia="宋体" w:cs="宋体"/>
          <w:kern w:val="0"/>
          <w:sz w:val="24"/>
          <w:lang w:val="zh-CN"/>
        </w:rPr>
      </w:pPr>
      <w:r>
        <w:rPr>
          <w:rFonts w:hint="eastAsia" w:ascii="宋体" w:hAnsi="宋体" w:eastAsia="宋体" w:cs="宋体"/>
          <w:sz w:val="24"/>
        </w:rPr>
        <w:t>（6）磋商文件规定的其他情形。</w:t>
      </w:r>
    </w:p>
    <w:p>
      <w:pPr>
        <w:pStyle w:val="20"/>
        <w:jc w:val="left"/>
        <w:rPr>
          <w:rFonts w:ascii="宋体" w:hAnsi="宋体" w:eastAsia="宋体" w:cs="宋体"/>
          <w:sz w:val="28"/>
          <w:szCs w:val="28"/>
          <w:lang w:val="zh-CN"/>
        </w:rPr>
      </w:pPr>
      <w:bookmarkStart w:id="14" w:name="_Toc21230"/>
      <w:r>
        <w:rPr>
          <w:rFonts w:hint="eastAsia" w:ascii="宋体" w:hAnsi="宋体" w:eastAsia="宋体" w:cs="宋体"/>
          <w:sz w:val="28"/>
          <w:szCs w:val="28"/>
          <w:lang w:val="zh-CN"/>
        </w:rPr>
        <w:t>10.磋商有效期</w:t>
      </w:r>
      <w:bookmarkEnd w:id="14"/>
    </w:p>
    <w:p>
      <w:p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sz w:val="24"/>
        </w:rPr>
        <w:t>本次磋商有效期为</w:t>
      </w:r>
      <w:r>
        <w:rPr>
          <w:rFonts w:hint="eastAsia" w:ascii="宋体" w:hAnsi="宋体" w:eastAsia="宋体" w:cs="宋体"/>
          <w:sz w:val="24"/>
          <w:lang w:eastAsia="zh-CN"/>
        </w:rPr>
        <w:t>磋商</w:t>
      </w:r>
      <w:r>
        <w:rPr>
          <w:rFonts w:hint="eastAsia" w:ascii="宋体" w:hAnsi="宋体" w:eastAsia="宋体" w:cs="宋体"/>
          <w:sz w:val="24"/>
        </w:rPr>
        <w:t>之日起</w:t>
      </w:r>
      <w:r>
        <w:rPr>
          <w:rFonts w:hint="eastAsia" w:ascii="宋体" w:hAnsi="宋体" w:eastAsia="宋体" w:cs="宋体"/>
          <w:sz w:val="24"/>
          <w:lang w:val="en-US" w:eastAsia="zh-CN"/>
        </w:rPr>
        <w:t>90个日历日</w:t>
      </w:r>
      <w:r>
        <w:rPr>
          <w:rFonts w:hint="eastAsia" w:ascii="宋体" w:hAnsi="宋体" w:eastAsia="宋体" w:cs="宋体"/>
          <w:sz w:val="24"/>
        </w:rPr>
        <w:t>。</w:t>
      </w:r>
    </w:p>
    <w:p>
      <w:pPr>
        <w:pStyle w:val="20"/>
        <w:jc w:val="left"/>
        <w:rPr>
          <w:rFonts w:ascii="宋体" w:hAnsi="宋体" w:eastAsia="宋体" w:cs="宋体"/>
          <w:sz w:val="28"/>
          <w:szCs w:val="28"/>
          <w:lang w:val="zh-CN"/>
        </w:rPr>
      </w:pPr>
      <w:bookmarkStart w:id="15" w:name="_Toc25670"/>
      <w:r>
        <w:rPr>
          <w:rFonts w:hint="eastAsia" w:ascii="宋体" w:hAnsi="宋体" w:eastAsia="宋体" w:cs="宋体"/>
          <w:sz w:val="28"/>
          <w:szCs w:val="28"/>
          <w:lang w:val="zh-CN"/>
        </w:rPr>
        <w:t>11.响应文件构成</w:t>
      </w:r>
      <w:bookmarkEnd w:id="15"/>
    </w:p>
    <w:p>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11.1供应商应提交相关证明材料，作为其参加竞争性磋商和成交后有能力履行合同的证明。编写的响应文件须包括以下内容（格式见竞争性磋商文件第五部分）：</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（1）响应文件封面</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（2）响应文件目录</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（3）响应函</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（4）竞争性磋商最初报价表</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5</w:t>
      </w:r>
      <w:r>
        <w:rPr>
          <w:rFonts w:hint="eastAsia" w:ascii="宋体" w:hAnsi="宋体" w:eastAsia="宋体" w:cs="宋体"/>
          <w:kern w:val="0"/>
          <w:sz w:val="24"/>
          <w:lang w:val="zh-CN"/>
        </w:rPr>
        <w:t>）分项报价表</w:t>
      </w:r>
    </w:p>
    <w:p>
      <w:pPr>
        <w:autoSpaceDE w:val="0"/>
        <w:autoSpaceDN w:val="0"/>
        <w:adjustRightInd w:val="0"/>
        <w:spacing w:line="400" w:lineRule="exact"/>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（6）技术规格响应表</w:t>
      </w:r>
    </w:p>
    <w:p>
      <w:pPr>
        <w:autoSpaceDE w:val="0"/>
        <w:autoSpaceDN w:val="0"/>
        <w:adjustRightInd w:val="0"/>
        <w:spacing w:line="400" w:lineRule="exact"/>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w:t>
      </w:r>
      <w:r>
        <w:rPr>
          <w:rFonts w:hint="eastAsia" w:ascii="宋体" w:hAnsi="宋体" w:eastAsia="宋体" w:cs="宋体"/>
          <w:b w:val="0"/>
          <w:bCs w:val="0"/>
          <w:kern w:val="0"/>
          <w:sz w:val="24"/>
          <w:szCs w:val="24"/>
          <w:lang w:val="en-US" w:eastAsia="zh-CN" w:bidi="ar-SA"/>
        </w:rPr>
        <w:t>7</w:t>
      </w:r>
      <w:r>
        <w:rPr>
          <w:rFonts w:hint="eastAsia" w:ascii="宋体" w:hAnsi="宋体" w:eastAsia="宋体" w:cs="宋体"/>
          <w:b w:val="0"/>
          <w:bCs w:val="0"/>
          <w:kern w:val="0"/>
          <w:sz w:val="24"/>
          <w:szCs w:val="24"/>
          <w:lang w:val="zh-CN" w:eastAsia="zh-CN" w:bidi="ar-SA"/>
        </w:rPr>
        <w:t>）响应方案说明</w:t>
      </w:r>
    </w:p>
    <w:p>
      <w:pPr>
        <w:autoSpaceDE w:val="0"/>
        <w:autoSpaceDN w:val="0"/>
        <w:adjustRightInd w:val="0"/>
        <w:spacing w:line="400" w:lineRule="exact"/>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w:t>
      </w:r>
      <w:r>
        <w:rPr>
          <w:rFonts w:hint="eastAsia" w:ascii="宋体" w:hAnsi="宋体" w:eastAsia="宋体" w:cs="宋体"/>
          <w:b w:val="0"/>
          <w:bCs w:val="0"/>
          <w:kern w:val="0"/>
          <w:sz w:val="24"/>
          <w:szCs w:val="24"/>
          <w:lang w:val="en-US" w:eastAsia="zh-CN" w:bidi="ar-SA"/>
        </w:rPr>
        <w:t>8</w:t>
      </w:r>
      <w:r>
        <w:rPr>
          <w:rFonts w:hint="eastAsia" w:ascii="宋体" w:hAnsi="宋体" w:eastAsia="宋体" w:cs="宋体"/>
          <w:b w:val="0"/>
          <w:bCs w:val="0"/>
          <w:kern w:val="0"/>
          <w:sz w:val="24"/>
          <w:szCs w:val="24"/>
          <w:lang w:val="zh-CN" w:eastAsia="zh-CN" w:bidi="ar-SA"/>
        </w:rPr>
        <w:t>）法定代表人证明书</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9</w:t>
      </w:r>
      <w:r>
        <w:rPr>
          <w:rFonts w:hint="eastAsia" w:ascii="宋体" w:hAnsi="宋体" w:eastAsia="宋体" w:cs="宋体"/>
          <w:kern w:val="0"/>
          <w:sz w:val="24"/>
          <w:lang w:val="zh-CN"/>
        </w:rPr>
        <w:t>）法定代表人授权书</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）供应商承诺函</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11</w:t>
      </w:r>
      <w:r>
        <w:rPr>
          <w:rFonts w:hint="eastAsia" w:ascii="宋体" w:hAnsi="宋体" w:eastAsia="宋体" w:cs="宋体"/>
          <w:kern w:val="0"/>
          <w:sz w:val="24"/>
          <w:lang w:val="zh-CN"/>
        </w:rPr>
        <w:t>）供应商诚信承诺书</w:t>
      </w:r>
    </w:p>
    <w:p>
      <w:pPr>
        <w:wordWrap w:val="0"/>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12</w:t>
      </w:r>
      <w:r>
        <w:rPr>
          <w:rFonts w:hint="eastAsia" w:ascii="宋体" w:hAnsi="宋体" w:eastAsia="宋体" w:cs="宋体"/>
          <w:kern w:val="0"/>
          <w:sz w:val="24"/>
          <w:lang w:val="zh-CN"/>
        </w:rPr>
        <w:t>）资格证明材料</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13</w:t>
      </w:r>
      <w:r>
        <w:rPr>
          <w:rFonts w:hint="eastAsia" w:ascii="宋体" w:hAnsi="宋体" w:eastAsia="宋体" w:cs="宋体"/>
          <w:kern w:val="0"/>
          <w:sz w:val="24"/>
          <w:lang w:val="zh-CN"/>
        </w:rPr>
        <w:t>）财务状况、缴纳税收和社会保障资金证明</w:t>
      </w:r>
    </w:p>
    <w:p>
      <w:pPr>
        <w:autoSpaceDE w:val="0"/>
        <w:autoSpaceDN w:val="0"/>
        <w:adjustRightInd w:val="0"/>
        <w:spacing w:line="400" w:lineRule="exact"/>
        <w:ind w:firstLine="480" w:firstLineChars="200"/>
        <w:jc w:val="left"/>
        <w:rPr>
          <w:rFonts w:hint="eastAsia"/>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14</w:t>
      </w:r>
      <w:r>
        <w:rPr>
          <w:rFonts w:hint="eastAsia" w:ascii="宋体" w:hAnsi="宋体" w:eastAsia="宋体" w:cs="宋体"/>
          <w:kern w:val="0"/>
          <w:sz w:val="24"/>
          <w:lang w:val="zh-CN"/>
        </w:rPr>
        <w:t>）</w:t>
      </w:r>
      <w:r>
        <w:rPr>
          <w:rFonts w:hint="eastAsia" w:ascii="宋体" w:hAnsi="宋体" w:eastAsia="宋体" w:cs="宋体"/>
          <w:kern w:val="0"/>
          <w:sz w:val="24"/>
          <w:lang w:val="zh-CN" w:eastAsia="zh-CN"/>
        </w:rPr>
        <w:t>具备履行合同所必需的设备和专业技术能力的证明材料</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15</w:t>
      </w:r>
      <w:r>
        <w:rPr>
          <w:rFonts w:hint="eastAsia" w:ascii="宋体" w:hAnsi="宋体" w:eastAsia="宋体" w:cs="宋体"/>
          <w:kern w:val="0"/>
          <w:sz w:val="24"/>
          <w:lang w:val="zh-CN"/>
        </w:rPr>
        <w:t>）无重大违法记录声明</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16</w:t>
      </w:r>
      <w:r>
        <w:rPr>
          <w:rFonts w:hint="eastAsia" w:ascii="宋体" w:hAnsi="宋体" w:eastAsia="宋体" w:cs="宋体"/>
          <w:kern w:val="0"/>
          <w:sz w:val="24"/>
          <w:lang w:val="zh-CN"/>
        </w:rPr>
        <w:t>）磋商保证金证明格式</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17</w:t>
      </w:r>
      <w:r>
        <w:rPr>
          <w:rFonts w:hint="eastAsia" w:ascii="宋体" w:hAnsi="宋体" w:eastAsia="宋体" w:cs="宋体"/>
          <w:kern w:val="0"/>
          <w:sz w:val="24"/>
          <w:lang w:val="zh-CN"/>
        </w:rPr>
        <w:t>）类似业绩证明材料</w:t>
      </w:r>
    </w:p>
    <w:p>
      <w:pPr>
        <w:autoSpaceDE w:val="0"/>
        <w:autoSpaceDN w:val="0"/>
        <w:adjustRightInd w:val="0"/>
        <w:spacing w:line="400" w:lineRule="exact"/>
        <w:ind w:firstLine="48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18</w:t>
      </w:r>
      <w:r>
        <w:rPr>
          <w:rFonts w:hint="eastAsia" w:ascii="宋体" w:hAnsi="宋体" w:eastAsia="宋体" w:cs="宋体"/>
          <w:kern w:val="0"/>
          <w:sz w:val="24"/>
          <w:lang w:val="zh-CN"/>
        </w:rPr>
        <w:t>）竞争性磋商最后报价表</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19</w:t>
      </w:r>
      <w:r>
        <w:rPr>
          <w:rFonts w:hint="eastAsia" w:ascii="宋体" w:hAnsi="宋体" w:eastAsia="宋体" w:cs="宋体"/>
          <w:kern w:val="0"/>
          <w:sz w:val="24"/>
          <w:lang w:val="zh-CN"/>
        </w:rPr>
        <w:t>）制造（生产）企业小型、微型企业声明函</w:t>
      </w:r>
    </w:p>
    <w:p>
      <w:pPr>
        <w:autoSpaceDE w:val="0"/>
        <w:autoSpaceDN w:val="0"/>
        <w:adjustRightInd w:val="0"/>
        <w:spacing w:line="400"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20</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从业人员声明函</w:t>
      </w:r>
    </w:p>
    <w:p>
      <w:pPr>
        <w:autoSpaceDE w:val="0"/>
        <w:autoSpaceDN w:val="0"/>
        <w:adjustRightInd w:val="0"/>
        <w:spacing w:line="400" w:lineRule="exact"/>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（21）残疾人福利性单位声明函</w:t>
      </w:r>
    </w:p>
    <w:p>
      <w:pPr>
        <w:autoSpaceDE w:val="0"/>
        <w:autoSpaceDN w:val="0"/>
        <w:adjustRightInd w:val="0"/>
        <w:spacing w:line="400" w:lineRule="exact"/>
        <w:ind w:firstLine="480" w:firstLineChars="200"/>
        <w:jc w:val="left"/>
        <w:rPr>
          <w:rFonts w:hint="eastAsia"/>
          <w:highlight w:val="yellow"/>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22</w:t>
      </w:r>
      <w:r>
        <w:rPr>
          <w:rFonts w:hint="eastAsia" w:ascii="宋体" w:hAnsi="宋体" w:eastAsia="宋体" w:cs="宋体"/>
          <w:kern w:val="0"/>
          <w:sz w:val="24"/>
          <w:lang w:val="zh-CN"/>
        </w:rPr>
        <w:t>）投标人认为在其他方面有必要说明的事项</w:t>
      </w:r>
    </w:p>
    <w:p>
      <w:pPr>
        <w:autoSpaceDE w:val="0"/>
        <w:autoSpaceDN w:val="0"/>
        <w:adjustRightInd w:val="0"/>
        <w:spacing w:line="400" w:lineRule="exact"/>
        <w:ind w:firstLine="600" w:firstLineChars="250"/>
        <w:rPr>
          <w:rFonts w:hint="eastAsia" w:ascii="宋体" w:hAnsi="宋体" w:eastAsia="宋体" w:cs="宋体"/>
          <w:kern w:val="0"/>
          <w:sz w:val="24"/>
          <w:lang w:val="zh-CN"/>
        </w:rPr>
      </w:pPr>
      <w:r>
        <w:rPr>
          <w:rFonts w:hint="eastAsia" w:ascii="宋体" w:hAnsi="宋体" w:eastAsia="宋体"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pPr>
        <w:pStyle w:val="20"/>
        <w:jc w:val="left"/>
        <w:rPr>
          <w:rFonts w:ascii="宋体" w:hAnsi="宋体" w:eastAsia="宋体" w:cs="宋体"/>
          <w:sz w:val="28"/>
          <w:szCs w:val="28"/>
          <w:lang w:val="zh-CN"/>
        </w:rPr>
      </w:pPr>
      <w:bookmarkStart w:id="16" w:name="_Toc779"/>
      <w:r>
        <w:rPr>
          <w:rFonts w:hint="eastAsia" w:ascii="宋体" w:hAnsi="宋体" w:eastAsia="宋体" w:cs="宋体"/>
          <w:sz w:val="28"/>
          <w:szCs w:val="28"/>
          <w:lang w:val="zh-CN"/>
        </w:rPr>
        <w:t>12. 响应文件的编制要求</w:t>
      </w:r>
      <w:bookmarkEnd w:id="16"/>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12.1供应商应按照竞争性磋商文件所提供的响应文件格式，分别填写竞争性磋商文件第五部分的内容，并由法定代表人或委托代理人按竞争性磋商文件要求签字、加盖公章。</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12.2供应商应按竞争性磋商文件要求准备响应文件（一份正本、贰</w:t>
      </w:r>
      <w:r>
        <w:rPr>
          <w:rFonts w:hint="eastAsia" w:ascii="宋体" w:hAnsi="宋体" w:eastAsia="宋体" w:cs="宋体"/>
          <w:kern w:val="0"/>
          <w:sz w:val="24"/>
        </w:rPr>
        <w:t>份副本</w:t>
      </w:r>
      <w:r>
        <w:rPr>
          <w:rFonts w:hint="eastAsia" w:ascii="宋体" w:hAnsi="宋体" w:eastAsia="宋体" w:cs="宋体"/>
          <w:kern w:val="0"/>
          <w:sz w:val="24"/>
          <w:lang w:val="zh-CN"/>
        </w:rPr>
        <w:t>和相应的电子文档一份）。每份响应文件都必须清楚地标明“正本”或“副本”字样。若发生正本和副本不符，以正本响应文件为准。响应文件统一使用A4幅面的纸张印制，必须胶装成册并编码，</w:t>
      </w:r>
      <w:r>
        <w:rPr>
          <w:rFonts w:hint="eastAsia" w:ascii="宋体" w:hAnsi="宋体" w:eastAsia="宋体" w:cs="宋体"/>
          <w:kern w:val="0"/>
          <w:sz w:val="24"/>
          <w:lang w:val="zh-CN" w:eastAsia="zh-CN"/>
        </w:rPr>
        <w:t>并在左侧书脊处写明“项目名称”及“供应商名称”</w:t>
      </w:r>
      <w:r>
        <w:rPr>
          <w:rFonts w:hint="eastAsia" w:ascii="宋体" w:hAnsi="宋体" w:eastAsia="宋体" w:cs="宋体"/>
          <w:kern w:val="0"/>
          <w:sz w:val="24"/>
          <w:lang w:val="zh-CN"/>
        </w:rPr>
        <w:t>其他方式装订的响应文件一概不予接受。</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12.3响应文件的正本和副本均需打印或用不褪色、不变质的墨水书写，并由供应商的法定代表人或其委托代理人在规定签章处签字、盖章。响应文件副本可采用正本的复印件，电子文档采用U盘制作（</w:t>
      </w:r>
      <w:r>
        <w:rPr>
          <w:rFonts w:hint="eastAsia" w:ascii="宋体" w:hAnsi="宋体" w:eastAsia="宋体" w:cs="宋体"/>
          <w:sz w:val="24"/>
        </w:rPr>
        <w:t>电子文档应与正本内容完全一致，即书面响应文件正本的扫描件，包括盖章和签字；电子文档为不可修改文档，即PDF格式</w:t>
      </w:r>
      <w:r>
        <w:rPr>
          <w:rFonts w:hint="eastAsia" w:ascii="宋体" w:hAnsi="宋体" w:eastAsia="宋体" w:cs="宋体"/>
          <w:kern w:val="0"/>
          <w:sz w:val="24"/>
          <w:lang w:val="zh-CN"/>
        </w:rPr>
        <w:t>）。</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12.4响应文件中不得行间插字、涂改或增删，如有修改错漏处，须由供应商的法人或其委托代理人签字或盖个人印鉴。</w:t>
      </w:r>
    </w:p>
    <w:p>
      <w:pPr>
        <w:pStyle w:val="20"/>
        <w:jc w:val="center"/>
        <w:rPr>
          <w:rFonts w:ascii="宋体" w:hAnsi="宋体" w:eastAsia="宋体" w:cs="宋体"/>
          <w:sz w:val="32"/>
        </w:rPr>
      </w:pPr>
      <w:bookmarkStart w:id="17" w:name="_Toc30853"/>
      <w:r>
        <w:rPr>
          <w:rFonts w:hint="eastAsia" w:ascii="宋体" w:hAnsi="宋体" w:eastAsia="宋体" w:cs="宋体"/>
          <w:sz w:val="32"/>
          <w:lang w:val="zh-CN"/>
        </w:rPr>
        <w:t>四、响应文件的递交</w:t>
      </w:r>
      <w:bookmarkEnd w:id="17"/>
    </w:p>
    <w:p>
      <w:pPr>
        <w:pStyle w:val="20"/>
        <w:jc w:val="left"/>
        <w:rPr>
          <w:rFonts w:ascii="宋体" w:hAnsi="宋体" w:eastAsia="宋体" w:cs="宋体"/>
          <w:sz w:val="28"/>
          <w:szCs w:val="28"/>
          <w:lang w:val="zh-CN"/>
        </w:rPr>
      </w:pPr>
      <w:bookmarkStart w:id="18" w:name="_Toc1067"/>
      <w:r>
        <w:rPr>
          <w:rFonts w:hint="eastAsia" w:ascii="宋体" w:hAnsi="宋体" w:eastAsia="宋体" w:cs="宋体"/>
          <w:sz w:val="28"/>
          <w:szCs w:val="28"/>
          <w:lang w:val="zh-CN"/>
        </w:rPr>
        <w:t>13. 响应文件的密封和标记</w:t>
      </w:r>
      <w:bookmarkEnd w:id="18"/>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13.1响应文件正本、所有副本、电子文档，应分别封装于不同的密封袋内，密封袋上应分别标上“正本”、“副本”、“电子文档”字样，并注明供应商名称、采购项目编号、采购项目名称。</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13.2密封后的响应文件均应：</w:t>
      </w:r>
    </w:p>
    <w:p>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(1)按“供应商须知前附表”注明的时间、地址送达；</w:t>
      </w:r>
    </w:p>
    <w:p>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(2)响应文件密封袋用“</w:t>
      </w:r>
      <w:r>
        <w:rPr>
          <w:rFonts w:hint="eastAsia" w:ascii="宋体" w:hAnsi="宋体" w:eastAsia="宋体" w:cs="宋体"/>
          <w:b/>
          <w:bCs/>
          <w:kern w:val="0"/>
          <w:sz w:val="24"/>
          <w:lang w:val="zh-CN"/>
        </w:rPr>
        <w:t>于</w:t>
      </w:r>
      <w:r>
        <w:rPr>
          <w:rFonts w:hint="eastAsia" w:ascii="宋体" w:hAnsi="宋体" w:eastAsia="宋体" w:cs="宋体"/>
          <w:b/>
          <w:bCs/>
          <w:color w:val="000000" w:themeColor="text1"/>
          <w:kern w:val="0"/>
          <w:sz w:val="24"/>
          <w:lang w:val="en-US" w:eastAsia="zh-CN"/>
          <w14:textFill>
            <w14:solidFill>
              <w14:schemeClr w14:val="tx1"/>
            </w14:solidFill>
          </w14:textFill>
        </w:rPr>
        <w:t>2020年</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10月21日上</w:t>
      </w:r>
      <w:r>
        <w:rPr>
          <w:rFonts w:hint="eastAsia" w:ascii="宋体" w:hAnsi="宋体" w:eastAsia="宋体" w:cs="宋体"/>
          <w:b/>
          <w:bCs/>
          <w:color w:val="000000" w:themeColor="text1"/>
          <w:kern w:val="0"/>
          <w:sz w:val="24"/>
          <w:lang w:val="en-US" w:eastAsia="zh-CN"/>
          <w14:textFill>
            <w14:solidFill>
              <w14:schemeClr w14:val="tx1"/>
            </w14:solidFill>
          </w14:textFill>
        </w:rPr>
        <w:t>午10:00</w:t>
      </w:r>
      <w:r>
        <w:rPr>
          <w:rFonts w:hint="eastAsia" w:ascii="宋体" w:hAnsi="宋体" w:eastAsia="宋体" w:cs="宋体"/>
          <w:b w:val="0"/>
          <w:bCs w:val="0"/>
          <w:color w:val="000000" w:themeColor="text1"/>
          <w:kern w:val="0"/>
          <w:sz w:val="24"/>
          <w:lang w:val="en-US"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北京时间）</w:t>
      </w:r>
      <w:r>
        <w:rPr>
          <w:rFonts w:hint="eastAsia" w:ascii="宋体" w:hAnsi="宋体" w:eastAsia="宋体" w:cs="宋体"/>
          <w:kern w:val="0"/>
          <w:sz w:val="24"/>
          <w:lang w:val="zh-CN"/>
        </w:rPr>
        <w:t>之前不准启封”的标签密封。</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rPr>
        <w:t>13.3响应文件的正本需打印或用不退色墨水书写，</w:t>
      </w:r>
      <w:r>
        <w:rPr>
          <w:rFonts w:hint="eastAsia" w:ascii="宋体" w:hAnsi="宋体" w:eastAsia="宋体" w:cs="宋体"/>
          <w:kern w:val="0"/>
          <w:sz w:val="24"/>
          <w:lang w:val="zh-CN"/>
        </w:rPr>
        <w:t>提供的所有资料须字迹清晰，</w:t>
      </w:r>
      <w:r>
        <w:rPr>
          <w:rFonts w:hint="eastAsia" w:ascii="宋体" w:hAnsi="宋体" w:eastAsia="宋体" w:cs="宋体"/>
          <w:kern w:val="0"/>
          <w:sz w:val="24"/>
        </w:rPr>
        <w:t>副本可为正本文件的复印件，并由投标人的法定代表人或其授权代表在</w:t>
      </w:r>
      <w:r>
        <w:rPr>
          <w:rFonts w:hint="eastAsia" w:ascii="宋体" w:hAnsi="宋体" w:eastAsia="宋体" w:cs="宋体"/>
          <w:kern w:val="0"/>
          <w:sz w:val="24"/>
          <w:lang w:eastAsia="zh-CN"/>
        </w:rPr>
        <w:t>磋商</w:t>
      </w:r>
      <w:r>
        <w:rPr>
          <w:rFonts w:hint="eastAsia" w:ascii="宋体" w:hAnsi="宋体" w:eastAsia="宋体" w:cs="宋体"/>
          <w:kern w:val="0"/>
          <w:sz w:val="24"/>
        </w:rPr>
        <w:t>文件规定的地方签字（若拟使用签字章，需同时提交备案说明，备案说明应有投标人单位公章），否则视为无效响应文件。响应文件规定盖章的地方，应盖单位/公司公章（若拟使用投标专用章或合同专用章等，需同时提交备案说明，备案说明应有投标人单位公章）。任何行间插字、涂改和增删，必须由响应文件签字人用姓或首字母在旁边签字才有效。没有按</w:t>
      </w:r>
      <w:r>
        <w:rPr>
          <w:rFonts w:hint="eastAsia" w:ascii="宋体" w:hAnsi="宋体" w:eastAsia="宋体" w:cs="宋体"/>
          <w:kern w:val="0"/>
          <w:sz w:val="24"/>
          <w:lang w:eastAsia="zh-CN"/>
        </w:rPr>
        <w:t>磋商</w:t>
      </w:r>
      <w:r>
        <w:rPr>
          <w:rFonts w:hint="eastAsia" w:ascii="宋体" w:hAnsi="宋体" w:eastAsia="宋体" w:cs="宋体"/>
          <w:kern w:val="0"/>
          <w:sz w:val="24"/>
        </w:rPr>
        <w:t>文件规定签字和盖章的投标，将被视为无效投标被拒绝。响应文件须编排目录及相对应的页码，否则视为无效投标文件。</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w:t>
      </w:r>
      <w:r>
        <w:rPr>
          <w:rFonts w:hint="eastAsia" w:ascii="宋体" w:hAnsi="宋体" w:eastAsia="宋体" w:cs="宋体"/>
          <w:kern w:val="0"/>
          <w:sz w:val="24"/>
        </w:rPr>
        <w:t>4</w:t>
      </w:r>
      <w:r>
        <w:rPr>
          <w:rFonts w:hint="eastAsia" w:ascii="宋体" w:hAnsi="宋体" w:eastAsia="宋体" w:cs="宋体"/>
          <w:kern w:val="0"/>
          <w:sz w:val="24"/>
          <w:lang w:val="zh-CN"/>
        </w:rPr>
        <w:t>如果供应商未按第1</w:t>
      </w:r>
      <w:r>
        <w:rPr>
          <w:rFonts w:hint="eastAsia" w:ascii="宋体" w:hAnsi="宋体" w:eastAsia="宋体" w:cs="宋体"/>
          <w:kern w:val="0"/>
          <w:sz w:val="24"/>
        </w:rPr>
        <w:t>2</w:t>
      </w:r>
      <w:r>
        <w:rPr>
          <w:rFonts w:hint="eastAsia" w:ascii="宋体" w:hAnsi="宋体" w:eastAsia="宋体" w:cs="宋体"/>
          <w:kern w:val="0"/>
          <w:sz w:val="24"/>
          <w:lang w:val="zh-CN"/>
        </w:rPr>
        <w:t>.1-13.</w:t>
      </w:r>
      <w:r>
        <w:rPr>
          <w:rFonts w:hint="eastAsia" w:ascii="宋体" w:hAnsi="宋体" w:eastAsia="宋体" w:cs="宋体"/>
          <w:kern w:val="0"/>
          <w:sz w:val="24"/>
        </w:rPr>
        <w:t>5</w:t>
      </w:r>
      <w:r>
        <w:rPr>
          <w:rFonts w:hint="eastAsia" w:ascii="宋体" w:hAnsi="宋体" w:eastAsia="宋体" w:cs="宋体"/>
          <w:kern w:val="0"/>
          <w:sz w:val="24"/>
          <w:lang w:val="zh-CN"/>
        </w:rPr>
        <w:t>条要求将响应文件密封或在密封袋上加写标记，采购代理机构对误投或过早启封概不负责。由此造成提前启封的响应文件，采购代理机构予以拒绝，并退回供应商。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13.4供应商以邮寄、电报、电话、传真等形式提交响应文件的，采购代理机构概不接受。</w:t>
      </w:r>
    </w:p>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xml:space="preserve">    13.5投标签到时需提供：</w:t>
      </w:r>
    </w:p>
    <w:p>
      <w:pPr>
        <w:autoSpaceDE w:val="0"/>
        <w:autoSpaceDN w:val="0"/>
        <w:adjustRightInd w:val="0"/>
        <w:spacing w:line="400" w:lineRule="exact"/>
        <w:ind w:firstLine="480" w:firstLineChars="200"/>
        <w:rPr>
          <w:rFonts w:ascii="宋体" w:hAnsi="宋体" w:eastAsia="宋体" w:cs="宋体"/>
          <w:color w:val="auto"/>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1）响应文件正本（1本）和副本（</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val="zh-CN"/>
        </w:rPr>
        <w:t>本）；</w:t>
      </w:r>
    </w:p>
    <w:p>
      <w:pPr>
        <w:autoSpaceDE w:val="0"/>
        <w:autoSpaceDN w:val="0"/>
        <w:adjustRightInd w:val="0"/>
        <w:spacing w:line="400" w:lineRule="exact"/>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（2）电子标书（</w:t>
      </w:r>
      <w:r>
        <w:rPr>
          <w:rFonts w:hint="eastAsia" w:ascii="宋体" w:hAnsi="宋体" w:eastAsia="宋体" w:cs="宋体"/>
          <w:color w:val="auto"/>
          <w:kern w:val="0"/>
          <w:sz w:val="24"/>
        </w:rPr>
        <w:t>U盘</w:t>
      </w:r>
      <w:r>
        <w:rPr>
          <w:rFonts w:hint="eastAsia" w:ascii="宋体" w:hAnsi="宋体" w:eastAsia="宋体" w:cs="宋体"/>
          <w:color w:val="auto"/>
          <w:kern w:val="0"/>
          <w:sz w:val="24"/>
          <w:lang w:val="zh-CN"/>
        </w:rPr>
        <w:t>）1份；</w:t>
      </w:r>
    </w:p>
    <w:p>
      <w:pPr>
        <w:autoSpaceDE w:val="0"/>
        <w:autoSpaceDN w:val="0"/>
        <w:adjustRightInd w:val="0"/>
        <w:spacing w:line="400" w:lineRule="exact"/>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3</w:t>
      </w:r>
      <w:r>
        <w:rPr>
          <w:rFonts w:hint="eastAsia" w:ascii="宋体" w:hAnsi="宋体" w:eastAsia="宋体" w:cs="宋体"/>
          <w:color w:val="auto"/>
          <w:kern w:val="0"/>
          <w:sz w:val="24"/>
          <w:lang w:val="zh-CN"/>
        </w:rPr>
        <w:t>）投标保证金缴款证明。</w:t>
      </w:r>
    </w:p>
    <w:p>
      <w:pPr>
        <w:widowControl/>
        <w:jc w:val="left"/>
        <w:rPr>
          <w:rFonts w:ascii="宋体" w:hAnsi="宋体" w:eastAsia="宋体" w:cs="宋体"/>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b/>
          <w:bCs/>
          <w:color w:val="000000"/>
          <w:kern w:val="0"/>
          <w:sz w:val="24"/>
        </w:rPr>
        <w:t>除投标保证金缴款证明，其他两项均需单独密封，缺任何一项将视为无效投标。</w:t>
      </w:r>
    </w:p>
    <w:p>
      <w:pPr>
        <w:pStyle w:val="20"/>
        <w:jc w:val="left"/>
        <w:rPr>
          <w:rFonts w:ascii="宋体" w:hAnsi="宋体" w:eastAsia="宋体" w:cs="宋体"/>
          <w:sz w:val="28"/>
          <w:szCs w:val="28"/>
          <w:lang w:val="zh-CN"/>
        </w:rPr>
      </w:pPr>
      <w:bookmarkStart w:id="19" w:name="_Toc14511"/>
      <w:r>
        <w:rPr>
          <w:rFonts w:hint="eastAsia" w:ascii="宋体" w:hAnsi="宋体" w:eastAsia="宋体" w:cs="宋体"/>
          <w:sz w:val="28"/>
          <w:szCs w:val="28"/>
          <w:lang w:val="zh-CN"/>
        </w:rPr>
        <w:t>14. 递送响应文件的地点、截止日期</w:t>
      </w:r>
      <w:bookmarkEnd w:id="19"/>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14.1所有响应文件都必须按竞争性磋商文件规定的提交响应文件截止时间之前送达提交响应文件地点。</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14.2采购代理机构将拒绝接受在提交响应文件截止时间之后送达的响应文件。</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14.3采购人和采购代理机构可以按照第6条规定，通过修改竞争性磋商文件自行决定酌情延长提交响应文件截止期，在此情况下，采购人与采购代理机构和供应商受提交响应文件截止时间制约的所有权利和义务均延长至新的截止日期。</w:t>
      </w:r>
    </w:p>
    <w:p>
      <w:pPr>
        <w:pStyle w:val="20"/>
        <w:jc w:val="left"/>
        <w:rPr>
          <w:rFonts w:ascii="宋体" w:hAnsi="宋体" w:eastAsia="宋体" w:cs="宋体"/>
          <w:sz w:val="28"/>
          <w:szCs w:val="28"/>
          <w:lang w:val="zh-CN"/>
        </w:rPr>
      </w:pPr>
      <w:bookmarkStart w:id="20" w:name="_Toc431"/>
      <w:r>
        <w:rPr>
          <w:rFonts w:hint="eastAsia" w:ascii="宋体" w:hAnsi="宋体" w:eastAsia="宋体" w:cs="宋体"/>
          <w:sz w:val="28"/>
          <w:szCs w:val="28"/>
          <w:lang w:val="zh-CN"/>
        </w:rPr>
        <w:t>15. 响应文件的撤回和修改</w:t>
      </w:r>
      <w:bookmarkEnd w:id="20"/>
    </w:p>
    <w:p>
      <w:pPr>
        <w:autoSpaceDE w:val="0"/>
        <w:autoSpaceDN w:val="0"/>
        <w:adjustRightInd w:val="0"/>
        <w:spacing w:line="400" w:lineRule="exact"/>
        <w:ind w:firstLine="480" w:firstLineChars="200"/>
        <w:rPr>
          <w:rFonts w:ascii="宋体" w:hAnsi="宋体" w:eastAsia="宋体" w:cs="宋体"/>
          <w:lang w:val="zh-CN"/>
        </w:rPr>
      </w:pPr>
      <w:r>
        <w:rPr>
          <w:rFonts w:hint="eastAsia" w:ascii="宋体" w:hAnsi="宋体" w:eastAsia="宋体" w:cs="宋体"/>
          <w:kern w:val="0"/>
          <w:sz w:val="24"/>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20"/>
        <w:rPr>
          <w:rFonts w:ascii="宋体" w:hAnsi="宋体" w:eastAsia="宋体" w:cs="宋体"/>
          <w:sz w:val="32"/>
        </w:rPr>
      </w:pPr>
      <w:bookmarkStart w:id="21" w:name="_Toc27706"/>
      <w:r>
        <w:rPr>
          <w:rFonts w:hint="eastAsia" w:ascii="宋体" w:hAnsi="宋体" w:eastAsia="宋体" w:cs="宋体"/>
          <w:sz w:val="32"/>
          <w:lang w:val="zh-CN"/>
        </w:rPr>
        <w:t>五、竞争性磋商过程</w:t>
      </w:r>
      <w:bookmarkEnd w:id="21"/>
    </w:p>
    <w:p>
      <w:pPr>
        <w:pStyle w:val="20"/>
        <w:jc w:val="left"/>
        <w:rPr>
          <w:rFonts w:ascii="宋体" w:hAnsi="宋体" w:eastAsia="宋体" w:cs="宋体"/>
          <w:sz w:val="28"/>
          <w:szCs w:val="28"/>
          <w:lang w:val="zh-CN"/>
        </w:rPr>
      </w:pPr>
      <w:bookmarkStart w:id="22" w:name="_Toc12394"/>
      <w:r>
        <w:rPr>
          <w:rFonts w:hint="eastAsia" w:ascii="宋体" w:hAnsi="宋体" w:eastAsia="宋体" w:cs="宋体"/>
          <w:sz w:val="28"/>
          <w:szCs w:val="28"/>
          <w:lang w:val="zh-CN"/>
        </w:rPr>
        <w:t>16.竞争性磋商过程</w:t>
      </w:r>
      <w:bookmarkEnd w:id="22"/>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16.1采购代理机构按本文件中确定的时间和地点组织竞争性磋商活动，供应商由其法定代表人或委托代理人参加。</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16.2竞争性磋商工作由采购代理机构组织，采购人、采购管理、纪检监察等有关方面代表可根据采购项目的具体情况列席。</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16.3身份验证：供应商在响应文件正本拆封以后，出示法定代表人或委托代理人的有效身份证明，身份不符的按无效响应文件处理。</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16.4答疑：本项目的磋商小组对供应商的响应文件进行评审，并根据评审情况确定答疑时间，供应商应在规定的时间内到达评审现场进行答疑澄清，如在规定的时间内联系无果或未按时到现场答疑的，视同放弃答疑。</w:t>
      </w:r>
    </w:p>
    <w:p>
      <w:pPr>
        <w:pStyle w:val="20"/>
        <w:rPr>
          <w:rFonts w:ascii="宋体" w:hAnsi="宋体" w:eastAsia="宋体" w:cs="宋体"/>
          <w:sz w:val="32"/>
        </w:rPr>
      </w:pPr>
      <w:bookmarkStart w:id="23" w:name="_Toc6935"/>
      <w:r>
        <w:rPr>
          <w:rFonts w:hint="eastAsia" w:ascii="宋体" w:hAnsi="宋体" w:eastAsia="宋体" w:cs="宋体"/>
          <w:sz w:val="32"/>
          <w:lang w:val="zh-CN"/>
        </w:rPr>
        <w:t>六、竞争性磋商程序及方法</w:t>
      </w:r>
      <w:bookmarkEnd w:id="23"/>
    </w:p>
    <w:p>
      <w:pPr>
        <w:pStyle w:val="20"/>
        <w:jc w:val="left"/>
        <w:rPr>
          <w:rFonts w:ascii="宋体" w:hAnsi="宋体" w:eastAsia="宋体" w:cs="宋体"/>
          <w:sz w:val="28"/>
          <w:szCs w:val="28"/>
          <w:lang w:val="zh-CN"/>
        </w:rPr>
      </w:pPr>
      <w:bookmarkStart w:id="24" w:name="_Toc11590"/>
      <w:r>
        <w:rPr>
          <w:rFonts w:hint="eastAsia" w:ascii="宋体" w:hAnsi="宋体" w:eastAsia="宋体" w:cs="宋体"/>
          <w:sz w:val="28"/>
          <w:szCs w:val="28"/>
          <w:lang w:val="zh-CN"/>
        </w:rPr>
        <w:t>17.磋商小组</w:t>
      </w:r>
      <w:bookmarkEnd w:id="24"/>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17.1 采购代理机构根据采购项目的特点依法组建磋商小组，磋商小组专家从政府采购专家库中抽取，其成员由具有一定比例的专业技术、经济等方面的专家和采购人代表等三人以上单数组成。其中</w:t>
      </w:r>
      <w:r>
        <w:rPr>
          <w:rFonts w:hint="eastAsia" w:ascii="宋体" w:hAnsi="宋体" w:eastAsia="宋体" w:cs="宋体"/>
          <w:kern w:val="0"/>
          <w:sz w:val="24"/>
          <w:lang w:val="zh-CN" w:eastAsia="zh-CN"/>
        </w:rPr>
        <w:t>货物、林业</w:t>
      </w:r>
      <w:r>
        <w:rPr>
          <w:rFonts w:hint="eastAsia" w:ascii="宋体" w:hAnsi="宋体" w:eastAsia="宋体" w:cs="宋体"/>
          <w:kern w:val="0"/>
          <w:sz w:val="24"/>
          <w:lang w:val="zh-CN"/>
        </w:rPr>
        <w:t>等方面的专家不少于成员总数的三分之二。政府采购评审专家库不能满足需求时，经同级财政部门同意，可以采取选择性方式确定磋商小组专家。</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lang w:val="zh-CN"/>
        </w:rPr>
        <w:t>参与竞争性磋商文件论证或征询过意见的专家不得参加该项目的评审。</w:t>
      </w:r>
      <w:r>
        <w:rPr>
          <w:rFonts w:hint="eastAsia" w:ascii="宋体" w:hAnsi="宋体" w:eastAsia="宋体" w:cs="宋体"/>
          <w:kern w:val="0"/>
          <w:sz w:val="24"/>
        </w:rPr>
        <w:t>采购人不得以专家身份参与本部门或本单位采购项目的评审。</w:t>
      </w:r>
      <w:r>
        <w:rPr>
          <w:rFonts w:hint="eastAsia" w:ascii="宋体" w:hAnsi="宋体" w:eastAsia="宋体" w:cs="宋体"/>
          <w:kern w:val="0"/>
          <w:sz w:val="24"/>
          <w:lang w:val="zh-CN"/>
        </w:rPr>
        <w:t>采购代理机构工作人员不得参加本机构代理的政府采购项目的评审。</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17.2磋商工作由采购代理机构负责组织，具体磋商事务由依法组建的磋商小组负责，并独立履行下列职责：</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（1）审查响应文件是否符合竞争性磋商文件要求，并作出评价；</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（2）要求供应商对响应文件有关事项作出解释或澄清；</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（3）推荐预成交候选供应商；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（4）对非法干预评审工作的人员和机构进行举报或投诉。</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17.3磋商小组应遵守并履行下列义务：</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（1）遵纪守法，客观、公正、廉洁地履行职责；</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（2）按照竞争性磋商文件规定的评审方法和评审标准进行评审，对评审意见承担磋商小组成员责任；</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（3）对评审文件、评审情况和评审中获悉的商业秘密保密；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（4）参与评审报告的起草；</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（5）解答供应商及有关方面的质疑；</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（6）配合进行质疑投诉处理工作。</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17.4磋商工作在有关部门的监督下依法开展，任何单位和个人不得非法干预、影响磋商工作和磋商结果。</w:t>
      </w:r>
    </w:p>
    <w:p>
      <w:pPr>
        <w:pStyle w:val="20"/>
        <w:keepNext w:val="0"/>
        <w:keepLines w:val="0"/>
        <w:pageBreakBefore w:val="0"/>
        <w:widowControl w:val="0"/>
        <w:kinsoku/>
        <w:wordWrap/>
        <w:overflowPunct/>
        <w:topLinePunct w:val="0"/>
        <w:bidi w:val="0"/>
        <w:spacing w:line="360" w:lineRule="auto"/>
        <w:jc w:val="left"/>
        <w:textAlignment w:val="auto"/>
        <w:rPr>
          <w:rFonts w:ascii="宋体" w:hAnsi="宋体" w:eastAsia="宋体" w:cs="宋体"/>
          <w:sz w:val="28"/>
          <w:szCs w:val="28"/>
          <w:lang w:val="zh-CN"/>
        </w:rPr>
      </w:pPr>
      <w:bookmarkStart w:id="25" w:name="_Toc22592"/>
      <w:r>
        <w:rPr>
          <w:rFonts w:hint="eastAsia" w:ascii="宋体" w:hAnsi="宋体" w:eastAsia="宋体" w:cs="宋体"/>
          <w:sz w:val="28"/>
          <w:szCs w:val="28"/>
          <w:lang w:val="zh-CN"/>
        </w:rPr>
        <w:t>18.竞争性磋商工作程序</w:t>
      </w:r>
      <w:bookmarkEnd w:id="25"/>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18.1</w:t>
      </w:r>
      <w:r>
        <w:rPr>
          <w:rFonts w:hint="eastAsia" w:ascii="宋体" w:hAnsi="宋体" w:eastAsia="宋体" w:cs="宋体"/>
          <w:sz w:val="24"/>
          <w:lang w:val="zh-CN"/>
        </w:rPr>
        <w:t>在供应商递交响应文件截止时间结束后，采购代理机构组织磋商小组对递交</w:t>
      </w:r>
      <w:r>
        <w:rPr>
          <w:rFonts w:hint="eastAsia" w:ascii="宋体" w:hAnsi="宋体" w:eastAsia="宋体" w:cs="宋体"/>
          <w:kern w:val="0"/>
          <w:sz w:val="24"/>
          <w:lang w:val="zh-CN"/>
        </w:rPr>
        <w:t>响应文件的供应商进行初步审查工作，负责审议所有响应文件。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注：根据《政府采购促进中小企业发展暂行办法》的相关规定，对小型和微型企业制造（生产）产品的价格给予6%的扣除，用扣除后的价格参与评审（附中小企业声明函及相关证明材料）。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18.2初审阶段为资格性审查和符合性审查。响应文件在响应竞争性磋商文件要求方面出现的偏离，分为实质性偏离和非实质性偏离。</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18.2.1实质性偏离是指响应文件未能实质性响应竞争性磋商文件的要求。以下情况属于实质性偏离，响应文件有下列情况之一的，按无效响应文件处理。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（1）不符合第2.2款“合格的供应商”之规定的；</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（2）未按竞争性磋商文件要求缴纳或未足额缴纳磋商保证金的；</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（3）未按第11.1款（1）-（</w:t>
      </w:r>
      <w:r>
        <w:rPr>
          <w:rFonts w:hint="eastAsia" w:ascii="宋体" w:hAnsi="宋体" w:eastAsia="宋体" w:cs="宋体"/>
          <w:kern w:val="0"/>
          <w:sz w:val="24"/>
          <w:lang w:val="en-US" w:eastAsia="zh-CN"/>
        </w:rPr>
        <w:t>15</w:t>
      </w:r>
      <w:r>
        <w:rPr>
          <w:rFonts w:hint="eastAsia" w:ascii="宋体" w:hAnsi="宋体" w:eastAsia="宋体" w:cs="宋体"/>
          <w:kern w:val="0"/>
          <w:sz w:val="24"/>
          <w:lang w:val="zh-CN"/>
        </w:rPr>
        <w:t>）要求提供相关资料的；</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（4）响应文件内容没有按竞争性磋商文件要求签字、盖章的；</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（5）响应文件编排混乱、字迹模糊不清，导致评审工作难以正常进行的；</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（6）</w:t>
      </w:r>
      <w:r>
        <w:rPr>
          <w:rFonts w:hint="eastAsia" w:ascii="宋体" w:hAnsi="宋体" w:eastAsia="宋体" w:cs="宋体"/>
          <w:kern w:val="0"/>
          <w:sz w:val="24"/>
          <w:lang w:val="en-US" w:eastAsia="zh-CN"/>
        </w:rPr>
        <w:t>交货</w:t>
      </w:r>
      <w:r>
        <w:rPr>
          <w:rFonts w:hint="eastAsia" w:ascii="宋体" w:hAnsi="宋体" w:eastAsia="宋体" w:cs="宋体"/>
          <w:kern w:val="0"/>
          <w:sz w:val="24"/>
          <w:lang w:val="zh-CN"/>
        </w:rPr>
        <w:t>期及磋商有效期不能满足竞争性磋商文件要求的；</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（7）供应商提供的</w:t>
      </w:r>
      <w:r>
        <w:rPr>
          <w:rFonts w:hint="eastAsia" w:ascii="宋体" w:hAnsi="宋体" w:eastAsia="宋体" w:cs="宋体"/>
          <w:kern w:val="0"/>
          <w:sz w:val="24"/>
          <w:lang w:val="en-US" w:eastAsia="zh-CN"/>
        </w:rPr>
        <w:t>交货</w:t>
      </w:r>
      <w:r>
        <w:rPr>
          <w:rFonts w:hint="eastAsia" w:ascii="宋体" w:hAnsi="宋体" w:eastAsia="宋体" w:cs="宋体"/>
          <w:kern w:val="0"/>
          <w:sz w:val="24"/>
          <w:lang w:val="zh-CN"/>
        </w:rPr>
        <w:t>内容、标准明显不符合采购项目要求的；</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（8）响应文件中附有采购人不能接受的条件的；</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（9）争性磋商响应报价超过采购预算额度的；</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（10）未提供电子文档或提供的电子文档不符合竞争性磋商文件要求的；</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（11）响应文件纸质与电子文档不一致的；（电子文档从封面计）</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（12）磋商小组认为应按无效响应文件处理的其他情况；</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（13）法律、法规规定的其他情形。</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18.2.2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（1）响应文件文字表述的内容含义不明确；</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（2）同类问题表述不一致；</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（3）有明显文字和计算错误；</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（4）提供的技术信息和数据资料不完整；</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（5）磋商小组认定的其他非实质性偏离情况。</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Ansi="宋体" w:eastAsia="宋体" w:cs="宋体"/>
          <w:kern w:val="0"/>
          <w:sz w:val="24"/>
          <w:szCs w:val="24"/>
          <w:lang w:val="zh-CN"/>
        </w:rPr>
      </w:pPr>
      <w:r>
        <w:rPr>
          <w:rFonts w:hint="eastAsia" w:hAnsi="宋体" w:eastAsia="宋体" w:cs="宋体"/>
          <w:kern w:val="0"/>
          <w:sz w:val="24"/>
          <w:szCs w:val="24"/>
          <w:lang w:val="zh-CN"/>
        </w:rPr>
        <w:t>18.3采购代理机构组织磋商小组成员按磋商文件规定集中与通过初步审查的供应商分别进行磋商。</w:t>
      </w:r>
    </w:p>
    <w:p>
      <w:pPr>
        <w:pStyle w:val="10"/>
        <w:keepNext w:val="0"/>
        <w:keepLines w:val="0"/>
        <w:pageBreakBefore w:val="0"/>
        <w:widowControl w:val="0"/>
        <w:kinsoku/>
        <w:wordWrap/>
        <w:overflowPunct/>
        <w:topLinePunct w:val="0"/>
        <w:bidi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18.3.1磋商过程中，磋商小组可以根据磋商情况调整磋商轮次。磋商小组经采购</w:t>
      </w:r>
      <w:r>
        <w:rPr>
          <w:rFonts w:hint="eastAsia" w:hAnsi="宋体" w:eastAsia="宋体" w:cs="宋体"/>
          <w:color w:val="000000"/>
          <w:sz w:val="24"/>
          <w:szCs w:val="24"/>
        </w:rPr>
        <w:t>人</w:t>
      </w:r>
      <w:r>
        <w:rPr>
          <w:rFonts w:hint="eastAsia" w:hAnsi="宋体" w:eastAsia="宋体" w:cs="宋体"/>
          <w:sz w:val="24"/>
          <w:szCs w:val="24"/>
        </w:rPr>
        <w:t>代表确认后，可以根据磋商情况实质性变动采购需求中的技术、</w:t>
      </w:r>
      <w:r>
        <w:rPr>
          <w:rFonts w:hint="eastAsia" w:hAnsi="宋体" w:eastAsia="宋体" w:cs="宋体"/>
          <w:sz w:val="24"/>
          <w:szCs w:val="24"/>
          <w:lang w:val="en-US" w:eastAsia="zh-CN"/>
        </w:rPr>
        <w:t>货物</w:t>
      </w:r>
      <w:r>
        <w:rPr>
          <w:rFonts w:hint="eastAsia" w:hAnsi="宋体" w:eastAsia="宋体" w:cs="宋体"/>
          <w:sz w:val="24"/>
          <w:szCs w:val="24"/>
        </w:rPr>
        <w:t>要求以及合同草案条款，并将变更的内容及时以书面形式通知所有参加磋商的供应商，变动通知为本次磋商文件的有效组成部分。</w:t>
      </w:r>
    </w:p>
    <w:p>
      <w:pPr>
        <w:pStyle w:val="10"/>
        <w:keepNext w:val="0"/>
        <w:keepLines w:val="0"/>
        <w:pageBreakBefore w:val="0"/>
        <w:widowControl w:val="0"/>
        <w:kinsoku/>
        <w:wordWrap/>
        <w:overflowPunct/>
        <w:topLinePunct w:val="0"/>
        <w:bidi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18.3.2 磋商过程中，供应商可以根据磋商情况变更其响应文件，并将变更内容形成书面材料送磋商小组。变更内容应作为响应文件的一部分。</w:t>
      </w:r>
    </w:p>
    <w:p>
      <w:pPr>
        <w:pStyle w:val="10"/>
        <w:keepNext w:val="0"/>
        <w:keepLines w:val="0"/>
        <w:pageBreakBefore w:val="0"/>
        <w:widowControl w:val="0"/>
        <w:kinsoku/>
        <w:wordWrap/>
        <w:overflowPunct/>
        <w:topLinePunct w:val="0"/>
        <w:bidi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供应商书面材料应当签字确认，否则无效。供应商为法人的，应当由其法定代表人或者代理人签字确认。</w:t>
      </w:r>
    </w:p>
    <w:p>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18.3.3 磋商达到供应商响应文件符合采购需求、质量和服务相等的前提下，磋商小组应要求供应商进行最后报价。本次磋商采购采用按磋商小组要求进行现场报价。</w:t>
      </w:r>
    </w:p>
    <w:p>
      <w:pPr>
        <w:pStyle w:val="10"/>
        <w:keepNext w:val="0"/>
        <w:keepLines w:val="0"/>
        <w:pageBreakBefore w:val="0"/>
        <w:widowControl w:val="0"/>
        <w:kinsoku/>
        <w:wordWrap/>
        <w:overflowPunct/>
        <w:topLinePunct w:val="0"/>
        <w:bidi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18.3.4供应商进行最后报价，应当在磋商室外填写报价单，密封递交采购代理机构工作人员，由采购代理机构工作人员收齐后集中递交磋商小组。采购代理机构工作人员不能拆封供应商报价单。</w:t>
      </w:r>
    </w:p>
    <w:p>
      <w:pPr>
        <w:pStyle w:val="10"/>
        <w:keepNext w:val="0"/>
        <w:keepLines w:val="0"/>
        <w:pageBreakBefore w:val="0"/>
        <w:widowControl w:val="0"/>
        <w:kinsoku/>
        <w:wordWrap/>
        <w:overflowPunct/>
        <w:topLinePunct w:val="0"/>
        <w:bidi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供应商报价单应当由法定代表人或者其代理人签字确认，否则无效。</w:t>
      </w:r>
    </w:p>
    <w:p>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Ansi="宋体" w:eastAsia="宋体" w:cs="宋体"/>
          <w:kern w:val="0"/>
          <w:sz w:val="24"/>
          <w:lang w:val="zh-CN"/>
        </w:rPr>
      </w:pPr>
      <w:r>
        <w:rPr>
          <w:rFonts w:hint="eastAsia" w:hAnsi="宋体" w:eastAsia="宋体" w:cs="宋体"/>
          <w:kern w:val="0"/>
          <w:sz w:val="24"/>
          <w:szCs w:val="24"/>
        </w:rPr>
        <w:t>18.4</w:t>
      </w:r>
      <w:r>
        <w:rPr>
          <w:rFonts w:hint="eastAsia" w:hAnsi="宋体" w:eastAsia="宋体" w:cs="宋体"/>
          <w:sz w:val="24"/>
          <w:szCs w:val="24"/>
        </w:rPr>
        <w:t>经磋商确定最终采购需求和提交最后报价的供应商后，由磋商小组采用综合评分法对提交最后报价的供应商的响应文件和最后报价进行综合评分。磋商小组</w:t>
      </w:r>
      <w:r>
        <w:rPr>
          <w:rFonts w:hint="eastAsia" w:hAnsi="宋体" w:eastAsia="宋体" w:cs="宋体"/>
          <w:kern w:val="0"/>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18.5 在磋商过程中，如果磋商小组成员出现对评审结果有不同意见的，应当以书面形式反映，评审报告中应注明该不同意见。磋商小组成员拒绝在评审报告中签字又不书面说明其不同意见和理由的，视为同意评审结果。</w:t>
      </w:r>
    </w:p>
    <w:p>
      <w:pPr>
        <w:pStyle w:val="20"/>
        <w:jc w:val="left"/>
        <w:rPr>
          <w:rFonts w:ascii="宋体" w:hAnsi="宋体" w:eastAsia="宋体" w:cs="宋体"/>
          <w:sz w:val="28"/>
          <w:szCs w:val="28"/>
          <w:lang w:val="zh-CN"/>
        </w:rPr>
      </w:pPr>
      <w:bookmarkStart w:id="26" w:name="_Toc27182"/>
      <w:r>
        <w:rPr>
          <w:rFonts w:hint="eastAsia" w:ascii="宋体" w:hAnsi="宋体" w:eastAsia="宋体" w:cs="宋体"/>
          <w:sz w:val="28"/>
          <w:szCs w:val="28"/>
          <w:lang w:val="zh-CN"/>
        </w:rPr>
        <w:t>19.评审办法</w:t>
      </w:r>
      <w:bookmarkEnd w:id="26"/>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eastAsia="宋体" w:cs="宋体"/>
          <w:kern w:val="0"/>
          <w:sz w:val="24"/>
          <w:highlight w:val="none"/>
          <w:lang w:val="zh-CN"/>
        </w:rPr>
      </w:pPr>
      <w:r>
        <w:rPr>
          <w:rFonts w:hint="eastAsia" w:ascii="宋体" w:hAnsi="宋体" w:eastAsia="宋体" w:cs="宋体"/>
          <w:kern w:val="0"/>
          <w:sz w:val="24"/>
          <w:lang w:val="zh-CN"/>
        </w:rPr>
        <w:t>19.1依照《中华人民共和国政府采购法》、《中华人民共和国政府采购法实施条例》、财政部</w:t>
      </w:r>
      <w:r>
        <w:rPr>
          <w:rFonts w:hint="eastAsia" w:ascii="宋体" w:hAnsi="宋体" w:eastAsia="宋体" w:cs="宋体"/>
          <w:sz w:val="24"/>
        </w:rPr>
        <w:t>《政府采购竞争性磋商采购方式管理暂行办法》</w:t>
      </w:r>
      <w:r>
        <w:rPr>
          <w:rFonts w:hint="eastAsia" w:ascii="宋体" w:hAnsi="宋体" w:eastAsia="宋体" w:cs="宋体"/>
          <w:kern w:val="0"/>
          <w:sz w:val="24"/>
          <w:lang w:val="zh-CN"/>
        </w:rPr>
        <w:t>的规定，结合该项目的特点制定本评审办法。</w:t>
      </w:r>
      <w:r>
        <w:rPr>
          <w:rFonts w:hint="eastAsia" w:ascii="宋体" w:hAnsi="宋体" w:eastAsia="宋体" w:cs="宋体"/>
          <w:kern w:val="0"/>
          <w:sz w:val="24"/>
          <w:highlight w:val="none"/>
          <w:lang w:val="zh-CN"/>
        </w:rPr>
        <w:t>本次评审采用综合评分法，</w:t>
      </w:r>
      <w:r>
        <w:rPr>
          <w:rFonts w:hint="eastAsia" w:ascii="宋体" w:hAnsi="宋体" w:eastAsia="宋体" w:cs="宋体"/>
          <w:color w:val="000000"/>
          <w:kern w:val="0"/>
          <w:sz w:val="24"/>
          <w:highlight w:val="none"/>
          <w:lang w:val="zh-CN"/>
        </w:rPr>
        <w:t>（满分100分）。</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eastAsia="宋体" w:cs="宋体"/>
          <w:sz w:val="24"/>
          <w:szCs w:val="32"/>
        </w:rPr>
      </w:pPr>
      <w:r>
        <w:rPr>
          <w:rFonts w:hint="eastAsia" w:ascii="宋体" w:hAnsi="宋体" w:eastAsia="宋体" w:cs="宋体"/>
          <w:sz w:val="24"/>
          <w:szCs w:val="32"/>
        </w:rPr>
        <w:t>19.2评审标准和分值分配：</w:t>
      </w:r>
    </w:p>
    <w:p>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sz w:val="24"/>
          <w:szCs w:val="32"/>
        </w:rPr>
      </w:pPr>
      <w:r>
        <w:rPr>
          <w:rFonts w:hint="eastAsia" w:ascii="宋体" w:hAnsi="宋体" w:eastAsia="宋体" w:cs="宋体"/>
          <w:sz w:val="24"/>
          <w:szCs w:val="32"/>
        </w:rPr>
        <w:t>具体项目及评分细则：</w:t>
      </w:r>
    </w:p>
    <w:p>
      <w:pPr>
        <w:pStyle w:val="3"/>
        <w:rPr>
          <w:rFonts w:hint="eastAsia" w:ascii="宋体" w:hAnsi="宋体" w:eastAsia="宋体" w:cs="宋体"/>
          <w:sz w:val="24"/>
          <w:szCs w:val="32"/>
        </w:rPr>
        <w:sectPr>
          <w:footerReference r:id="rId4"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fmt="decimal" w:start="1"/>
          <w:cols w:space="425" w:num="1"/>
          <w:docGrid w:type="lines" w:linePitch="312" w:charSpace="0"/>
        </w:sectPr>
      </w:pPr>
    </w:p>
    <w:tbl>
      <w:tblPr>
        <w:tblStyle w:val="21"/>
        <w:tblW w:w="10205" w:type="dxa"/>
        <w:jc w:val="center"/>
        <w:tblLayout w:type="fixed"/>
        <w:tblCellMar>
          <w:top w:w="0" w:type="dxa"/>
          <w:left w:w="28" w:type="dxa"/>
          <w:bottom w:w="0" w:type="dxa"/>
          <w:right w:w="28" w:type="dxa"/>
        </w:tblCellMar>
      </w:tblPr>
      <w:tblGrid>
        <w:gridCol w:w="597"/>
        <w:gridCol w:w="1428"/>
        <w:gridCol w:w="8180"/>
      </w:tblGrid>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序号</w:t>
            </w:r>
          </w:p>
        </w:tc>
        <w:tc>
          <w:tcPr>
            <w:tcW w:w="1428"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zh-CN"/>
              </w:rPr>
              <w:t>评审</w:t>
            </w:r>
            <w:r>
              <w:rPr>
                <w:rFonts w:hint="eastAsia" w:ascii="宋体" w:hAnsi="宋体" w:eastAsia="宋体" w:cs="宋体"/>
                <w:b/>
                <w:bCs/>
                <w:color w:val="auto"/>
                <w:sz w:val="21"/>
                <w:szCs w:val="21"/>
              </w:rPr>
              <w:t>因素</w:t>
            </w:r>
          </w:p>
        </w:tc>
        <w:tc>
          <w:tcPr>
            <w:tcW w:w="8180"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评审标准</w:t>
            </w:r>
          </w:p>
        </w:tc>
      </w:tr>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428"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投标报价</w:t>
            </w:r>
          </w:p>
          <w:p>
            <w:pPr>
              <w:pStyle w:val="1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lang w:val="en-US" w:eastAsia="zh-CN"/>
              </w:rPr>
              <w:t>30分</w:t>
            </w:r>
            <w:r>
              <w:rPr>
                <w:rFonts w:hint="eastAsia" w:ascii="宋体" w:hAnsi="宋体" w:eastAsia="宋体" w:cs="宋体"/>
                <w:b/>
                <w:bCs/>
                <w:color w:val="auto"/>
                <w:sz w:val="21"/>
                <w:szCs w:val="21"/>
                <w:shd w:val="clear" w:color="auto" w:fill="FFFFFF"/>
              </w:rPr>
              <w:t>)</w:t>
            </w:r>
          </w:p>
        </w:tc>
        <w:tc>
          <w:tcPr>
            <w:tcW w:w="8180"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rPr>
                <w:rFonts w:hint="eastAsia" w:asciiTheme="minorEastAsia" w:hAnsiTheme="minorEastAsia" w:eastAsiaTheme="minorEastAsia" w:cstheme="minorEastAsia"/>
                <w:color w:val="auto"/>
                <w:kern w:val="2"/>
                <w:sz w:val="24"/>
                <w:szCs w:val="24"/>
                <w:lang w:val="zh-CN" w:eastAsia="zh-CN" w:bidi="ar"/>
              </w:rPr>
            </w:pPr>
            <w:bookmarkStart w:id="27" w:name="_Toc27421"/>
            <w:r>
              <w:rPr>
                <w:rFonts w:hint="eastAsia" w:asciiTheme="minorEastAsia" w:hAnsiTheme="minorEastAsia" w:eastAsiaTheme="minorEastAsia" w:cstheme="minorEastAsia"/>
                <w:color w:val="auto"/>
                <w:kern w:val="2"/>
                <w:sz w:val="24"/>
                <w:szCs w:val="24"/>
                <w:lang w:val="zh-CN" w:eastAsia="zh-CN" w:bidi="ar"/>
              </w:rPr>
              <w:t>在所有的有效投标报价中，以最低投标报价为基准价，其价格分为满分。</w:t>
            </w:r>
          </w:p>
          <w:p>
            <w:pPr>
              <w:spacing w:line="240" w:lineRule="auto"/>
              <w:rPr>
                <w:rFonts w:hint="default" w:ascii="Arial" w:hAnsi="Arial" w:cs="Arial"/>
                <w:color w:val="auto"/>
              </w:rPr>
            </w:pPr>
            <w:r>
              <w:rPr>
                <w:rFonts w:hint="default" w:ascii="Arial" w:hAnsi="Arial" w:cs="Arial"/>
                <w:color w:val="auto"/>
              </w:rPr>
              <w:t>磋商报价得分=（磋商基准价/最后磋商报价）×价格权值（3</w:t>
            </w:r>
            <w:r>
              <w:rPr>
                <w:rFonts w:hint="default" w:ascii="Arial" w:hAnsi="Arial" w:cs="Arial"/>
                <w:color w:val="auto"/>
                <w:lang w:val="en-US" w:eastAsia="zh-CN"/>
              </w:rPr>
              <w:t>0</w:t>
            </w:r>
            <w:r>
              <w:rPr>
                <w:rFonts w:hint="default" w:ascii="Arial" w:hAnsi="Arial" w:cs="Arial"/>
                <w:color w:val="auto"/>
              </w:rPr>
              <w:t>%）×100（四舍五入后保留小数点后两位）。</w:t>
            </w:r>
          </w:p>
          <w:p>
            <w:pPr>
              <w:numPr>
                <w:ilvl w:val="0"/>
                <w:numId w:val="0"/>
              </w:numPr>
              <w:spacing w:line="240" w:lineRule="auto"/>
              <w:rPr>
                <w:rFonts w:hint="default" w:ascii="Arial" w:hAnsi="Arial" w:cs="Arial"/>
                <w:color w:val="auto"/>
              </w:rPr>
            </w:pPr>
            <w:r>
              <w:rPr>
                <w:rFonts w:hint="default" w:ascii="Arial" w:hAnsi="Arial" w:cs="Arial"/>
                <w:color w:val="auto"/>
              </w:rPr>
              <w:t>注：1、根据《政府采购促进中小企业发展暂行办法》的相关规定，对小型和微型企业制造（生产）产品的价格给予6%的扣除，用扣除后的价格参与评审。</w:t>
            </w:r>
          </w:p>
          <w:p>
            <w:pPr>
              <w:numPr>
                <w:ilvl w:val="0"/>
                <w:numId w:val="0"/>
              </w:numPr>
              <w:spacing w:line="240" w:lineRule="auto"/>
              <w:rPr>
                <w:rFonts w:hint="default" w:ascii="Arial" w:hAnsi="Arial" w:cs="Arial"/>
                <w:color w:val="auto"/>
              </w:rPr>
            </w:pPr>
            <w:r>
              <w:rPr>
                <w:rFonts w:hint="default" w:ascii="Arial" w:hAnsi="Arial" w:cs="Arial"/>
                <w:color w:val="auto"/>
              </w:rPr>
              <w:t>2、残疾人福利性单位属于小型、微型企业的，不重复享受政策。</w:t>
            </w:r>
          </w:p>
          <w:p>
            <w:pPr>
              <w:pStyle w:val="19"/>
              <w:widowControl/>
              <w:spacing w:before="0" w:beforeAutospacing="0" w:after="0" w:afterAutospacing="0" w:line="360" w:lineRule="auto"/>
              <w:jc w:val="both"/>
              <w:rPr>
                <w:rFonts w:hint="eastAsia" w:ascii="宋体" w:hAnsi="宋体" w:eastAsia="宋体" w:cs="宋体"/>
                <w:color w:val="auto"/>
                <w:sz w:val="21"/>
                <w:szCs w:val="21"/>
              </w:rPr>
            </w:pPr>
            <w:r>
              <w:rPr>
                <w:rFonts w:hint="default" w:ascii="Arial" w:hAnsi="Arial" w:cs="Arial"/>
                <w:color w:val="auto"/>
              </w:rPr>
              <w:t>3、根据《关于促进残疾人就业政府采购政策的通知》（财库[2017]141号），残疾人福利性单位视同小型、微型企业</w:t>
            </w:r>
            <w:r>
              <w:rPr>
                <w:rFonts w:hint="eastAsia" w:ascii="宋体" w:hAnsi="宋体" w:eastAsia="宋体" w:cs="宋体"/>
                <w:color w:val="auto"/>
                <w:sz w:val="21"/>
                <w:szCs w:val="21"/>
              </w:rPr>
              <w:t>。</w:t>
            </w:r>
            <w:bookmarkEnd w:id="27"/>
          </w:p>
        </w:tc>
      </w:tr>
      <w:tr>
        <w:tblPrEx>
          <w:tblCellMar>
            <w:top w:w="0" w:type="dxa"/>
            <w:left w:w="28" w:type="dxa"/>
            <w:bottom w:w="0" w:type="dxa"/>
            <w:right w:w="28" w:type="dxa"/>
          </w:tblCellMar>
        </w:tblPrEx>
        <w:trPr>
          <w:trHeight w:val="922" w:hRule="atLeast"/>
          <w:jc w:val="center"/>
        </w:trPr>
        <w:tc>
          <w:tcPr>
            <w:tcW w:w="597" w:type="dxa"/>
            <w:vMerge w:val="restart"/>
            <w:tcBorders>
              <w:top w:val="single" w:color="000000" w:sz="6" w:space="0"/>
              <w:left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p>
        </w:tc>
        <w:tc>
          <w:tcPr>
            <w:tcW w:w="1428" w:type="dxa"/>
            <w:vMerge w:val="restart"/>
            <w:tcBorders>
              <w:top w:val="single" w:color="000000" w:sz="6" w:space="0"/>
              <w:left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技术水平（</w:t>
            </w:r>
            <w:r>
              <w:rPr>
                <w:rFonts w:hint="eastAsia" w:ascii="宋体" w:hAnsi="宋体" w:eastAsia="宋体" w:cs="宋体"/>
                <w:b/>
                <w:bCs/>
                <w:color w:val="auto"/>
                <w:sz w:val="21"/>
                <w:szCs w:val="21"/>
                <w:highlight w:val="none"/>
                <w:lang w:val="en-US" w:eastAsia="zh-CN"/>
              </w:rPr>
              <w:t>50分</w:t>
            </w:r>
            <w:r>
              <w:rPr>
                <w:rFonts w:hint="eastAsia" w:ascii="宋体" w:hAnsi="宋体" w:eastAsia="宋体" w:cs="宋体"/>
                <w:b/>
                <w:bCs/>
                <w:color w:val="auto"/>
                <w:sz w:val="21"/>
                <w:szCs w:val="21"/>
                <w:highlight w:val="none"/>
                <w:lang w:val="zh-CN"/>
              </w:rPr>
              <w:t>）</w:t>
            </w:r>
          </w:p>
        </w:tc>
        <w:tc>
          <w:tcPr>
            <w:tcW w:w="8180"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numPr>
                <w:ilvl w:val="0"/>
                <w:numId w:val="0"/>
              </w:numPr>
              <w:spacing w:before="0" w:beforeAutospacing="0" w:after="0" w:afterAutospacing="0" w:line="360" w:lineRule="auto"/>
              <w:ind w:right="0" w:right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技术参数（30分）</w:t>
            </w:r>
            <w:r>
              <w:rPr>
                <w:rFonts w:hint="eastAsia" w:ascii="宋体" w:hAnsi="宋体" w:eastAsia="宋体" w:cs="宋体"/>
                <w:b w:val="0"/>
                <w:bCs w:val="0"/>
                <w:color w:val="auto"/>
                <w:sz w:val="21"/>
                <w:szCs w:val="21"/>
                <w:highlight w:val="none"/>
                <w:lang w:val="en-US" w:eastAsia="zh-CN"/>
              </w:rPr>
              <w:t>：</w:t>
            </w:r>
            <w:r>
              <w:rPr>
                <w:rFonts w:hint="eastAsia" w:ascii="Arial" w:hAnsi="Arial" w:eastAsia="宋体" w:cs="Arial"/>
                <w:color w:val="auto"/>
                <w:kern w:val="2"/>
                <w:sz w:val="24"/>
                <w:szCs w:val="24"/>
                <w:lang w:val="en-US" w:eastAsia="zh-CN" w:bidi="ar"/>
              </w:rPr>
              <w:t>技术参数和配置完全满足或高于招标文件要求的得30分；每有一项负偏离扣5分，扣完该项得分为止。</w:t>
            </w:r>
          </w:p>
        </w:tc>
      </w:tr>
      <w:tr>
        <w:tblPrEx>
          <w:tblCellMar>
            <w:top w:w="0" w:type="dxa"/>
            <w:left w:w="28" w:type="dxa"/>
            <w:bottom w:w="0" w:type="dxa"/>
            <w:right w:w="28" w:type="dxa"/>
          </w:tblCellMar>
        </w:tblPrEx>
        <w:trPr>
          <w:trHeight w:val="1711" w:hRule="atLeast"/>
          <w:jc w:val="center"/>
        </w:trPr>
        <w:tc>
          <w:tcPr>
            <w:tcW w:w="597" w:type="dxa"/>
            <w:vMerge w:val="continue"/>
            <w:tcBorders>
              <w:left w:val="single" w:color="000000" w:sz="6" w:space="0"/>
              <w:right w:val="single" w:color="000000" w:sz="6" w:space="0"/>
            </w:tcBorders>
            <w:noWrap w:val="0"/>
            <w:vAlign w:val="center"/>
          </w:tcPr>
          <w:p>
            <w:pPr>
              <w:pStyle w:val="19"/>
              <w:widowControl/>
              <w:spacing w:before="0" w:beforeAutospacing="0" w:after="0" w:afterAutospacing="0" w:line="360" w:lineRule="auto"/>
              <w:ind w:right="0" w:rightChars="0"/>
              <w:jc w:val="both"/>
            </w:pPr>
          </w:p>
        </w:tc>
        <w:tc>
          <w:tcPr>
            <w:tcW w:w="1428" w:type="dxa"/>
            <w:vMerge w:val="continue"/>
            <w:tcBorders>
              <w:left w:val="single" w:color="000000" w:sz="6" w:space="0"/>
              <w:right w:val="single" w:color="000000" w:sz="6" w:space="0"/>
            </w:tcBorders>
            <w:noWrap w:val="0"/>
            <w:vAlign w:val="center"/>
          </w:tcPr>
          <w:p>
            <w:pPr>
              <w:pStyle w:val="19"/>
              <w:widowControl/>
              <w:spacing w:before="0" w:beforeAutospacing="0" w:after="0" w:afterAutospacing="0" w:line="360" w:lineRule="auto"/>
              <w:ind w:right="0" w:rightChars="0"/>
              <w:jc w:val="both"/>
            </w:pPr>
          </w:p>
        </w:tc>
        <w:tc>
          <w:tcPr>
            <w:tcW w:w="8180"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numPr>
                <w:ilvl w:val="0"/>
                <w:numId w:val="0"/>
              </w:numPr>
              <w:spacing w:before="0" w:beforeAutospacing="0" w:after="0" w:afterAutospacing="0" w:line="360" w:lineRule="auto"/>
              <w:ind w:right="0" w:right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项目管理及实施方案（20分）</w:t>
            </w:r>
            <w:r>
              <w:rPr>
                <w:rFonts w:hint="eastAsia" w:ascii="Arial" w:hAnsi="Arial" w:eastAsia="宋体" w:cs="Arial"/>
                <w:color w:val="auto"/>
                <w:kern w:val="2"/>
                <w:sz w:val="24"/>
                <w:szCs w:val="24"/>
                <w:lang w:val="en-US" w:eastAsia="zh-CN" w:bidi="ar"/>
              </w:rPr>
              <w:t>：</w:t>
            </w:r>
            <w:r>
              <w:rPr>
                <w:rFonts w:hint="default" w:ascii="Arial" w:hAnsi="Arial" w:eastAsia="宋体" w:cs="Arial"/>
                <w:color w:val="auto"/>
                <w:kern w:val="2"/>
                <w:sz w:val="24"/>
                <w:szCs w:val="24"/>
                <w:lang w:val="en-US" w:eastAsia="zh-CN" w:bidi="ar"/>
              </w:rPr>
              <w:t>结合当地实际情况提供详细的供货组织方案和计划进度表并配备拥有较高安装、调试技术能力的工作人员</w:t>
            </w:r>
            <w:r>
              <w:rPr>
                <w:rFonts w:hint="eastAsia" w:ascii="Arial" w:hAnsi="Arial" w:eastAsia="宋体" w:cs="Arial"/>
                <w:color w:val="auto"/>
                <w:kern w:val="2"/>
                <w:sz w:val="24"/>
                <w:szCs w:val="24"/>
                <w:lang w:val="en-US" w:eastAsia="zh-CN" w:bidi="ar"/>
              </w:rPr>
              <w:t>。方案内人员配置齐全、技术水平呈现较高为优秀，得20分，方案内人员配置不足、技术水平呈现中等为良好，得15分，方案内人员配置缺失、技术水平呈现不达标为一般，得10分，未提供的不得分</w:t>
            </w:r>
          </w:p>
        </w:tc>
      </w:tr>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3</w:t>
            </w:r>
          </w:p>
        </w:tc>
        <w:tc>
          <w:tcPr>
            <w:tcW w:w="1428"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履约能力</w:t>
            </w:r>
          </w:p>
          <w:p>
            <w:pPr>
              <w:pStyle w:val="1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lang w:val="en-US" w:eastAsia="zh-CN"/>
              </w:rPr>
              <w:t>6分</w:t>
            </w:r>
            <w:r>
              <w:rPr>
                <w:rFonts w:hint="eastAsia" w:ascii="宋体" w:hAnsi="宋体" w:eastAsia="宋体" w:cs="宋体"/>
                <w:b/>
                <w:bCs/>
                <w:color w:val="auto"/>
                <w:sz w:val="21"/>
                <w:szCs w:val="21"/>
                <w:shd w:val="clear" w:color="auto" w:fill="FFFFFF"/>
              </w:rPr>
              <w:t>)</w:t>
            </w:r>
          </w:p>
        </w:tc>
        <w:tc>
          <w:tcPr>
            <w:tcW w:w="8180" w:type="dxa"/>
            <w:tcBorders>
              <w:top w:val="single" w:color="000000" w:sz="6" w:space="0"/>
              <w:left w:val="single" w:color="000000" w:sz="6" w:space="0"/>
              <w:bottom w:val="single" w:color="000000" w:sz="6" w:space="0"/>
              <w:right w:val="single" w:color="000000" w:sz="6" w:space="0"/>
            </w:tcBorders>
            <w:noWrap w:val="0"/>
            <w:vAlign w:val="center"/>
          </w:tcPr>
          <w:p>
            <w:pPr>
              <w:pStyle w:val="19"/>
              <w:widowControl/>
              <w:numPr>
                <w:ilvl w:val="0"/>
                <w:numId w:val="0"/>
              </w:numPr>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类似业绩情况</w:t>
            </w:r>
            <w:r>
              <w:rPr>
                <w:rFonts w:hint="eastAsia" w:ascii="宋体" w:hAnsi="宋体" w:eastAsia="宋体" w:cs="宋体"/>
                <w:b/>
                <w:bCs/>
                <w:color w:val="auto"/>
                <w:sz w:val="21"/>
                <w:szCs w:val="21"/>
                <w:lang w:val="en-US" w:eastAsia="zh-CN"/>
              </w:rPr>
              <w:t>(6分）</w:t>
            </w:r>
            <w:r>
              <w:rPr>
                <w:rFonts w:hint="eastAsia" w:ascii="宋体" w:hAnsi="宋体" w:eastAsia="宋体" w:cs="宋体"/>
                <w:b/>
                <w:bCs/>
                <w:color w:val="auto"/>
                <w:sz w:val="21"/>
                <w:szCs w:val="21"/>
              </w:rPr>
              <w:t>：</w:t>
            </w:r>
            <w:r>
              <w:rPr>
                <w:rFonts w:hint="eastAsia" w:ascii="Arial" w:hAnsi="Arial" w:eastAsia="宋体" w:cs="Arial"/>
                <w:color w:val="auto"/>
                <w:kern w:val="2"/>
                <w:sz w:val="24"/>
                <w:szCs w:val="24"/>
                <w:lang w:val="en-US" w:eastAsia="zh-CN" w:bidi="ar"/>
              </w:rPr>
              <w:t>提供的业绩为</w:t>
            </w:r>
            <w:r>
              <w:rPr>
                <w:rFonts w:hint="eastAsia" w:ascii="Arial" w:hAnsi="Arial" w:eastAsia="宋体" w:cs="Arial"/>
                <w:b w:val="0"/>
                <w:bCs w:val="0"/>
                <w:color w:val="auto"/>
                <w:kern w:val="2"/>
                <w:sz w:val="24"/>
                <w:szCs w:val="24"/>
                <w:lang w:val="en-US" w:eastAsia="zh-CN" w:bidi="ar"/>
              </w:rPr>
              <w:t>2017</w:t>
            </w:r>
            <w:r>
              <w:rPr>
                <w:rFonts w:hint="eastAsia" w:ascii="Arial" w:hAnsi="Arial" w:eastAsia="宋体" w:cs="Arial"/>
                <w:color w:val="auto"/>
                <w:kern w:val="2"/>
                <w:sz w:val="24"/>
                <w:szCs w:val="24"/>
                <w:lang w:val="en-US" w:eastAsia="zh-CN" w:bidi="ar"/>
              </w:rPr>
              <w:t>年至投标截止日前（</w:t>
            </w:r>
            <w:r>
              <w:rPr>
                <w:rFonts w:hint="eastAsia" w:ascii="Arial" w:hAnsi="Arial" w:eastAsia="宋体" w:cs="Arial"/>
                <w:color w:val="auto"/>
                <w:kern w:val="2"/>
                <w:sz w:val="24"/>
                <w:szCs w:val="24"/>
                <w:lang w:val="zh-CN" w:eastAsia="zh-CN" w:bidi="ar"/>
              </w:rPr>
              <w:t>需提供包含合同首页、标的及金额所在页、供货合同签字盖章页或中标通知书的扫描（或复印）件</w:t>
            </w:r>
            <w:r>
              <w:rPr>
                <w:rFonts w:hint="eastAsia" w:ascii="Arial" w:hAnsi="Arial" w:eastAsia="宋体" w:cs="Arial"/>
                <w:color w:val="auto"/>
                <w:kern w:val="2"/>
                <w:sz w:val="24"/>
                <w:szCs w:val="24"/>
                <w:lang w:val="en-US" w:eastAsia="zh-CN" w:bidi="ar"/>
              </w:rPr>
              <w:t>；）。每提供1项得2分,满分6分；不提供不得分</w:t>
            </w:r>
            <w:r>
              <w:rPr>
                <w:rFonts w:hint="eastAsia" w:ascii="宋体" w:hAnsi="宋体" w:eastAsia="宋体" w:cs="宋体"/>
                <w:color w:val="auto"/>
                <w:sz w:val="21"/>
                <w:szCs w:val="21"/>
              </w:rPr>
              <w:t>。</w:t>
            </w:r>
          </w:p>
        </w:tc>
      </w:tr>
      <w:tr>
        <w:tblPrEx>
          <w:tblCellMar>
            <w:top w:w="0" w:type="dxa"/>
            <w:left w:w="28" w:type="dxa"/>
            <w:bottom w:w="0" w:type="dxa"/>
            <w:right w:w="28" w:type="dxa"/>
          </w:tblCellMar>
        </w:tblPrEx>
        <w:trPr>
          <w:trHeight w:val="1864" w:hRule="atLeast"/>
          <w:jc w:val="center"/>
        </w:trPr>
        <w:tc>
          <w:tcPr>
            <w:tcW w:w="597" w:type="dxa"/>
            <w:vMerge w:val="restart"/>
            <w:tcBorders>
              <w:top w:val="single" w:color="000000" w:sz="6" w:space="0"/>
              <w:left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4</w:t>
            </w:r>
          </w:p>
        </w:tc>
        <w:tc>
          <w:tcPr>
            <w:tcW w:w="1428" w:type="dxa"/>
            <w:vMerge w:val="restart"/>
            <w:tcBorders>
              <w:top w:val="single" w:color="000000" w:sz="6" w:space="0"/>
              <w:left w:val="single" w:color="000000" w:sz="6" w:space="0"/>
              <w:right w:val="single" w:color="000000" w:sz="6" w:space="0"/>
            </w:tcBorders>
            <w:noWrap w:val="0"/>
            <w:vAlign w:val="center"/>
          </w:tcPr>
          <w:p>
            <w:pPr>
              <w:pStyle w:val="1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售后服务</w:t>
            </w:r>
          </w:p>
          <w:p>
            <w:pPr>
              <w:pStyle w:val="19"/>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lang w:val="en-US" w:eastAsia="zh-CN"/>
              </w:rPr>
              <w:t>14分</w:t>
            </w:r>
            <w:r>
              <w:rPr>
                <w:rFonts w:hint="eastAsia" w:ascii="宋体" w:hAnsi="宋体" w:eastAsia="宋体" w:cs="宋体"/>
                <w:b/>
                <w:bCs/>
                <w:color w:val="auto"/>
                <w:sz w:val="21"/>
                <w:szCs w:val="21"/>
                <w:shd w:val="clear" w:color="auto" w:fill="FFFFFF"/>
              </w:rPr>
              <w:t>)</w:t>
            </w:r>
          </w:p>
        </w:tc>
        <w:tc>
          <w:tcPr>
            <w:tcW w:w="8180"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0"/>
              </w:numPr>
              <w:spacing w:line="360" w:lineRule="auto"/>
              <w:rPr>
                <w:rFonts w:hint="eastAsia"/>
              </w:rPr>
            </w:pPr>
            <w:r>
              <w:rPr>
                <w:rFonts w:hint="eastAsia"/>
                <w:b/>
                <w:bCs/>
              </w:rPr>
              <w:t>本地化服务能力</w:t>
            </w:r>
            <w:r>
              <w:rPr>
                <w:rFonts w:hint="eastAsia"/>
                <w:b/>
                <w:bCs/>
                <w:lang w:eastAsia="zh-CN"/>
              </w:rPr>
              <w:t>（</w:t>
            </w:r>
            <w:r>
              <w:rPr>
                <w:rFonts w:hint="eastAsia"/>
                <w:b/>
                <w:bCs/>
                <w:lang w:val="en-US" w:eastAsia="zh-CN"/>
              </w:rPr>
              <w:t>3分</w:t>
            </w:r>
            <w:r>
              <w:rPr>
                <w:rFonts w:hint="eastAsia"/>
                <w:b/>
                <w:bCs/>
                <w:lang w:eastAsia="zh-CN"/>
              </w:rPr>
              <w:t>）</w:t>
            </w:r>
            <w:r>
              <w:rPr>
                <w:rFonts w:hint="eastAsia"/>
                <w:b/>
                <w:bCs/>
              </w:rPr>
              <w:t>：</w:t>
            </w:r>
            <w:r>
              <w:rPr>
                <w:rFonts w:hint="eastAsia" w:ascii="Arial" w:hAnsi="Arial" w:eastAsia="宋体" w:cs="Arial"/>
                <w:color w:val="auto"/>
                <w:kern w:val="2"/>
                <w:sz w:val="24"/>
                <w:szCs w:val="24"/>
                <w:lang w:val="en-US" w:eastAsia="zh-CN" w:bidi="ar"/>
              </w:rPr>
              <w:t>在</w:t>
            </w:r>
            <w:r>
              <w:rPr>
                <w:rFonts w:hint="eastAsia" w:ascii="Arial" w:hAnsi="Arial" w:eastAsia="宋体" w:cs="Arial"/>
                <w:color w:val="auto"/>
                <w:kern w:val="2"/>
                <w:sz w:val="24"/>
                <w:szCs w:val="24"/>
                <w:lang w:val="zh-CN" w:eastAsia="zh-CN" w:bidi="ar"/>
              </w:rPr>
              <w:t>青海省有</w:t>
            </w:r>
            <w:r>
              <w:rPr>
                <w:rFonts w:hint="eastAsia" w:ascii="Arial" w:hAnsi="Arial" w:eastAsia="宋体" w:cs="Arial"/>
                <w:color w:val="auto"/>
                <w:kern w:val="2"/>
                <w:sz w:val="24"/>
                <w:szCs w:val="24"/>
                <w:lang w:val="en-US" w:eastAsia="zh-CN" w:bidi="ar"/>
              </w:rPr>
              <w:t>服务机构的，得3分；有合作性服务机构的，得2分；没有的不得分（需提供服务机构的营业执照及委托协议等证明文件。本地化服务能力应包括机构性质、人员配置、服务能力、售后服务人员联系方式等，需提供相关证明材料）</w:t>
            </w:r>
          </w:p>
        </w:tc>
      </w:tr>
      <w:tr>
        <w:tblPrEx>
          <w:tblCellMar>
            <w:top w:w="0" w:type="dxa"/>
            <w:left w:w="28" w:type="dxa"/>
            <w:bottom w:w="0" w:type="dxa"/>
            <w:right w:w="28" w:type="dxa"/>
          </w:tblCellMar>
        </w:tblPrEx>
        <w:trPr>
          <w:trHeight w:val="1864" w:hRule="atLeast"/>
          <w:jc w:val="center"/>
        </w:trPr>
        <w:tc>
          <w:tcPr>
            <w:tcW w:w="597" w:type="dxa"/>
            <w:vMerge w:val="continue"/>
            <w:tcBorders>
              <w:left w:val="single" w:color="000000" w:sz="6" w:space="0"/>
              <w:bottom w:val="single" w:color="000000" w:sz="6" w:space="0"/>
              <w:right w:val="single" w:color="000000" w:sz="6" w:space="0"/>
            </w:tcBorders>
            <w:noWrap w:val="0"/>
            <w:vAlign w:val="center"/>
          </w:tcPr>
          <w:p>
            <w:pPr>
              <w:spacing w:line="360" w:lineRule="auto"/>
            </w:pPr>
          </w:p>
        </w:tc>
        <w:tc>
          <w:tcPr>
            <w:tcW w:w="1428" w:type="dxa"/>
            <w:vMerge w:val="continue"/>
            <w:tcBorders>
              <w:left w:val="single" w:color="000000" w:sz="6" w:space="0"/>
              <w:bottom w:val="single" w:color="000000" w:sz="6" w:space="0"/>
              <w:right w:val="single" w:color="000000" w:sz="6" w:space="0"/>
            </w:tcBorders>
            <w:noWrap w:val="0"/>
            <w:vAlign w:val="center"/>
          </w:tcPr>
          <w:p>
            <w:pPr>
              <w:spacing w:line="360" w:lineRule="auto"/>
            </w:pPr>
          </w:p>
        </w:tc>
        <w:tc>
          <w:tcPr>
            <w:tcW w:w="8180"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0"/>
              </w:numPr>
              <w:spacing w:line="360" w:lineRule="auto"/>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售后服务（</w:t>
            </w:r>
            <w:r>
              <w:rPr>
                <w:rFonts w:hint="eastAsia" w:cstheme="minorBidi"/>
                <w:b/>
                <w:bCs/>
                <w:kern w:val="2"/>
                <w:sz w:val="21"/>
                <w:szCs w:val="24"/>
                <w:lang w:val="en-US" w:eastAsia="zh-CN" w:bidi="ar-SA"/>
              </w:rPr>
              <w:t>11</w:t>
            </w:r>
            <w:r>
              <w:rPr>
                <w:rFonts w:hint="eastAsia" w:asciiTheme="minorHAnsi" w:hAnsiTheme="minorHAnsi" w:eastAsiaTheme="minorEastAsia" w:cstheme="minorBidi"/>
                <w:b/>
                <w:bCs/>
                <w:kern w:val="2"/>
                <w:sz w:val="21"/>
                <w:szCs w:val="24"/>
                <w:lang w:val="en-US" w:eastAsia="zh-CN" w:bidi="ar-SA"/>
              </w:rPr>
              <w:t>分）</w:t>
            </w:r>
            <w:r>
              <w:rPr>
                <w:rFonts w:hint="eastAsia" w:asciiTheme="minorHAnsi" w:hAnsiTheme="minorHAnsi" w:eastAsiaTheme="minorEastAsia" w:cstheme="minorBidi"/>
                <w:b w:val="0"/>
                <w:bCs w:val="0"/>
                <w:kern w:val="2"/>
                <w:sz w:val="21"/>
                <w:szCs w:val="24"/>
                <w:lang w:val="en-US" w:eastAsia="zh-CN" w:bidi="ar-SA"/>
              </w:rPr>
              <w:t>：</w:t>
            </w:r>
            <w:r>
              <w:rPr>
                <w:rFonts w:hint="eastAsia" w:ascii="Arial" w:hAnsi="Arial" w:eastAsia="宋体" w:cs="Arial"/>
                <w:color w:val="auto"/>
                <w:kern w:val="2"/>
                <w:sz w:val="24"/>
                <w:szCs w:val="24"/>
                <w:lang w:val="zh-CN" w:eastAsia="zh-CN" w:bidi="ar"/>
              </w:rPr>
              <w:t>针对该项目须有详尽的组织配送、验收、售后等方面的服务能力、措施及相关承诺。所述内容完全</w:t>
            </w:r>
            <w:r>
              <w:rPr>
                <w:rFonts w:hint="eastAsia" w:ascii="Arial" w:hAnsi="Arial" w:eastAsia="宋体" w:cs="Arial"/>
                <w:color w:val="auto"/>
                <w:kern w:val="2"/>
                <w:sz w:val="24"/>
                <w:szCs w:val="24"/>
                <w:lang w:val="en-US" w:eastAsia="zh-CN" w:bidi="ar"/>
              </w:rPr>
              <w:t>满足服务要求且十分详尽的</w:t>
            </w:r>
            <w:r>
              <w:rPr>
                <w:rFonts w:hint="eastAsia" w:ascii="Arial" w:hAnsi="Arial" w:eastAsia="宋体" w:cs="Arial"/>
                <w:color w:val="auto"/>
                <w:kern w:val="2"/>
                <w:sz w:val="24"/>
                <w:szCs w:val="24"/>
                <w:lang w:val="zh-CN" w:eastAsia="zh-CN" w:bidi="ar"/>
              </w:rPr>
              <w:t>得</w:t>
            </w:r>
            <w:r>
              <w:rPr>
                <w:rFonts w:hint="eastAsia" w:ascii="Arial" w:hAnsi="Arial" w:eastAsia="宋体" w:cs="Arial"/>
                <w:color w:val="auto"/>
                <w:kern w:val="2"/>
                <w:sz w:val="24"/>
                <w:szCs w:val="24"/>
                <w:lang w:val="en-US" w:eastAsia="zh-CN" w:bidi="ar"/>
              </w:rPr>
              <w:t>11</w:t>
            </w:r>
            <w:r>
              <w:rPr>
                <w:rFonts w:hint="eastAsia" w:ascii="Arial" w:hAnsi="Arial" w:eastAsia="宋体" w:cs="Arial"/>
                <w:color w:val="auto"/>
                <w:kern w:val="2"/>
                <w:sz w:val="24"/>
                <w:szCs w:val="24"/>
                <w:lang w:val="zh-CN" w:eastAsia="zh-CN" w:bidi="ar"/>
              </w:rPr>
              <w:t>分；</w:t>
            </w:r>
            <w:r>
              <w:rPr>
                <w:rFonts w:hint="eastAsia" w:ascii="Arial" w:hAnsi="Arial" w:eastAsia="宋体" w:cs="Arial"/>
                <w:color w:val="auto"/>
                <w:kern w:val="2"/>
                <w:sz w:val="24"/>
                <w:szCs w:val="24"/>
                <w:lang w:val="en-US" w:eastAsia="zh-CN" w:bidi="ar"/>
              </w:rPr>
              <w:t>部分满足，不够详细的得8</w:t>
            </w:r>
            <w:r>
              <w:rPr>
                <w:rFonts w:hint="eastAsia" w:ascii="Arial" w:hAnsi="Arial" w:eastAsia="宋体" w:cs="Arial"/>
                <w:color w:val="auto"/>
                <w:kern w:val="2"/>
                <w:sz w:val="24"/>
                <w:szCs w:val="24"/>
                <w:lang w:val="zh-CN" w:eastAsia="zh-CN" w:bidi="ar"/>
              </w:rPr>
              <w:t>分，</w:t>
            </w:r>
            <w:r>
              <w:rPr>
                <w:rFonts w:hint="eastAsia" w:ascii="Arial" w:hAnsi="Arial" w:eastAsia="宋体" w:cs="Arial"/>
                <w:color w:val="auto"/>
                <w:kern w:val="2"/>
                <w:sz w:val="24"/>
                <w:szCs w:val="24"/>
                <w:lang w:val="en-US" w:eastAsia="zh-CN" w:bidi="ar"/>
              </w:rPr>
              <w:t>简洁、服务内容不明确的</w:t>
            </w:r>
            <w:r>
              <w:rPr>
                <w:rFonts w:hint="eastAsia" w:ascii="Arial" w:hAnsi="Arial" w:eastAsia="宋体" w:cs="Arial"/>
                <w:color w:val="auto"/>
                <w:kern w:val="2"/>
                <w:sz w:val="24"/>
                <w:szCs w:val="24"/>
                <w:lang w:val="zh-CN" w:eastAsia="zh-CN" w:bidi="ar"/>
              </w:rPr>
              <w:t>得</w:t>
            </w:r>
            <w:r>
              <w:rPr>
                <w:rFonts w:hint="eastAsia" w:ascii="Arial" w:hAnsi="Arial" w:eastAsia="宋体" w:cs="Arial"/>
                <w:color w:val="auto"/>
                <w:kern w:val="2"/>
                <w:sz w:val="24"/>
                <w:szCs w:val="24"/>
                <w:lang w:val="en-US" w:eastAsia="zh-CN" w:bidi="ar"/>
              </w:rPr>
              <w:t>4</w:t>
            </w:r>
            <w:r>
              <w:rPr>
                <w:rFonts w:hint="eastAsia" w:ascii="Arial" w:hAnsi="Arial" w:eastAsia="宋体" w:cs="Arial"/>
                <w:color w:val="auto"/>
                <w:kern w:val="2"/>
                <w:sz w:val="24"/>
                <w:szCs w:val="24"/>
                <w:lang w:val="zh-CN" w:eastAsia="zh-CN" w:bidi="ar"/>
              </w:rPr>
              <w:t>分；未提供或其他情况不得分。</w:t>
            </w:r>
          </w:p>
        </w:tc>
      </w:tr>
      <w:tr>
        <w:tblPrEx>
          <w:tblCellMar>
            <w:top w:w="0" w:type="dxa"/>
            <w:left w:w="28" w:type="dxa"/>
            <w:bottom w:w="0" w:type="dxa"/>
            <w:right w:w="28" w:type="dxa"/>
          </w:tblCellMar>
        </w:tblPrEx>
        <w:trPr>
          <w:trHeight w:val="23" w:hRule="atLeast"/>
          <w:jc w:val="center"/>
        </w:trPr>
        <w:tc>
          <w:tcPr>
            <w:tcW w:w="10205" w:type="dxa"/>
            <w:gridSpan w:val="3"/>
            <w:tcBorders>
              <w:top w:val="single" w:color="000000" w:sz="6" w:space="0"/>
              <w:left w:val="single" w:color="000000" w:sz="6" w:space="0"/>
              <w:bottom w:val="single" w:color="000000" w:sz="6" w:space="0"/>
              <w:right w:val="single" w:color="000000" w:sz="6" w:space="0"/>
            </w:tcBorders>
            <w:noWrap w:val="0"/>
            <w:vAlign w:val="center"/>
          </w:tcPr>
          <w:p>
            <w:pPr>
              <w:pStyle w:val="19"/>
              <w:widowControl/>
              <w:numPr>
                <w:ilvl w:val="0"/>
                <w:numId w:val="0"/>
              </w:numPr>
              <w:spacing w:before="0" w:beforeAutospacing="0" w:after="0" w:afterAutospacing="0" w:line="360" w:lineRule="auto"/>
              <w:ind w:right="0" w:rightChars="0"/>
              <w:jc w:val="both"/>
              <w:rPr>
                <w:rFonts w:hint="eastAsia" w:ascii="宋体" w:hAnsi="宋体" w:eastAsia="宋体" w:cs="宋体"/>
                <w:color w:val="auto"/>
                <w:sz w:val="21"/>
                <w:szCs w:val="21"/>
                <w:shd w:val="clear" w:color="auto" w:fill="FFFFFF"/>
                <w:lang w:val="zh-CN"/>
              </w:rPr>
            </w:pPr>
            <w:r>
              <w:rPr>
                <w:rFonts w:hint="eastAsia" w:ascii="宋体" w:hAnsi="宋体" w:eastAsia="宋体" w:cs="宋体"/>
                <w:color w:val="auto"/>
                <w:sz w:val="21"/>
                <w:szCs w:val="21"/>
                <w:shd w:val="clear" w:color="auto" w:fill="FFFFFF"/>
              </w:rPr>
              <w:t>评标过程中，不得去掉报价中的最高报价和最低报价。</w:t>
            </w:r>
          </w:p>
        </w:tc>
      </w:tr>
    </w:tbl>
    <w:p>
      <w:pPr>
        <w:pBdr>
          <w:top w:val="none" w:color="auto" w:sz="0" w:space="0"/>
          <w:left w:val="none" w:color="auto" w:sz="0" w:space="0"/>
          <w:bottom w:val="none" w:color="auto" w:sz="0" w:space="0"/>
          <w:right w:val="none" w:color="auto" w:sz="0" w:space="0"/>
        </w:pBdr>
        <w:rPr>
          <w:rFonts w:hint="eastAsia"/>
        </w:rPr>
        <w:sectPr>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fmt="decimal"/>
          <w:cols w:space="425" w:num="1"/>
          <w:docGrid w:type="lines" w:linePitch="312" w:charSpace="0"/>
        </w:sectPr>
      </w:pPr>
    </w:p>
    <w:p>
      <w:pPr>
        <w:pStyle w:val="20"/>
        <w:jc w:val="center"/>
        <w:rPr>
          <w:rFonts w:ascii="宋体" w:hAnsi="宋体" w:eastAsia="宋体" w:cs="宋体"/>
          <w:sz w:val="32"/>
          <w:lang w:val="zh-CN"/>
        </w:rPr>
      </w:pPr>
      <w:bookmarkStart w:id="28" w:name="_Toc5509"/>
      <w:r>
        <w:rPr>
          <w:rFonts w:hint="eastAsia" w:ascii="宋体" w:hAnsi="宋体" w:eastAsia="宋体" w:cs="宋体"/>
          <w:sz w:val="32"/>
          <w:lang w:val="zh-CN"/>
        </w:rPr>
        <w:t>七、确定成交供应商</w:t>
      </w:r>
      <w:bookmarkEnd w:id="28"/>
    </w:p>
    <w:p>
      <w:pPr>
        <w:pStyle w:val="20"/>
        <w:jc w:val="left"/>
        <w:rPr>
          <w:rFonts w:hint="eastAsia" w:ascii="宋体" w:hAnsi="宋体" w:eastAsia="宋体" w:cs="宋体"/>
          <w:sz w:val="28"/>
          <w:szCs w:val="28"/>
          <w:lang w:val="zh-CN"/>
        </w:rPr>
      </w:pPr>
      <w:bookmarkStart w:id="29" w:name="_Toc25358"/>
      <w:r>
        <w:rPr>
          <w:rFonts w:hint="eastAsia" w:ascii="宋体" w:hAnsi="宋体" w:eastAsia="宋体" w:cs="宋体"/>
          <w:sz w:val="28"/>
          <w:szCs w:val="28"/>
          <w:lang w:val="zh-CN"/>
        </w:rPr>
        <w:t>20.推荐并确定成交供应商</w:t>
      </w:r>
      <w:bookmarkEnd w:id="29"/>
    </w:p>
    <w:p>
      <w:pPr>
        <w:rPr>
          <w:lang w:val="zh-CN"/>
        </w:rPr>
      </w:pP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20.1</w:t>
      </w:r>
      <w:r>
        <w:rPr>
          <w:rFonts w:hint="eastAsia" w:ascii="宋体" w:hAnsi="宋体" w:eastAsia="宋体" w:cs="宋体"/>
          <w:kern w:val="0"/>
          <w:sz w:val="24"/>
          <w:lang w:val="zh-CN"/>
        </w:rPr>
        <w:t>磋商小组根据评审总得分由高到低排序推荐预成交候选供应商，如分值相同时，以投标人报价情况从低到高排序推荐预成交候选供应商，并由采购人按顺序确定成交供应商。</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20.2</w:t>
      </w:r>
      <w:r>
        <w:rPr>
          <w:rFonts w:hint="eastAsia" w:ascii="宋体" w:hAnsi="宋体" w:eastAsia="宋体" w:cs="宋体"/>
          <w:kern w:val="0"/>
          <w:sz w:val="24"/>
          <w:lang w:val="zh-CN"/>
        </w:rPr>
        <w:t>成交供应商因不可抗力或自身原因不能履行合同时，采购人可以按照评审报告推荐的预成交候选供应商名单排序，确定下一候选人为成交供应商，也可重新开展政府采购活动。</w:t>
      </w:r>
    </w:p>
    <w:p>
      <w:pPr>
        <w:pStyle w:val="20"/>
        <w:jc w:val="left"/>
        <w:rPr>
          <w:rFonts w:ascii="宋体" w:hAnsi="宋体" w:eastAsia="宋体" w:cs="宋体"/>
          <w:sz w:val="28"/>
          <w:szCs w:val="28"/>
          <w:lang w:val="zh-CN"/>
        </w:rPr>
      </w:pPr>
      <w:bookmarkStart w:id="30" w:name="_Toc29427"/>
      <w:r>
        <w:rPr>
          <w:rFonts w:hint="eastAsia" w:ascii="宋体" w:hAnsi="宋体" w:eastAsia="宋体" w:cs="宋体"/>
          <w:sz w:val="28"/>
          <w:szCs w:val="28"/>
          <w:lang w:val="zh-CN"/>
        </w:rPr>
        <w:t>21.成交通知</w:t>
      </w:r>
      <w:bookmarkEnd w:id="30"/>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21.1</w:t>
      </w:r>
      <w:r>
        <w:rPr>
          <w:rFonts w:hint="eastAsia" w:ascii="宋体" w:hAnsi="宋体" w:eastAsia="宋体" w:cs="宋体"/>
          <w:kern w:val="0"/>
          <w:sz w:val="24"/>
          <w:lang w:val="zh-CN"/>
        </w:rPr>
        <w:t>采购代理机构自成交供应商确定之日起</w:t>
      </w:r>
      <w:r>
        <w:rPr>
          <w:rFonts w:hint="eastAsia" w:ascii="宋体" w:hAnsi="宋体" w:eastAsia="宋体" w:cs="宋体"/>
          <w:kern w:val="0"/>
          <w:sz w:val="24"/>
        </w:rPr>
        <w:t>5</w:t>
      </w:r>
      <w:r>
        <w:rPr>
          <w:rFonts w:hint="eastAsia" w:ascii="宋体" w:hAnsi="宋体" w:eastAsia="宋体" w:cs="宋体"/>
          <w:kern w:val="0"/>
          <w:sz w:val="24"/>
          <w:lang w:val="zh-CN"/>
        </w:rPr>
        <w:t>个工作日内发出《成交通知书》，并在青海政府采购网、青海省公共资源交易网上公告成交结果。</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rPr>
        <w:t>21.2</w:t>
      </w:r>
      <w:r>
        <w:rPr>
          <w:rFonts w:hint="eastAsia" w:ascii="宋体" w:hAnsi="宋体" w:eastAsia="宋体" w:cs="宋体"/>
          <w:kern w:val="0"/>
          <w:sz w:val="24"/>
          <w:lang w:val="zh-CN"/>
        </w:rPr>
        <w:t>《成交通知书》对采购人和成交供应商具有同等效力，《成交通知书》发出后，采购人改变成交结果的，或者成交供应商无正当理由放弃成交项目的，依法承担法律责任。</w:t>
      </w:r>
    </w:p>
    <w:p>
      <w:pPr>
        <w:pStyle w:val="20"/>
        <w:rPr>
          <w:rFonts w:ascii="宋体" w:hAnsi="宋体" w:eastAsia="宋体" w:cs="宋体"/>
          <w:sz w:val="32"/>
          <w:lang w:val="zh-CN"/>
        </w:rPr>
      </w:pPr>
      <w:bookmarkStart w:id="31" w:name="_Toc25653"/>
      <w:r>
        <w:rPr>
          <w:rFonts w:hint="eastAsia" w:ascii="宋体" w:hAnsi="宋体" w:eastAsia="宋体" w:cs="宋体"/>
          <w:sz w:val="32"/>
          <w:lang w:val="zh-CN"/>
        </w:rPr>
        <w:t>八、授予合同</w:t>
      </w:r>
      <w:bookmarkEnd w:id="31"/>
      <w:r>
        <w:rPr>
          <w:rFonts w:hint="eastAsia" w:ascii="宋体" w:hAnsi="宋体" w:eastAsia="宋体" w:cs="宋体"/>
          <w:sz w:val="32"/>
          <w:lang w:val="zh-CN"/>
        </w:rPr>
        <w:t xml:space="preserve">  </w:t>
      </w:r>
    </w:p>
    <w:p>
      <w:pPr>
        <w:pStyle w:val="20"/>
        <w:jc w:val="left"/>
        <w:rPr>
          <w:rFonts w:ascii="宋体" w:hAnsi="宋体" w:eastAsia="宋体" w:cs="宋体"/>
          <w:sz w:val="28"/>
          <w:szCs w:val="28"/>
          <w:lang w:val="zh-CN"/>
        </w:rPr>
      </w:pPr>
      <w:bookmarkStart w:id="32" w:name="_Toc20046"/>
      <w:r>
        <w:rPr>
          <w:rFonts w:hint="eastAsia" w:ascii="宋体" w:hAnsi="宋体" w:eastAsia="宋体" w:cs="宋体"/>
          <w:sz w:val="28"/>
          <w:szCs w:val="28"/>
          <w:lang w:val="zh-CN"/>
        </w:rPr>
        <w:t>22.签订合同</w:t>
      </w:r>
      <w:bookmarkEnd w:id="32"/>
    </w:p>
    <w:p>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rPr>
        <w:t>22.3</w:t>
      </w:r>
      <w:r>
        <w:rPr>
          <w:rFonts w:hint="eastAsia" w:ascii="宋体" w:hAnsi="宋体" w:eastAsia="宋体" w:cs="宋体"/>
          <w:kern w:val="0"/>
          <w:sz w:val="24"/>
          <w:lang w:val="zh-CN"/>
        </w:rPr>
        <w:t>成交供应商在法定期22.1采购人与成交供应商双方应当自《成交通知书》发出之日起</w:t>
      </w:r>
      <w:r>
        <w:rPr>
          <w:rFonts w:hint="eastAsia" w:ascii="宋体" w:hAnsi="宋体" w:eastAsia="宋体" w:cs="宋体"/>
          <w:b/>
          <w:kern w:val="0"/>
          <w:sz w:val="24"/>
        </w:rPr>
        <w:t>30</w:t>
      </w:r>
      <w:r>
        <w:rPr>
          <w:rFonts w:hint="eastAsia" w:ascii="宋体" w:hAnsi="宋体" w:eastAsia="宋体" w:cs="宋体"/>
          <w:kern w:val="0"/>
          <w:sz w:val="24"/>
          <w:lang w:val="zh-CN"/>
        </w:rPr>
        <w:t>日内，签订采购合同，送采购代理机构审核并备案。</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22.4</w:t>
      </w:r>
      <w:r>
        <w:rPr>
          <w:rFonts w:hint="eastAsia" w:ascii="宋体" w:hAnsi="宋体" w:eastAsia="宋体" w:cs="宋体"/>
          <w:kern w:val="0"/>
          <w:sz w:val="24"/>
          <w:lang w:val="zh-CN"/>
        </w:rPr>
        <w:t>采购人不得向成交供应商提出任何不合理的要求作为订立合同的条件，采购人和成交供应商不得私下订立背离合同实质性内容的协议。</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22.5</w:t>
      </w:r>
      <w:r>
        <w:rPr>
          <w:rFonts w:hint="eastAsia" w:ascii="宋体" w:hAnsi="宋体" w:eastAsia="宋体" w:cs="宋体"/>
          <w:kern w:val="0"/>
          <w:sz w:val="24"/>
          <w:lang w:val="zh-CN"/>
        </w:rPr>
        <w:t>竞争性磋商文件、成交供应商的响应文件、《成交通知书》及其澄清、说明文件、承诺等，均为签订采购合同的依据，作为采购合同的组成部分。</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rPr>
        <w:t>22.6</w:t>
      </w:r>
      <w:r>
        <w:rPr>
          <w:rFonts w:hint="eastAsia" w:ascii="宋体" w:hAnsi="宋体" w:eastAsia="宋体" w:cs="宋体"/>
          <w:kern w:val="0"/>
          <w:sz w:val="24"/>
          <w:lang w:val="zh-CN"/>
        </w:rPr>
        <w:t>采购合同签订之日起</w:t>
      </w:r>
      <w:r>
        <w:rPr>
          <w:rFonts w:hint="eastAsia" w:ascii="宋体" w:hAnsi="宋体" w:eastAsia="宋体" w:cs="宋体"/>
          <w:kern w:val="0"/>
          <w:sz w:val="24"/>
        </w:rPr>
        <w:t>2</w:t>
      </w:r>
      <w:r>
        <w:rPr>
          <w:rFonts w:hint="eastAsia" w:ascii="宋体" w:hAnsi="宋体" w:eastAsia="宋体" w:cs="宋体"/>
          <w:kern w:val="0"/>
          <w:sz w:val="24"/>
          <w:lang w:val="zh-CN"/>
        </w:rPr>
        <w:t>个工作日内，由采购代理机构将采购合同在青海政府采购网上公告，但采购合同中涉及国家秘密、商业秘密的内容除外。</w:t>
      </w:r>
    </w:p>
    <w:p>
      <w:pPr>
        <w:bidi w:val="0"/>
        <w:rPr>
          <w:rFonts w:hint="eastAsia"/>
          <w:lang w:val="zh-CN"/>
        </w:rPr>
      </w:pPr>
    </w:p>
    <w:p>
      <w:pPr>
        <w:rPr>
          <w:rFonts w:hint="eastAsia" w:ascii="宋体" w:hAnsi="宋体" w:eastAsia="宋体" w:cs="宋体"/>
          <w:sz w:val="32"/>
          <w:lang w:val="zh-CN"/>
        </w:rPr>
      </w:pPr>
      <w:r>
        <w:rPr>
          <w:rFonts w:hint="eastAsia" w:ascii="宋体" w:hAnsi="宋体" w:eastAsia="宋体" w:cs="宋体"/>
          <w:sz w:val="32"/>
          <w:lang w:val="zh-CN"/>
        </w:rPr>
        <w:br w:type="page"/>
      </w:r>
    </w:p>
    <w:p>
      <w:pPr>
        <w:pStyle w:val="20"/>
        <w:rPr>
          <w:rFonts w:ascii="宋体" w:hAnsi="宋体" w:eastAsia="宋体" w:cs="宋体"/>
          <w:sz w:val="32"/>
          <w:lang w:val="zh-CN"/>
        </w:rPr>
      </w:pPr>
      <w:bookmarkStart w:id="33" w:name="_Toc13400"/>
      <w:r>
        <w:rPr>
          <w:rFonts w:hint="eastAsia" w:ascii="宋体" w:hAnsi="宋体" w:eastAsia="宋体" w:cs="宋体"/>
          <w:sz w:val="32"/>
          <w:lang w:val="zh-CN"/>
        </w:rPr>
        <w:t>九、竞争性磋商采购活动终止</w:t>
      </w:r>
      <w:bookmarkEnd w:id="33"/>
    </w:p>
    <w:p>
      <w:pPr>
        <w:pStyle w:val="20"/>
        <w:jc w:val="left"/>
        <w:rPr>
          <w:rFonts w:ascii="宋体" w:hAnsi="宋体" w:eastAsia="宋体" w:cs="宋体"/>
          <w:sz w:val="28"/>
          <w:szCs w:val="28"/>
          <w:lang w:val="zh-CN"/>
        </w:rPr>
      </w:pPr>
      <w:bookmarkStart w:id="34" w:name="_Toc15214"/>
      <w:r>
        <w:rPr>
          <w:rFonts w:hint="eastAsia" w:ascii="宋体" w:hAnsi="宋体" w:eastAsia="宋体" w:cs="宋体"/>
          <w:sz w:val="28"/>
          <w:szCs w:val="28"/>
          <w:lang w:val="zh-CN"/>
        </w:rPr>
        <w:t>23. 终止情形</w:t>
      </w:r>
      <w:bookmarkEnd w:id="34"/>
    </w:p>
    <w:p>
      <w:pPr>
        <w:spacing w:line="360" w:lineRule="auto"/>
        <w:ind w:firstLine="424" w:firstLineChars="177"/>
        <w:jc w:val="left"/>
        <w:rPr>
          <w:rFonts w:ascii="宋体" w:hAnsi="宋体" w:eastAsia="宋体" w:cs="宋体"/>
          <w:sz w:val="24"/>
        </w:rPr>
      </w:pPr>
      <w:r>
        <w:rPr>
          <w:rFonts w:hint="eastAsia" w:ascii="宋体" w:hAnsi="宋体" w:eastAsia="宋体" w:cs="宋体"/>
          <w:kern w:val="0"/>
          <w:sz w:val="24"/>
        </w:rPr>
        <w:t>23.1</w:t>
      </w:r>
      <w:r>
        <w:rPr>
          <w:rFonts w:hint="eastAsia" w:ascii="宋体" w:hAnsi="宋体" w:eastAsia="宋体" w:cs="宋体"/>
          <w:sz w:val="24"/>
        </w:rPr>
        <w:t>出现下列情形之一的，采购代理机构应当终止竞争性磋商采购活动，发布项目终止公告并说明原因，重新开展采购活动：</w:t>
      </w:r>
    </w:p>
    <w:p>
      <w:pPr>
        <w:spacing w:line="360" w:lineRule="auto"/>
        <w:ind w:firstLine="424" w:firstLineChars="177"/>
        <w:jc w:val="left"/>
        <w:rPr>
          <w:rFonts w:ascii="宋体" w:hAnsi="宋体" w:eastAsia="宋体" w:cs="宋体"/>
          <w:sz w:val="24"/>
        </w:rPr>
      </w:pPr>
      <w:r>
        <w:rPr>
          <w:rFonts w:hint="eastAsia" w:ascii="宋体" w:hAnsi="宋体" w:eastAsia="宋体" w:cs="宋体"/>
          <w:sz w:val="24"/>
        </w:rPr>
        <w:t>（1）因情况变化，不再符合规定的竞争性磋商采购方式适用情形的；</w:t>
      </w:r>
    </w:p>
    <w:p>
      <w:pPr>
        <w:spacing w:line="360" w:lineRule="auto"/>
        <w:ind w:firstLine="424" w:firstLineChars="177"/>
        <w:jc w:val="left"/>
        <w:rPr>
          <w:rFonts w:ascii="宋体" w:hAnsi="宋体" w:eastAsia="宋体" w:cs="宋体"/>
          <w:sz w:val="24"/>
        </w:rPr>
      </w:pPr>
      <w:r>
        <w:rPr>
          <w:rFonts w:hint="eastAsia" w:ascii="宋体" w:hAnsi="宋体" w:eastAsia="宋体" w:cs="宋体"/>
          <w:sz w:val="24"/>
        </w:rPr>
        <w:t>（2）出现影响采购公正的违法、违规行为的；</w:t>
      </w:r>
    </w:p>
    <w:p>
      <w:pPr>
        <w:spacing w:line="360" w:lineRule="auto"/>
        <w:ind w:firstLine="424" w:firstLineChars="177"/>
        <w:jc w:val="left"/>
        <w:rPr>
          <w:rFonts w:ascii="宋体" w:hAnsi="宋体" w:eastAsia="宋体" w:cs="宋体"/>
          <w:sz w:val="24"/>
        </w:rPr>
      </w:pPr>
      <w:r>
        <w:rPr>
          <w:rFonts w:hint="eastAsia" w:ascii="宋体" w:hAnsi="宋体" w:eastAsia="宋体" w:cs="宋体"/>
          <w:sz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424" w:firstLineChars="177"/>
        <w:rPr>
          <w:rFonts w:ascii="宋体" w:hAnsi="宋体" w:eastAsia="宋体" w:cs="宋体"/>
          <w:sz w:val="32"/>
        </w:rPr>
      </w:pPr>
      <w:r>
        <w:rPr>
          <w:rFonts w:hint="eastAsia" w:ascii="宋体" w:hAnsi="宋体" w:eastAsia="宋体" w:cs="宋体"/>
          <w:sz w:val="24"/>
        </w:rPr>
        <w:t>23.2终止磋商活动后，由采购代理机构发布终止公告并说明原因。</w:t>
      </w:r>
    </w:p>
    <w:p>
      <w:pPr>
        <w:pStyle w:val="20"/>
        <w:rPr>
          <w:rFonts w:ascii="宋体" w:hAnsi="宋体" w:eastAsia="宋体" w:cs="宋体"/>
          <w:sz w:val="32"/>
          <w:lang w:val="zh-CN"/>
        </w:rPr>
      </w:pPr>
      <w:bookmarkStart w:id="35" w:name="_Toc18430"/>
      <w:r>
        <w:rPr>
          <w:rFonts w:hint="eastAsia" w:ascii="宋体" w:hAnsi="宋体" w:eastAsia="宋体" w:cs="宋体"/>
          <w:sz w:val="32"/>
          <w:lang w:val="zh-CN"/>
        </w:rPr>
        <w:t>十、处罚</w:t>
      </w:r>
      <w:bookmarkEnd w:id="35"/>
    </w:p>
    <w:p>
      <w:pPr>
        <w:pStyle w:val="20"/>
        <w:jc w:val="left"/>
        <w:rPr>
          <w:rFonts w:ascii="宋体" w:hAnsi="宋体" w:eastAsia="宋体" w:cs="宋体"/>
          <w:sz w:val="28"/>
          <w:szCs w:val="28"/>
          <w:lang w:val="zh-CN"/>
        </w:rPr>
      </w:pPr>
      <w:bookmarkStart w:id="36" w:name="_Toc5256"/>
      <w:r>
        <w:rPr>
          <w:rFonts w:hint="eastAsia" w:ascii="宋体" w:hAnsi="宋体" w:eastAsia="宋体" w:cs="宋体"/>
          <w:sz w:val="28"/>
          <w:szCs w:val="28"/>
          <w:lang w:val="zh-CN"/>
        </w:rPr>
        <w:t>24.处罚情形</w:t>
      </w:r>
      <w:bookmarkEnd w:id="36"/>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lang w:val="zh-CN"/>
        </w:rPr>
        <w:t>成交供应商有下列情形之一的，成交无效，磋商保证金、履约保证金不予退还。情节严重的，报同级财政部门依法进行处理：</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24.1</w:t>
      </w:r>
      <w:r>
        <w:rPr>
          <w:rFonts w:hint="eastAsia" w:ascii="宋体" w:hAnsi="宋体" w:eastAsia="宋体" w:cs="宋体"/>
          <w:kern w:val="0"/>
          <w:sz w:val="24"/>
          <w:lang w:val="zh-CN"/>
        </w:rPr>
        <w:t>提供虚假材料谋取成交结果的。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24.2</w:t>
      </w:r>
      <w:r>
        <w:rPr>
          <w:rFonts w:hint="eastAsia" w:ascii="宋体" w:hAnsi="宋体" w:eastAsia="宋体" w:cs="宋体"/>
          <w:kern w:val="0"/>
          <w:sz w:val="24"/>
          <w:lang w:val="zh-CN"/>
        </w:rPr>
        <w:t>采取不正当手段诋毁、排挤其他供应商的。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24.3</w:t>
      </w:r>
      <w:r>
        <w:rPr>
          <w:rFonts w:hint="eastAsia" w:ascii="宋体" w:hAnsi="宋体" w:eastAsia="宋体" w:cs="宋体"/>
          <w:kern w:val="0"/>
          <w:sz w:val="24"/>
          <w:lang w:val="zh-CN"/>
        </w:rPr>
        <w:t>有恶意串通等不正当竞争行为的。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24.4</w:t>
      </w:r>
      <w:r>
        <w:rPr>
          <w:rFonts w:hint="eastAsia" w:ascii="宋体" w:hAnsi="宋体" w:eastAsia="宋体" w:cs="宋体"/>
          <w:kern w:val="0"/>
          <w:sz w:val="24"/>
          <w:lang w:val="zh-CN"/>
        </w:rPr>
        <w:t>成交后无正当理由拒不与采购人签订采购合同的。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24.5</w:t>
      </w:r>
      <w:r>
        <w:rPr>
          <w:rFonts w:hint="eastAsia" w:ascii="宋体" w:hAnsi="宋体" w:eastAsia="宋体" w:cs="宋体"/>
          <w:kern w:val="0"/>
          <w:sz w:val="24"/>
          <w:lang w:val="zh-CN"/>
        </w:rPr>
        <w:t>未按照采购、响应文件确定的事项签订采购合同的。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24.6</w:t>
      </w:r>
      <w:r>
        <w:rPr>
          <w:rFonts w:hint="eastAsia" w:ascii="宋体" w:hAnsi="宋体" w:eastAsia="宋体" w:cs="宋体"/>
          <w:kern w:val="0"/>
          <w:sz w:val="24"/>
          <w:lang w:val="zh-CN"/>
        </w:rPr>
        <w:t>将采购合同转包的。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24.7</w:t>
      </w:r>
      <w:r>
        <w:rPr>
          <w:rFonts w:hint="eastAsia" w:ascii="宋体" w:hAnsi="宋体" w:eastAsia="宋体" w:cs="宋体"/>
          <w:kern w:val="0"/>
          <w:sz w:val="24"/>
          <w:lang w:val="zh-CN"/>
        </w:rPr>
        <w:t>提供假冒伪劣产品的。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24.8</w:t>
      </w:r>
      <w:r>
        <w:rPr>
          <w:rFonts w:hint="eastAsia" w:ascii="宋体" w:hAnsi="宋体" w:eastAsia="宋体" w:cs="宋体"/>
          <w:kern w:val="0"/>
          <w:sz w:val="24"/>
          <w:lang w:val="zh-CN"/>
        </w:rPr>
        <w:t>擅自变更、中止或者终止政府采购合同的。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24.9</w:t>
      </w:r>
      <w:r>
        <w:rPr>
          <w:rFonts w:hint="eastAsia" w:ascii="宋体" w:hAnsi="宋体" w:eastAsia="宋体" w:cs="宋体"/>
          <w:kern w:val="0"/>
          <w:sz w:val="24"/>
          <w:lang w:val="zh-CN"/>
        </w:rPr>
        <w:t>成交供应商签订合同后，不能履约或无故拖延履约期的。</w:t>
      </w:r>
    </w:p>
    <w:p>
      <w:pPr>
        <w:autoSpaceDE w:val="0"/>
        <w:autoSpaceDN w:val="0"/>
        <w:adjustRightInd w:val="0"/>
        <w:spacing w:line="400" w:lineRule="exact"/>
        <w:ind w:firstLine="480" w:firstLineChars="200"/>
        <w:rPr>
          <w:lang w:val="zh-CN"/>
        </w:rPr>
      </w:pPr>
      <w:r>
        <w:rPr>
          <w:rFonts w:hint="eastAsia" w:ascii="宋体" w:hAnsi="宋体" w:eastAsia="宋体" w:cs="宋体"/>
          <w:kern w:val="0"/>
          <w:sz w:val="24"/>
        </w:rPr>
        <w:t>24.10</w:t>
      </w:r>
      <w:r>
        <w:rPr>
          <w:rFonts w:hint="eastAsia" w:ascii="宋体" w:hAnsi="宋体" w:eastAsia="宋体" w:cs="宋体"/>
          <w:kern w:val="0"/>
          <w:sz w:val="24"/>
          <w:lang w:val="zh-CN"/>
        </w:rPr>
        <w:t>法律、法规规定的其他情形。</w:t>
      </w:r>
      <w:bookmarkStart w:id="37" w:name="_Toc5250"/>
    </w:p>
    <w:p>
      <w:pPr>
        <w:pStyle w:val="20"/>
        <w:numPr>
          <w:ilvl w:val="0"/>
          <w:numId w:val="3"/>
        </w:numPr>
        <w:tabs>
          <w:tab w:val="left" w:pos="3144"/>
          <w:tab w:val="center" w:pos="4922"/>
        </w:tabs>
        <w:spacing w:line="360" w:lineRule="auto"/>
        <w:rPr>
          <w:rStyle w:val="38"/>
          <w:rFonts w:ascii="宋体" w:hAnsi="宋体" w:eastAsia="宋体" w:cs="宋体"/>
          <w:b/>
          <w:bCs/>
          <w:szCs w:val="36"/>
          <w:lang w:val="zh-CN"/>
        </w:rPr>
      </w:pPr>
      <w:bookmarkStart w:id="38" w:name="_Toc4398"/>
      <w:r>
        <w:rPr>
          <w:rStyle w:val="38"/>
          <w:rFonts w:hint="eastAsia" w:ascii="宋体" w:hAnsi="宋体" w:eastAsia="宋体" w:cs="宋体"/>
          <w:b/>
          <w:bCs/>
          <w:szCs w:val="36"/>
          <w:lang w:val="zh-CN"/>
        </w:rPr>
        <w:t>招标代理服务收费标准</w:t>
      </w:r>
      <w:bookmarkEnd w:id="37"/>
      <w:bookmarkEnd w:id="38"/>
    </w:p>
    <w:p>
      <w:pPr>
        <w:rPr>
          <w:rFonts w:hint="eastAsia" w:ascii="宋体" w:hAnsi="Calibri" w:cs="宋体"/>
          <w:bCs/>
          <w:color w:val="000000"/>
          <w:kern w:val="0"/>
          <w:sz w:val="24"/>
          <w:lang w:val="zh-CN"/>
        </w:rPr>
      </w:pP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rPr>
        <w:t>1</w:t>
      </w:r>
      <w:r>
        <w:rPr>
          <w:rFonts w:hint="eastAsia" w:ascii="宋体" w:hAnsi="宋体" w:cs="宋体"/>
          <w:kern w:val="0"/>
          <w:sz w:val="24"/>
        </w:rPr>
        <w:t>、</w:t>
      </w:r>
      <w:r>
        <w:rPr>
          <w:rFonts w:hint="eastAsia" w:ascii="宋体" w:hAnsi="宋体" w:cs="宋体"/>
          <w:kern w:val="0"/>
          <w:sz w:val="24"/>
          <w:lang w:val="zh-CN"/>
        </w:rPr>
        <w:t>收取对象：成交人</w:t>
      </w:r>
    </w:p>
    <w:p>
      <w:pPr>
        <w:autoSpaceDE w:val="0"/>
        <w:autoSpaceDN w:val="0"/>
        <w:spacing w:line="360" w:lineRule="auto"/>
        <w:ind w:firstLine="480" w:firstLineChars="200"/>
        <w:rPr>
          <w:rFonts w:hint="eastAsia" w:ascii="宋体" w:cs="宋体" w:eastAsiaTheme="minorEastAsia"/>
          <w:kern w:val="0"/>
          <w:sz w:val="24"/>
          <w:lang w:eastAsia="zh-CN"/>
        </w:rPr>
      </w:pPr>
      <w:r>
        <w:rPr>
          <w:rFonts w:ascii="宋体" w:hAnsi="宋体" w:cs="宋体"/>
          <w:kern w:val="0"/>
          <w:sz w:val="24"/>
        </w:rPr>
        <w:t>2</w:t>
      </w:r>
      <w:r>
        <w:rPr>
          <w:rFonts w:hint="eastAsia" w:ascii="宋体" w:hAnsi="宋体" w:cs="宋体"/>
          <w:kern w:val="0"/>
          <w:sz w:val="24"/>
        </w:rPr>
        <w:t>、收取方式：</w:t>
      </w:r>
      <w:r>
        <w:rPr>
          <w:rFonts w:hint="eastAsia" w:ascii="宋体" w:hAnsi="宋体" w:cs="宋体"/>
          <w:kern w:val="0"/>
          <w:sz w:val="24"/>
          <w:lang w:eastAsia="zh-CN"/>
        </w:rPr>
        <w:t>转账</w:t>
      </w:r>
    </w:p>
    <w:p>
      <w:pPr>
        <w:autoSpaceDE w:val="0"/>
        <w:autoSpaceDN w:val="0"/>
        <w:spacing w:line="360" w:lineRule="auto"/>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w:t>
      </w:r>
      <w:r>
        <w:rPr>
          <w:rFonts w:hint="eastAsia" w:ascii="宋体" w:hAnsi="宋体" w:cs="宋体"/>
          <w:kern w:val="0"/>
          <w:sz w:val="24"/>
          <w:lang w:val="zh-CN"/>
        </w:rPr>
        <w:t>收费金额：在领取中标通知书前向采购代理机构缴纳</w:t>
      </w:r>
      <w:r>
        <w:rPr>
          <w:rFonts w:hint="eastAsia" w:ascii="宋体" w:hAnsi="宋体" w:cs="宋体"/>
          <w:kern w:val="0"/>
          <w:sz w:val="24"/>
        </w:rPr>
        <w:t>招标代理费。</w:t>
      </w:r>
    </w:p>
    <w:p>
      <w:pPr>
        <w:autoSpaceDE w:val="0"/>
        <w:autoSpaceDN w:val="0"/>
        <w:spacing w:line="360" w:lineRule="auto"/>
        <w:ind w:firstLine="480" w:firstLineChars="200"/>
        <w:rPr>
          <w:rFonts w:ascii="宋体" w:cs="宋体"/>
          <w:kern w:val="0"/>
          <w:sz w:val="24"/>
        </w:rPr>
      </w:pPr>
      <w:r>
        <w:rPr>
          <w:rFonts w:ascii="宋体" w:hAnsi="宋体" w:cs="宋体"/>
          <w:kern w:val="0"/>
          <w:sz w:val="24"/>
        </w:rPr>
        <w:t>4</w:t>
      </w:r>
      <w:r>
        <w:rPr>
          <w:rFonts w:hint="eastAsia" w:ascii="宋体" w:hAnsi="宋体" w:cs="宋体"/>
          <w:kern w:val="0"/>
          <w:sz w:val="24"/>
        </w:rPr>
        <w:t>、公司银行信息：</w:t>
      </w:r>
    </w:p>
    <w:p>
      <w:pPr>
        <w:autoSpaceDE w:val="0"/>
        <w:autoSpaceDN w:val="0"/>
        <w:adjustRightInd w:val="0"/>
        <w:spacing w:line="360" w:lineRule="auto"/>
        <w:ind w:firstLine="960" w:firstLineChars="400"/>
        <w:rPr>
          <w:rFonts w:ascii="宋体" w:cs="宋体"/>
          <w:kern w:val="0"/>
          <w:sz w:val="24"/>
          <w:lang w:val="zh-CN"/>
        </w:rPr>
      </w:pPr>
      <w:r>
        <w:rPr>
          <w:rFonts w:hint="eastAsia" w:ascii="宋体" w:hAnsi="宋体" w:cs="宋体"/>
          <w:kern w:val="0"/>
          <w:sz w:val="24"/>
          <w:lang w:val="zh-CN"/>
        </w:rPr>
        <w:t>收款单位：青海鑫融工程项目管理咨询有限公司</w:t>
      </w:r>
    </w:p>
    <w:p>
      <w:pPr>
        <w:autoSpaceDE w:val="0"/>
        <w:autoSpaceDN w:val="0"/>
        <w:adjustRightInd w:val="0"/>
        <w:spacing w:line="360" w:lineRule="auto"/>
        <w:ind w:firstLine="960" w:firstLineChars="400"/>
        <w:rPr>
          <w:rFonts w:hint="eastAsia" w:ascii="宋体" w:hAnsi="宋体" w:cs="宋体"/>
          <w:kern w:val="0"/>
          <w:sz w:val="24"/>
          <w:lang w:val="zh-CN"/>
        </w:rPr>
      </w:pPr>
      <w:r>
        <w:rPr>
          <w:rFonts w:hint="eastAsia" w:ascii="宋体" w:hAnsi="宋体" w:cs="宋体"/>
          <w:kern w:val="0"/>
          <w:sz w:val="24"/>
          <w:lang w:val="zh-CN"/>
        </w:rPr>
        <w:t>开户行：青海银行股份有限公司交通巷支行</w:t>
      </w:r>
    </w:p>
    <w:p>
      <w:pPr>
        <w:pStyle w:val="3"/>
        <w:ind w:firstLine="960" w:firstLineChars="400"/>
        <w:rPr>
          <w:rFonts w:hint="eastAsia" w:ascii="宋体" w:hAnsi="宋体" w:cs="宋体" w:eastAsiaTheme="minorEastAsia"/>
          <w:b w:val="0"/>
          <w:bCs w:val="0"/>
          <w:kern w:val="0"/>
          <w:sz w:val="24"/>
          <w:szCs w:val="24"/>
          <w:lang w:val="zh-CN" w:eastAsia="zh-CN" w:bidi="ar-SA"/>
        </w:rPr>
      </w:pPr>
      <w:bookmarkStart w:id="39" w:name="_Toc1485"/>
      <w:bookmarkStart w:id="40" w:name="_Toc2464"/>
      <w:r>
        <w:rPr>
          <w:rFonts w:hint="eastAsia" w:ascii="宋体" w:hAnsi="宋体" w:cs="宋体" w:eastAsiaTheme="minorEastAsia"/>
          <w:b w:val="0"/>
          <w:bCs w:val="0"/>
          <w:kern w:val="0"/>
          <w:sz w:val="24"/>
          <w:szCs w:val="24"/>
          <w:lang w:val="zh-CN" w:eastAsia="zh-CN" w:bidi="ar-SA"/>
        </w:rPr>
        <w:t>银行账号：0801201000063177</w:t>
      </w:r>
      <w:bookmarkEnd w:id="39"/>
      <w:bookmarkEnd w:id="40"/>
    </w:p>
    <w:p>
      <w:pPr>
        <w:bidi w:val="0"/>
      </w:pPr>
      <w:r>
        <w:drawing>
          <wp:inline distT="0" distB="0" distL="114300" distR="114300">
            <wp:extent cx="5269230" cy="4952365"/>
            <wp:effectExtent l="0" t="0" r="762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269230" cy="4952365"/>
                    </a:xfrm>
                    <a:prstGeom prst="rect">
                      <a:avLst/>
                    </a:prstGeom>
                    <a:noFill/>
                    <a:ln>
                      <a:noFill/>
                    </a:ln>
                  </pic:spPr>
                </pic:pic>
              </a:graphicData>
            </a:graphic>
          </wp:inline>
        </w:drawing>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说明：根据</w:t>
      </w:r>
      <w:r>
        <w:rPr>
          <w:rFonts w:hint="eastAsia" w:ascii="宋体" w:hAnsi="宋体" w:cs="宋体"/>
          <w:kern w:val="0"/>
          <w:sz w:val="24"/>
          <w:lang w:val="zh-CN"/>
        </w:rPr>
        <w:t>《关于进一步放开建设项目专项业务服务价格的通知》（发改价格</w:t>
      </w:r>
      <w:r>
        <w:rPr>
          <w:rFonts w:ascii="宋体" w:hAnsi="宋体" w:cs="宋体"/>
          <w:kern w:val="0"/>
          <w:sz w:val="24"/>
          <w:lang w:val="zh-CN"/>
        </w:rPr>
        <w:t>[2015]299</w:t>
      </w:r>
      <w:r>
        <w:rPr>
          <w:rFonts w:hint="eastAsia" w:ascii="宋体" w:hAnsi="宋体" w:cs="宋体"/>
          <w:kern w:val="0"/>
          <w:sz w:val="24"/>
          <w:lang w:val="zh-CN"/>
        </w:rPr>
        <w:t>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由采购人自行招标的，中标人无需缴纳招标代理费。</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招标代理服务费不足伍仟元的则按伍仟元整收取。</w:t>
      </w:r>
    </w:p>
    <w:p>
      <w:pPr>
        <w:pStyle w:val="20"/>
        <w:rPr>
          <w:rFonts w:ascii="宋体" w:hAnsi="宋体" w:eastAsia="宋体" w:cs="宋体"/>
          <w:sz w:val="32"/>
          <w:lang w:val="zh-CN"/>
        </w:rPr>
      </w:pPr>
      <w:bookmarkStart w:id="41" w:name="_Toc21897"/>
      <w:r>
        <w:rPr>
          <w:rFonts w:hint="eastAsia" w:ascii="宋体" w:hAnsi="宋体" w:eastAsia="宋体" w:cs="宋体"/>
          <w:sz w:val="32"/>
          <w:lang w:val="zh-CN"/>
        </w:rPr>
        <w:t>十二、其他</w:t>
      </w:r>
      <w:bookmarkEnd w:id="41"/>
    </w:p>
    <w:p>
      <w:pPr>
        <w:autoSpaceDE w:val="0"/>
        <w:autoSpaceDN w:val="0"/>
        <w:adjustRightInd w:val="0"/>
        <w:spacing w:line="400" w:lineRule="exact"/>
        <w:ind w:firstLine="480"/>
        <w:rPr>
          <w:rFonts w:ascii="宋体" w:hAnsi="宋体" w:eastAsia="宋体" w:cs="宋体"/>
          <w:kern w:val="0"/>
          <w:sz w:val="24"/>
        </w:rPr>
      </w:pPr>
      <w:r>
        <w:rPr>
          <w:rFonts w:hint="eastAsia" w:ascii="宋体" w:hAnsi="宋体" w:eastAsia="宋体" w:cs="宋体"/>
          <w:kern w:val="0"/>
          <w:sz w:val="24"/>
          <w:lang w:val="zh-CN"/>
        </w:rPr>
        <w:t>其他未尽事宜，按照《中华人民共和国政府采购法》、《中华人民共和国合同法》、《中华人民共和国政府采购法实施条例》及</w:t>
      </w:r>
      <w:r>
        <w:rPr>
          <w:rFonts w:hint="eastAsia" w:ascii="宋体" w:hAnsi="宋体" w:eastAsia="宋体" w:cs="宋体"/>
          <w:sz w:val="24"/>
        </w:rPr>
        <w:t>《政府采购竞争性磋商采购方式管理暂行办法》</w:t>
      </w:r>
      <w:r>
        <w:rPr>
          <w:rFonts w:hint="eastAsia" w:ascii="宋体" w:hAnsi="宋体" w:eastAsia="宋体" w:cs="宋体"/>
          <w:kern w:val="0"/>
          <w:sz w:val="24"/>
          <w:lang w:val="zh-CN"/>
        </w:rPr>
        <w:t>等法律法规的有关条款执行。</w:t>
      </w:r>
    </w:p>
    <w:p>
      <w:pPr>
        <w:autoSpaceDE w:val="0"/>
        <w:autoSpaceDN w:val="0"/>
        <w:adjustRightInd w:val="0"/>
        <w:spacing w:line="400" w:lineRule="exact"/>
        <w:jc w:val="left"/>
        <w:rPr>
          <w:rFonts w:ascii="宋体" w:hAnsi="宋体" w:eastAsia="宋体" w:cs="宋体"/>
          <w:color w:val="FF0000"/>
          <w:kern w:val="0"/>
          <w:sz w:val="24"/>
        </w:rPr>
      </w:pPr>
      <w:r>
        <w:rPr>
          <w:rFonts w:hint="eastAsia" w:ascii="宋体" w:hAnsi="宋体" w:eastAsia="宋体" w:cs="宋体"/>
          <w:color w:val="FF0000"/>
          <w:kern w:val="0"/>
          <w:sz w:val="24"/>
        </w:rPr>
        <w:br w:type="page"/>
      </w:r>
    </w:p>
    <w:p>
      <w:pPr>
        <w:pStyle w:val="20"/>
        <w:jc w:val="both"/>
        <w:rPr>
          <w:rFonts w:ascii="宋体" w:hAnsi="宋体" w:eastAsia="宋体" w:cs="宋体"/>
          <w:szCs w:val="36"/>
        </w:rPr>
      </w:pPr>
      <w:bookmarkStart w:id="42" w:name="_Toc4288"/>
      <w:r>
        <w:rPr>
          <w:rFonts w:hint="eastAsia" w:ascii="宋体" w:hAnsi="宋体" w:eastAsia="宋体" w:cs="宋体"/>
          <w:szCs w:val="36"/>
          <w:lang w:val="zh-CN"/>
        </w:rPr>
        <w:t>第四部分  青海省政府采购项目合同书范本</w:t>
      </w:r>
      <w:bookmarkEnd w:id="42"/>
    </w:p>
    <w:p>
      <w:pPr>
        <w:autoSpaceDE w:val="0"/>
        <w:autoSpaceDN w:val="0"/>
        <w:adjustRightInd w:val="0"/>
        <w:spacing w:line="360" w:lineRule="auto"/>
        <w:jc w:val="center"/>
        <w:rPr>
          <w:rFonts w:hint="eastAsia" w:ascii="宋体" w:hAnsi="宋体" w:eastAsia="宋体" w:cs="宋体"/>
          <w:b/>
          <w:bCs/>
          <w:kern w:val="0"/>
          <w:sz w:val="32"/>
          <w:szCs w:val="32"/>
        </w:rPr>
      </w:pPr>
    </w:p>
    <w:p>
      <w:pPr>
        <w:autoSpaceDE w:val="0"/>
        <w:autoSpaceDN w:val="0"/>
        <w:adjustRightInd w:val="0"/>
        <w:spacing w:line="360" w:lineRule="auto"/>
        <w:jc w:val="center"/>
        <w:rPr>
          <w:rFonts w:ascii="宋体" w:hAnsi="宋体" w:eastAsia="宋体" w:cs="宋体"/>
          <w:kern w:val="0"/>
          <w:sz w:val="36"/>
          <w:szCs w:val="36"/>
        </w:rPr>
      </w:pP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货物</w:t>
      </w:r>
      <w:r>
        <w:rPr>
          <w:rFonts w:hint="eastAsia" w:ascii="宋体" w:hAnsi="宋体" w:eastAsia="宋体" w:cs="宋体"/>
          <w:b/>
          <w:bCs/>
          <w:kern w:val="0"/>
          <w:sz w:val="32"/>
          <w:szCs w:val="32"/>
        </w:rPr>
        <w:t>类）</w:t>
      </w:r>
    </w:p>
    <w:p>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spacing w:line="360" w:lineRule="auto"/>
        <w:jc w:val="center"/>
        <w:rPr>
          <w:rFonts w:ascii="宋体" w:hAnsi="宋体" w:eastAsia="宋体" w:cs="宋体"/>
          <w:b/>
          <w:bCs/>
          <w:kern w:val="0"/>
          <w:sz w:val="52"/>
          <w:szCs w:val="52"/>
        </w:rPr>
      </w:pPr>
      <w:r>
        <w:rPr>
          <w:rFonts w:hint="eastAsia" w:ascii="宋体" w:hAnsi="宋体" w:eastAsia="宋体" w:cs="宋体"/>
          <w:b/>
          <w:bCs/>
          <w:kern w:val="0"/>
          <w:sz w:val="52"/>
          <w:szCs w:val="52"/>
          <w:lang w:val="zh-CN"/>
        </w:rPr>
        <w:t>青海省政府采购项目合同书</w:t>
      </w:r>
    </w:p>
    <w:p>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spacing w:line="400" w:lineRule="exact"/>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spacing w:line="400" w:lineRule="exact"/>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spacing w:line="400" w:lineRule="exact"/>
        <w:rPr>
          <w:rFonts w:ascii="宋体" w:hAnsi="宋体" w:eastAsia="宋体" w:cs="宋体"/>
          <w:kern w:val="0"/>
          <w:sz w:val="28"/>
          <w:szCs w:val="28"/>
        </w:rPr>
      </w:pPr>
    </w:p>
    <w:p>
      <w:pPr>
        <w:autoSpaceDE w:val="0"/>
        <w:autoSpaceDN w:val="0"/>
        <w:adjustRightInd w:val="0"/>
        <w:spacing w:line="400" w:lineRule="exact"/>
        <w:rPr>
          <w:rFonts w:ascii="宋体" w:hAnsi="宋体" w:eastAsia="宋体" w:cs="宋体"/>
          <w:kern w:val="0"/>
          <w:sz w:val="28"/>
          <w:szCs w:val="28"/>
        </w:rPr>
      </w:pPr>
    </w:p>
    <w:p>
      <w:pPr>
        <w:autoSpaceDE w:val="0"/>
        <w:autoSpaceDN w:val="0"/>
        <w:adjustRightInd w:val="0"/>
        <w:spacing w:line="400" w:lineRule="exact"/>
        <w:rPr>
          <w:rFonts w:ascii="宋体" w:hAnsi="宋体" w:eastAsia="宋体" w:cs="宋体"/>
          <w:kern w:val="0"/>
          <w:sz w:val="28"/>
          <w:szCs w:val="28"/>
        </w:rPr>
      </w:pPr>
    </w:p>
    <w:p>
      <w:pPr>
        <w:spacing w:line="360" w:lineRule="auto"/>
        <w:ind w:firstLine="2976" w:firstLineChars="1063"/>
        <w:rPr>
          <w:rFonts w:ascii="宋体" w:hAnsi="宋体" w:eastAsia="宋体" w:cs="宋体"/>
          <w:b/>
          <w:bCs/>
          <w:kern w:val="0"/>
          <w:sz w:val="28"/>
          <w:szCs w:val="28"/>
          <w:lang w:val="zh-CN"/>
        </w:rPr>
      </w:pPr>
      <w:r>
        <w:rPr>
          <w:rFonts w:hint="eastAsia" w:ascii="宋体" w:hAnsi="宋体" w:eastAsia="宋体" w:cs="宋体"/>
          <w:kern w:val="0"/>
          <w:sz w:val="28"/>
          <w:szCs w:val="28"/>
        </w:rPr>
        <w:t xml:space="preserve"> </w:t>
      </w:r>
    </w:p>
    <w:p>
      <w:pPr>
        <w:spacing w:line="360" w:lineRule="auto"/>
        <w:ind w:left="2971" w:hanging="2971" w:hangingChars="1057"/>
        <w:rPr>
          <w:rFonts w:hint="default" w:ascii="宋体" w:hAnsi="宋体" w:eastAsia="宋体" w:cs="宋体"/>
          <w:b/>
          <w:bCs/>
          <w:sz w:val="28"/>
          <w:szCs w:val="28"/>
          <w:u w:val="single"/>
          <w:lang w:val="en-US" w:eastAsia="zh-CN"/>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采购项目名称：</w:t>
      </w:r>
      <w:r>
        <w:rPr>
          <w:rFonts w:hint="eastAsia" w:ascii="宋体" w:hAnsi="宋体" w:eastAsia="宋体" w:cs="宋体"/>
          <w:b/>
          <w:bCs/>
          <w:kern w:val="0"/>
          <w:sz w:val="28"/>
          <w:szCs w:val="28"/>
          <w:u w:val="single"/>
          <w:lang w:val="zh-CN"/>
        </w:rPr>
        <w:t xml:space="preserve">玛沁县2019年少年宫项目 </w:t>
      </w:r>
    </w:p>
    <w:p>
      <w:pPr>
        <w:spacing w:line="480" w:lineRule="auto"/>
        <w:rPr>
          <w:rFonts w:ascii="宋体" w:hAnsi="宋体" w:eastAsia="宋体" w:cs="宋体"/>
          <w:b/>
          <w:bCs/>
          <w:sz w:val="28"/>
          <w:szCs w:val="28"/>
          <w:u w:val="single"/>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采购项目编号：</w:t>
      </w:r>
      <w:r>
        <w:rPr>
          <w:rFonts w:hint="eastAsia" w:ascii="宋体" w:hAnsi="宋体" w:eastAsia="宋体" w:cs="宋体"/>
          <w:b/>
          <w:bCs/>
          <w:sz w:val="28"/>
          <w:szCs w:val="28"/>
          <w:u w:val="single"/>
          <w:lang w:eastAsia="zh-CN"/>
        </w:rPr>
        <w:t>青海鑫融磋商（货物）2020-41</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spacing w:line="480" w:lineRule="auto"/>
        <w:rPr>
          <w:rFonts w:hint="eastAsia" w:ascii="宋体" w:hAnsi="宋体" w:eastAsia="宋体" w:cs="宋体"/>
          <w:b/>
          <w:bCs/>
          <w:sz w:val="28"/>
          <w:szCs w:val="28"/>
          <w:u w:val="single"/>
          <w:lang w:val="en-US" w:eastAsia="zh-CN"/>
        </w:rPr>
      </w:pPr>
      <w:r>
        <w:rPr>
          <w:rFonts w:hint="eastAsia" w:ascii="宋体" w:hAnsi="宋体" w:eastAsia="宋体" w:cs="宋体"/>
          <w:b/>
          <w:bCs/>
          <w:sz w:val="28"/>
          <w:szCs w:val="28"/>
        </w:rPr>
        <w:t xml:space="preserve">      </w:t>
      </w:r>
      <w:r>
        <w:rPr>
          <w:rFonts w:hint="eastAsia" w:ascii="宋体" w:hAnsi="宋体" w:eastAsia="宋体" w:cs="宋体"/>
          <w:b/>
          <w:bCs/>
          <w:kern w:val="0"/>
          <w:sz w:val="28"/>
          <w:szCs w:val="28"/>
          <w:lang w:val="zh-CN"/>
        </w:rPr>
        <w:t>采购合同编号：</w:t>
      </w:r>
      <w:r>
        <w:rPr>
          <w:rFonts w:hint="eastAsia" w:ascii="宋体" w:hAnsi="宋体" w:eastAsia="宋体" w:cs="宋体"/>
          <w:b/>
          <w:bCs/>
          <w:sz w:val="28"/>
          <w:szCs w:val="28"/>
          <w:u w:val="single"/>
          <w:lang w:val="en-US" w:eastAsia="zh-CN"/>
        </w:rPr>
        <w:t xml:space="preserve">QHXR-2020-41                       </w:t>
      </w:r>
    </w:p>
    <w:p>
      <w:pPr>
        <w:spacing w:line="480" w:lineRule="auto"/>
        <w:rPr>
          <w:rFonts w:ascii="宋体" w:hAnsi="宋体" w:eastAsia="宋体" w:cs="宋体"/>
          <w:b/>
          <w:bCs/>
          <w:kern w:val="0"/>
          <w:sz w:val="28"/>
          <w:szCs w:val="28"/>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合同金额（人民币）：</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u w:val="single"/>
          <w:lang w:val="en-US" w:eastAsia="zh-CN"/>
        </w:rPr>
        <w:t xml:space="preserve"> </w:t>
      </w:r>
      <w:r>
        <w:rPr>
          <w:rFonts w:hint="eastAsia" w:ascii="宋体" w:hAnsi="宋体" w:eastAsia="宋体" w:cs="宋体"/>
          <w:b/>
          <w:bCs/>
          <w:kern w:val="0"/>
          <w:sz w:val="28"/>
          <w:szCs w:val="28"/>
          <w:u w:val="single"/>
        </w:rPr>
        <w:t xml:space="preserve">   </w:t>
      </w:r>
    </w:p>
    <w:p>
      <w:pPr>
        <w:autoSpaceDE w:val="0"/>
        <w:autoSpaceDN w:val="0"/>
        <w:adjustRightInd w:val="0"/>
        <w:spacing w:line="360" w:lineRule="auto"/>
        <w:rPr>
          <w:rFonts w:ascii="宋体" w:hAnsi="宋体" w:eastAsia="宋体" w:cs="宋体"/>
          <w:b/>
          <w:bCs/>
          <w:kern w:val="0"/>
          <w:sz w:val="28"/>
          <w:szCs w:val="28"/>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采购人（甲方）：</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u w:val="single"/>
          <w:lang w:val="zh-CN"/>
        </w:rPr>
        <w:t>（盖章）</w:t>
      </w:r>
      <w:r>
        <w:rPr>
          <w:rFonts w:hint="eastAsia" w:ascii="宋体" w:hAnsi="宋体" w:eastAsia="宋体" w:cs="宋体"/>
          <w:b/>
          <w:bCs/>
          <w:kern w:val="0"/>
          <w:sz w:val="28"/>
          <w:szCs w:val="28"/>
          <w:lang w:val="zh-CN"/>
        </w:rPr>
        <w:t xml:space="preserve">  </w:t>
      </w:r>
      <w:r>
        <w:rPr>
          <w:rFonts w:hint="eastAsia" w:ascii="宋体" w:hAnsi="宋体" w:eastAsia="宋体" w:cs="宋体"/>
          <w:b/>
          <w:bCs/>
          <w:kern w:val="0"/>
          <w:sz w:val="28"/>
          <w:szCs w:val="28"/>
          <w:u w:val="single"/>
        </w:rPr>
        <w:t xml:space="preserve">     </w:t>
      </w:r>
    </w:p>
    <w:p>
      <w:pPr>
        <w:autoSpaceDE w:val="0"/>
        <w:autoSpaceDN w:val="0"/>
        <w:adjustRightInd w:val="0"/>
        <w:spacing w:line="360" w:lineRule="auto"/>
        <w:rPr>
          <w:rFonts w:ascii="宋体" w:hAnsi="宋体" w:eastAsia="宋体" w:cs="宋体"/>
          <w:b/>
          <w:bCs/>
          <w:kern w:val="0"/>
          <w:sz w:val="28"/>
          <w:szCs w:val="28"/>
          <w:u w:val="single"/>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成交供应商（乙方）：</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u w:val="single"/>
          <w:lang w:val="zh-CN"/>
        </w:rPr>
        <w:t>（盖章）</w:t>
      </w:r>
      <w:r>
        <w:rPr>
          <w:rFonts w:hint="eastAsia" w:ascii="宋体" w:hAnsi="宋体" w:eastAsia="宋体" w:cs="宋体"/>
          <w:b/>
          <w:bCs/>
          <w:kern w:val="0"/>
          <w:sz w:val="28"/>
          <w:szCs w:val="28"/>
          <w:lang w:val="zh-CN"/>
        </w:rPr>
        <w:t xml:space="preserve">  </w:t>
      </w:r>
      <w:r>
        <w:rPr>
          <w:rFonts w:hint="eastAsia" w:ascii="宋体" w:hAnsi="宋体" w:eastAsia="宋体" w:cs="宋体"/>
          <w:b/>
          <w:bCs/>
          <w:kern w:val="0"/>
          <w:sz w:val="28"/>
          <w:szCs w:val="28"/>
          <w:u w:val="single"/>
        </w:rPr>
        <w:t xml:space="preserve">     </w:t>
      </w:r>
    </w:p>
    <w:p>
      <w:pPr>
        <w:autoSpaceDE w:val="0"/>
        <w:autoSpaceDN w:val="0"/>
        <w:adjustRightInd w:val="0"/>
        <w:spacing w:line="360" w:lineRule="auto"/>
        <w:rPr>
          <w:rFonts w:ascii="宋体" w:hAnsi="宋体" w:eastAsia="宋体" w:cs="宋体"/>
          <w:b/>
          <w:bCs/>
          <w:kern w:val="0"/>
          <w:sz w:val="30"/>
          <w:szCs w:val="30"/>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采购日期：</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u w:val="single"/>
        </w:rPr>
        <w:t xml:space="preserve">  </w:t>
      </w:r>
    </w:p>
    <w:p>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pPr>
        <w:widowControl/>
        <w:jc w:val="center"/>
        <w:rPr>
          <w:rFonts w:hint="eastAsia" w:ascii="Calibri" w:hAnsi="Calibri" w:cs="Calibri"/>
          <w:b/>
          <w:bCs/>
          <w:kern w:val="0"/>
          <w:sz w:val="28"/>
          <w:szCs w:val="28"/>
        </w:rPr>
      </w:pPr>
      <w:r>
        <w:rPr>
          <w:rFonts w:hint="eastAsia" w:ascii="Calibri" w:hAnsi="Calibri" w:cs="Calibri"/>
          <w:b/>
          <w:bCs/>
          <w:kern w:val="0"/>
          <w:sz w:val="28"/>
          <w:szCs w:val="28"/>
        </w:rPr>
        <w:t>（</w:t>
      </w:r>
      <w:r>
        <w:rPr>
          <w:rFonts w:ascii="宋体" w:hAnsi="宋体" w:eastAsia="宋体" w:cs="宋体"/>
          <w:b/>
          <w:bCs/>
          <w:kern w:val="0"/>
          <w:sz w:val="24"/>
          <w:lang w:bidi="ar"/>
        </w:rPr>
        <w:t>注：</w:t>
      </w:r>
      <w:r>
        <w:rPr>
          <w:rFonts w:hint="eastAsia" w:ascii="宋体" w:hAnsi="宋体" w:eastAsia="宋体" w:cs="宋体"/>
          <w:b/>
          <w:bCs/>
          <w:kern w:val="0"/>
          <w:sz w:val="24"/>
          <w:lang w:bidi="ar"/>
        </w:rPr>
        <w:t>此合同仅供参考</w:t>
      </w:r>
      <w:r>
        <w:rPr>
          <w:rFonts w:hint="eastAsia" w:ascii="Calibri" w:hAnsi="Calibri" w:cs="Calibri"/>
          <w:b/>
          <w:bCs/>
          <w:kern w:val="0"/>
          <w:sz w:val="28"/>
          <w:szCs w:val="28"/>
        </w:rPr>
        <w:t>）</w:t>
      </w:r>
    </w:p>
    <w:p>
      <w:pPr>
        <w:autoSpaceDE w:val="0"/>
        <w:autoSpaceDN w:val="0"/>
        <w:adjustRightInd w:val="0"/>
        <w:spacing w:line="360" w:lineRule="auto"/>
        <w:rPr>
          <w:rFonts w:hint="eastAsia" w:ascii="宋体" w:hAnsi="宋体" w:eastAsia="宋体" w:cs="宋体"/>
          <w:b/>
          <w:bCs/>
          <w:color w:val="000000"/>
          <w:kern w:val="0"/>
          <w:sz w:val="28"/>
          <w:szCs w:val="28"/>
          <w:lang w:val="zh-CN"/>
        </w:rPr>
      </w:pPr>
    </w:p>
    <w:p>
      <w:pPr>
        <w:autoSpaceDE w:val="0"/>
        <w:autoSpaceDN w:val="0"/>
        <w:adjustRightInd w:val="0"/>
        <w:spacing w:line="360" w:lineRule="auto"/>
        <w:rPr>
          <w:rFonts w:hint="eastAsia" w:ascii="宋体" w:hAnsi="宋体" w:eastAsia="宋体" w:cs="宋体"/>
          <w:b/>
          <w:bCs/>
          <w:color w:val="000000"/>
          <w:kern w:val="0"/>
          <w:sz w:val="28"/>
          <w:szCs w:val="28"/>
          <w:lang w:val="zh-CN"/>
        </w:rPr>
      </w:pPr>
      <w:r>
        <w:rPr>
          <w:rFonts w:hint="eastAsia" w:ascii="宋体" w:hAnsi="宋体" w:eastAsia="宋体" w:cs="宋体"/>
          <w:b/>
          <w:bCs/>
          <w:color w:val="000000"/>
          <w:kern w:val="0"/>
          <w:sz w:val="28"/>
          <w:szCs w:val="28"/>
          <w:lang w:val="zh-CN"/>
        </w:rPr>
        <w:t>采</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购</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人（以下简称甲方）：中共玛沁县委宣传部</w:t>
      </w:r>
    </w:p>
    <w:p>
      <w:pPr>
        <w:autoSpaceDE w:val="0"/>
        <w:autoSpaceDN w:val="0"/>
        <w:adjustRightInd w:val="0"/>
        <w:spacing w:line="360" w:lineRule="auto"/>
        <w:rPr>
          <w:rFonts w:ascii="宋体" w:hAnsi="宋体" w:eastAsia="宋体" w:cs="宋体"/>
          <w:color w:val="000000"/>
          <w:kern w:val="0"/>
          <w:sz w:val="28"/>
          <w:szCs w:val="28"/>
        </w:rPr>
      </w:pPr>
      <w:r>
        <w:rPr>
          <w:rFonts w:hint="eastAsia" w:ascii="宋体" w:hAnsi="宋体" w:eastAsia="宋体" w:cs="宋体"/>
          <w:b/>
          <w:bCs/>
          <w:color w:val="000000"/>
          <w:kern w:val="0"/>
          <w:sz w:val="28"/>
          <w:szCs w:val="28"/>
          <w:lang w:val="zh-CN"/>
        </w:rPr>
        <w:t>供</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应</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商（以下简称乙方）：</w:t>
      </w:r>
    </w:p>
    <w:p>
      <w:pPr>
        <w:pStyle w:val="8"/>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甲、乙双方根据</w:t>
      </w: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020</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val="zh-CN"/>
        </w:rPr>
        <w:t>日</w:t>
      </w:r>
      <w:r>
        <w:rPr>
          <w:rFonts w:hint="eastAsia" w:ascii="宋体" w:hAnsi="宋体" w:eastAsia="宋体" w:cs="宋体"/>
          <w:color w:val="000000"/>
          <w:kern w:val="0"/>
          <w:sz w:val="24"/>
          <w:u w:val="single"/>
          <w:lang w:val="zh-CN"/>
        </w:rPr>
        <w:t>（玛沁县2019年少年宫项目（</w:t>
      </w:r>
      <w:r>
        <w:rPr>
          <w:rFonts w:hint="eastAsia" w:ascii="宋体" w:hAnsi="宋体" w:eastAsia="宋体" w:cs="宋体"/>
          <w:color w:val="000000"/>
          <w:kern w:val="0"/>
          <w:sz w:val="24"/>
          <w:u w:val="single"/>
          <w:lang w:eastAsia="zh-CN"/>
        </w:rPr>
        <w:t>青海鑫融磋商（货物）2020-41</w:t>
      </w:r>
      <w:r>
        <w:rPr>
          <w:rFonts w:hint="eastAsia" w:ascii="宋体" w:hAnsi="宋体" w:eastAsia="宋体" w:cs="宋体"/>
          <w:color w:val="000000"/>
          <w:kern w:val="0"/>
          <w:sz w:val="24"/>
          <w:u w:val="single"/>
          <w:lang w:val="en-US" w:eastAsia="zh-CN"/>
        </w:rPr>
        <w:t>）</w:t>
      </w:r>
      <w:r>
        <w:rPr>
          <w:rFonts w:hint="eastAsia" w:ascii="宋体" w:hAnsi="宋体" w:eastAsia="宋体" w:cs="宋体"/>
          <w:color w:val="000000"/>
          <w:kern w:val="0"/>
          <w:sz w:val="24"/>
          <w:lang w:val="zh-CN"/>
        </w:rPr>
        <w:t>的磋商文件要求和采购代理机构出具的《成交通知书》，并经双方协商一致，签订本合同协议书。</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一、签订本政府采购合同的依据</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本政府采购合同所附下列文件是构成本政府采购合同不可分割的部分：</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1.磋商文件；</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2.磋商文件的更正、变更公告；</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3.成交人提交的响应文件；</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4.磋商文件中规定的政府采购合同通用条款；</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5.成交通知书；</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6.履约保证金缴费证明。</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二、合同标的及金额                                       单位：元</w:t>
      </w:r>
    </w:p>
    <w:tbl>
      <w:tblPr>
        <w:tblStyle w:val="21"/>
        <w:tblW w:w="9316" w:type="dxa"/>
        <w:jc w:val="center"/>
        <w:tblLayout w:type="fixed"/>
        <w:tblCellMar>
          <w:top w:w="0" w:type="dxa"/>
          <w:left w:w="108" w:type="dxa"/>
          <w:bottom w:w="0" w:type="dxa"/>
          <w:right w:w="108" w:type="dxa"/>
        </w:tblCellMar>
      </w:tblPr>
      <w:tblGrid>
        <w:gridCol w:w="1453"/>
        <w:gridCol w:w="1600"/>
        <w:gridCol w:w="1851"/>
        <w:gridCol w:w="1019"/>
        <w:gridCol w:w="1017"/>
        <w:gridCol w:w="1188"/>
        <w:gridCol w:w="1188"/>
      </w:tblGrid>
      <w:tr>
        <w:tblPrEx>
          <w:tblCellMar>
            <w:top w:w="0" w:type="dxa"/>
            <w:left w:w="108" w:type="dxa"/>
            <w:bottom w:w="0" w:type="dxa"/>
            <w:right w:w="108" w:type="dxa"/>
          </w:tblCellMar>
        </w:tblPrEx>
        <w:trPr>
          <w:cantSplit/>
          <w:trHeight w:val="907"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标的名称</w:t>
            </w:r>
          </w:p>
        </w:tc>
        <w:tc>
          <w:tcPr>
            <w:tcW w:w="16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en-US" w:eastAsia="zh-CN"/>
              </w:rPr>
              <w:t>货物</w:t>
            </w:r>
            <w:r>
              <w:rPr>
                <w:rFonts w:hint="eastAsia" w:ascii="宋体" w:hAnsi="Calibri" w:cs="宋体"/>
                <w:kern w:val="0"/>
                <w:lang w:val="zh-CN"/>
              </w:rPr>
              <w:t>内容</w:t>
            </w:r>
          </w:p>
        </w:tc>
        <w:tc>
          <w:tcPr>
            <w:tcW w:w="1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宋体" w:hAnsi="Calibri" w:cs="宋体" w:eastAsiaTheme="minorEastAsia"/>
                <w:kern w:val="0"/>
                <w:lang w:val="en-US" w:eastAsia="zh-CN"/>
              </w:rPr>
            </w:pPr>
            <w:r>
              <w:rPr>
                <w:rFonts w:hint="eastAsia" w:ascii="宋体" w:hAnsi="Calibri" w:cs="宋体"/>
                <w:kern w:val="0"/>
                <w:lang w:val="en-US" w:eastAsia="zh-CN"/>
              </w:rPr>
              <w:t>生产厂家</w:t>
            </w:r>
          </w:p>
        </w:tc>
        <w:tc>
          <w:tcPr>
            <w:tcW w:w="10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数量</w:t>
            </w:r>
            <w:r>
              <w:rPr>
                <w:rFonts w:hint="eastAsia" w:ascii="宋体" w:hAnsi="Calibri" w:cs="宋体"/>
                <w:kern w:val="0"/>
                <w:lang w:val="en-US" w:eastAsia="zh-CN"/>
              </w:rPr>
              <w:t>及单位</w:t>
            </w:r>
          </w:p>
        </w:tc>
        <w:tc>
          <w:tcPr>
            <w:tcW w:w="1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单价</w:t>
            </w: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总价</w:t>
            </w: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8"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6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0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72"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6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0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72"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6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0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82"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磋商总报价</w:t>
            </w:r>
          </w:p>
        </w:tc>
        <w:tc>
          <w:tcPr>
            <w:tcW w:w="667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bl>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根据上述政府采购合同文件要求，本政府采购合同的总金额为人民币</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lang w:val="zh-CN"/>
        </w:rPr>
        <w:t>元（</w:t>
      </w:r>
      <w:r>
        <w:rPr>
          <w:rFonts w:hint="eastAsia" w:ascii="宋体" w:hAnsi="宋体" w:eastAsia="宋体" w:cs="宋体"/>
          <w:color w:val="000000"/>
          <w:kern w:val="0"/>
          <w:sz w:val="24"/>
          <w:u w:val="single"/>
          <w:lang w:val="zh-CN"/>
        </w:rPr>
        <w:t>大写：</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本合同以人民币进行结算，合同总价包括：该项目规定的产品费、验收费、手续费、包装费、运输费、保险费、售前、售中、售后服务费、招标代理费、税金及不可预见费等全部费用。（说明：具体内容应根据项目特点实事求是的填写）</w:t>
      </w:r>
    </w:p>
    <w:p>
      <w:pPr>
        <w:autoSpaceDE w:val="0"/>
        <w:autoSpaceDN w:val="0"/>
        <w:adjustRightInd w:val="0"/>
        <w:spacing w:line="520" w:lineRule="exact"/>
        <w:rPr>
          <w:rFonts w:ascii="Calibri" w:hAnsi="Calibri" w:cs="Calibri"/>
          <w:b/>
          <w:sz w:val="24"/>
        </w:rPr>
      </w:pPr>
      <w:bookmarkStart w:id="43" w:name="_Toc24676_WPSOffice_Level2"/>
      <w:bookmarkStart w:id="44" w:name="_Toc21145_WPSOffice_Level2"/>
      <w:r>
        <w:rPr>
          <w:rFonts w:hint="eastAsia" w:ascii="宋体" w:hAnsi="Calibri" w:cs="宋体"/>
          <w:b/>
          <w:sz w:val="24"/>
          <w:lang w:val="zh-CN"/>
        </w:rPr>
        <w:t>三、交付时间、地点和要求</w:t>
      </w:r>
      <w:bookmarkEnd w:id="43"/>
      <w:bookmarkEnd w:id="44"/>
    </w:p>
    <w:p>
      <w:pPr>
        <w:autoSpaceDE w:val="0"/>
        <w:autoSpaceDN w:val="0"/>
        <w:adjustRightInd w:val="0"/>
        <w:spacing w:line="400" w:lineRule="exact"/>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交货时间：</w:t>
      </w:r>
      <w:r>
        <w:rPr>
          <w:rFonts w:hint="eastAsia" w:ascii="宋体" w:hAnsi="宋体" w:cs="宋体"/>
          <w:color w:val="000000" w:themeColor="text1"/>
          <w:kern w:val="0"/>
          <w:sz w:val="24"/>
          <w:highlight w:val="none"/>
          <w:lang w:val="en-US" w:eastAsia="zh-CN"/>
          <w14:textFill>
            <w14:solidFill>
              <w14:schemeClr w14:val="tx1"/>
            </w14:solidFill>
          </w14:textFill>
        </w:rPr>
        <w:t>合同签订后15个日历日</w:t>
      </w:r>
    </w:p>
    <w:p>
      <w:pPr>
        <w:autoSpaceDE w:val="0"/>
        <w:autoSpaceDN w:val="0"/>
        <w:adjustRightInd w:val="0"/>
        <w:spacing w:line="400" w:lineRule="exact"/>
        <w:ind w:firstLine="720" w:firstLineChars="300"/>
        <w:rPr>
          <w:rFonts w:hint="eastAsia" w:ascii="宋体" w:hAnsi="宋体" w:eastAsia="宋体" w:cs="宋体"/>
          <w:color w:val="0000FF"/>
          <w:kern w:val="0"/>
          <w:sz w:val="24"/>
          <w:highlight w:val="none"/>
          <w:lang w:val="zh-CN" w:eastAsia="zh-CN"/>
        </w:rPr>
      </w:pPr>
      <w:r>
        <w:rPr>
          <w:rFonts w:hint="eastAsia" w:ascii="宋体" w:hAnsi="宋体" w:eastAsia="宋体" w:cs="宋体"/>
          <w:color w:val="000000" w:themeColor="text1"/>
          <w:kern w:val="0"/>
          <w:sz w:val="24"/>
          <w:highlight w:val="none"/>
          <w:lang w:val="zh-CN"/>
          <w14:textFill>
            <w14:solidFill>
              <w14:schemeClr w14:val="tx1"/>
            </w14:solidFill>
          </w14:textFill>
        </w:rPr>
        <w:t>交货地点：按甲方要求</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2.乙方提供不符合招响应文件和本合同规定的产品，甲方有权拒绝接受。</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3.乙方应将提供的产品清单等交付给甲方，如有缺失应及时补齐，否则视为逾期交货。</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4.甲方应当在到货（检验、安全施工完）后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val="zh-CN"/>
        </w:rPr>
        <w:t xml:space="preserve"> 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5. 甲方应提供该项目验收报告交同级财政监管部门，由财政部门按规定程序抽验后办理资金拨付。</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6. 甲方在验收过程中发现乙方有违约问题，可按招、响应文件的规定要求乙方及时予以解决。</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7.乙方向甲方提供产品相关完税销售发票。</w:t>
      </w:r>
    </w:p>
    <w:p>
      <w:pPr>
        <w:autoSpaceDE w:val="0"/>
        <w:autoSpaceDN w:val="0"/>
        <w:adjustRightInd w:val="0"/>
        <w:spacing w:line="520" w:lineRule="exact"/>
        <w:rPr>
          <w:rFonts w:ascii="Calibri" w:hAnsi="Calibri" w:cs="Calibri"/>
          <w:b/>
          <w:color w:val="auto"/>
          <w:sz w:val="24"/>
          <w:highlight w:val="none"/>
        </w:rPr>
      </w:pPr>
      <w:bookmarkStart w:id="45" w:name="_Toc20952_WPSOffice_Level2"/>
      <w:bookmarkStart w:id="46" w:name="_Toc32012_WPSOffice_Level2"/>
      <w:r>
        <w:rPr>
          <w:rFonts w:hint="eastAsia" w:ascii="宋体" w:hAnsi="Calibri" w:cs="宋体"/>
          <w:b/>
          <w:color w:val="auto"/>
          <w:sz w:val="24"/>
          <w:highlight w:val="none"/>
          <w:lang w:val="zh-CN"/>
        </w:rPr>
        <w:t>四、付款方式</w:t>
      </w:r>
      <w:bookmarkEnd w:id="45"/>
      <w:bookmarkEnd w:id="46"/>
    </w:p>
    <w:p>
      <w:pPr>
        <w:autoSpaceDE w:val="0"/>
        <w:autoSpaceDN w:val="0"/>
        <w:adjustRightInd w:val="0"/>
        <w:spacing w:line="520" w:lineRule="exact"/>
        <w:rPr>
          <w:rFonts w:hint="eastAsia" w:ascii="宋体" w:hAnsi="宋体"/>
          <w:color w:val="auto"/>
          <w:sz w:val="24"/>
          <w:highlight w:val="none"/>
          <w:lang w:eastAsia="zh-CN"/>
        </w:rPr>
      </w:pPr>
      <w:bookmarkStart w:id="47" w:name="_Toc2095_WPSOffice_Level2"/>
      <w:bookmarkStart w:id="48" w:name="_Toc28961_WPSOffice_Level2"/>
      <w:r>
        <w:rPr>
          <w:rFonts w:hint="eastAsia" w:ascii="宋体" w:hAnsi="宋体"/>
          <w:color w:val="auto"/>
          <w:sz w:val="24"/>
          <w:highlight w:val="none"/>
          <w:lang w:eastAsia="zh-CN"/>
        </w:rPr>
        <w:t>按甲方要求。</w:t>
      </w:r>
    </w:p>
    <w:p>
      <w:pPr>
        <w:autoSpaceDE w:val="0"/>
        <w:autoSpaceDN w:val="0"/>
        <w:adjustRightInd w:val="0"/>
        <w:spacing w:line="520" w:lineRule="exact"/>
        <w:rPr>
          <w:rFonts w:ascii="Calibri" w:hAnsi="Calibri" w:cs="Calibri"/>
          <w:b/>
          <w:sz w:val="24"/>
        </w:rPr>
      </w:pPr>
      <w:r>
        <w:rPr>
          <w:rFonts w:hint="eastAsia" w:ascii="宋体" w:hAnsi="Calibri" w:cs="宋体"/>
          <w:b/>
          <w:sz w:val="24"/>
          <w:lang w:val="zh-CN"/>
        </w:rPr>
        <w:t>五、合同的变更、终止与转让</w:t>
      </w:r>
      <w:bookmarkEnd w:id="47"/>
      <w:bookmarkEnd w:id="48"/>
    </w:p>
    <w:p>
      <w:pPr>
        <w:autoSpaceDE w:val="0"/>
        <w:autoSpaceDN w:val="0"/>
        <w:adjustRightInd w:val="0"/>
        <w:spacing w:line="520" w:lineRule="exact"/>
        <w:ind w:firstLine="360"/>
        <w:rPr>
          <w:rFonts w:ascii="Calibri" w:hAnsi="Calibri" w:cs="Calibri"/>
          <w:sz w:val="24"/>
        </w:rPr>
      </w:pPr>
      <w:r>
        <w:rPr>
          <w:rFonts w:ascii="Calibri" w:hAnsi="Calibri" w:cs="Calibri"/>
          <w:sz w:val="24"/>
        </w:rPr>
        <w:t>1.</w:t>
      </w:r>
      <w:r>
        <w:rPr>
          <w:rFonts w:hint="eastAsia" w:ascii="宋体" w:hAnsi="Calibri" w:cs="宋体"/>
          <w:sz w:val="24"/>
          <w:lang w:val="zh-CN"/>
        </w:rPr>
        <w:t>除《中华人民共和国政府采购法》第</w:t>
      </w:r>
      <w:r>
        <w:rPr>
          <w:rFonts w:ascii="Calibri" w:hAnsi="Calibri" w:cs="Calibri"/>
          <w:sz w:val="24"/>
        </w:rPr>
        <w:t>50</w:t>
      </w:r>
      <w:r>
        <w:rPr>
          <w:rFonts w:hint="eastAsia" w:ascii="宋体" w:hAnsi="Calibri" w:cs="宋体"/>
          <w:sz w:val="24"/>
          <w:lang w:val="zh-CN"/>
        </w:rPr>
        <w:t>条规定的情形外，本合同一经签订，甲乙双方不得擅自变更、中止或终止。</w:t>
      </w:r>
    </w:p>
    <w:p>
      <w:pPr>
        <w:autoSpaceDE w:val="0"/>
        <w:autoSpaceDN w:val="0"/>
        <w:adjustRightInd w:val="0"/>
        <w:spacing w:line="520" w:lineRule="exact"/>
        <w:ind w:firstLine="360"/>
        <w:rPr>
          <w:rFonts w:ascii="Calibri" w:hAnsi="Calibri" w:cs="Calibri"/>
          <w:sz w:val="24"/>
        </w:rPr>
      </w:pPr>
      <w:r>
        <w:rPr>
          <w:rFonts w:ascii="Calibri" w:hAnsi="Calibri" w:cs="Calibri"/>
          <w:sz w:val="24"/>
        </w:rPr>
        <w:t>2.</w:t>
      </w:r>
      <w:r>
        <w:rPr>
          <w:rFonts w:hint="eastAsia" w:ascii="宋体" w:hAnsi="Calibri" w:cs="宋体"/>
          <w:sz w:val="24"/>
          <w:lang w:val="zh-CN"/>
        </w:rPr>
        <w:t>乙方不得擅自转让其应履行的合同义务。</w:t>
      </w:r>
    </w:p>
    <w:p>
      <w:pPr>
        <w:autoSpaceDE w:val="0"/>
        <w:autoSpaceDN w:val="0"/>
        <w:adjustRightInd w:val="0"/>
        <w:spacing w:line="520" w:lineRule="exact"/>
        <w:rPr>
          <w:rFonts w:ascii="Calibri" w:hAnsi="Calibri" w:cs="Calibri"/>
          <w:b/>
          <w:sz w:val="24"/>
        </w:rPr>
      </w:pPr>
      <w:bookmarkStart w:id="49" w:name="_Toc479_WPSOffice_Level2"/>
      <w:bookmarkStart w:id="50" w:name="_Toc21542_WPSOffice_Level2"/>
      <w:r>
        <w:rPr>
          <w:rFonts w:hint="eastAsia" w:ascii="宋体" w:hAnsi="Calibri" w:cs="宋体"/>
          <w:b/>
          <w:sz w:val="24"/>
          <w:lang w:val="zh-CN"/>
        </w:rPr>
        <w:t>六、违约责任</w:t>
      </w:r>
      <w:bookmarkEnd w:id="49"/>
      <w:bookmarkEnd w:id="50"/>
    </w:p>
    <w:p>
      <w:pPr>
        <w:autoSpaceDE w:val="0"/>
        <w:autoSpaceDN w:val="0"/>
        <w:adjustRightInd w:val="0"/>
        <w:spacing w:line="520" w:lineRule="exact"/>
        <w:ind w:firstLine="360"/>
        <w:rPr>
          <w:rFonts w:ascii="Calibri" w:hAnsi="Calibri" w:cs="Calibri"/>
          <w:sz w:val="24"/>
        </w:rPr>
      </w:pPr>
      <w:r>
        <w:rPr>
          <w:rFonts w:ascii="Calibri" w:hAnsi="Calibri" w:cs="Calibri"/>
          <w:sz w:val="24"/>
        </w:rPr>
        <w:t>1.</w:t>
      </w:r>
      <w:r>
        <w:rPr>
          <w:rFonts w:hint="eastAsia" w:ascii="宋体" w:hAnsi="Calibri" w:cs="宋体"/>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520" w:lineRule="exact"/>
        <w:ind w:firstLine="360"/>
        <w:rPr>
          <w:rFonts w:ascii="Calibri" w:hAnsi="Calibri" w:cs="Calibri"/>
          <w:sz w:val="24"/>
        </w:rPr>
      </w:pPr>
      <w:r>
        <w:rPr>
          <w:rFonts w:ascii="Calibri" w:hAnsi="Calibri" w:cs="Calibri"/>
          <w:sz w:val="24"/>
        </w:rPr>
        <w:t>2.</w:t>
      </w:r>
      <w:r>
        <w:rPr>
          <w:rFonts w:hint="eastAsia" w:ascii="宋体" w:hAnsi="Calibri" w:cs="宋体"/>
          <w:sz w:val="24"/>
          <w:lang w:val="zh-CN"/>
        </w:rPr>
        <w:t>乙方提供的货物如侵犯了第三方权益而引发纠纷或诉讼的，均由乙方负责交涉并承担全部责任。</w:t>
      </w:r>
    </w:p>
    <w:p>
      <w:pPr>
        <w:autoSpaceDE w:val="0"/>
        <w:autoSpaceDN w:val="0"/>
        <w:adjustRightInd w:val="0"/>
        <w:spacing w:line="520" w:lineRule="exact"/>
        <w:ind w:firstLine="360"/>
        <w:rPr>
          <w:rFonts w:ascii="Calibri" w:hAnsi="Calibri" w:cs="Calibri"/>
          <w:sz w:val="24"/>
        </w:rPr>
      </w:pPr>
      <w:r>
        <w:rPr>
          <w:rFonts w:ascii="Calibri" w:hAnsi="Calibri" w:cs="Calibri"/>
          <w:sz w:val="24"/>
        </w:rPr>
        <w:t>3.</w:t>
      </w:r>
      <w:r>
        <w:rPr>
          <w:rFonts w:hint="eastAsia" w:ascii="宋体" w:hAnsi="Calibri" w:cs="宋体"/>
          <w:sz w:val="24"/>
          <w:lang w:val="zh-CN"/>
        </w:rPr>
        <w:t>因包装、运输引起的货物损坏，按质量不合格处罚。</w:t>
      </w:r>
    </w:p>
    <w:p>
      <w:pPr>
        <w:autoSpaceDE w:val="0"/>
        <w:autoSpaceDN w:val="0"/>
        <w:adjustRightInd w:val="0"/>
        <w:spacing w:line="520" w:lineRule="exact"/>
        <w:ind w:firstLine="360"/>
        <w:rPr>
          <w:rFonts w:ascii="Calibri" w:hAnsi="Calibri" w:cs="Calibri"/>
          <w:sz w:val="24"/>
        </w:rPr>
      </w:pPr>
      <w:r>
        <w:rPr>
          <w:rFonts w:ascii="Calibri" w:hAnsi="Calibri" w:cs="Calibri"/>
          <w:sz w:val="24"/>
        </w:rPr>
        <w:t>4.</w:t>
      </w:r>
      <w:r>
        <w:rPr>
          <w:rFonts w:hint="eastAsia" w:ascii="宋体" w:hAnsi="Calibri" w:cs="宋体"/>
          <w:sz w:val="24"/>
          <w:lang w:val="zh-CN"/>
        </w:rPr>
        <w:t>甲方无故延期接受货物和乙方逾期交货的，每天应向对方偿付未交货物的货款</w:t>
      </w:r>
      <w:r>
        <w:rPr>
          <w:rFonts w:ascii="Calibri" w:hAnsi="Calibri" w:cs="Calibri"/>
          <w:sz w:val="24"/>
        </w:rPr>
        <w:t>3</w:t>
      </w:r>
      <w:r>
        <w:rPr>
          <w:rFonts w:hint="eastAsia" w:ascii="宋体" w:hAnsi="Calibri" w:cs="宋体"/>
          <w:sz w:val="24"/>
          <w:lang w:val="zh-CN"/>
        </w:rPr>
        <w:t>‰的违约金，但违约金累计不得超过违约货款的</w:t>
      </w:r>
      <w:r>
        <w:rPr>
          <w:rFonts w:hint="eastAsia" w:ascii="宋体" w:hAnsi="Calibri" w:cs="宋体"/>
          <w:sz w:val="24"/>
          <w:u w:val="single"/>
          <w:lang w:val="en-US" w:eastAsia="zh-CN"/>
        </w:rPr>
        <w:t xml:space="preserve">   </w:t>
      </w:r>
      <w:r>
        <w:rPr>
          <w:rFonts w:ascii="Calibri" w:hAnsi="Calibri" w:cs="Calibri"/>
          <w:sz w:val="24"/>
        </w:rPr>
        <w:t>%</w:t>
      </w:r>
      <w:r>
        <w:rPr>
          <w:rFonts w:hint="eastAsia" w:ascii="宋体" w:hAnsi="Calibri" w:cs="宋体"/>
          <w:sz w:val="24"/>
          <w:lang w:val="zh-CN"/>
        </w:rPr>
        <w:t>，超过</w:t>
      </w:r>
      <w:r>
        <w:rPr>
          <w:rFonts w:ascii="Calibri" w:hAnsi="Calibri" w:cs="Calibri"/>
          <w:sz w:val="24"/>
          <w:u w:val="single"/>
        </w:rPr>
        <w:t xml:space="preserve"> </w:t>
      </w:r>
      <w:r>
        <w:rPr>
          <w:rFonts w:hint="eastAsia" w:ascii="Calibri" w:hAnsi="Calibri" w:cs="Calibri"/>
          <w:sz w:val="24"/>
          <w:u w:val="single"/>
          <w:lang w:val="en-US" w:eastAsia="zh-CN"/>
        </w:rPr>
        <w:t xml:space="preserve">  </w:t>
      </w:r>
      <w:r>
        <w:rPr>
          <w:rFonts w:ascii="Calibri" w:hAnsi="Calibri" w:cs="Calibri"/>
          <w:sz w:val="24"/>
          <w:u w:val="single"/>
        </w:rPr>
        <w:t xml:space="preserve"> </w:t>
      </w:r>
      <w:r>
        <w:rPr>
          <w:rFonts w:hint="eastAsia" w:ascii="宋体" w:hAnsi="Calibri" w:cs="宋体"/>
          <w:sz w:val="24"/>
          <w:lang w:val="zh-CN"/>
        </w:rPr>
        <w:t>天对方有权解除合同，违约方承担因此给对方造成的经济损失</w:t>
      </w:r>
      <w:r>
        <w:rPr>
          <w:rFonts w:ascii="Calibri" w:hAnsi="Calibri" w:cs="Calibri"/>
          <w:sz w:val="24"/>
        </w:rPr>
        <w:t xml:space="preserve"> </w:t>
      </w:r>
      <w:r>
        <w:rPr>
          <w:rFonts w:hint="eastAsia" w:ascii="宋体" w:hAnsi="Calibri" w:cs="宋体"/>
          <w:sz w:val="24"/>
          <w:lang w:val="zh-CN"/>
        </w:rPr>
        <w:t>。</w:t>
      </w:r>
    </w:p>
    <w:p>
      <w:pPr>
        <w:autoSpaceDE w:val="0"/>
        <w:autoSpaceDN w:val="0"/>
        <w:adjustRightInd w:val="0"/>
        <w:spacing w:line="520" w:lineRule="exact"/>
        <w:ind w:firstLine="360"/>
        <w:rPr>
          <w:rFonts w:ascii="Calibri" w:hAnsi="Calibri" w:cs="Calibri"/>
          <w:sz w:val="24"/>
        </w:rPr>
      </w:pPr>
      <w:r>
        <w:rPr>
          <w:rFonts w:ascii="Calibri" w:hAnsi="Calibri" w:cs="Calibri"/>
          <w:sz w:val="24"/>
        </w:rPr>
        <w:t>5.</w:t>
      </w:r>
      <w:r>
        <w:rPr>
          <w:rFonts w:hint="eastAsia" w:ascii="宋体" w:hAnsi="Calibri" w:cs="宋体"/>
          <w:sz w:val="24"/>
          <w:lang w:val="zh-CN"/>
        </w:rPr>
        <w:t>乙方未按本合同和响应文件中规定的服务承诺提供售后服务的，乙方应按本合同合计金额的</w:t>
      </w:r>
      <w:r>
        <w:rPr>
          <w:rFonts w:hint="eastAsia" w:ascii="宋体" w:hAnsi="Calibri" w:cs="宋体"/>
          <w:sz w:val="24"/>
          <w:u w:val="single"/>
          <w:lang w:val="en-US" w:eastAsia="zh-CN"/>
        </w:rPr>
        <w:t xml:space="preserve">   </w:t>
      </w:r>
      <w:r>
        <w:rPr>
          <w:rFonts w:ascii="Calibri" w:hAnsi="Calibri" w:cs="Calibri"/>
          <w:sz w:val="24"/>
        </w:rPr>
        <w:t>%</w:t>
      </w:r>
      <w:r>
        <w:rPr>
          <w:rFonts w:hint="eastAsia" w:ascii="宋体" w:hAnsi="Calibri" w:cs="宋体"/>
          <w:sz w:val="24"/>
          <w:lang w:val="zh-CN"/>
        </w:rPr>
        <w:t>向甲方支付违约金。</w:t>
      </w:r>
    </w:p>
    <w:p>
      <w:pPr>
        <w:autoSpaceDE w:val="0"/>
        <w:autoSpaceDN w:val="0"/>
        <w:adjustRightInd w:val="0"/>
        <w:spacing w:line="520" w:lineRule="exact"/>
        <w:ind w:firstLine="360"/>
        <w:rPr>
          <w:rFonts w:ascii="Calibri" w:hAnsi="Calibri" w:cs="Calibri"/>
          <w:sz w:val="24"/>
        </w:rPr>
      </w:pPr>
      <w:r>
        <w:rPr>
          <w:rFonts w:ascii="Calibri" w:hAnsi="Calibri" w:cs="Calibri"/>
          <w:sz w:val="24"/>
        </w:rPr>
        <w:t>6.</w:t>
      </w:r>
      <w:r>
        <w:rPr>
          <w:rFonts w:hint="eastAsia" w:ascii="宋体" w:hAnsi="Calibri" w:cs="宋体"/>
          <w:sz w:val="24"/>
          <w:lang w:val="zh-CN"/>
        </w:rPr>
        <w:t>乙方提供的货物在质量保证期内，因设计、工艺或材料的缺陷和其它质量原因造成的问题，由乙方负责，费用从合同款中扣除，不足另补。</w:t>
      </w:r>
    </w:p>
    <w:p>
      <w:pPr>
        <w:autoSpaceDE w:val="0"/>
        <w:autoSpaceDN w:val="0"/>
        <w:adjustRightInd w:val="0"/>
        <w:spacing w:line="520" w:lineRule="exact"/>
        <w:ind w:firstLine="360"/>
        <w:rPr>
          <w:rFonts w:ascii="Calibri" w:hAnsi="Calibri" w:cs="Calibri"/>
          <w:sz w:val="24"/>
        </w:rPr>
      </w:pPr>
      <w:r>
        <w:rPr>
          <w:rFonts w:ascii="Calibri" w:hAnsi="Calibri" w:cs="Calibri"/>
          <w:sz w:val="24"/>
        </w:rPr>
        <w:t>7.</w:t>
      </w:r>
      <w:r>
        <w:rPr>
          <w:rFonts w:hint="eastAsia" w:ascii="宋体" w:hAnsi="Calibri" w:cs="宋体"/>
          <w:sz w:val="24"/>
          <w:lang w:val="zh-CN"/>
        </w:rPr>
        <w:t>其它违约行为按违约货款额</w:t>
      </w:r>
      <w:r>
        <w:rPr>
          <w:rFonts w:ascii="Calibri" w:hAnsi="Calibri" w:cs="Calibri"/>
          <w:sz w:val="24"/>
        </w:rPr>
        <w:t>5%</w:t>
      </w:r>
      <w:r>
        <w:rPr>
          <w:rFonts w:hint="eastAsia" w:ascii="宋体" w:hAnsi="Calibri" w:cs="宋体"/>
          <w:sz w:val="24"/>
          <w:lang w:val="zh-CN"/>
        </w:rPr>
        <w:t>收取违约金并赔偿经济损失。</w:t>
      </w:r>
    </w:p>
    <w:p>
      <w:pPr>
        <w:autoSpaceDE w:val="0"/>
        <w:autoSpaceDN w:val="0"/>
        <w:adjustRightInd w:val="0"/>
        <w:spacing w:line="520" w:lineRule="exact"/>
        <w:rPr>
          <w:rFonts w:ascii="Calibri" w:hAnsi="Calibri" w:cs="Calibri"/>
          <w:b/>
          <w:sz w:val="24"/>
        </w:rPr>
      </w:pPr>
      <w:bookmarkStart w:id="51" w:name="_Toc18484_WPSOffice_Level2"/>
      <w:bookmarkStart w:id="52" w:name="_Toc24743_WPSOffice_Level2"/>
      <w:r>
        <w:rPr>
          <w:rFonts w:hint="eastAsia" w:ascii="宋体" w:hAnsi="Calibri" w:cs="宋体"/>
          <w:b/>
          <w:sz w:val="24"/>
          <w:lang w:val="zh-CN"/>
        </w:rPr>
        <w:t>七、不可抗力</w:t>
      </w:r>
      <w:bookmarkEnd w:id="51"/>
      <w:bookmarkEnd w:id="52"/>
    </w:p>
    <w:p>
      <w:pPr>
        <w:autoSpaceDE w:val="0"/>
        <w:autoSpaceDN w:val="0"/>
        <w:adjustRightInd w:val="0"/>
        <w:spacing w:line="520" w:lineRule="exact"/>
        <w:ind w:firstLine="360"/>
        <w:rPr>
          <w:rFonts w:ascii="Calibri" w:hAnsi="Calibri" w:cs="Calibri"/>
          <w:sz w:val="24"/>
        </w:rPr>
      </w:pPr>
      <w:r>
        <w:rPr>
          <w:rFonts w:ascii="Calibri" w:hAnsi="Calibri" w:cs="Calibri"/>
          <w:sz w:val="24"/>
        </w:rPr>
        <w:t>1.</w:t>
      </w:r>
      <w:r>
        <w:rPr>
          <w:rFonts w:hint="eastAsia" w:ascii="宋体" w:hAnsi="Calibri" w:cs="宋体"/>
          <w:sz w:val="24"/>
          <w:lang w:val="zh-CN"/>
        </w:rPr>
        <w:t>不可抗力使合同的某些内容有变更必要的，双方应通过协商在</w:t>
      </w:r>
      <w:r>
        <w:rPr>
          <w:rFonts w:ascii="Calibri" w:hAnsi="Calibri" w:cs="Calibri"/>
          <w:sz w:val="24"/>
          <w:u w:val="single"/>
        </w:rPr>
        <w:t xml:space="preserve"> </w:t>
      </w:r>
      <w:r>
        <w:rPr>
          <w:rFonts w:hint="eastAsia" w:ascii="Calibri" w:hAnsi="Calibri" w:cs="Calibri"/>
          <w:sz w:val="24"/>
          <w:u w:val="single"/>
          <w:lang w:val="en-US" w:eastAsia="zh-CN"/>
        </w:rPr>
        <w:t xml:space="preserve">  </w:t>
      </w:r>
      <w:r>
        <w:rPr>
          <w:rFonts w:ascii="Calibri" w:hAnsi="Calibri" w:cs="Calibri"/>
          <w:sz w:val="24"/>
          <w:u w:val="single"/>
        </w:rPr>
        <w:t xml:space="preserve"> </w:t>
      </w:r>
      <w:r>
        <w:rPr>
          <w:rFonts w:hint="eastAsia" w:ascii="宋体" w:hAnsi="Calibri" w:cs="宋体"/>
          <w:sz w:val="24"/>
          <w:lang w:val="zh-CN"/>
        </w:rPr>
        <w:t>天内达成进一步履行合同的协议，因不可抗力致使合同不能履行的，合同终止。</w:t>
      </w:r>
    </w:p>
    <w:p>
      <w:pPr>
        <w:autoSpaceDE w:val="0"/>
        <w:autoSpaceDN w:val="0"/>
        <w:adjustRightInd w:val="0"/>
        <w:spacing w:line="520" w:lineRule="exact"/>
        <w:ind w:firstLine="360"/>
        <w:rPr>
          <w:rFonts w:ascii="Calibri" w:hAnsi="Calibri" w:cs="Calibri"/>
          <w:sz w:val="24"/>
        </w:rPr>
      </w:pPr>
      <w:r>
        <w:rPr>
          <w:rFonts w:ascii="Calibri" w:hAnsi="Calibri" w:cs="Calibri"/>
          <w:sz w:val="24"/>
        </w:rPr>
        <w:t>2.</w:t>
      </w:r>
      <w:r>
        <w:rPr>
          <w:rFonts w:hint="eastAsia" w:ascii="宋体" w:hAnsi="Calibri" w:cs="宋体"/>
          <w:sz w:val="24"/>
          <w:lang w:val="zh-CN"/>
        </w:rPr>
        <w:t>除法律、法规规定的不可抗力情形外，双方约定出现</w:t>
      </w:r>
      <w:r>
        <w:rPr>
          <w:rFonts w:hint="eastAsia" w:ascii="Calibri" w:hAnsi="Calibri" w:cs="Calibri"/>
          <w:sz w:val="24"/>
          <w:u w:val="single"/>
        </w:rPr>
        <w:t xml:space="preserve"> 无 </w:t>
      </w:r>
      <w:r>
        <w:rPr>
          <w:rFonts w:hint="eastAsia" w:ascii="宋体" w:hAnsi="Calibri" w:cs="宋体"/>
          <w:sz w:val="24"/>
          <w:lang w:val="zh-CN"/>
        </w:rPr>
        <w:t>情况亦视为不可抗力。</w:t>
      </w:r>
    </w:p>
    <w:p>
      <w:pPr>
        <w:autoSpaceDE w:val="0"/>
        <w:autoSpaceDN w:val="0"/>
        <w:adjustRightInd w:val="0"/>
        <w:spacing w:line="520" w:lineRule="exact"/>
        <w:rPr>
          <w:rFonts w:ascii="Calibri" w:hAnsi="Calibri" w:cs="Calibri"/>
          <w:b/>
          <w:sz w:val="24"/>
        </w:rPr>
      </w:pPr>
      <w:bookmarkStart w:id="53" w:name="_Toc29157_WPSOffice_Level2"/>
      <w:bookmarkStart w:id="54" w:name="_Toc3322_WPSOffice_Level2"/>
      <w:r>
        <w:rPr>
          <w:rFonts w:hint="eastAsia" w:ascii="宋体" w:hAnsi="Calibri" w:cs="宋体"/>
          <w:b/>
          <w:sz w:val="24"/>
          <w:lang w:val="zh-CN"/>
        </w:rPr>
        <w:t>八、知识产权：</w:t>
      </w:r>
      <w:bookmarkEnd w:id="53"/>
      <w:bookmarkEnd w:id="54"/>
    </w:p>
    <w:p>
      <w:pPr>
        <w:autoSpaceDE w:val="0"/>
        <w:autoSpaceDN w:val="0"/>
        <w:adjustRightInd w:val="0"/>
        <w:spacing w:line="520" w:lineRule="exact"/>
        <w:rPr>
          <w:rFonts w:ascii="Calibri" w:hAnsi="Calibri" w:cs="Calibri"/>
          <w:b/>
          <w:sz w:val="24"/>
        </w:rPr>
      </w:pPr>
      <w:bookmarkStart w:id="55" w:name="_Toc21396_WPSOffice_Level2"/>
      <w:bookmarkStart w:id="56" w:name="_Toc8584_WPSOffice_Level2"/>
      <w:r>
        <w:rPr>
          <w:rFonts w:hint="eastAsia" w:ascii="宋体" w:hAnsi="Calibri" w:cs="宋体"/>
          <w:b/>
          <w:sz w:val="24"/>
          <w:lang w:val="zh-CN"/>
        </w:rPr>
        <w:t>九、其他约定：</w:t>
      </w:r>
      <w:bookmarkEnd w:id="55"/>
      <w:bookmarkEnd w:id="56"/>
    </w:p>
    <w:p>
      <w:pPr>
        <w:autoSpaceDE w:val="0"/>
        <w:autoSpaceDN w:val="0"/>
        <w:adjustRightInd w:val="0"/>
        <w:spacing w:line="520" w:lineRule="exact"/>
        <w:rPr>
          <w:rFonts w:ascii="Calibri" w:hAnsi="Calibri" w:cs="Calibri"/>
          <w:b/>
          <w:sz w:val="24"/>
        </w:rPr>
      </w:pPr>
      <w:bookmarkStart w:id="57" w:name="_Toc321_WPSOffice_Level2"/>
      <w:bookmarkStart w:id="58" w:name="_Toc31915_WPSOffice_Level2"/>
      <w:r>
        <w:rPr>
          <w:rFonts w:hint="eastAsia" w:ascii="宋体" w:hAnsi="Calibri" w:cs="宋体"/>
          <w:b/>
          <w:sz w:val="24"/>
          <w:lang w:val="zh-CN"/>
        </w:rPr>
        <w:t>十、合同争议解决</w:t>
      </w:r>
      <w:bookmarkEnd w:id="57"/>
      <w:bookmarkEnd w:id="58"/>
    </w:p>
    <w:p>
      <w:pPr>
        <w:autoSpaceDE w:val="0"/>
        <w:autoSpaceDN w:val="0"/>
        <w:adjustRightInd w:val="0"/>
        <w:spacing w:line="520" w:lineRule="exact"/>
        <w:ind w:firstLine="360"/>
        <w:rPr>
          <w:rFonts w:ascii="Calibri" w:hAnsi="Calibri" w:cs="Calibri"/>
          <w:sz w:val="24"/>
        </w:rPr>
      </w:pPr>
      <w:r>
        <w:rPr>
          <w:rFonts w:ascii="Calibri" w:hAnsi="Calibri" w:cs="Calibri"/>
          <w:sz w:val="24"/>
        </w:rPr>
        <w:t>1.</w:t>
      </w:r>
      <w:r>
        <w:rPr>
          <w:rFonts w:hint="eastAsia" w:ascii="宋体" w:hAnsi="Calibri" w:cs="宋体"/>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520" w:lineRule="exact"/>
        <w:ind w:firstLine="360"/>
        <w:rPr>
          <w:rFonts w:ascii="Calibri" w:hAnsi="Calibri" w:cs="Calibri"/>
          <w:sz w:val="24"/>
        </w:rPr>
      </w:pPr>
      <w:r>
        <w:rPr>
          <w:rFonts w:ascii="Calibri" w:hAnsi="Calibri" w:cs="Calibri"/>
          <w:sz w:val="24"/>
        </w:rPr>
        <w:t>2.</w:t>
      </w:r>
      <w:r>
        <w:rPr>
          <w:rFonts w:hint="eastAsia" w:ascii="宋体" w:hAnsi="Calibri" w:cs="宋体"/>
          <w:sz w:val="24"/>
          <w:lang w:val="zh-CN"/>
        </w:rPr>
        <w:t>因履行本合同引起的或与本合同有关的争议，甲乙双方应首先通过友好协商解决，如果协商不能解决，可向</w:t>
      </w:r>
      <w:r>
        <w:rPr>
          <w:rFonts w:hint="eastAsia" w:ascii="宋体" w:hAnsi="Calibri" w:cs="宋体"/>
          <w:sz w:val="24"/>
          <w:u w:val="single"/>
          <w:lang w:val="zh-CN"/>
        </w:rPr>
        <w:t>甲方</w:t>
      </w:r>
      <w:r>
        <w:rPr>
          <w:rFonts w:hint="eastAsia" w:ascii="宋体" w:hAnsi="Calibri" w:cs="宋体"/>
          <w:sz w:val="24"/>
          <w:lang w:val="zh-CN"/>
        </w:rPr>
        <w:t>所在地仲裁委员会申请仲裁或向甲方所在地人民法院提起诉讼。</w:t>
      </w:r>
    </w:p>
    <w:p>
      <w:pPr>
        <w:autoSpaceDE w:val="0"/>
        <w:autoSpaceDN w:val="0"/>
        <w:adjustRightInd w:val="0"/>
        <w:spacing w:line="520" w:lineRule="exact"/>
        <w:ind w:firstLine="360"/>
        <w:rPr>
          <w:rFonts w:ascii="Calibri" w:hAnsi="Calibri" w:cs="Calibri"/>
          <w:sz w:val="24"/>
        </w:rPr>
      </w:pPr>
      <w:r>
        <w:rPr>
          <w:rFonts w:ascii="Calibri" w:hAnsi="Calibri" w:cs="Calibri"/>
          <w:sz w:val="24"/>
        </w:rPr>
        <w:t>3.</w:t>
      </w:r>
      <w:r>
        <w:rPr>
          <w:rFonts w:hint="eastAsia" w:ascii="宋体" w:hAnsi="Calibri" w:cs="宋体"/>
          <w:sz w:val="24"/>
          <w:lang w:val="zh-CN"/>
        </w:rPr>
        <w:t>诉讼期间，本合同继续履行。</w:t>
      </w:r>
    </w:p>
    <w:p>
      <w:pPr>
        <w:autoSpaceDE w:val="0"/>
        <w:autoSpaceDN w:val="0"/>
        <w:adjustRightInd w:val="0"/>
        <w:spacing w:line="520" w:lineRule="exact"/>
        <w:rPr>
          <w:rFonts w:ascii="Calibri" w:hAnsi="Calibri" w:cs="Calibri"/>
          <w:b/>
          <w:sz w:val="24"/>
        </w:rPr>
      </w:pPr>
      <w:bookmarkStart w:id="59" w:name="_Toc1858_WPSOffice_Level2"/>
      <w:bookmarkStart w:id="60" w:name="_Toc7313_WPSOffice_Level2"/>
      <w:r>
        <w:rPr>
          <w:rFonts w:hint="eastAsia" w:ascii="宋体" w:hAnsi="Calibri" w:cs="宋体"/>
          <w:b/>
          <w:sz w:val="24"/>
          <w:lang w:val="zh-CN"/>
        </w:rPr>
        <w:t>十一、合同生效及其它</w:t>
      </w:r>
      <w:r>
        <w:rPr>
          <w:rFonts w:hint="eastAsia" w:ascii="宋体" w:hAnsi="Calibri" w:cs="宋体"/>
          <w:b/>
          <w:sz w:val="24"/>
        </w:rPr>
        <w:t>：</w:t>
      </w:r>
      <w:bookmarkEnd w:id="59"/>
      <w:bookmarkEnd w:id="60"/>
    </w:p>
    <w:p>
      <w:pPr>
        <w:autoSpaceDE w:val="0"/>
        <w:autoSpaceDN w:val="0"/>
        <w:adjustRightInd w:val="0"/>
        <w:spacing w:line="480" w:lineRule="auto"/>
        <w:ind w:firstLine="360"/>
        <w:rPr>
          <w:rFonts w:ascii="宋体" w:hAnsi="宋体" w:eastAsia="宋体" w:cs="宋体"/>
          <w:color w:val="000000"/>
          <w:kern w:val="0"/>
          <w:sz w:val="24"/>
        </w:rPr>
      </w:pPr>
      <w:r>
        <w:rPr>
          <w:rFonts w:ascii="Calibri" w:hAnsi="Calibri" w:cs="Calibri"/>
          <w:sz w:val="24"/>
        </w:rPr>
        <w:t>1.</w:t>
      </w:r>
      <w:r>
        <w:rPr>
          <w:rFonts w:hint="eastAsia" w:ascii="宋体" w:hAnsi="宋体" w:eastAsia="宋体" w:cs="宋体"/>
          <w:color w:val="000000"/>
          <w:kern w:val="0"/>
          <w:sz w:val="24"/>
          <w:lang w:val="zh-CN"/>
        </w:rPr>
        <w:t>本合同一式八份，经双方签字，并加盖公章或合同专用章（两页以上须加盖骑缝章）即为生效。</w:t>
      </w:r>
    </w:p>
    <w:p>
      <w:pPr>
        <w:autoSpaceDE w:val="0"/>
        <w:autoSpaceDN w:val="0"/>
        <w:adjustRightInd w:val="0"/>
        <w:spacing w:line="520" w:lineRule="exact"/>
        <w:ind w:firstLine="360"/>
        <w:rPr>
          <w:rFonts w:ascii="Calibri" w:hAnsi="Calibri" w:cs="Calibri"/>
          <w:sz w:val="24"/>
        </w:rPr>
      </w:pPr>
      <w:r>
        <w:rPr>
          <w:rFonts w:ascii="Calibri" w:hAnsi="Calibri" w:cs="Calibri"/>
          <w:sz w:val="24"/>
        </w:rPr>
        <w:t>2.</w:t>
      </w:r>
      <w:r>
        <w:rPr>
          <w:rFonts w:hint="eastAsia" w:ascii="宋体" w:hAnsi="Calibri" w:cs="宋体"/>
          <w:sz w:val="24"/>
          <w:lang w:val="zh-CN"/>
        </w:rPr>
        <w:t>本合同未尽事宜，按合同法有关规定处理。</w:t>
      </w:r>
    </w:p>
    <w:p>
      <w:pPr>
        <w:autoSpaceDE w:val="0"/>
        <w:autoSpaceDN w:val="0"/>
        <w:adjustRightInd w:val="0"/>
        <w:spacing w:line="520" w:lineRule="exact"/>
        <w:ind w:firstLine="360"/>
        <w:rPr>
          <w:rFonts w:ascii="Calibri" w:hAnsi="Calibri" w:cs="Calibri"/>
          <w:sz w:val="24"/>
        </w:rPr>
      </w:pPr>
      <w:r>
        <w:rPr>
          <w:rFonts w:ascii="Calibri" w:hAnsi="Calibri" w:cs="Calibri"/>
          <w:sz w:val="24"/>
        </w:rPr>
        <w:t>3.</w:t>
      </w:r>
      <w:r>
        <w:rPr>
          <w:rFonts w:hint="eastAsia" w:ascii="宋体" w:hAnsi="Calibri" w:cs="宋体"/>
          <w:sz w:val="24"/>
          <w:lang w:val="zh-CN"/>
        </w:rPr>
        <w:t>本合同的组成包含《合同通用条款》，可自行在青海政府采购网下载《合同通用条款》。</w:t>
      </w:r>
    </w:p>
    <w:p>
      <w:pPr>
        <w:autoSpaceDE w:val="0"/>
        <w:autoSpaceDN w:val="0"/>
        <w:adjustRightInd w:val="0"/>
        <w:spacing w:line="520" w:lineRule="exact"/>
        <w:rPr>
          <w:rFonts w:hint="eastAsia" w:ascii="宋体" w:hAnsi="Calibri" w:cs="宋体"/>
          <w:sz w:val="24"/>
          <w:lang w:val="zh-CN"/>
        </w:rPr>
      </w:pPr>
    </w:p>
    <w:p>
      <w:pPr>
        <w:autoSpaceDE w:val="0"/>
        <w:autoSpaceDN w:val="0"/>
        <w:adjustRightInd w:val="0"/>
        <w:spacing w:line="520" w:lineRule="exact"/>
        <w:rPr>
          <w:rFonts w:hint="eastAsia" w:ascii="宋体" w:hAnsi="Calibri" w:cs="宋体"/>
          <w:sz w:val="24"/>
          <w:lang w:val="zh-CN"/>
        </w:rPr>
      </w:pPr>
    </w:p>
    <w:p>
      <w:pPr>
        <w:pStyle w:val="3"/>
        <w:rPr>
          <w:rFonts w:hint="eastAsia"/>
          <w:lang w:val="zh-CN"/>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甲方（盖章）：</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乙方（盖章）：</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法定代表人或委托代理人</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法定代表人或委托代理人</w:t>
      </w:r>
      <w:r>
        <w:rPr>
          <w:rFonts w:hint="eastAsia" w:ascii="宋体" w:hAnsi="宋体" w:eastAsia="宋体" w:cs="宋体"/>
          <w:color w:val="000000"/>
          <w:kern w:val="0"/>
          <w:sz w:val="24"/>
        </w:rPr>
        <w:t>：</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开户银行：</w:t>
      </w:r>
      <w:r>
        <w:rPr>
          <w:rFonts w:hint="eastAsia" w:ascii="宋体" w:hAnsi="宋体" w:eastAsia="宋体" w:cs="宋体"/>
          <w:color w:val="000000"/>
          <w:kern w:val="0"/>
          <w:sz w:val="24"/>
        </w:rPr>
        <w:t xml:space="preserve">     </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联系电话：</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账号：</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联系电话：</w:t>
      </w:r>
    </w:p>
    <w:p>
      <w:pPr>
        <w:autoSpaceDE w:val="0"/>
        <w:autoSpaceDN w:val="0"/>
        <w:adjustRightInd w:val="0"/>
        <w:spacing w:line="40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xml:space="preserve">            </w:t>
      </w:r>
    </w:p>
    <w:p>
      <w:pPr>
        <w:autoSpaceDE w:val="0"/>
        <w:autoSpaceDN w:val="0"/>
        <w:adjustRightInd w:val="0"/>
        <w:spacing w:line="400" w:lineRule="exact"/>
        <w:jc w:val="both"/>
        <w:rPr>
          <w:rFonts w:ascii="宋体" w:hAnsi="宋体" w:eastAsia="宋体" w:cs="宋体"/>
          <w:color w:val="000000"/>
          <w:kern w:val="0"/>
          <w:sz w:val="24"/>
          <w:lang w:val="zh-CN"/>
        </w:rPr>
      </w:pPr>
      <w:r>
        <w:rPr>
          <w:rFonts w:hint="eastAsia" w:ascii="宋体" w:hAnsi="宋体" w:eastAsia="宋体" w:cs="宋体"/>
          <w:color w:val="000000"/>
          <w:kern w:val="0"/>
          <w:sz w:val="24"/>
          <w:lang w:val="zh-CN"/>
        </w:rPr>
        <w:t>签约时间：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val="zh-CN"/>
        </w:rPr>
        <w:t>签约时间：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pPr>
        <w:autoSpaceDE w:val="0"/>
        <w:autoSpaceDN w:val="0"/>
        <w:adjustRightInd w:val="0"/>
        <w:spacing w:line="400" w:lineRule="exact"/>
        <w:rPr>
          <w:rFonts w:hint="eastAsia" w:ascii="宋体" w:hAnsi="宋体" w:eastAsia="宋体" w:cs="宋体"/>
          <w:color w:val="000000"/>
          <w:kern w:val="0"/>
          <w:sz w:val="24"/>
          <w:lang w:val="zh-CN"/>
        </w:rPr>
      </w:pPr>
    </w:p>
    <w:p>
      <w:pPr>
        <w:bidi w:val="0"/>
        <w:rPr>
          <w:rFonts w:hint="eastAsia"/>
          <w:lang w:val="zh-CN"/>
        </w:rPr>
      </w:pPr>
    </w:p>
    <w:p>
      <w:pPr>
        <w:rPr>
          <w:rFonts w:hint="eastAsia"/>
          <w:lang w:val="zh-CN"/>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采购代理机构：青海鑫融工程项目管理咨询有限公司</w:t>
      </w:r>
      <w:r>
        <w:rPr>
          <w:rFonts w:hint="eastAsia" w:ascii="宋体" w:hAnsi="宋体" w:eastAsia="宋体" w:cs="宋体"/>
          <w:color w:val="000000"/>
          <w:kern w:val="0"/>
          <w:sz w:val="24"/>
        </w:rPr>
        <w:t xml:space="preserve">                        </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负责人或经办人：</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ascii="宋体" w:hAnsi="宋体" w:eastAsia="宋体" w:cs="宋体"/>
          <w:color w:val="000000"/>
          <w:kern w:val="0"/>
          <w:sz w:val="28"/>
          <w:szCs w:val="28"/>
        </w:rPr>
      </w:pPr>
      <w:r>
        <w:rPr>
          <w:rFonts w:hint="eastAsia" w:ascii="宋体" w:hAnsi="宋体" w:eastAsia="宋体" w:cs="宋体"/>
          <w:color w:val="000000"/>
          <w:kern w:val="0"/>
          <w:sz w:val="24"/>
          <w:lang w:val="zh-CN"/>
        </w:rPr>
        <w:t>合同备案时间：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pPr>
        <w:autoSpaceDE w:val="0"/>
        <w:autoSpaceDN w:val="0"/>
        <w:adjustRightInd w:val="0"/>
        <w:spacing w:line="400" w:lineRule="exac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lang w:val="zh-CN"/>
        </w:rPr>
        <w:br w:type="page"/>
      </w:r>
      <w:r>
        <w:rPr>
          <w:rFonts w:hint="eastAsia" w:ascii="宋体" w:hAnsi="宋体" w:eastAsia="宋体" w:cs="宋体"/>
          <w:b/>
          <w:bCs/>
          <w:color w:val="000000"/>
          <w:kern w:val="0"/>
          <w:sz w:val="28"/>
          <w:szCs w:val="28"/>
          <w:lang w:val="zh-CN"/>
        </w:rPr>
        <w:t>合同通用条款</w:t>
      </w:r>
    </w:p>
    <w:p>
      <w:pPr>
        <w:autoSpaceDE w:val="0"/>
        <w:autoSpaceDN w:val="0"/>
        <w:adjustRightInd w:val="0"/>
        <w:spacing w:line="40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r>
        <w:rPr>
          <w:rFonts w:hint="eastAsia" w:ascii="宋体" w:hAnsi="宋体" w:eastAsia="宋体" w:cs="宋体"/>
          <w:b/>
          <w:bCs/>
          <w:color w:val="000000"/>
          <w:kern w:val="0"/>
          <w:sz w:val="28"/>
          <w:szCs w:val="28"/>
          <w:lang w:val="zh-CN"/>
        </w:rPr>
        <w:t>定义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本合同中的下列术语应解释为：</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 </w:t>
      </w:r>
      <w:r>
        <w:rPr>
          <w:rFonts w:hint="eastAsia" w:ascii="宋体" w:hAnsi="宋体" w:eastAsia="宋体" w:cs="宋体"/>
          <w:color w:val="000000"/>
          <w:kern w:val="0"/>
          <w:sz w:val="24"/>
          <w:lang w:val="zh-CN"/>
        </w:rPr>
        <w:t>“合同”指甲乙双方签署的、载明的甲乙双方权利义务的协议，包括所有的附件、附录和上述文件所提到的构成合同的所有文件。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1.2 </w:t>
      </w:r>
      <w:r>
        <w:rPr>
          <w:rFonts w:hint="eastAsia" w:ascii="宋体" w:hAnsi="宋体" w:eastAsia="宋体" w:cs="宋体"/>
          <w:color w:val="000000"/>
          <w:kern w:val="0"/>
          <w:sz w:val="24"/>
          <w:lang w:val="zh-CN"/>
        </w:rPr>
        <w:t>“合同金额”指根据合同规定，乙方在正确地完全履行合同义务后甲方应付给乙方的价款。</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1.3 </w:t>
      </w:r>
      <w:r>
        <w:rPr>
          <w:rFonts w:hint="eastAsia" w:ascii="宋体" w:hAnsi="宋体" w:eastAsia="宋体" w:cs="宋体"/>
          <w:color w:val="000000"/>
          <w:kern w:val="0"/>
          <w:sz w:val="24"/>
          <w:lang w:val="zh-CN"/>
        </w:rPr>
        <w:t>“合同条款”指本合同条款。</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1.4 </w:t>
      </w:r>
      <w:r>
        <w:rPr>
          <w:rFonts w:hint="eastAsia" w:ascii="宋体" w:hAnsi="宋体" w:eastAsia="宋体" w:cs="宋体"/>
          <w:color w:val="000000"/>
          <w:kern w:val="0"/>
          <w:sz w:val="24"/>
          <w:lang w:val="zh-CN"/>
        </w:rPr>
        <w:t>“货物”指乙方根据合同约定须向甲方提供的一切产品、设备、机械、仪表、备件等，包括辅助工具、使用手册等相关资料。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 </w:t>
      </w:r>
      <w:r>
        <w:rPr>
          <w:rFonts w:hint="eastAsia" w:ascii="宋体" w:hAnsi="宋体" w:eastAsia="宋体" w:cs="宋体"/>
          <w:color w:val="000000"/>
          <w:kern w:val="0"/>
          <w:sz w:val="24"/>
          <w:lang w:val="zh-CN"/>
        </w:rPr>
        <w:t>“服务”指根据本合同规定乙方承担与供货有关的辅助服务，如运输、保险及安装、调试、提供技术援助、培训和合同中规定乙方应承担的其它义务。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1.6 </w:t>
      </w:r>
      <w:r>
        <w:rPr>
          <w:rFonts w:hint="eastAsia" w:ascii="宋体" w:hAnsi="宋体" w:eastAsia="宋体" w:cs="宋体"/>
          <w:color w:val="000000"/>
          <w:kern w:val="0"/>
          <w:sz w:val="24"/>
          <w:lang w:val="zh-CN"/>
        </w:rPr>
        <w:t>“甲方”指购买货物和服务的单位。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1.7 </w:t>
      </w:r>
      <w:r>
        <w:rPr>
          <w:rFonts w:hint="eastAsia" w:ascii="宋体" w:hAnsi="宋体" w:eastAsia="宋体" w:cs="宋体"/>
          <w:color w:val="000000"/>
          <w:kern w:val="0"/>
          <w:sz w:val="24"/>
          <w:lang w:val="zh-CN"/>
        </w:rPr>
        <w:t>“乙方”指提供本合同条款下货物和服务的公司或其他实体。</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1.8 </w:t>
      </w:r>
      <w:r>
        <w:rPr>
          <w:rFonts w:hint="eastAsia" w:ascii="宋体" w:hAnsi="宋体" w:eastAsia="宋体" w:cs="宋体"/>
          <w:color w:val="000000"/>
          <w:kern w:val="0"/>
          <w:sz w:val="24"/>
          <w:lang w:val="zh-CN"/>
        </w:rPr>
        <w:t>“现场”指合同规定货物将要运至和安装的地点。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1.9 </w:t>
      </w:r>
      <w:r>
        <w:rPr>
          <w:rFonts w:hint="eastAsia" w:ascii="宋体" w:hAnsi="宋体" w:eastAsia="宋体" w:cs="宋体"/>
          <w:color w:val="000000"/>
          <w:kern w:val="0"/>
          <w:sz w:val="24"/>
          <w:lang w:val="zh-CN"/>
        </w:rPr>
        <w:t>“验收”指合同双方依据强制性的国家技术质量规范和合同约定，确认合同条款下的货物符合合同规定的活动。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1.10</w:t>
      </w:r>
      <w:r>
        <w:rPr>
          <w:rFonts w:hint="eastAsia" w:ascii="宋体" w:hAnsi="宋体" w:eastAsia="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 </w:t>
      </w:r>
      <w:r>
        <w:rPr>
          <w:rFonts w:hint="eastAsia" w:ascii="宋体" w:hAnsi="宋体" w:eastAsia="宋体" w:cs="宋体"/>
          <w:color w:val="000000"/>
          <w:kern w:val="0"/>
          <w:sz w:val="24"/>
          <w:lang w:val="zh-CN"/>
        </w:rPr>
        <w:t>原产地：指产品的生产地，或提供</w:t>
      </w:r>
      <w:r>
        <w:rPr>
          <w:rFonts w:hint="eastAsia" w:ascii="宋体" w:hAnsi="宋体" w:eastAsia="宋体" w:cs="宋体"/>
          <w:color w:val="000000"/>
          <w:kern w:val="0"/>
          <w:sz w:val="24"/>
          <w:lang w:val="en-US" w:eastAsia="zh-CN"/>
        </w:rPr>
        <w:t>货物</w:t>
      </w:r>
      <w:r>
        <w:rPr>
          <w:rFonts w:hint="eastAsia" w:ascii="宋体" w:hAnsi="宋体" w:eastAsia="宋体" w:cs="宋体"/>
          <w:color w:val="000000"/>
          <w:kern w:val="0"/>
          <w:sz w:val="24"/>
          <w:lang w:val="zh-CN"/>
        </w:rPr>
        <w:t>的来源地。</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 </w:t>
      </w:r>
      <w:r>
        <w:rPr>
          <w:rFonts w:hint="eastAsia" w:ascii="宋体" w:hAnsi="宋体" w:eastAsia="宋体" w:cs="宋体"/>
          <w:color w:val="000000"/>
          <w:kern w:val="0"/>
          <w:sz w:val="24"/>
          <w:lang w:val="zh-CN"/>
        </w:rPr>
        <w:t>“工作日”指国家法定工作日，“天”指日历天数。</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w:t>
      </w:r>
      <w:r>
        <w:rPr>
          <w:rFonts w:hint="eastAsia" w:ascii="宋体" w:hAnsi="宋体" w:eastAsia="宋体" w:cs="宋体"/>
          <w:b/>
          <w:bCs/>
          <w:color w:val="000000"/>
          <w:kern w:val="0"/>
          <w:sz w:val="28"/>
          <w:szCs w:val="28"/>
          <w:lang w:val="zh-CN"/>
        </w:rPr>
        <w:t>技术规格要求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2.1 </w:t>
      </w:r>
      <w:r>
        <w:rPr>
          <w:rFonts w:hint="eastAsia" w:ascii="宋体" w:hAnsi="宋体" w:eastAsia="宋体" w:cs="宋体"/>
          <w:color w:val="000000"/>
          <w:kern w:val="0"/>
          <w:sz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2.2 </w:t>
      </w:r>
      <w:r>
        <w:rPr>
          <w:rFonts w:hint="eastAsia" w:ascii="宋体" w:hAnsi="宋体" w:eastAsia="宋体" w:cs="宋体"/>
          <w:color w:val="000000"/>
          <w:kern w:val="0"/>
          <w:sz w:val="24"/>
          <w:lang w:val="zh-CN"/>
        </w:rPr>
        <w:t>乙方应向甲方提供货物及服务有关的标准的中文文本。</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2.3 </w:t>
      </w:r>
      <w:r>
        <w:rPr>
          <w:rFonts w:hint="eastAsia" w:ascii="宋体" w:hAnsi="宋体" w:eastAsia="宋体" w:cs="宋体"/>
          <w:color w:val="000000"/>
          <w:kern w:val="0"/>
          <w:sz w:val="24"/>
          <w:lang w:val="zh-CN"/>
        </w:rPr>
        <w:t>除非技术规范中另有规定，计量单位均采用中华人民共和国法定计量单位。</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3.</w:t>
      </w:r>
      <w:r>
        <w:rPr>
          <w:rFonts w:hint="eastAsia" w:ascii="宋体" w:hAnsi="宋体" w:eastAsia="宋体" w:cs="宋体"/>
          <w:b/>
          <w:bCs/>
          <w:color w:val="000000"/>
          <w:kern w:val="0"/>
          <w:sz w:val="28"/>
          <w:szCs w:val="28"/>
          <w:lang w:val="zh-CN"/>
        </w:rPr>
        <w:t>合同范围</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rPr>
        <w:t xml:space="preserve">3.1 </w:t>
      </w:r>
      <w:r>
        <w:rPr>
          <w:rFonts w:hint="eastAsia" w:ascii="宋体" w:hAnsi="宋体" w:eastAsia="宋体" w:cs="宋体"/>
          <w:color w:val="000000"/>
          <w:kern w:val="0"/>
          <w:sz w:val="24"/>
          <w:lang w:val="zh-CN"/>
        </w:rPr>
        <w:t>甲方同意从乙方处购买且乙方同意向甲方提供的货物及其附属货物，消耗性材料、专用工具等，包括各项技术服务、技术培训及满足合同货物组装、检验、培训、</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技术服务、安装调试指导、性能测试、正常运行及维修所必需的技术文件。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3.2 </w:t>
      </w:r>
      <w:r>
        <w:rPr>
          <w:rFonts w:hint="eastAsia" w:ascii="宋体" w:hAnsi="宋体" w:eastAsia="宋体" w:cs="宋体"/>
          <w:color w:val="000000"/>
          <w:kern w:val="0"/>
          <w:sz w:val="24"/>
          <w:lang w:val="zh-CN"/>
        </w:rPr>
        <w:t>乙方应负责培训甲方的技术人员。</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3.3 </w:t>
      </w:r>
      <w:r>
        <w:rPr>
          <w:rFonts w:hint="eastAsia" w:ascii="宋体" w:hAnsi="宋体" w:eastAsia="宋体" w:cs="宋体"/>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w:t>
      </w:r>
      <w:r>
        <w:rPr>
          <w:rFonts w:hint="eastAsia" w:ascii="宋体" w:hAnsi="宋体" w:eastAsia="宋体" w:cs="宋体"/>
          <w:b/>
          <w:bCs/>
          <w:color w:val="000000"/>
          <w:kern w:val="0"/>
          <w:sz w:val="28"/>
          <w:szCs w:val="28"/>
          <w:lang w:val="zh-CN"/>
        </w:rPr>
        <w:t>合同文件和资料</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4.1</w:t>
      </w:r>
      <w:r>
        <w:rPr>
          <w:rFonts w:hint="eastAsia" w:ascii="宋体" w:hAnsi="宋体" w:eastAsia="宋体" w:cs="宋体"/>
          <w:color w:val="000000"/>
          <w:kern w:val="0"/>
          <w:sz w:val="24"/>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4.2</w:t>
      </w:r>
      <w:r>
        <w:rPr>
          <w:rFonts w:hint="eastAsia" w:ascii="宋体" w:hAnsi="宋体" w:eastAsia="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5.</w:t>
      </w:r>
      <w:r>
        <w:rPr>
          <w:rFonts w:hint="eastAsia" w:ascii="宋体" w:hAnsi="宋体" w:eastAsia="宋体" w:cs="宋体"/>
          <w:b/>
          <w:bCs/>
          <w:color w:val="000000"/>
          <w:kern w:val="0"/>
          <w:sz w:val="28"/>
          <w:szCs w:val="28"/>
          <w:lang w:val="zh-CN"/>
        </w:rPr>
        <w:t>知识产权</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5.1</w:t>
      </w:r>
      <w:r>
        <w:rPr>
          <w:rFonts w:hint="eastAsia" w:ascii="宋体" w:hAnsi="宋体" w:eastAsia="宋体" w:cs="宋体"/>
          <w:color w:val="000000"/>
          <w:kern w:val="0"/>
          <w:sz w:val="24"/>
          <w:lang w:val="zh-CN"/>
        </w:rPr>
        <w:t>乙方应保证甲方在使用该货物或其任何一部分时不受第三方提出的侵犯专利权、</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著作权、商标权和工业设计权等的起诉。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5.2</w:t>
      </w:r>
      <w:r>
        <w:rPr>
          <w:rFonts w:hint="eastAsia" w:ascii="宋体" w:hAnsi="宋体" w:eastAsia="宋体" w:cs="宋体"/>
          <w:color w:val="000000"/>
          <w:kern w:val="0"/>
          <w:sz w:val="24"/>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5.3</w:t>
      </w:r>
      <w:r>
        <w:rPr>
          <w:rFonts w:hint="eastAsia" w:ascii="宋体" w:hAnsi="宋体" w:eastAsia="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5.4</w:t>
      </w:r>
      <w:r>
        <w:rPr>
          <w:rFonts w:hint="eastAsia" w:ascii="宋体" w:hAnsi="宋体" w:eastAsia="宋体" w:cs="宋体"/>
          <w:color w:val="000000"/>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5.5</w:t>
      </w:r>
      <w:r>
        <w:rPr>
          <w:rFonts w:hint="eastAsia" w:ascii="宋体" w:hAnsi="宋体" w:eastAsia="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6.</w:t>
      </w:r>
      <w:r>
        <w:rPr>
          <w:rFonts w:hint="eastAsia" w:ascii="宋体" w:hAnsi="宋体" w:eastAsia="宋体" w:cs="宋体"/>
          <w:b/>
          <w:bCs/>
          <w:color w:val="000000"/>
          <w:kern w:val="0"/>
          <w:sz w:val="28"/>
          <w:szCs w:val="28"/>
          <w:lang w:val="zh-CN"/>
        </w:rPr>
        <w:t>保密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6.1</w:t>
      </w:r>
      <w:r>
        <w:rPr>
          <w:rFonts w:hint="eastAsia" w:ascii="宋体" w:hAnsi="宋体" w:eastAsia="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w:t>
      </w:r>
      <w:r>
        <w:rPr>
          <w:rFonts w:hint="eastAsia" w:ascii="宋体" w:hAnsi="宋体" w:eastAsia="宋体" w:cs="宋体"/>
          <w:color w:val="000000"/>
          <w:kern w:val="0"/>
          <w:sz w:val="24"/>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6.2.1</w:t>
      </w:r>
      <w:r>
        <w:rPr>
          <w:rFonts w:hint="eastAsia" w:ascii="宋体" w:hAnsi="宋体" w:eastAsia="宋体" w:cs="宋体"/>
          <w:color w:val="000000"/>
          <w:kern w:val="0"/>
          <w:sz w:val="24"/>
          <w:lang w:val="zh-CN"/>
        </w:rPr>
        <w:t>任何涉及对方过去、现在或将来的商业计划、规章制度、操作规程、处理手段、财务信息；</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6.2.2</w:t>
      </w:r>
      <w:r>
        <w:rPr>
          <w:rFonts w:hint="eastAsia" w:ascii="宋体" w:hAnsi="宋体" w:eastAsia="宋体" w:cs="宋体"/>
          <w:color w:val="000000"/>
          <w:kern w:val="0"/>
          <w:sz w:val="24"/>
          <w:lang w:val="zh-CN"/>
        </w:rPr>
        <w:t>任何对方的技术措施、技术方案、软件应用及开发，硬件设备的品种、质量、数量、品牌等；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6.2.3</w:t>
      </w:r>
      <w:r>
        <w:rPr>
          <w:rFonts w:hint="eastAsia" w:ascii="宋体" w:hAnsi="宋体" w:eastAsia="宋体" w:cs="宋体"/>
          <w:color w:val="000000"/>
          <w:kern w:val="0"/>
          <w:sz w:val="24"/>
          <w:lang w:val="zh-CN"/>
        </w:rPr>
        <w:t>任何对方的技术秘密或专有知识、文件</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、报告、数据、客户软件、流程图、数据库、发明、知识、贸易秘密。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6.3</w:t>
      </w:r>
      <w:r>
        <w:rPr>
          <w:rFonts w:hint="eastAsia" w:ascii="宋体" w:hAnsi="宋体" w:eastAsia="宋体" w:cs="宋体"/>
          <w:color w:val="000000"/>
          <w:kern w:val="0"/>
          <w:sz w:val="24"/>
          <w:lang w:val="zh-CN"/>
        </w:rPr>
        <w:t>乙方应根据甲方的要求签署相应的保密协议，保密协议与本条款存在不一致的，以保密协议为准。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7. </w:t>
      </w:r>
      <w:r>
        <w:rPr>
          <w:rFonts w:hint="eastAsia" w:ascii="宋体" w:hAnsi="宋体" w:eastAsia="宋体" w:cs="宋体"/>
          <w:b/>
          <w:bCs/>
          <w:color w:val="000000"/>
          <w:kern w:val="0"/>
          <w:sz w:val="28"/>
          <w:szCs w:val="28"/>
          <w:lang w:val="zh-CN"/>
        </w:rPr>
        <w:t>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w:t>
      </w:r>
      <w:r>
        <w:rPr>
          <w:rFonts w:hint="eastAsia" w:ascii="宋体" w:hAnsi="宋体" w:eastAsia="宋体" w:cs="宋体"/>
          <w:color w:val="000000"/>
          <w:kern w:val="0"/>
          <w:sz w:val="24"/>
          <w:lang w:val="zh-CN"/>
        </w:rPr>
        <w:t>货物质量保证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7.1.1</w:t>
      </w:r>
      <w:r>
        <w:rPr>
          <w:rFonts w:hint="eastAsia" w:ascii="宋体" w:hAnsi="宋体" w:eastAsia="宋体" w:cs="宋体"/>
          <w:color w:val="000000"/>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7.1.2</w:t>
      </w:r>
      <w:r>
        <w:rPr>
          <w:rFonts w:hint="eastAsia" w:ascii="宋体" w:hAnsi="宋体" w:eastAsia="宋体" w:cs="宋体"/>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7.1.3</w:t>
      </w:r>
      <w:r>
        <w:rPr>
          <w:rFonts w:hint="eastAsia" w:ascii="宋体" w:hAnsi="宋体" w:eastAsia="宋体" w:cs="宋体"/>
          <w:color w:val="0000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7.1.4</w:t>
      </w:r>
      <w:r>
        <w:rPr>
          <w:rFonts w:hint="eastAsia" w:ascii="宋体" w:hAnsi="宋体" w:eastAsia="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7.1.5 </w:t>
      </w:r>
      <w:r>
        <w:rPr>
          <w:rFonts w:hint="eastAsia" w:ascii="宋体" w:hAnsi="宋体" w:eastAsia="宋体" w:cs="宋体"/>
          <w:color w:val="000000"/>
          <w:kern w:val="0"/>
          <w:sz w:val="24"/>
          <w:lang w:val="zh-CN"/>
        </w:rPr>
        <w:t>合同条款下货物的质量保证期自货物通过最终验收起算，合同另行规定除外。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7.2</w:t>
      </w:r>
      <w:r>
        <w:rPr>
          <w:rFonts w:hint="eastAsia" w:ascii="宋体" w:hAnsi="宋体" w:eastAsia="宋体" w:cs="宋体"/>
          <w:color w:val="000000"/>
          <w:kern w:val="0"/>
          <w:sz w:val="24"/>
          <w:lang w:val="zh-CN"/>
        </w:rPr>
        <w:t>辅助服务质量保证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7.2.1</w:t>
      </w:r>
      <w:r>
        <w:rPr>
          <w:rFonts w:hint="eastAsia" w:ascii="宋体" w:hAnsi="宋体" w:eastAsia="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rPr>
        <w:t>7.2.2</w:t>
      </w:r>
      <w:r>
        <w:rPr>
          <w:rFonts w:hint="eastAsia" w:ascii="宋体" w:hAnsi="宋体" w:eastAsia="宋体" w:cs="宋体"/>
          <w:color w:val="000000"/>
          <w:kern w:val="0"/>
          <w:sz w:val="24"/>
          <w:lang w:val="zh-CN"/>
        </w:rPr>
        <w:t>乙方应保证合同条款下所提供的服务包括培训、安装指导、单机调试、系统联调和试验等，按合同规定方式进行，并保证不存在因乙方工作人员的过失、错误或</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疏忽而产生的缺陷。</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8.</w:t>
      </w:r>
      <w:r>
        <w:rPr>
          <w:rFonts w:hint="eastAsia" w:ascii="宋体" w:hAnsi="宋体" w:eastAsia="宋体" w:cs="宋体"/>
          <w:b/>
          <w:bCs/>
          <w:color w:val="000000"/>
          <w:kern w:val="0"/>
          <w:sz w:val="28"/>
          <w:szCs w:val="28"/>
          <w:lang w:val="zh-CN"/>
        </w:rPr>
        <w:t>包装要求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8.1 </w:t>
      </w:r>
      <w:r>
        <w:rPr>
          <w:rFonts w:hint="eastAsia" w:ascii="宋体" w:hAnsi="宋体" w:eastAsia="宋体" w:cs="宋体"/>
          <w:color w:val="000000"/>
          <w:kern w:val="0"/>
          <w:sz w:val="24"/>
          <w:lang w:val="zh-CN"/>
        </w:rPr>
        <w:t>除合同另有约定外</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乙方提供的全部货物</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8.2 </w:t>
      </w:r>
      <w:r>
        <w:rPr>
          <w:rFonts w:hint="eastAsia" w:ascii="宋体" w:hAnsi="宋体" w:eastAsia="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8.3 </w:t>
      </w:r>
      <w:r>
        <w:rPr>
          <w:rFonts w:hint="eastAsia" w:ascii="宋体" w:hAnsi="宋体" w:eastAsia="宋体" w:cs="宋体"/>
          <w:color w:val="000000"/>
          <w:kern w:val="0"/>
          <w:sz w:val="24"/>
          <w:lang w:val="zh-CN"/>
        </w:rPr>
        <w:t>乙方所提供的货物包装均为出厂时原包装。</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8.4 </w:t>
      </w:r>
      <w:r>
        <w:rPr>
          <w:rFonts w:hint="eastAsia" w:ascii="宋体" w:hAnsi="宋体" w:eastAsia="宋体" w:cs="宋体"/>
          <w:color w:val="000000"/>
          <w:kern w:val="0"/>
          <w:sz w:val="24"/>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8.5 </w:t>
      </w:r>
      <w:r>
        <w:rPr>
          <w:rFonts w:hint="eastAsia" w:ascii="宋体" w:hAnsi="宋体" w:eastAsia="宋体" w:cs="宋体"/>
          <w:color w:val="000000"/>
          <w:kern w:val="0"/>
          <w:sz w:val="24"/>
          <w:lang w:val="zh-CN"/>
        </w:rPr>
        <w:t>货物运输中的运输费用和保险费用均由乙方承担。运输过程中的一切损失、损坏均由乙方负责。</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9. </w:t>
      </w:r>
      <w:r>
        <w:rPr>
          <w:rFonts w:hint="eastAsia" w:ascii="宋体" w:hAnsi="宋体" w:eastAsia="宋体" w:cs="宋体"/>
          <w:b/>
          <w:bCs/>
          <w:color w:val="000000"/>
          <w:kern w:val="0"/>
          <w:sz w:val="28"/>
          <w:szCs w:val="28"/>
          <w:lang w:val="zh-CN"/>
        </w:rPr>
        <w:t>价格</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9.1 </w:t>
      </w:r>
      <w:r>
        <w:rPr>
          <w:rFonts w:hint="eastAsia" w:ascii="宋体" w:hAnsi="宋体" w:eastAsia="宋体" w:cs="宋体"/>
          <w:color w:val="000000"/>
          <w:kern w:val="0"/>
          <w:sz w:val="24"/>
          <w:lang w:val="zh-CN"/>
        </w:rPr>
        <w:t>乙方履行合同所必须的所有费用，包括但不限于货物及部件的设计、检测与试验、制造、运输、装卸、保险、单机调试、安装调试指导、技术资料、培训、交通、人员、差旅、质量保证期</w:t>
      </w:r>
      <w:r>
        <w:rPr>
          <w:rFonts w:hint="eastAsia" w:ascii="宋体" w:hAnsi="宋体" w:eastAsia="宋体" w:cs="宋体"/>
          <w:color w:val="000000"/>
          <w:kern w:val="0"/>
          <w:sz w:val="24"/>
          <w:lang w:val="en-US" w:eastAsia="zh-CN"/>
        </w:rPr>
        <w:t>货物</w:t>
      </w:r>
      <w:r>
        <w:rPr>
          <w:rFonts w:hint="eastAsia" w:ascii="宋体" w:hAnsi="宋体" w:eastAsia="宋体" w:cs="宋体"/>
          <w:color w:val="000000"/>
          <w:kern w:val="0"/>
          <w:sz w:val="24"/>
          <w:lang w:val="zh-CN"/>
        </w:rPr>
        <w:t>费、其他管理费用、所有的检验、测试、调试、验收、试运行费用等均已包括在合同价格中。</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9.2 </w:t>
      </w:r>
      <w:r>
        <w:rPr>
          <w:rFonts w:hint="eastAsia" w:ascii="宋体" w:hAnsi="宋体" w:eastAsia="宋体" w:cs="宋体"/>
          <w:color w:val="000000"/>
          <w:kern w:val="0"/>
          <w:sz w:val="24"/>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9.3</w:t>
      </w:r>
      <w:r>
        <w:rPr>
          <w:rFonts w:hint="eastAsia" w:ascii="宋体" w:hAnsi="宋体" w:eastAsia="宋体" w:cs="宋体"/>
          <w:color w:val="000000"/>
          <w:kern w:val="0"/>
          <w:sz w:val="24"/>
          <w:lang w:val="zh-CN"/>
        </w:rPr>
        <w:t>检验费用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9.3.1 </w:t>
      </w:r>
      <w:r>
        <w:rPr>
          <w:rFonts w:hint="eastAsia" w:ascii="宋体" w:hAnsi="宋体" w:eastAsia="宋体" w:cs="宋体"/>
          <w:color w:val="000000"/>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9.3.2 </w:t>
      </w:r>
      <w:r>
        <w:rPr>
          <w:rFonts w:hint="eastAsia" w:ascii="宋体" w:hAnsi="宋体" w:eastAsia="宋体" w:cs="宋体"/>
          <w:color w:val="000000"/>
          <w:kern w:val="0"/>
          <w:sz w:val="24"/>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9.3.3</w:t>
      </w:r>
      <w:r>
        <w:rPr>
          <w:rFonts w:hint="eastAsia" w:ascii="宋体" w:hAnsi="宋体" w:eastAsia="宋体" w:cs="宋体"/>
          <w:color w:val="000000"/>
          <w:kern w:val="0"/>
          <w:sz w:val="24"/>
          <w:lang w:val="zh-CN"/>
        </w:rPr>
        <w:t>甲方检验人员已到卖方所在地，测试无法依照合同进行，</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而引起甲方人员延长逗留时间，所有由此产生的包括甲方人员在内的直接费用及成本由乙方承担。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10.</w:t>
      </w:r>
      <w:r>
        <w:rPr>
          <w:rFonts w:hint="eastAsia" w:ascii="宋体" w:hAnsi="宋体" w:eastAsia="宋体" w:cs="宋体"/>
          <w:b/>
          <w:bCs/>
          <w:color w:val="000000"/>
          <w:kern w:val="0"/>
          <w:sz w:val="28"/>
          <w:szCs w:val="28"/>
          <w:lang w:val="zh-CN"/>
        </w:rPr>
        <w:t>交货方式及交货日期</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交货方式：现场交货，乙方负责办理运输和保险，将货物运抵现场。</w:t>
      </w:r>
    </w:p>
    <w:p>
      <w:pPr>
        <w:autoSpaceDE w:val="0"/>
        <w:autoSpaceDN w:val="0"/>
        <w:adjustRightInd w:val="0"/>
        <w:spacing w:line="400" w:lineRule="exact"/>
        <w:ind w:firstLine="480"/>
        <w:rPr>
          <w:rFonts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交货日期：</w:t>
      </w:r>
      <w:r>
        <w:rPr>
          <w:rFonts w:hint="eastAsia" w:ascii="宋体" w:hAnsi="宋体" w:cs="宋体"/>
          <w:color w:val="000000" w:themeColor="text1"/>
          <w:kern w:val="0"/>
          <w:sz w:val="24"/>
          <w:lang w:val="en-US" w:eastAsia="zh-CN"/>
          <w14:textFill>
            <w14:solidFill>
              <w14:schemeClr w14:val="tx1"/>
            </w14:solidFill>
          </w14:textFill>
        </w:rPr>
        <w:t>按甲方要求交货</w:t>
      </w:r>
      <w:r>
        <w:rPr>
          <w:rFonts w:hint="eastAsia" w:ascii="宋体" w:hAnsi="宋体" w:eastAsia="宋体" w:cs="宋体"/>
          <w:color w:val="000000" w:themeColor="text1"/>
          <w:kern w:val="0"/>
          <w:sz w:val="24"/>
          <w:lang w:val="zh-CN"/>
          <w14:textFill>
            <w14:solidFill>
              <w14:schemeClr w14:val="tx1"/>
            </w14:solidFill>
          </w14:textFill>
        </w:rPr>
        <w:t>。</w:t>
      </w:r>
    </w:p>
    <w:p>
      <w:pPr>
        <w:autoSpaceDE w:val="0"/>
        <w:autoSpaceDN w:val="0"/>
        <w:adjustRightInd w:val="0"/>
        <w:spacing w:line="400" w:lineRule="exact"/>
        <w:rPr>
          <w:rFonts w:ascii="宋体" w:hAnsi="宋体" w:eastAsia="宋体" w:cs="宋体"/>
          <w:b/>
          <w:bCs/>
          <w:color w:val="000000" w:themeColor="text1"/>
          <w:kern w:val="0"/>
          <w:sz w:val="28"/>
          <w:szCs w:val="28"/>
          <w:lang w:val="zh-CN"/>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11.检验和验收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11.1</w:t>
      </w:r>
      <w:r>
        <w:rPr>
          <w:rFonts w:hint="eastAsia" w:ascii="宋体" w:hAnsi="宋体" w:eastAsia="宋体" w:cs="宋体"/>
          <w:color w:val="000000"/>
          <w:kern w:val="0"/>
          <w:sz w:val="24"/>
          <w:lang w:val="zh-CN"/>
        </w:rPr>
        <w:t>开箱验收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11.1.1</w:t>
      </w:r>
      <w:r>
        <w:rPr>
          <w:rFonts w:hint="eastAsia" w:ascii="宋体" w:hAnsi="宋体" w:eastAsia="宋体" w:cs="宋体"/>
          <w:color w:val="000000"/>
          <w:kern w:val="0"/>
          <w:sz w:val="24"/>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11.1.2 </w:t>
      </w:r>
      <w:r>
        <w:rPr>
          <w:rFonts w:hint="eastAsia" w:ascii="宋体" w:hAnsi="宋体" w:eastAsia="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11.1.3 </w:t>
      </w:r>
      <w:r>
        <w:rPr>
          <w:rFonts w:hint="eastAsia" w:ascii="宋体" w:hAnsi="宋体" w:eastAsia="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  </w:t>
      </w:r>
      <w:r>
        <w:rPr>
          <w:rFonts w:hint="eastAsia" w:ascii="宋体" w:hAnsi="宋体" w:eastAsia="宋体" w:cs="宋体"/>
          <w:color w:val="000000"/>
          <w:kern w:val="0"/>
          <w:sz w:val="24"/>
          <w:lang w:val="zh-CN"/>
        </w:rPr>
        <w:t>检验验收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11.2.1 </w:t>
      </w:r>
      <w:r>
        <w:rPr>
          <w:rFonts w:hint="eastAsia" w:ascii="宋体" w:hAnsi="宋体" w:eastAsia="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11.2.2 </w:t>
      </w:r>
      <w:r>
        <w:rPr>
          <w:rFonts w:hint="eastAsia" w:ascii="宋体" w:hAnsi="宋体" w:eastAsia="宋体" w:cs="宋体"/>
          <w:color w:val="000000"/>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11.2.3  </w:t>
      </w:r>
      <w:r>
        <w:rPr>
          <w:rFonts w:hint="eastAsia" w:ascii="宋体" w:hAnsi="宋体" w:eastAsia="宋体" w:cs="宋体"/>
          <w:color w:val="000000"/>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11.2.4  </w:t>
      </w:r>
      <w:r>
        <w:rPr>
          <w:rFonts w:hint="eastAsia" w:ascii="宋体" w:hAnsi="宋体" w:eastAsia="宋体" w:cs="宋体"/>
          <w:color w:val="000000"/>
          <w:kern w:val="0"/>
          <w:sz w:val="24"/>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a.</w:t>
      </w:r>
      <w:r>
        <w:rPr>
          <w:rFonts w:hint="eastAsia" w:ascii="宋体" w:hAnsi="宋体" w:eastAsia="宋体" w:cs="宋体"/>
          <w:color w:val="000000"/>
          <w:kern w:val="0"/>
          <w:sz w:val="24"/>
          <w:lang w:val="zh-CN"/>
        </w:rPr>
        <w:t>重新测试直至合格为止；</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b.</w:t>
      </w:r>
      <w:r>
        <w:rPr>
          <w:rFonts w:hint="eastAsia" w:ascii="宋体" w:hAnsi="宋体" w:eastAsia="宋体" w:cs="宋体"/>
          <w:color w:val="000000"/>
          <w:kern w:val="0"/>
          <w:sz w:val="24"/>
          <w:lang w:val="zh-CN"/>
        </w:rPr>
        <w:t>要求乙方对货物进行免费更换，然后重新测试直至合格为止；</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无论选择何种方式，甲方因此而发生的因卖方原因引起的所有费用均由乙方负担。</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11.3  </w:t>
      </w:r>
      <w:r>
        <w:rPr>
          <w:rFonts w:hint="eastAsia" w:ascii="宋体" w:hAnsi="宋体" w:eastAsia="宋体" w:cs="宋体"/>
          <w:color w:val="000000"/>
          <w:kern w:val="0"/>
          <w:sz w:val="24"/>
          <w:lang w:val="zh-CN"/>
        </w:rPr>
        <w:t>使用过程检验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11.3.1</w:t>
      </w:r>
      <w:r>
        <w:rPr>
          <w:rFonts w:hint="eastAsia" w:ascii="宋体" w:hAnsi="宋体" w:eastAsia="宋体" w:cs="宋体"/>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11.3.2</w:t>
      </w:r>
      <w:r>
        <w:rPr>
          <w:rFonts w:hint="eastAsia" w:ascii="宋体" w:hAnsi="宋体" w:eastAsia="宋体" w:cs="宋体"/>
          <w:color w:val="000000"/>
          <w:kern w:val="0"/>
          <w:sz w:val="24"/>
          <w:lang w:val="zh-CN"/>
        </w:rPr>
        <w:t>如果合同双方对乙方提供的上述试验结果报告的解释有分歧，双方须于出现分歧后</w:t>
      </w:r>
      <w:r>
        <w:rPr>
          <w:rFonts w:hint="eastAsia" w:ascii="宋体" w:hAnsi="宋体" w:eastAsia="宋体" w:cs="宋体"/>
          <w:color w:val="000000"/>
          <w:kern w:val="0"/>
          <w:sz w:val="24"/>
        </w:rPr>
        <w:t>10</w:t>
      </w:r>
      <w:r>
        <w:rPr>
          <w:rFonts w:hint="eastAsia" w:ascii="宋体" w:hAnsi="宋体" w:eastAsia="宋体" w:cs="宋体"/>
          <w:color w:val="000000"/>
          <w:kern w:val="0"/>
          <w:sz w:val="24"/>
          <w:lang w:val="zh-CN"/>
        </w:rPr>
        <w:t>天内给对方声明，以陈述己方的观点。声明须附有关证据。分歧应通过协商解决。</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12.</w:t>
      </w:r>
      <w:r>
        <w:rPr>
          <w:rFonts w:hint="eastAsia" w:ascii="宋体" w:hAnsi="宋体" w:eastAsia="宋体" w:cs="宋体"/>
          <w:b/>
          <w:bCs/>
          <w:color w:val="000000"/>
          <w:kern w:val="0"/>
          <w:sz w:val="28"/>
          <w:szCs w:val="28"/>
          <w:lang w:val="zh-CN"/>
        </w:rPr>
        <w:t>付款条件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本合同条款下的付款方法和条件在“青海省政府采购合同书”中具体规定。</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w:t>
      </w:r>
      <w:r>
        <w:rPr>
          <w:rFonts w:hint="eastAsia" w:ascii="宋体" w:hAnsi="宋体" w:eastAsia="宋体" w:cs="宋体"/>
          <w:b/>
          <w:bCs/>
          <w:color w:val="000000"/>
          <w:kern w:val="0"/>
          <w:sz w:val="28"/>
          <w:szCs w:val="28"/>
          <w:lang w:val="zh-CN"/>
        </w:rPr>
        <w:t>履约保证金</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13.1</w:t>
      </w:r>
      <w:r>
        <w:rPr>
          <w:rFonts w:hint="eastAsia" w:ascii="宋体" w:hAnsi="宋体" w:eastAsia="宋体" w:cs="宋体"/>
          <w:color w:val="000000"/>
          <w:kern w:val="0"/>
          <w:sz w:val="24"/>
          <w:lang w:val="zh-CN"/>
        </w:rPr>
        <w:t>履约保证金用于补偿甲方因乙方不能履行其合同义务而蒙受的损失。</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13.2</w:t>
      </w:r>
      <w:r>
        <w:rPr>
          <w:rFonts w:hint="eastAsia" w:ascii="宋体" w:hAnsi="宋体" w:eastAsia="宋体" w:cs="宋体"/>
          <w:color w:val="000000"/>
          <w:kern w:val="0"/>
          <w:sz w:val="24"/>
          <w:lang w:val="zh-CN"/>
        </w:rPr>
        <w:t>履约保证金应使用本合同货币，按下述方式之一提交（招标文件中另有约定的除外）：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13.2.1</w:t>
      </w:r>
      <w:r>
        <w:rPr>
          <w:rFonts w:hint="eastAsia" w:ascii="宋体" w:hAnsi="宋体" w:eastAsia="宋体" w:cs="宋体"/>
          <w:color w:val="000000"/>
          <w:kern w:val="0"/>
          <w:sz w:val="24"/>
          <w:lang w:val="zh-CN"/>
        </w:rPr>
        <w:t>甲方可接受的在中华人民共和国注册和营业的银行出具的履约保函；</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13.2.2 </w:t>
      </w:r>
      <w:r>
        <w:rPr>
          <w:rFonts w:hint="eastAsia" w:ascii="宋体" w:hAnsi="宋体" w:eastAsia="宋体" w:cs="宋体"/>
          <w:color w:val="000000"/>
          <w:kern w:val="0"/>
          <w:sz w:val="24"/>
          <w:lang w:val="zh-CN"/>
        </w:rPr>
        <w:t>支票或汇票。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13.3</w:t>
      </w:r>
      <w:r>
        <w:rPr>
          <w:rFonts w:hint="eastAsia" w:ascii="宋体" w:hAnsi="宋体" w:eastAsia="宋体" w:cs="宋体"/>
          <w:color w:val="000000"/>
          <w:kern w:val="0"/>
          <w:sz w:val="24"/>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14.</w:t>
      </w:r>
      <w:r>
        <w:rPr>
          <w:rFonts w:hint="eastAsia" w:ascii="宋体" w:hAnsi="宋体" w:eastAsia="宋体" w:cs="宋体"/>
          <w:b/>
          <w:bCs/>
          <w:color w:val="000000"/>
          <w:kern w:val="0"/>
          <w:sz w:val="28"/>
          <w:szCs w:val="28"/>
          <w:lang w:val="zh-CN"/>
        </w:rPr>
        <w:t>索赔</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14.1</w:t>
      </w:r>
      <w:r>
        <w:rPr>
          <w:rFonts w:hint="eastAsia" w:ascii="宋体" w:hAnsi="宋体" w:eastAsia="宋体" w:cs="宋体"/>
          <w:color w:val="0000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w:t>
      </w:r>
      <w:r>
        <w:rPr>
          <w:rFonts w:hint="eastAsia" w:ascii="宋体" w:hAnsi="宋体" w:eastAsia="宋体" w:cs="宋体"/>
          <w:color w:val="000000"/>
          <w:kern w:val="0"/>
          <w:sz w:val="24"/>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14.2.1</w:t>
      </w:r>
      <w:r>
        <w:rPr>
          <w:rFonts w:hint="eastAsia" w:ascii="宋体" w:hAnsi="宋体" w:eastAsia="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14.2.2</w:t>
      </w:r>
      <w:r>
        <w:rPr>
          <w:rFonts w:hint="eastAsia" w:ascii="宋体" w:hAnsi="宋体" w:eastAsia="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14.2.3</w:t>
      </w:r>
      <w:r>
        <w:rPr>
          <w:rFonts w:hint="eastAsia" w:ascii="宋体" w:hAnsi="宋体" w:eastAsia="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14.3</w:t>
      </w:r>
      <w:r>
        <w:rPr>
          <w:rFonts w:hint="eastAsia" w:ascii="宋体" w:hAnsi="宋体" w:eastAsia="宋体" w:cs="宋体"/>
          <w:color w:val="000000"/>
          <w:kern w:val="0"/>
          <w:sz w:val="24"/>
          <w:lang w:val="zh-CN"/>
        </w:rPr>
        <w:t>乙方收到甲方发出的索赔通知之日起</w:t>
      </w: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15.</w:t>
      </w:r>
      <w:r>
        <w:rPr>
          <w:rFonts w:hint="eastAsia" w:ascii="宋体" w:hAnsi="宋体" w:eastAsia="宋体" w:cs="宋体"/>
          <w:b/>
          <w:bCs/>
          <w:color w:val="000000"/>
          <w:kern w:val="0"/>
          <w:sz w:val="28"/>
          <w:szCs w:val="28"/>
          <w:lang w:val="zh-CN"/>
        </w:rPr>
        <w:t>迟延交货</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15.1 </w:t>
      </w:r>
      <w:r>
        <w:rPr>
          <w:rFonts w:hint="eastAsia" w:ascii="宋体" w:hAnsi="宋体" w:eastAsia="宋体" w:cs="宋体"/>
          <w:color w:val="000000"/>
          <w:kern w:val="0"/>
          <w:sz w:val="24"/>
          <w:lang w:val="zh-CN"/>
        </w:rPr>
        <w:t>乙方应按照合同约定的时间交货和提供服务。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15.2 </w:t>
      </w:r>
      <w:r>
        <w:rPr>
          <w:rFonts w:hint="eastAsia" w:ascii="宋体" w:hAnsi="宋体" w:eastAsia="宋体" w:cs="宋体"/>
          <w:color w:val="000000"/>
          <w:kern w:val="0"/>
          <w:sz w:val="24"/>
          <w:lang w:val="zh-CN"/>
        </w:rPr>
        <w:t>除不可抗力因素外，乙方迟延交货，甲方有权提出违约损失赔偿或解除合同。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15.3</w:t>
      </w:r>
      <w:r>
        <w:rPr>
          <w:rFonts w:hint="eastAsia" w:ascii="宋体" w:hAnsi="宋体" w:eastAsia="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16.</w:t>
      </w:r>
      <w:r>
        <w:rPr>
          <w:rFonts w:hint="eastAsia" w:ascii="宋体" w:hAnsi="宋体" w:eastAsia="宋体" w:cs="宋体"/>
          <w:b/>
          <w:bCs/>
          <w:color w:val="000000"/>
          <w:kern w:val="0"/>
          <w:sz w:val="28"/>
          <w:szCs w:val="28"/>
          <w:lang w:val="zh-CN"/>
        </w:rPr>
        <w:t>违约赔偿</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17.</w:t>
      </w:r>
      <w:r>
        <w:rPr>
          <w:rFonts w:hint="eastAsia" w:ascii="宋体" w:hAnsi="宋体" w:eastAsia="宋体" w:cs="宋体"/>
          <w:b/>
          <w:bCs/>
          <w:color w:val="000000"/>
          <w:kern w:val="0"/>
          <w:sz w:val="28"/>
          <w:szCs w:val="28"/>
          <w:lang w:val="zh-CN"/>
        </w:rPr>
        <w:t>不可抗力</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17.1.</w:t>
      </w:r>
      <w:r>
        <w:rPr>
          <w:rFonts w:hint="eastAsia" w:ascii="宋体" w:hAnsi="宋体" w:eastAsia="宋体" w:cs="宋体"/>
          <w:color w:val="000000"/>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17.2</w:t>
      </w:r>
      <w:r>
        <w:rPr>
          <w:rFonts w:hint="eastAsia" w:ascii="宋体" w:hAnsi="宋体" w:eastAsia="宋体" w:cs="宋体"/>
          <w:color w:val="000000"/>
          <w:kern w:val="0"/>
          <w:sz w:val="24"/>
          <w:lang w:val="zh-CN"/>
        </w:rPr>
        <w:t>受事故影响的一方应在不可抗力的事故发生后以书面形式通知另一方。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17.3</w:t>
      </w:r>
      <w:r>
        <w:rPr>
          <w:rFonts w:hint="eastAsia" w:ascii="宋体" w:hAnsi="宋体" w:eastAsia="宋体" w:cs="宋体"/>
          <w:color w:val="000000"/>
          <w:kern w:val="0"/>
          <w:sz w:val="24"/>
          <w:lang w:val="zh-CN"/>
        </w:rPr>
        <w:t>不可抗力使合同的某些内容有变更必要的，</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双方应通过协商达成进一步履行合同的协议，因不可抗力致使合同不能履行的，合同终止。</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18.</w:t>
      </w:r>
      <w:r>
        <w:rPr>
          <w:rFonts w:hint="eastAsia" w:ascii="宋体" w:hAnsi="宋体" w:eastAsia="宋体" w:cs="宋体"/>
          <w:b/>
          <w:bCs/>
          <w:color w:val="000000"/>
          <w:kern w:val="0"/>
          <w:sz w:val="28"/>
          <w:szCs w:val="28"/>
          <w:lang w:val="zh-CN"/>
        </w:rPr>
        <w:t>税费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与本合同有关的一切税费均由乙方承担。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19.</w:t>
      </w:r>
      <w:r>
        <w:rPr>
          <w:rFonts w:hint="eastAsia" w:ascii="宋体" w:hAnsi="宋体" w:eastAsia="宋体" w:cs="宋体"/>
          <w:b/>
          <w:bCs/>
          <w:color w:val="000000"/>
          <w:kern w:val="0"/>
          <w:sz w:val="28"/>
          <w:szCs w:val="28"/>
          <w:lang w:val="zh-CN"/>
        </w:rPr>
        <w:t>合同争议的解决</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19.1</w:t>
      </w:r>
      <w:r>
        <w:rPr>
          <w:rFonts w:hint="eastAsia" w:ascii="宋体" w:hAnsi="宋体" w:eastAsia="宋体" w:cs="宋体"/>
          <w:color w:val="000000"/>
          <w:kern w:val="0"/>
          <w:sz w:val="24"/>
          <w:lang w:val="zh-CN"/>
        </w:rPr>
        <w:t>甲方和乙方由于本合同的履行而发生任何争议时，双方可先通过协商解决。</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19.2</w:t>
      </w:r>
      <w:r>
        <w:rPr>
          <w:rFonts w:hint="eastAsia" w:ascii="宋体" w:hAnsi="宋体" w:eastAsia="宋体" w:cs="宋体"/>
          <w:color w:val="000000"/>
          <w:kern w:val="0"/>
          <w:sz w:val="24"/>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20.</w:t>
      </w:r>
      <w:r>
        <w:rPr>
          <w:rFonts w:hint="eastAsia" w:ascii="宋体" w:hAnsi="宋体" w:eastAsia="宋体" w:cs="宋体"/>
          <w:b/>
          <w:bCs/>
          <w:color w:val="000000"/>
          <w:kern w:val="0"/>
          <w:sz w:val="28"/>
          <w:szCs w:val="28"/>
          <w:lang w:val="zh-CN"/>
        </w:rPr>
        <w:t>违约解除合同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w:t>
      </w:r>
      <w:r>
        <w:rPr>
          <w:rFonts w:hint="eastAsia" w:ascii="宋体" w:hAnsi="宋体" w:eastAsia="宋体" w:cs="宋体"/>
          <w:color w:val="000000"/>
          <w:kern w:val="0"/>
          <w:sz w:val="24"/>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20.1.1</w:t>
      </w:r>
      <w:r>
        <w:rPr>
          <w:rFonts w:hint="eastAsia" w:ascii="宋体" w:hAnsi="宋体" w:eastAsia="宋体" w:cs="宋体"/>
          <w:color w:val="000000"/>
          <w:kern w:val="0"/>
          <w:sz w:val="24"/>
          <w:lang w:val="zh-CN"/>
        </w:rPr>
        <w:t>乙方未能在合同规定的限期或甲方同意延长的限期内，提供全部或部分货物的；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20.1.2</w:t>
      </w:r>
      <w:r>
        <w:rPr>
          <w:rFonts w:hint="eastAsia" w:ascii="宋体" w:hAnsi="宋体" w:eastAsia="宋体" w:cs="宋体"/>
          <w:color w:val="000000"/>
          <w:kern w:val="0"/>
          <w:sz w:val="24"/>
          <w:lang w:val="zh-CN"/>
        </w:rPr>
        <w:t>乙方未能履行合同规定的其它主要义务的；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20.1.3</w:t>
      </w:r>
      <w:r>
        <w:rPr>
          <w:rFonts w:hint="eastAsia" w:ascii="宋体" w:hAnsi="宋体" w:eastAsia="宋体" w:cs="宋体"/>
          <w:color w:val="000000"/>
          <w:kern w:val="0"/>
          <w:sz w:val="24"/>
          <w:lang w:val="zh-CN"/>
        </w:rPr>
        <w:t>乙方在本合同履行过程中有欺诈行为的。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20.2</w:t>
      </w:r>
      <w:r>
        <w:rPr>
          <w:rFonts w:hint="eastAsia" w:ascii="宋体" w:hAnsi="宋体" w:eastAsia="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21.</w:t>
      </w:r>
      <w:r>
        <w:rPr>
          <w:rFonts w:hint="eastAsia" w:ascii="宋体" w:hAnsi="宋体" w:eastAsia="宋体" w:cs="宋体"/>
          <w:b/>
          <w:bCs/>
          <w:color w:val="000000"/>
          <w:kern w:val="0"/>
          <w:sz w:val="28"/>
          <w:szCs w:val="28"/>
          <w:lang w:val="zh-CN"/>
        </w:rPr>
        <w:t>破产终止合同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22.</w:t>
      </w:r>
      <w:r>
        <w:rPr>
          <w:rFonts w:hint="eastAsia" w:ascii="宋体" w:hAnsi="宋体" w:eastAsia="宋体" w:cs="宋体"/>
          <w:b/>
          <w:bCs/>
          <w:color w:val="000000"/>
          <w:kern w:val="0"/>
          <w:sz w:val="28"/>
          <w:szCs w:val="28"/>
          <w:lang w:val="zh-CN"/>
        </w:rPr>
        <w:t>转让和分包</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22.1</w:t>
      </w:r>
      <w:r>
        <w:rPr>
          <w:rFonts w:hint="eastAsia" w:ascii="宋体" w:hAnsi="宋体" w:eastAsia="宋体" w:cs="宋体"/>
          <w:color w:val="000000"/>
          <w:kern w:val="0"/>
          <w:sz w:val="24"/>
          <w:lang w:val="zh-CN"/>
        </w:rPr>
        <w:t>政府采购合同不能转让。</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22.2</w:t>
      </w:r>
      <w:r>
        <w:rPr>
          <w:rFonts w:hint="eastAsia" w:ascii="宋体" w:hAnsi="宋体" w:eastAsia="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23.</w:t>
      </w:r>
      <w:r>
        <w:rPr>
          <w:rFonts w:hint="eastAsia" w:ascii="宋体" w:hAnsi="宋体" w:eastAsia="宋体" w:cs="宋体"/>
          <w:b/>
          <w:bCs/>
          <w:color w:val="000000"/>
          <w:kern w:val="0"/>
          <w:sz w:val="28"/>
          <w:szCs w:val="28"/>
          <w:lang w:val="zh-CN"/>
        </w:rPr>
        <w:t>合同修改</w:t>
      </w:r>
    </w:p>
    <w:p>
      <w:pPr>
        <w:autoSpaceDE w:val="0"/>
        <w:autoSpaceDN w:val="0"/>
        <w:adjustRightInd w:val="0"/>
        <w:spacing w:line="40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24.</w:t>
      </w:r>
      <w:r>
        <w:rPr>
          <w:rFonts w:hint="eastAsia" w:ascii="宋体" w:hAnsi="宋体" w:eastAsia="宋体" w:cs="宋体"/>
          <w:b/>
          <w:bCs/>
          <w:color w:val="000000"/>
          <w:kern w:val="0"/>
          <w:sz w:val="28"/>
          <w:szCs w:val="28"/>
          <w:lang w:val="zh-CN"/>
        </w:rPr>
        <w:t>通知</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25.</w:t>
      </w:r>
      <w:r>
        <w:rPr>
          <w:rFonts w:hint="eastAsia" w:ascii="宋体" w:hAnsi="宋体" w:eastAsia="宋体" w:cs="宋体"/>
          <w:b/>
          <w:bCs/>
          <w:color w:val="000000"/>
          <w:kern w:val="0"/>
          <w:sz w:val="28"/>
          <w:szCs w:val="28"/>
          <w:lang w:val="zh-CN"/>
        </w:rPr>
        <w:t>计量单位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除技术规范中另有规定外</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计量单位均使用国家法定计量单位。</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26.</w:t>
      </w:r>
      <w:r>
        <w:rPr>
          <w:rFonts w:hint="eastAsia" w:ascii="宋体" w:hAnsi="宋体" w:eastAsia="宋体" w:cs="宋体"/>
          <w:b/>
          <w:bCs/>
          <w:color w:val="000000"/>
          <w:kern w:val="0"/>
          <w:sz w:val="28"/>
          <w:szCs w:val="28"/>
          <w:lang w:val="zh-CN"/>
        </w:rPr>
        <w:t>适用法律</w:t>
      </w:r>
    </w:p>
    <w:p>
      <w:pPr>
        <w:spacing w:line="400" w:lineRule="exact"/>
        <w:ind w:firstLine="480" w:firstLineChars="200"/>
        <w:rPr>
          <w:rFonts w:ascii="宋体" w:hAnsi="宋体" w:eastAsia="宋体" w:cs="宋体"/>
          <w:sz w:val="24"/>
        </w:rPr>
      </w:pPr>
      <w:r>
        <w:rPr>
          <w:rFonts w:hint="eastAsia" w:ascii="宋体" w:hAnsi="宋体" w:eastAsia="宋体" w:cs="宋体"/>
          <w:color w:val="000000"/>
          <w:kern w:val="0"/>
          <w:sz w:val="24"/>
          <w:lang w:val="zh-CN"/>
        </w:rPr>
        <w:t>本合同按照中华人民共和国的相关法律进行解释。</w:t>
      </w:r>
    </w:p>
    <w:p>
      <w:pPr>
        <w:pStyle w:val="8"/>
        <w:spacing w:line="400" w:lineRule="exact"/>
        <w:ind w:left="0" w:leftChars="0" w:firstLine="426"/>
        <w:rPr>
          <w:rFonts w:ascii="宋体" w:hAnsi="宋体" w:eastAsia="宋体" w:cs="宋体"/>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rPr>
          <w:rFonts w:hint="eastAsia" w:ascii="宋体" w:hAnsi="宋体" w:eastAsia="宋体" w:cs="宋体"/>
          <w:szCs w:val="36"/>
          <w:lang w:val="zh-CN"/>
        </w:rPr>
      </w:pPr>
      <w:r>
        <w:rPr>
          <w:rFonts w:hint="eastAsia" w:ascii="宋体" w:hAnsi="宋体" w:eastAsia="宋体" w:cs="宋体"/>
          <w:szCs w:val="36"/>
          <w:lang w:val="zh-CN"/>
        </w:rPr>
        <w:br w:type="page"/>
      </w:r>
    </w:p>
    <w:p>
      <w:pPr>
        <w:pStyle w:val="20"/>
        <w:rPr>
          <w:rFonts w:ascii="宋体" w:hAnsi="宋体" w:eastAsia="宋体" w:cs="宋体"/>
          <w:szCs w:val="36"/>
          <w:lang w:val="zh-CN"/>
        </w:rPr>
      </w:pPr>
      <w:bookmarkStart w:id="61" w:name="_Toc1592"/>
      <w:r>
        <w:rPr>
          <w:rFonts w:hint="eastAsia" w:ascii="宋体" w:hAnsi="宋体" w:eastAsia="宋体" w:cs="宋体"/>
          <w:szCs w:val="36"/>
          <w:lang w:val="zh-CN"/>
        </w:rPr>
        <w:t>第五部分</w:t>
      </w:r>
      <w:r>
        <w:rPr>
          <w:rFonts w:hint="eastAsia" w:ascii="宋体" w:hAnsi="宋体" w:eastAsia="宋体" w:cs="宋体"/>
          <w:szCs w:val="36"/>
        </w:rPr>
        <w:t xml:space="preserve">  </w:t>
      </w:r>
      <w:r>
        <w:rPr>
          <w:rFonts w:hint="eastAsia" w:ascii="宋体" w:hAnsi="宋体" w:eastAsia="宋体" w:cs="宋体"/>
          <w:szCs w:val="36"/>
          <w:lang w:val="zh-CN"/>
        </w:rPr>
        <w:t>响应文件格式</w:t>
      </w:r>
      <w:bookmarkEnd w:id="61"/>
    </w:p>
    <w:p>
      <w:pPr>
        <w:autoSpaceDE w:val="0"/>
        <w:autoSpaceDN w:val="0"/>
        <w:adjustRightInd w:val="0"/>
        <w:spacing w:line="400" w:lineRule="exact"/>
        <w:jc w:val="left"/>
        <w:rPr>
          <w:rFonts w:ascii="宋体" w:hAnsi="宋体" w:eastAsia="宋体" w:cs="宋体"/>
          <w:kern w:val="0"/>
          <w:sz w:val="28"/>
          <w:szCs w:val="28"/>
        </w:rPr>
      </w:pPr>
    </w:p>
    <w:p>
      <w:pPr>
        <w:keepNext w:val="0"/>
        <w:keepLines w:val="0"/>
        <w:pageBreakBefore w:val="0"/>
        <w:widowControl/>
        <w:kinsoku/>
        <w:wordWrap/>
        <w:overflowPunct/>
        <w:topLinePunct w:val="0"/>
        <w:autoSpaceDE/>
        <w:autoSpaceDN/>
        <w:bidi w:val="0"/>
        <w:adjustRightInd/>
        <w:snapToGrid/>
        <w:spacing w:line="312" w:lineRule="auto"/>
        <w:ind w:firstLine="630" w:firstLineChars="224"/>
        <w:textAlignment w:val="auto"/>
        <w:rPr>
          <w:rFonts w:ascii="宋体" w:hAnsi="宋体" w:eastAsia="宋体" w:cs="宋体"/>
          <w:b/>
          <w:bCs/>
          <w:kern w:val="0"/>
          <w:sz w:val="28"/>
          <w:szCs w:val="28"/>
          <w:lang w:val="zh-CN"/>
        </w:rPr>
      </w:pPr>
      <w:r>
        <w:rPr>
          <w:rFonts w:hint="eastAsia" w:ascii="宋体" w:hAnsi="宋体" w:eastAsia="宋体" w:cs="宋体"/>
          <w:b/>
          <w:bCs/>
          <w:kern w:val="0"/>
          <w:sz w:val="28"/>
          <w:szCs w:val="28"/>
          <w:lang w:val="zh-CN"/>
        </w:rPr>
        <w:t>供应商应严格按照本格式要求编制响应文件，胶装成册并编制相应页码，否则其响应文件将不予接受。</w:t>
      </w: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rPr>
          <w:rFonts w:hint="eastAsia" w:ascii="宋体" w:hAnsi="宋体" w:eastAsia="宋体" w:cs="宋体"/>
          <w:sz w:val="28"/>
          <w:szCs w:val="28"/>
          <w:lang w:val="zh-CN"/>
        </w:rPr>
      </w:pPr>
      <w:r>
        <w:rPr>
          <w:rFonts w:hint="eastAsia" w:ascii="宋体" w:hAnsi="宋体" w:eastAsia="宋体" w:cs="宋体"/>
          <w:sz w:val="28"/>
          <w:szCs w:val="28"/>
          <w:lang w:val="zh-CN"/>
        </w:rPr>
        <w:br w:type="page"/>
      </w:r>
    </w:p>
    <w:p>
      <w:pPr>
        <w:pStyle w:val="20"/>
        <w:jc w:val="left"/>
        <w:rPr>
          <w:rFonts w:ascii="宋体" w:hAnsi="宋体" w:eastAsia="宋体" w:cs="宋体"/>
          <w:sz w:val="28"/>
          <w:szCs w:val="28"/>
          <w:lang w:val="zh-CN"/>
        </w:rPr>
      </w:pPr>
      <w:bookmarkStart w:id="62" w:name="_Toc25763"/>
      <w:r>
        <w:rPr>
          <w:rFonts w:hint="eastAsia" w:ascii="宋体" w:hAnsi="宋体" w:eastAsia="宋体" w:cs="宋体"/>
          <w:sz w:val="28"/>
          <w:szCs w:val="28"/>
          <w:lang w:val="zh-CN"/>
        </w:rPr>
        <w:t>附件</w:t>
      </w:r>
      <w:r>
        <w:rPr>
          <w:rFonts w:hint="eastAsia" w:ascii="宋体" w:hAnsi="宋体" w:eastAsia="宋体" w:cs="宋体"/>
          <w:sz w:val="28"/>
          <w:szCs w:val="28"/>
        </w:rPr>
        <w:t>1</w:t>
      </w:r>
      <w:r>
        <w:rPr>
          <w:rFonts w:hint="eastAsia" w:ascii="宋体" w:hAnsi="宋体" w:eastAsia="宋体" w:cs="宋体"/>
          <w:sz w:val="28"/>
          <w:szCs w:val="28"/>
          <w:lang w:val="zh-CN"/>
        </w:rPr>
        <w:t>：响应文件封面</w:t>
      </w:r>
      <w:bookmarkEnd w:id="62"/>
    </w:p>
    <w:p>
      <w:pPr>
        <w:rPr>
          <w:rFonts w:ascii="宋体" w:hAnsi="宋体" w:eastAsia="宋体" w:cs="宋体"/>
        </w:rPr>
      </w:pPr>
    </w:p>
    <w:p>
      <w:pPr>
        <w:autoSpaceDE w:val="0"/>
        <w:autoSpaceDN w:val="0"/>
        <w:adjustRightInd w:val="0"/>
        <w:jc w:val="center"/>
        <w:rPr>
          <w:rFonts w:ascii="宋体" w:hAnsi="宋体" w:eastAsia="宋体" w:cs="宋体"/>
          <w:b/>
          <w:bCs/>
          <w:kern w:val="0"/>
          <w:sz w:val="52"/>
          <w:szCs w:val="52"/>
          <w:lang w:val="zh-CN"/>
        </w:rPr>
      </w:pPr>
      <w:r>
        <w:rPr>
          <w:rFonts w:hint="eastAsia" w:ascii="宋体" w:hAnsi="宋体" w:eastAsia="宋体" w:cs="宋体"/>
          <w:b/>
          <w:bCs/>
          <w:kern w:val="0"/>
          <w:sz w:val="52"/>
          <w:szCs w:val="52"/>
          <w:lang w:val="zh-CN"/>
        </w:rPr>
        <w:t>青海省政府采购项目</w:t>
      </w:r>
    </w:p>
    <w:p>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jc w:val="center"/>
        <w:rPr>
          <w:rFonts w:ascii="宋体" w:hAnsi="宋体" w:eastAsia="宋体" w:cs="宋体"/>
          <w:b/>
          <w:bCs/>
          <w:kern w:val="0"/>
          <w:sz w:val="72"/>
          <w:szCs w:val="72"/>
        </w:rPr>
      </w:pPr>
      <w:r>
        <w:rPr>
          <w:rFonts w:hint="eastAsia" w:ascii="宋体" w:hAnsi="宋体" w:eastAsia="宋体" w:cs="宋体"/>
          <w:b/>
          <w:bCs/>
          <w:kern w:val="0"/>
          <w:sz w:val="72"/>
          <w:szCs w:val="72"/>
          <w:lang w:val="zh-CN"/>
        </w:rPr>
        <w:t>响 应</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文</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件</w:t>
      </w:r>
    </w:p>
    <w:p>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spacing w:line="360" w:lineRule="auto"/>
        <w:jc w:val="both"/>
        <w:rPr>
          <w:rFonts w:hint="default" w:ascii="宋体" w:hAnsi="宋体" w:eastAsia="宋体" w:cs="宋体"/>
          <w:b/>
          <w:bCs/>
          <w:kern w:val="0"/>
          <w:sz w:val="32"/>
          <w:szCs w:val="32"/>
          <w:u w:val="single"/>
          <w:lang w:val="en-US" w:eastAsia="zh-CN"/>
        </w:rPr>
      </w:pPr>
      <w:r>
        <w:rPr>
          <w:rFonts w:hint="eastAsia" w:ascii="宋体" w:hAnsi="宋体" w:eastAsia="宋体" w:cs="宋体"/>
          <w:b/>
          <w:bCs/>
          <w:kern w:val="0"/>
          <w:sz w:val="32"/>
          <w:szCs w:val="32"/>
          <w:lang w:val="zh-CN"/>
        </w:rPr>
        <w:t>采购项目名称：</w:t>
      </w:r>
      <w:r>
        <w:rPr>
          <w:rFonts w:hint="eastAsia" w:ascii="宋体" w:hAnsi="宋体" w:eastAsia="宋体" w:cs="宋体"/>
          <w:b/>
          <w:bCs/>
          <w:kern w:val="0"/>
          <w:sz w:val="32"/>
          <w:szCs w:val="32"/>
          <w:u w:val="single"/>
          <w:lang w:val="zh-CN"/>
        </w:rPr>
        <w:t xml:space="preserve">玛沁县2019年少年宫项目 </w:t>
      </w:r>
    </w:p>
    <w:p>
      <w:pPr>
        <w:autoSpaceDE w:val="0"/>
        <w:autoSpaceDN w:val="0"/>
        <w:adjustRightInd w:val="0"/>
        <w:spacing w:line="360" w:lineRule="auto"/>
        <w:jc w:val="both"/>
        <w:rPr>
          <w:rFonts w:hint="default" w:ascii="宋体" w:hAnsi="宋体" w:eastAsia="宋体" w:cs="宋体"/>
          <w:b/>
          <w:bCs/>
          <w:kern w:val="0"/>
          <w:sz w:val="32"/>
          <w:szCs w:val="32"/>
          <w:u w:val="single"/>
          <w:lang w:val="en-US" w:eastAsia="zh-CN"/>
        </w:rPr>
      </w:pPr>
      <w:r>
        <w:rPr>
          <w:rFonts w:hint="eastAsia" w:ascii="宋体" w:hAnsi="宋体" w:eastAsia="宋体" w:cs="宋体"/>
          <w:b/>
          <w:bCs/>
          <w:kern w:val="0"/>
          <w:sz w:val="32"/>
          <w:szCs w:val="32"/>
          <w:lang w:val="zh-CN"/>
        </w:rPr>
        <w:t>采购项目编号：</w:t>
      </w:r>
      <w:r>
        <w:rPr>
          <w:rFonts w:hint="eastAsia" w:ascii="宋体" w:hAnsi="宋体" w:eastAsia="宋体" w:cs="宋体"/>
          <w:b/>
          <w:bCs/>
          <w:kern w:val="0"/>
          <w:sz w:val="32"/>
          <w:szCs w:val="32"/>
          <w:u w:val="single"/>
          <w:lang w:val="zh-CN"/>
        </w:rPr>
        <w:t>青海鑫融磋商（货物）2020-41</w:t>
      </w:r>
      <w:r>
        <w:rPr>
          <w:rFonts w:hint="eastAsia" w:ascii="宋体" w:hAnsi="宋体" w:eastAsia="宋体" w:cs="宋体"/>
          <w:b/>
          <w:bCs/>
          <w:kern w:val="0"/>
          <w:sz w:val="32"/>
          <w:szCs w:val="32"/>
          <w:u w:val="single"/>
          <w:lang w:val="en-US" w:eastAsia="zh-CN"/>
        </w:rPr>
        <w:t xml:space="preserve"> </w:t>
      </w:r>
    </w:p>
    <w:p>
      <w:pPr>
        <w:autoSpaceDE w:val="0"/>
        <w:autoSpaceDN w:val="0"/>
        <w:adjustRightInd w:val="0"/>
        <w:spacing w:line="360" w:lineRule="auto"/>
        <w:jc w:val="both"/>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供应商：</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（公章）</w:t>
      </w:r>
    </w:p>
    <w:p>
      <w:pPr>
        <w:autoSpaceDE w:val="0"/>
        <w:autoSpaceDN w:val="0"/>
        <w:adjustRightInd w:val="0"/>
        <w:spacing w:line="360" w:lineRule="auto"/>
        <w:jc w:val="both"/>
        <w:rPr>
          <w:rFonts w:ascii="宋体" w:hAnsi="宋体" w:eastAsia="宋体" w:cs="宋体"/>
          <w:b/>
          <w:bCs/>
          <w:kern w:val="0"/>
          <w:sz w:val="32"/>
          <w:szCs w:val="32"/>
        </w:rPr>
      </w:pPr>
      <w:r>
        <w:rPr>
          <w:rFonts w:hint="eastAsia" w:ascii="宋体" w:hAnsi="宋体" w:eastAsia="宋体" w:cs="宋体"/>
          <w:b/>
          <w:bCs/>
          <w:kern w:val="0"/>
          <w:sz w:val="32"/>
          <w:szCs w:val="32"/>
          <w:lang w:val="zh-CN"/>
        </w:rPr>
        <w:t>法定代表人或委托代理人：</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（签字）</w:t>
      </w:r>
    </w:p>
    <w:p>
      <w:pPr>
        <w:autoSpaceDE w:val="0"/>
        <w:autoSpaceDN w:val="0"/>
        <w:adjustRightInd w:val="0"/>
        <w:spacing w:line="360" w:lineRule="auto"/>
        <w:jc w:val="center"/>
        <w:rPr>
          <w:rFonts w:ascii="宋体" w:hAnsi="宋体" w:eastAsia="宋体" w:cs="宋体"/>
          <w:b/>
          <w:bCs/>
          <w:kern w:val="0"/>
          <w:sz w:val="32"/>
          <w:szCs w:val="32"/>
        </w:rPr>
      </w:pPr>
    </w:p>
    <w:p>
      <w:pPr>
        <w:autoSpaceDE w:val="0"/>
        <w:autoSpaceDN w:val="0"/>
        <w:adjustRightInd w:val="0"/>
        <w:spacing w:line="360" w:lineRule="auto"/>
        <w:jc w:val="center"/>
        <w:rPr>
          <w:rFonts w:ascii="宋体" w:hAnsi="宋体" w:eastAsia="宋体" w:cs="宋体"/>
          <w:b/>
          <w:bCs/>
          <w:kern w:val="0"/>
          <w:sz w:val="32"/>
          <w:szCs w:val="32"/>
        </w:rPr>
      </w:pPr>
    </w:p>
    <w:p>
      <w:pPr>
        <w:autoSpaceDE w:val="0"/>
        <w:autoSpaceDN w:val="0"/>
        <w:adjustRightInd w:val="0"/>
        <w:spacing w:line="360" w:lineRule="auto"/>
        <w:jc w:val="center"/>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年</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月</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日</w:t>
      </w:r>
    </w:p>
    <w:p>
      <w:pPr>
        <w:bidi w:val="0"/>
        <w:rPr>
          <w:lang w:val="zh-CN"/>
        </w:rPr>
      </w:pPr>
    </w:p>
    <w:p>
      <w:pPr>
        <w:rPr>
          <w:rFonts w:ascii="宋体" w:hAnsi="宋体" w:eastAsia="宋体" w:cs="宋体"/>
          <w:sz w:val="28"/>
          <w:szCs w:val="28"/>
          <w:lang w:val="zh-CN"/>
        </w:rPr>
      </w:pPr>
    </w:p>
    <w:p>
      <w:pPr>
        <w:rPr>
          <w:rFonts w:ascii="宋体" w:hAnsi="宋体" w:eastAsia="宋体" w:cs="宋体"/>
          <w:sz w:val="28"/>
          <w:szCs w:val="28"/>
          <w:lang w:val="zh-CN"/>
        </w:rPr>
      </w:pPr>
    </w:p>
    <w:p>
      <w:pPr>
        <w:rPr>
          <w:rFonts w:hint="eastAsia" w:ascii="宋体" w:hAnsi="宋体" w:eastAsia="宋体" w:cs="宋体"/>
          <w:sz w:val="28"/>
          <w:szCs w:val="28"/>
          <w:lang w:val="zh-CN"/>
        </w:rPr>
      </w:pPr>
      <w:r>
        <w:rPr>
          <w:rFonts w:hint="eastAsia" w:ascii="宋体" w:hAnsi="宋体" w:eastAsia="宋体" w:cs="宋体"/>
          <w:sz w:val="28"/>
          <w:szCs w:val="28"/>
          <w:lang w:val="zh-CN"/>
        </w:rPr>
        <w:br w:type="page"/>
      </w:r>
    </w:p>
    <w:p>
      <w:pPr>
        <w:pStyle w:val="20"/>
        <w:jc w:val="left"/>
        <w:rPr>
          <w:rFonts w:hint="eastAsia" w:ascii="宋体" w:hAnsi="宋体" w:eastAsia="宋体" w:cs="宋体"/>
          <w:sz w:val="28"/>
          <w:szCs w:val="28"/>
          <w:lang w:val="zh-CN"/>
        </w:rPr>
      </w:pPr>
      <w:bookmarkStart w:id="63" w:name="_Toc12382"/>
      <w:r>
        <w:rPr>
          <w:rFonts w:hint="eastAsia" w:ascii="宋体" w:hAnsi="宋体" w:eastAsia="宋体" w:cs="宋体"/>
          <w:sz w:val="28"/>
          <w:szCs w:val="28"/>
          <w:lang w:val="zh-CN"/>
        </w:rPr>
        <w:t>附件2：响应文件目录</w:t>
      </w:r>
      <w:bookmarkEnd w:id="63"/>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）响应文件封面……………………………………………………所在页码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）响应文件目录……………………………………………………所在页码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（3）响应函……………………………………………………………所在页码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（4）竞争性磋商最初报价表…………………………………………所在页码</w:t>
      </w:r>
    </w:p>
    <w:p>
      <w:pPr>
        <w:autoSpaceDE w:val="0"/>
        <w:autoSpaceDN w:val="0"/>
        <w:adjustRightInd w:val="0"/>
        <w:spacing w:line="400" w:lineRule="exact"/>
        <w:ind w:firstLine="480" w:firstLineChars="200"/>
        <w:jc w:val="right"/>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5</w:t>
      </w:r>
      <w:r>
        <w:rPr>
          <w:rFonts w:hint="eastAsia" w:ascii="宋体" w:hAnsi="Cambria" w:cs="宋体"/>
          <w:kern w:val="0"/>
          <w:sz w:val="24"/>
          <w:lang w:val="zh-CN"/>
        </w:rPr>
        <w:t>）分项报价表………………………………………………………所在页码</w:t>
      </w:r>
      <w:r>
        <w:rPr>
          <w:rFonts w:hint="eastAsia" w:ascii="宋体" w:hAnsi="Cambria" w:cs="宋体"/>
          <w:kern w:val="0"/>
          <w:sz w:val="24"/>
          <w:lang w:val="en-US" w:eastAsia="zh-CN"/>
        </w:rPr>
        <w:t xml:space="preserve">      </w:t>
      </w:r>
      <w:r>
        <w:rPr>
          <w:rFonts w:hint="eastAsia" w:ascii="宋体" w:hAnsi="Cambria" w:cs="宋体"/>
          <w:kern w:val="0"/>
          <w:sz w:val="24"/>
          <w:lang w:val="zh-CN"/>
        </w:rPr>
        <w:t>（</w:t>
      </w:r>
      <w:r>
        <w:rPr>
          <w:rFonts w:hint="eastAsia" w:ascii="宋体" w:hAnsi="Cambria" w:cs="宋体"/>
          <w:kern w:val="0"/>
          <w:sz w:val="24"/>
          <w:lang w:val="en-US" w:eastAsia="zh-CN"/>
        </w:rPr>
        <w:t>6</w:t>
      </w:r>
      <w:r>
        <w:rPr>
          <w:rFonts w:hint="eastAsia" w:ascii="宋体" w:hAnsi="Cambria" w:cs="宋体"/>
          <w:kern w:val="0"/>
          <w:sz w:val="24"/>
          <w:lang w:val="zh-CN"/>
        </w:rPr>
        <w:t>）技术规格响应表…………………………………………………所在页码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7</w:t>
      </w:r>
      <w:r>
        <w:rPr>
          <w:rFonts w:hint="eastAsia" w:ascii="宋体" w:hAnsi="Cambria" w:cs="宋体"/>
          <w:kern w:val="0"/>
          <w:sz w:val="24"/>
          <w:lang w:val="zh-CN"/>
        </w:rPr>
        <w:t>）响应方案说明……………………………………………………所在页码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）法定代表人证明书………………………………………………所在页码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9</w:t>
      </w:r>
      <w:r>
        <w:rPr>
          <w:rFonts w:hint="eastAsia" w:ascii="宋体" w:hAnsi="Cambria" w:cs="宋体"/>
          <w:kern w:val="0"/>
          <w:sz w:val="24"/>
          <w:lang w:val="zh-CN"/>
        </w:rPr>
        <w:t>）法定代表人授权书………………………………………………所在页码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10</w:t>
      </w:r>
      <w:r>
        <w:rPr>
          <w:rFonts w:hint="eastAsia" w:ascii="宋体" w:hAnsi="Cambria" w:cs="宋体"/>
          <w:kern w:val="0"/>
          <w:sz w:val="24"/>
          <w:lang w:val="zh-CN"/>
        </w:rPr>
        <w:t>）供应商承诺函……………………………………………………所在页码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11</w:t>
      </w:r>
      <w:r>
        <w:rPr>
          <w:rFonts w:hint="eastAsia" w:ascii="宋体" w:hAnsi="Cambria" w:cs="宋体"/>
          <w:kern w:val="0"/>
          <w:sz w:val="24"/>
          <w:lang w:val="zh-CN"/>
        </w:rPr>
        <w:t>）供应商诚信承诺书………………………………………………所在页码</w:t>
      </w:r>
    </w:p>
    <w:p>
      <w:pPr>
        <w:wordWrap w:val="0"/>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12</w:t>
      </w:r>
      <w:r>
        <w:rPr>
          <w:rFonts w:hint="eastAsia" w:ascii="宋体" w:hAnsi="Cambria" w:cs="宋体"/>
          <w:kern w:val="0"/>
          <w:sz w:val="24"/>
          <w:lang w:val="zh-CN"/>
        </w:rPr>
        <w:t>）资格证明材料……………………………………………………所在页码</w:t>
      </w:r>
    </w:p>
    <w:p>
      <w:pPr>
        <w:autoSpaceDE w:val="0"/>
        <w:autoSpaceDN w:val="0"/>
        <w:adjustRightInd w:val="0"/>
        <w:spacing w:line="400" w:lineRule="exact"/>
        <w:ind w:firstLine="480" w:firstLineChars="200"/>
        <w:jc w:val="right"/>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13</w:t>
      </w:r>
      <w:r>
        <w:rPr>
          <w:rFonts w:hint="eastAsia" w:ascii="宋体" w:hAnsi="Cambria" w:cs="宋体"/>
          <w:kern w:val="0"/>
          <w:sz w:val="24"/>
          <w:lang w:val="zh-CN"/>
        </w:rPr>
        <w:t>）财务状况、缴纳税收和社会保障资金证明……………………所在页码</w:t>
      </w:r>
    </w:p>
    <w:p>
      <w:pPr>
        <w:autoSpaceDE w:val="0"/>
        <w:autoSpaceDN w:val="0"/>
        <w:adjustRightInd w:val="0"/>
        <w:spacing w:line="400" w:lineRule="exact"/>
        <w:ind w:firstLine="480" w:firstLineChars="200"/>
        <w:jc w:val="right"/>
        <w:rPr>
          <w:rFonts w:hint="eastAsia"/>
          <w:lang w:val="zh-CN"/>
        </w:rPr>
      </w:pPr>
      <w:r>
        <w:rPr>
          <w:rFonts w:hint="eastAsia" w:ascii="宋体" w:hAnsi="Cambria" w:cs="宋体"/>
          <w:kern w:val="0"/>
          <w:sz w:val="24"/>
          <w:lang w:val="zh-CN"/>
        </w:rPr>
        <w:t>（</w:t>
      </w:r>
      <w:r>
        <w:rPr>
          <w:rFonts w:hint="eastAsia" w:ascii="宋体" w:hAnsi="Cambria" w:cs="宋体"/>
          <w:kern w:val="0"/>
          <w:sz w:val="24"/>
          <w:lang w:val="en-US" w:eastAsia="zh-CN"/>
        </w:rPr>
        <w:t>14</w:t>
      </w:r>
      <w:r>
        <w:rPr>
          <w:rFonts w:hint="eastAsia" w:ascii="宋体" w:hAnsi="Cambria" w:cs="宋体"/>
          <w:kern w:val="0"/>
          <w:sz w:val="24"/>
          <w:lang w:val="zh-CN"/>
        </w:rPr>
        <w:t>）</w:t>
      </w:r>
      <w:r>
        <w:rPr>
          <w:rFonts w:hint="eastAsia"/>
          <w:lang w:val="en-US" w:eastAsia="zh-CN"/>
        </w:rPr>
        <w:t>具备履行合同所必需的设备和专业技术能力的证明</w:t>
      </w:r>
      <w:r>
        <w:rPr>
          <w:rFonts w:hint="eastAsia" w:ascii="宋体" w:hAnsi="Cambria" w:cs="宋体"/>
          <w:kern w:val="0"/>
          <w:sz w:val="24"/>
          <w:lang w:val="zh-CN"/>
        </w:rPr>
        <w:t>………………所在页码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15</w:t>
      </w:r>
      <w:r>
        <w:rPr>
          <w:rFonts w:hint="eastAsia" w:ascii="宋体" w:hAnsi="Cambria" w:cs="宋体"/>
          <w:kern w:val="0"/>
          <w:sz w:val="24"/>
          <w:lang w:val="zh-CN"/>
        </w:rPr>
        <w:t>）无重大违法记录声明……………………………………………所在页码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16</w:t>
      </w:r>
      <w:r>
        <w:rPr>
          <w:rFonts w:hint="eastAsia" w:ascii="宋体" w:hAnsi="Cambria" w:cs="宋体"/>
          <w:kern w:val="0"/>
          <w:sz w:val="24"/>
          <w:lang w:val="zh-CN"/>
        </w:rPr>
        <w:t>）磋商保证金证明格式……………………………………………所在页码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17</w:t>
      </w:r>
      <w:r>
        <w:rPr>
          <w:rFonts w:hint="eastAsia" w:ascii="宋体" w:hAnsi="Cambria" w:cs="宋体"/>
          <w:kern w:val="0"/>
          <w:sz w:val="24"/>
          <w:lang w:val="zh-CN"/>
        </w:rPr>
        <w:t>）类似业绩证明材料………………………………………………所在页码</w:t>
      </w:r>
    </w:p>
    <w:p>
      <w:pPr>
        <w:autoSpaceDE w:val="0"/>
        <w:autoSpaceDN w:val="0"/>
        <w:adjustRightInd w:val="0"/>
        <w:spacing w:line="400" w:lineRule="exact"/>
        <w:ind w:firstLine="480" w:firstLineChars="200"/>
        <w:jc w:val="right"/>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18</w:t>
      </w:r>
      <w:r>
        <w:rPr>
          <w:rFonts w:hint="eastAsia" w:ascii="宋体" w:hAnsi="Cambria" w:cs="宋体"/>
          <w:kern w:val="0"/>
          <w:sz w:val="24"/>
          <w:lang w:val="zh-CN"/>
        </w:rPr>
        <w:t>）竞争性磋商最后报价表…………………………………………所在页码</w:t>
      </w:r>
    </w:p>
    <w:p>
      <w:pPr>
        <w:autoSpaceDE w:val="0"/>
        <w:autoSpaceDN w:val="0"/>
        <w:adjustRightInd w:val="0"/>
        <w:spacing w:line="400" w:lineRule="exact"/>
        <w:ind w:left="719" w:leftChars="228" w:hanging="240" w:hangingChars="100"/>
        <w:jc w:val="left"/>
        <w:rPr>
          <w:rFonts w:hint="eastAsia" w:ascii="宋体" w:hAnsi="Cambria"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19</w:t>
      </w:r>
      <w:r>
        <w:rPr>
          <w:rFonts w:hint="eastAsia" w:ascii="宋体" w:hAnsi="宋体" w:eastAsia="宋体" w:cs="宋体"/>
          <w:kern w:val="0"/>
          <w:sz w:val="24"/>
          <w:lang w:val="zh-CN"/>
        </w:rPr>
        <w:t>）制造（生产）企业小型、微型企业声明函</w:t>
      </w:r>
      <w:r>
        <w:rPr>
          <w:rFonts w:hint="eastAsia" w:ascii="宋体" w:hAnsi="Cambria" w:cs="宋体"/>
          <w:kern w:val="0"/>
          <w:sz w:val="24"/>
          <w:lang w:val="zh-CN"/>
        </w:rPr>
        <w:t>……………………所在页码</w:t>
      </w:r>
    </w:p>
    <w:p>
      <w:pPr>
        <w:autoSpaceDE w:val="0"/>
        <w:autoSpaceDN w:val="0"/>
        <w:adjustRightInd w:val="0"/>
        <w:spacing w:line="400" w:lineRule="exact"/>
        <w:ind w:firstLine="480" w:firstLineChars="200"/>
        <w:jc w:val="right"/>
        <w:rPr>
          <w:rFonts w:hint="eastAsia" w:ascii="宋体" w:hAnsi="Cambria"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20</w:t>
      </w:r>
      <w:r>
        <w:rPr>
          <w:rFonts w:hint="eastAsia" w:ascii="宋体" w:hAnsi="宋体" w:eastAsia="宋体" w:cs="宋体"/>
          <w:kern w:val="0"/>
          <w:sz w:val="24"/>
          <w:lang w:val="zh-CN"/>
        </w:rPr>
        <w:t>）从业人员声明函</w:t>
      </w:r>
      <w:r>
        <w:rPr>
          <w:rFonts w:hint="eastAsia" w:ascii="宋体" w:hAnsi="Cambria" w:cs="宋体"/>
          <w:kern w:val="0"/>
          <w:sz w:val="24"/>
          <w:lang w:val="zh-CN"/>
        </w:rPr>
        <w:t>…………………………………………………所在页码</w:t>
      </w:r>
    </w:p>
    <w:p>
      <w:pPr>
        <w:autoSpaceDE w:val="0"/>
        <w:autoSpaceDN w:val="0"/>
        <w:adjustRightInd w:val="0"/>
        <w:spacing w:line="400" w:lineRule="exact"/>
        <w:ind w:firstLine="480" w:firstLineChars="200"/>
        <w:jc w:val="right"/>
        <w:rPr>
          <w:rFonts w:hint="eastAsia" w:ascii="宋体" w:hAnsi="宋体" w:eastAsia="宋体" w:cs="宋体"/>
          <w:kern w:val="0"/>
          <w:sz w:val="24"/>
          <w:lang w:val="zh-CN"/>
        </w:rPr>
      </w:pPr>
      <w:r>
        <w:rPr>
          <w:rFonts w:hint="eastAsia" w:ascii="宋体" w:hAnsi="Cambria" w:cs="宋体"/>
          <w:kern w:val="0"/>
          <w:sz w:val="24"/>
          <w:lang w:val="zh-CN" w:eastAsia="zh-CN"/>
        </w:rPr>
        <w:t>（</w:t>
      </w:r>
      <w:r>
        <w:rPr>
          <w:rFonts w:hint="eastAsia" w:ascii="宋体" w:hAnsi="Cambria" w:cs="宋体"/>
          <w:kern w:val="0"/>
          <w:sz w:val="24"/>
          <w:lang w:val="en-US" w:eastAsia="zh-CN"/>
        </w:rPr>
        <w:t>21</w:t>
      </w:r>
      <w:r>
        <w:rPr>
          <w:rFonts w:hint="eastAsia" w:ascii="宋体" w:hAnsi="Cambria" w:cs="宋体"/>
          <w:kern w:val="0"/>
          <w:sz w:val="24"/>
          <w:lang w:val="zh-CN" w:eastAsia="zh-CN"/>
        </w:rPr>
        <w:t>）残疾人福利性单位声明函………………</w:t>
      </w:r>
      <w:r>
        <w:rPr>
          <w:rFonts w:hint="eastAsia" w:ascii="宋体" w:hAnsi="Cambria" w:cs="宋体"/>
          <w:kern w:val="0"/>
          <w:sz w:val="24"/>
          <w:lang w:val="zh-CN"/>
        </w:rPr>
        <w:t>…………………</w:t>
      </w:r>
      <w:r>
        <w:rPr>
          <w:rFonts w:hint="eastAsia" w:ascii="宋体" w:hAnsi="Cambria" w:cs="宋体"/>
          <w:kern w:val="0"/>
          <w:sz w:val="24"/>
          <w:lang w:val="zh-CN" w:eastAsia="zh-CN"/>
        </w:rPr>
        <w:t>…</w:t>
      </w:r>
      <w:r>
        <w:rPr>
          <w:rFonts w:hint="eastAsia" w:ascii="宋体" w:hAnsi="Cambria" w:cs="宋体" w:eastAsiaTheme="minorEastAsia"/>
          <w:b w:val="0"/>
          <w:bCs w:val="0"/>
          <w:kern w:val="0"/>
          <w:sz w:val="24"/>
          <w:szCs w:val="24"/>
          <w:lang w:val="zh-CN" w:eastAsia="zh-CN" w:bidi="ar-SA"/>
        </w:rPr>
        <w:t>…所在页码</w:t>
      </w:r>
    </w:p>
    <w:p>
      <w:pPr>
        <w:autoSpaceDE w:val="0"/>
        <w:autoSpaceDN w:val="0"/>
        <w:adjustRightInd w:val="0"/>
        <w:spacing w:line="400" w:lineRule="exact"/>
        <w:ind w:firstLine="480" w:firstLineChars="200"/>
        <w:jc w:val="left"/>
        <w:rPr>
          <w:rFonts w:hint="eastAsia" w:ascii="宋体" w:hAnsi="Cambria"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22</w:t>
      </w:r>
      <w:r>
        <w:rPr>
          <w:rFonts w:hint="eastAsia" w:ascii="宋体" w:hAnsi="宋体" w:eastAsia="宋体" w:cs="宋体"/>
          <w:kern w:val="0"/>
          <w:sz w:val="24"/>
          <w:lang w:val="zh-CN"/>
        </w:rPr>
        <w:t>）投标人认为在其他方面有必要说明的事项</w:t>
      </w:r>
      <w:r>
        <w:rPr>
          <w:rFonts w:hint="eastAsia" w:ascii="宋体" w:hAnsi="Cambria" w:cs="宋体"/>
          <w:kern w:val="0"/>
          <w:sz w:val="24"/>
          <w:lang w:val="zh-CN"/>
        </w:rPr>
        <w:t>……………………所在页码</w:t>
      </w:r>
    </w:p>
    <w:p>
      <w:pPr>
        <w:pStyle w:val="36"/>
        <w:rPr>
          <w:rFonts w:hint="eastAsia"/>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r>
        <w:rPr>
          <w:rFonts w:hint="eastAsia" w:ascii="宋体" w:hAnsi="Cambria" w:cs="宋体"/>
          <w:kern w:val="0"/>
          <w:sz w:val="24"/>
          <w:lang w:val="zh-CN"/>
        </w:rPr>
        <w:t xml:space="preserve"> </w:t>
      </w: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bidi w:val="0"/>
        <w:rPr>
          <w:rFonts w:hint="eastAsia"/>
          <w:lang w:val="zh-CN"/>
        </w:rPr>
      </w:pPr>
    </w:p>
    <w:p>
      <w:pPr>
        <w:pStyle w:val="20"/>
        <w:jc w:val="left"/>
        <w:rPr>
          <w:rFonts w:hint="eastAsia" w:ascii="宋体" w:hAnsi="宋体" w:eastAsia="宋体" w:cs="宋体"/>
          <w:sz w:val="28"/>
          <w:szCs w:val="28"/>
          <w:lang w:val="zh-CN"/>
        </w:rPr>
      </w:pPr>
      <w:bookmarkStart w:id="64" w:name="_Toc28144"/>
      <w:r>
        <w:rPr>
          <w:rFonts w:hint="eastAsia" w:ascii="宋体" w:hAnsi="宋体" w:eastAsia="宋体" w:cs="宋体"/>
          <w:sz w:val="28"/>
          <w:szCs w:val="28"/>
          <w:lang w:val="zh-CN"/>
        </w:rPr>
        <w:t>附件3：响应函</w:t>
      </w:r>
      <w:bookmarkEnd w:id="64"/>
    </w:p>
    <w:p>
      <w:pPr>
        <w:autoSpaceDE w:val="0"/>
        <w:autoSpaceDN w:val="0"/>
        <w:adjustRightInd w:val="0"/>
        <w:spacing w:line="400" w:lineRule="exact"/>
        <w:jc w:val="center"/>
        <w:rPr>
          <w:rFonts w:ascii="宋体" w:hAnsi="宋体" w:cs="宋体"/>
          <w:b/>
          <w:bCs/>
          <w:kern w:val="0"/>
          <w:sz w:val="36"/>
          <w:szCs w:val="36"/>
          <w:lang w:val="zh-CN"/>
        </w:rPr>
      </w:pP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响应函</w:t>
      </w:r>
    </w:p>
    <w:p>
      <w:pPr>
        <w:autoSpaceDE w:val="0"/>
        <w:autoSpaceDN w:val="0"/>
        <w:adjustRightInd w:val="0"/>
        <w:spacing w:line="400" w:lineRule="exact"/>
        <w:jc w:val="center"/>
        <w:rPr>
          <w:rFonts w:ascii="宋体" w:hAnsi="宋体" w:cs="华文中宋"/>
          <w:kern w:val="0"/>
          <w:sz w:val="36"/>
          <w:szCs w:val="36"/>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u w:val="single"/>
          <w:lang w:val="zh-CN"/>
        </w:rPr>
        <w:t>采购项目名称（采购项目编号）</w:t>
      </w:r>
      <w:r>
        <w:rPr>
          <w:rFonts w:hint="eastAsia" w:ascii="宋体" w:hAnsi="Cambria" w:cs="宋体"/>
          <w:kern w:val="0"/>
          <w:sz w:val="24"/>
          <w:lang w:val="zh-CN"/>
        </w:rPr>
        <w:t>竞争性磋商文件，经研究，法定代表人（姓名、职务）正式授权（委托代理人姓名、职务）代表供应商（供应商名称、地址）提交响应文件。</w:t>
      </w:r>
      <w:r>
        <w:rPr>
          <w:rFonts w:ascii="宋体" w:hAnsi="Cambria" w:cs="宋体"/>
          <w:kern w:val="0"/>
          <w:sz w:val="24"/>
          <w:lang w:val="zh-CN"/>
        </w:rPr>
        <w:t xml:space="preserve">   </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pPr>
        <w:autoSpaceDE w:val="0"/>
        <w:autoSpaceDN w:val="0"/>
        <w:adjustRightInd w:val="0"/>
        <w:spacing w:line="360" w:lineRule="auto"/>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我方已详阅竞争性磋商文件的全部内容，包括澄清、修改条款等有关附件，承诺对其完全理解并接受。</w:t>
      </w:r>
    </w:p>
    <w:p>
      <w:pPr>
        <w:autoSpaceDE w:val="0"/>
        <w:autoSpaceDN w:val="0"/>
        <w:adjustRightInd w:val="0"/>
        <w:spacing w:line="360" w:lineRule="auto"/>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磋商有效期自提交响应文件之日起</w:t>
      </w:r>
      <w:r>
        <w:rPr>
          <w:rFonts w:hint="eastAsia" w:ascii="宋体" w:hAnsi="Cambria" w:cs="宋体"/>
          <w:kern w:val="0"/>
          <w:sz w:val="24"/>
          <w:u w:val="single"/>
          <w:lang w:val="en-US" w:eastAsia="zh-CN"/>
        </w:rPr>
        <w:t>90</w:t>
      </w:r>
      <w:r>
        <w:rPr>
          <w:rFonts w:hint="eastAsia" w:ascii="宋体" w:hAnsi="Cambria" w:cs="宋体"/>
          <w:kern w:val="0"/>
          <w:sz w:val="24"/>
        </w:rPr>
        <w:t>日历日</w:t>
      </w:r>
      <w:r>
        <w:rPr>
          <w:rFonts w:hint="eastAsia" w:ascii="宋体" w:hAnsi="Cambria" w:cs="宋体"/>
          <w:kern w:val="0"/>
          <w:sz w:val="24"/>
          <w:lang w:val="zh-CN"/>
        </w:rPr>
        <w:t>内有效。如果我方在磋商有效期成交后不签约的，磋商保证金将被贵方没收。</w:t>
      </w:r>
    </w:p>
    <w:p>
      <w:pPr>
        <w:autoSpaceDE w:val="0"/>
        <w:autoSpaceDN w:val="0"/>
        <w:adjustRightInd w:val="0"/>
        <w:spacing w:line="360" w:lineRule="auto"/>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我方同意按照贵方要求提供与竞争性磋商有关的一切数据或资料，理解并接受贵方制定的评标办法。</w:t>
      </w:r>
    </w:p>
    <w:p>
      <w:pPr>
        <w:autoSpaceDE w:val="0"/>
        <w:autoSpaceDN w:val="0"/>
        <w:adjustRightInd w:val="0"/>
        <w:spacing w:line="360" w:lineRule="auto"/>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与本竞争性磋商有关的一切正式往来通讯请寄：</w:t>
      </w:r>
    </w:p>
    <w:p>
      <w:pPr>
        <w:autoSpaceDE w:val="0"/>
        <w:autoSpaceDN w:val="0"/>
        <w:adjustRightInd w:val="0"/>
        <w:spacing w:line="360" w:lineRule="auto"/>
        <w:ind w:firstLine="480"/>
        <w:rPr>
          <w:rFonts w:ascii="宋体" w:hAnsi="Cambria" w:cs="宋体"/>
          <w:kern w:val="0"/>
          <w:sz w:val="24"/>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地址：</w:t>
      </w:r>
      <w:r>
        <w:rPr>
          <w:rFonts w:hint="eastAsia" w:ascii="宋体" w:hAnsi="Cambria" w:cs="宋体"/>
          <w:kern w:val="0"/>
          <w:sz w:val="24"/>
          <w:u w:val="single"/>
          <w:lang w:val="en-US" w:eastAsia="zh-CN"/>
        </w:rPr>
        <w:t xml:space="preserve">                       </w:t>
      </w:r>
      <w:r>
        <w:rPr>
          <w:rFonts w:hint="eastAsia" w:ascii="宋体" w:hAnsi="Cambria" w:cs="宋体"/>
          <w:kern w:val="0"/>
          <w:sz w:val="24"/>
          <w:lang w:val="en-US" w:eastAsia="zh-CN"/>
        </w:rPr>
        <w:t xml:space="preserve">             </w:t>
      </w:r>
      <w:r>
        <w:rPr>
          <w:rFonts w:ascii="宋体" w:hAnsi="Cambria" w:cs="宋体"/>
          <w:kern w:val="0"/>
          <w:sz w:val="24"/>
          <w:lang w:val="zh-CN"/>
        </w:rPr>
        <w:t xml:space="preserve"> </w:t>
      </w:r>
      <w:r>
        <w:rPr>
          <w:rFonts w:hint="eastAsia" w:ascii="宋体" w:hAnsi="Cambria" w:cs="宋体"/>
          <w:kern w:val="0"/>
          <w:sz w:val="24"/>
          <w:lang w:val="zh-CN"/>
        </w:rPr>
        <w:t>邮编：</w:t>
      </w:r>
      <w:r>
        <w:rPr>
          <w:rFonts w:ascii="宋体" w:hAnsi="Cambria" w:cs="宋体"/>
          <w:kern w:val="0"/>
          <w:sz w:val="24"/>
          <w:lang w:val="zh-CN"/>
        </w:rPr>
        <w:t>______________</w:t>
      </w:r>
    </w:p>
    <w:p>
      <w:pPr>
        <w:autoSpaceDE w:val="0"/>
        <w:autoSpaceDN w:val="0"/>
        <w:adjustRightInd w:val="0"/>
        <w:spacing w:line="360" w:lineRule="auto"/>
        <w:rPr>
          <w:rFonts w:ascii="宋体" w:hAnsi="Cambria" w:cs="宋体"/>
          <w:kern w:val="0"/>
          <w:sz w:val="24"/>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电话：</w:t>
      </w:r>
      <w:r>
        <w:rPr>
          <w:rFonts w:hint="eastAsia" w:ascii="宋体" w:hAnsi="Cambria" w:cs="宋体"/>
          <w:kern w:val="0"/>
          <w:sz w:val="24"/>
          <w:u w:val="single"/>
          <w:lang w:val="en-US" w:eastAsia="zh-CN"/>
        </w:rPr>
        <w:t xml:space="preserve">                       </w:t>
      </w:r>
      <w:r>
        <w:rPr>
          <w:rFonts w:ascii="宋体" w:hAnsi="Cambria" w:cs="宋体"/>
          <w:kern w:val="0"/>
          <w:sz w:val="24"/>
          <w:lang w:val="zh-CN"/>
        </w:rPr>
        <w:t xml:space="preserve">     </w:t>
      </w:r>
      <w:r>
        <w:rPr>
          <w:rFonts w:hint="eastAsia" w:ascii="宋体" w:hAnsi="Cambria" w:cs="宋体"/>
          <w:kern w:val="0"/>
          <w:sz w:val="24"/>
          <w:lang w:val="en-US" w:eastAsia="zh-CN"/>
        </w:rPr>
        <w:t xml:space="preserve">        </w:t>
      </w:r>
      <w:r>
        <w:rPr>
          <w:rFonts w:ascii="宋体" w:hAnsi="Cambria" w:cs="宋体"/>
          <w:kern w:val="0"/>
          <w:sz w:val="24"/>
          <w:lang w:val="zh-CN"/>
        </w:rPr>
        <w:t xml:space="preserve"> </w:t>
      </w:r>
      <w:r>
        <w:rPr>
          <w:rFonts w:hint="eastAsia" w:ascii="宋体" w:hAnsi="Cambria" w:cs="宋体"/>
          <w:kern w:val="0"/>
          <w:sz w:val="24"/>
          <w:lang w:val="zh-CN"/>
        </w:rPr>
        <w:t>传真：</w:t>
      </w:r>
      <w:r>
        <w:rPr>
          <w:rFonts w:ascii="宋体" w:hAnsi="Cambria" w:cs="宋体"/>
          <w:kern w:val="0"/>
          <w:sz w:val="24"/>
          <w:lang w:val="zh-CN"/>
        </w:rPr>
        <w:t>______________</w:t>
      </w:r>
    </w:p>
    <w:p>
      <w:pPr>
        <w:autoSpaceDE w:val="0"/>
        <w:autoSpaceDN w:val="0"/>
        <w:adjustRightInd w:val="0"/>
        <w:spacing w:line="360" w:lineRule="auto"/>
        <w:rPr>
          <w:rFonts w:ascii="宋体" w:hAnsi="Cambria" w:cs="宋体"/>
          <w:kern w:val="0"/>
          <w:sz w:val="24"/>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en-US" w:eastAsia="zh-CN"/>
        </w:rPr>
        <w:t xml:space="preserve">     </w:t>
      </w:r>
      <w:r>
        <w:rPr>
          <w:rFonts w:ascii="宋体" w:hAnsi="Cambria" w:cs="宋体"/>
          <w:kern w:val="0"/>
          <w:sz w:val="24"/>
          <w:lang w:val="zh-CN"/>
        </w:rPr>
        <w:t xml:space="preserve"> </w:t>
      </w:r>
      <w:r>
        <w:rPr>
          <w:rFonts w:hint="eastAsia" w:ascii="宋体" w:hAnsi="Cambria" w:cs="宋体"/>
          <w:kern w:val="0"/>
          <w:sz w:val="24"/>
          <w:lang w:val="en-US" w:eastAsia="zh-CN"/>
        </w:rPr>
        <w:t xml:space="preserve">       </w:t>
      </w:r>
      <w:r>
        <w:rPr>
          <w:rFonts w:ascii="宋体" w:hAnsi="Cambria" w:cs="宋体"/>
          <w:kern w:val="0"/>
          <w:sz w:val="24"/>
          <w:lang w:val="zh-CN"/>
        </w:rPr>
        <w:t xml:space="preserve"> </w:t>
      </w:r>
      <w:r>
        <w:rPr>
          <w:rFonts w:hint="eastAsia" w:ascii="宋体" w:hAnsi="Cambria" w:cs="宋体"/>
          <w:kern w:val="0"/>
          <w:sz w:val="24"/>
          <w:lang w:val="zh-CN"/>
        </w:rPr>
        <w:t>职务：</w:t>
      </w:r>
      <w:r>
        <w:rPr>
          <w:rFonts w:ascii="宋体" w:hAnsi="Cambria" w:cs="宋体"/>
          <w:kern w:val="0"/>
          <w:sz w:val="24"/>
          <w:lang w:val="zh-CN"/>
        </w:rPr>
        <w:t>______________</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w:t>
      </w:r>
    </w:p>
    <w:p>
      <w:pPr>
        <w:ind w:right="480" w:firstLine="4819" w:firstLineChars="2000"/>
        <w:rPr>
          <w:rFonts w:ascii="宋体" w:hAnsi="宋体"/>
          <w:b/>
          <w:sz w:val="24"/>
        </w:rPr>
      </w:pP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b/>
          <w:sz w:val="24"/>
        </w:rPr>
        <w:t>（公章）</w:t>
      </w:r>
    </w:p>
    <w:p>
      <w:pPr>
        <w:ind w:firstLine="482" w:firstLineChars="200"/>
        <w:jc w:val="center"/>
        <w:rPr>
          <w:rFonts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b/>
          <w:sz w:val="24"/>
        </w:rPr>
        <w:t>（签字）</w:t>
      </w:r>
    </w:p>
    <w:p>
      <w:pPr>
        <w:ind w:firstLine="482" w:firstLineChars="200"/>
        <w:jc w:val="center"/>
        <w:rPr>
          <w:rFonts w:ascii="宋体" w:hAnsi="宋体"/>
          <w:b/>
          <w:sz w:val="24"/>
        </w:rPr>
      </w:pPr>
      <w:r>
        <w:rPr>
          <w:rFonts w:hint="eastAsia" w:ascii="宋体" w:hAnsi="宋体"/>
          <w:b/>
          <w:sz w:val="24"/>
        </w:rPr>
        <w:t xml:space="preserve">               年   月  日</w:t>
      </w:r>
    </w:p>
    <w:p>
      <w:pPr>
        <w:bidi w:val="0"/>
      </w:pPr>
    </w:p>
    <w:p>
      <w:pPr>
        <w:bidi w:val="0"/>
      </w:pPr>
      <w:bookmarkStart w:id="65" w:name="_Toc29837"/>
    </w:p>
    <w:p>
      <w:pPr>
        <w:rPr>
          <w:rFonts w:hint="eastAsia" w:ascii="宋体" w:hAnsi="宋体" w:eastAsia="宋体" w:cs="宋体"/>
          <w:sz w:val="28"/>
          <w:szCs w:val="28"/>
          <w:lang w:val="zh-CN"/>
        </w:rPr>
      </w:pPr>
      <w:bookmarkStart w:id="66" w:name="_Toc3468"/>
      <w:r>
        <w:rPr>
          <w:rFonts w:hint="eastAsia" w:ascii="宋体" w:hAnsi="宋体" w:eastAsia="宋体" w:cs="宋体"/>
          <w:sz w:val="28"/>
          <w:szCs w:val="28"/>
          <w:lang w:val="zh-CN"/>
        </w:rPr>
        <w:br w:type="page"/>
      </w:r>
    </w:p>
    <w:p>
      <w:pPr>
        <w:pStyle w:val="20"/>
        <w:jc w:val="left"/>
        <w:rPr>
          <w:rFonts w:hint="eastAsia" w:ascii="宋体" w:hAnsi="宋体" w:eastAsia="宋体" w:cs="宋体"/>
          <w:sz w:val="28"/>
          <w:szCs w:val="28"/>
          <w:lang w:val="zh-CN"/>
        </w:rPr>
      </w:pPr>
      <w:bookmarkStart w:id="67" w:name="_Toc4577"/>
      <w:r>
        <w:rPr>
          <w:rFonts w:hint="eastAsia" w:ascii="宋体" w:hAnsi="宋体" w:eastAsia="宋体" w:cs="宋体"/>
          <w:sz w:val="28"/>
          <w:szCs w:val="28"/>
          <w:lang w:val="zh-CN"/>
        </w:rPr>
        <w:t>附件</w:t>
      </w:r>
      <w:bookmarkStart w:id="68" w:name="_Toc325726038"/>
      <w:bookmarkStart w:id="69" w:name="_Toc376936769"/>
      <w:r>
        <w:rPr>
          <w:rFonts w:hint="eastAsia" w:ascii="宋体" w:hAnsi="宋体" w:eastAsia="宋体" w:cs="宋体"/>
          <w:sz w:val="28"/>
          <w:szCs w:val="28"/>
          <w:lang w:val="zh-CN"/>
        </w:rPr>
        <w:t>4：竞争性磋商最初报价表</w:t>
      </w:r>
      <w:bookmarkEnd w:id="65"/>
      <w:bookmarkEnd w:id="66"/>
      <w:bookmarkEnd w:id="67"/>
      <w:bookmarkEnd w:id="68"/>
      <w:bookmarkEnd w:id="69"/>
    </w:p>
    <w:p>
      <w:pPr>
        <w:pStyle w:val="20"/>
        <w:rPr>
          <w:rFonts w:ascii="宋体" w:hAnsi="宋体"/>
          <w:color w:val="000000"/>
          <w:sz w:val="32"/>
          <w:lang w:val="zh-CN"/>
        </w:rPr>
      </w:pPr>
      <w:bookmarkStart w:id="70" w:name="_Toc21467"/>
      <w:bookmarkStart w:id="71" w:name="_Toc4936"/>
      <w:bookmarkStart w:id="72" w:name="_Toc19365"/>
      <w:bookmarkStart w:id="73" w:name="_Toc23905"/>
      <w:bookmarkStart w:id="74" w:name="_Toc13150"/>
      <w:bookmarkStart w:id="75" w:name="_Toc22391"/>
      <w:bookmarkStart w:id="76" w:name="_Toc32522"/>
      <w:bookmarkStart w:id="77" w:name="_Toc28355"/>
      <w:r>
        <w:rPr>
          <w:rFonts w:hint="eastAsia" w:ascii="宋体" w:hAnsi="宋体"/>
          <w:color w:val="000000"/>
          <w:sz w:val="32"/>
          <w:lang w:val="zh-CN"/>
        </w:rPr>
        <w:t>竞争性磋商最初报价表</w:t>
      </w:r>
      <w:bookmarkEnd w:id="70"/>
      <w:bookmarkEnd w:id="71"/>
      <w:bookmarkEnd w:id="72"/>
      <w:bookmarkEnd w:id="73"/>
      <w:bookmarkEnd w:id="74"/>
      <w:bookmarkEnd w:id="75"/>
      <w:bookmarkEnd w:id="76"/>
      <w:bookmarkEnd w:id="77"/>
    </w:p>
    <w:p>
      <w:pPr>
        <w:spacing w:line="400" w:lineRule="exact"/>
        <w:rPr>
          <w:rFonts w:ascii="宋体" w:hAnsi="宋体"/>
          <w:b/>
          <w:color w:val="000000"/>
          <w:sz w:val="24"/>
        </w:rPr>
      </w:pPr>
      <w:r>
        <w:rPr>
          <w:rFonts w:hint="eastAsia" w:ascii="宋体" w:hAnsi="宋体"/>
          <w:b/>
          <w:color w:val="000000"/>
          <w:sz w:val="24"/>
        </w:rPr>
        <w:t xml:space="preserve">供应商名称： </w:t>
      </w:r>
    </w:p>
    <w:p>
      <w:pPr>
        <w:spacing w:line="400" w:lineRule="exact"/>
        <w:rPr>
          <w:rFonts w:ascii="宋体" w:hAnsi="宋体"/>
          <w:b/>
          <w:color w:val="000000"/>
          <w:sz w:val="24"/>
        </w:rPr>
      </w:pPr>
      <w:r>
        <w:rPr>
          <w:rFonts w:hint="eastAsia" w:ascii="宋体" w:hAnsi="宋体"/>
          <w:b/>
          <w:color w:val="000000"/>
          <w:sz w:val="24"/>
        </w:rPr>
        <w:t xml:space="preserve">                                                     </w:t>
      </w:r>
      <w:r>
        <w:rPr>
          <w:rFonts w:hint="eastAsia" w:ascii="宋体" w:hAnsi="宋体"/>
          <w:b/>
          <w:bCs/>
          <w:color w:val="000000"/>
          <w:sz w:val="24"/>
        </w:rPr>
        <w:t xml:space="preserve"> </w:t>
      </w:r>
      <w:r>
        <w:rPr>
          <w:rFonts w:hint="eastAsia" w:ascii="宋体" w:hAnsi="宋体"/>
          <w:color w:val="000000"/>
          <w:sz w:val="24"/>
        </w:rPr>
        <w:t>单位：</w:t>
      </w:r>
      <w:r>
        <w:rPr>
          <w:rFonts w:hint="eastAsia" w:ascii="宋体" w:hAnsi="宋体"/>
          <w:bCs/>
          <w:color w:val="000000"/>
          <w:sz w:val="24"/>
        </w:rPr>
        <w:t>人民币(元)</w:t>
      </w:r>
    </w:p>
    <w:tbl>
      <w:tblPr>
        <w:tblStyle w:val="21"/>
        <w:tblpPr w:leftFromText="180" w:rightFromText="180" w:vertAnchor="text" w:horzAnchor="margin" w:tblpY="147"/>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174"/>
        <w:gridCol w:w="1872"/>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788" w:type="dxa"/>
            <w:vAlign w:val="center"/>
          </w:tcPr>
          <w:p>
            <w:pPr>
              <w:textAlignment w:val="baseline"/>
              <w:rPr>
                <w:rFonts w:ascii="宋体"/>
                <w:b/>
                <w:bCs/>
              </w:rPr>
            </w:pPr>
            <w:r>
              <w:rPr>
                <w:rFonts w:hint="eastAsia" w:ascii="宋体" w:hAnsi="宋体" w:cs="宋体"/>
                <w:b/>
                <w:bCs/>
              </w:rPr>
              <w:t>项目名称</w:t>
            </w:r>
          </w:p>
        </w:tc>
        <w:tc>
          <w:tcPr>
            <w:tcW w:w="4174" w:type="dxa"/>
            <w:vAlign w:val="center"/>
          </w:tcPr>
          <w:p>
            <w:pPr>
              <w:ind w:firstLine="482"/>
              <w:jc w:val="center"/>
              <w:textAlignment w:val="baseline"/>
              <w:rPr>
                <w:rFonts w:ascii="宋体"/>
                <w:b/>
                <w:bCs/>
              </w:rPr>
            </w:pPr>
            <w:r>
              <w:rPr>
                <w:rFonts w:hint="eastAsia" w:ascii="宋体" w:hAnsi="宋体" w:cs="宋体"/>
                <w:b/>
                <w:bCs/>
              </w:rPr>
              <w:t>竞争性磋商首次报价（元）</w:t>
            </w:r>
          </w:p>
        </w:tc>
        <w:tc>
          <w:tcPr>
            <w:tcW w:w="1872" w:type="dxa"/>
            <w:vAlign w:val="center"/>
          </w:tcPr>
          <w:p>
            <w:pPr>
              <w:ind w:left="245" w:leftChars="16" w:hanging="211" w:hangingChars="100"/>
              <w:jc w:val="center"/>
              <w:textAlignment w:val="baseline"/>
              <w:rPr>
                <w:rFonts w:ascii="宋体"/>
                <w:b/>
                <w:bCs/>
              </w:rPr>
            </w:pPr>
            <w:r>
              <w:rPr>
                <w:rFonts w:hint="eastAsia" w:ascii="宋体" w:hAnsi="宋体" w:cs="宋体"/>
                <w:b/>
                <w:bCs/>
              </w:rPr>
              <w:t>交货期</w:t>
            </w:r>
          </w:p>
        </w:tc>
        <w:tc>
          <w:tcPr>
            <w:tcW w:w="1393" w:type="dxa"/>
            <w:vAlign w:val="center"/>
          </w:tcPr>
          <w:p>
            <w:pPr>
              <w:ind w:left="245" w:leftChars="16" w:hanging="211" w:hangingChars="100"/>
              <w:jc w:val="center"/>
              <w:textAlignment w:val="baseline"/>
              <w:rPr>
                <w:rFonts w:ascii="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788" w:type="dxa"/>
            <w:vMerge w:val="restart"/>
            <w:vAlign w:val="center"/>
          </w:tcPr>
          <w:p>
            <w:pPr>
              <w:ind w:firstLine="482"/>
              <w:textAlignment w:val="baseline"/>
              <w:rPr>
                <w:rFonts w:ascii="宋体"/>
                <w:b/>
                <w:bCs/>
              </w:rPr>
            </w:pPr>
          </w:p>
        </w:tc>
        <w:tc>
          <w:tcPr>
            <w:tcW w:w="4174" w:type="dxa"/>
          </w:tcPr>
          <w:p>
            <w:pPr>
              <w:textAlignment w:val="baseline"/>
              <w:rPr>
                <w:rFonts w:ascii="宋体"/>
                <w:b/>
                <w:bCs/>
              </w:rPr>
            </w:pPr>
            <w:r>
              <w:rPr>
                <w:rFonts w:hint="eastAsia" w:ascii="宋体" w:hAnsi="宋体" w:cs="宋体"/>
                <w:b/>
                <w:bCs/>
              </w:rPr>
              <w:t>大写：</w:t>
            </w:r>
          </w:p>
        </w:tc>
        <w:tc>
          <w:tcPr>
            <w:tcW w:w="1872" w:type="dxa"/>
            <w:vMerge w:val="restart"/>
          </w:tcPr>
          <w:p>
            <w:pPr>
              <w:textAlignment w:val="baseline"/>
              <w:rPr>
                <w:rFonts w:ascii="宋体"/>
                <w:b/>
                <w:bCs/>
              </w:rPr>
            </w:pPr>
          </w:p>
        </w:tc>
        <w:tc>
          <w:tcPr>
            <w:tcW w:w="1393" w:type="dxa"/>
            <w:vMerge w:val="restart"/>
          </w:tcPr>
          <w:p>
            <w:pPr>
              <w:textAlignment w:val="baseline"/>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788" w:type="dxa"/>
            <w:vMerge w:val="continue"/>
            <w:vAlign w:val="center"/>
          </w:tcPr>
          <w:p>
            <w:pPr>
              <w:ind w:firstLine="482"/>
              <w:textAlignment w:val="baseline"/>
              <w:rPr>
                <w:rFonts w:ascii="宋体"/>
                <w:b/>
                <w:bCs/>
              </w:rPr>
            </w:pPr>
          </w:p>
        </w:tc>
        <w:tc>
          <w:tcPr>
            <w:tcW w:w="4174" w:type="dxa"/>
          </w:tcPr>
          <w:p>
            <w:pPr>
              <w:textAlignment w:val="baseline"/>
              <w:rPr>
                <w:rFonts w:ascii="宋体"/>
                <w:b/>
                <w:bCs/>
              </w:rPr>
            </w:pPr>
            <w:r>
              <w:rPr>
                <w:rFonts w:hint="eastAsia" w:ascii="宋体" w:hAnsi="宋体" w:cs="宋体"/>
                <w:b/>
                <w:bCs/>
              </w:rPr>
              <w:t>小写：</w:t>
            </w:r>
          </w:p>
        </w:tc>
        <w:tc>
          <w:tcPr>
            <w:tcW w:w="1872" w:type="dxa"/>
            <w:vMerge w:val="continue"/>
          </w:tcPr>
          <w:p>
            <w:pPr>
              <w:textAlignment w:val="baseline"/>
              <w:rPr>
                <w:rFonts w:ascii="宋体"/>
                <w:b/>
                <w:bCs/>
              </w:rPr>
            </w:pPr>
          </w:p>
        </w:tc>
        <w:tc>
          <w:tcPr>
            <w:tcW w:w="1393" w:type="dxa"/>
            <w:vMerge w:val="continue"/>
          </w:tcPr>
          <w:p>
            <w:pPr>
              <w:textAlignment w:val="baseline"/>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834" w:type="dxa"/>
            <w:gridSpan w:val="3"/>
            <w:vAlign w:val="center"/>
          </w:tcPr>
          <w:p>
            <w:pPr>
              <w:textAlignment w:val="baseline"/>
              <w:rPr>
                <w:rFonts w:ascii="宋体"/>
                <w:b/>
                <w:bCs/>
              </w:rPr>
            </w:pPr>
            <w:r>
              <w:rPr>
                <w:rFonts w:hint="eastAsia" w:ascii="宋体" w:hAnsi="宋体" w:cs="宋体"/>
                <w:b/>
                <w:bCs/>
              </w:rPr>
              <w:t>优惠条件及其他：</w:t>
            </w:r>
          </w:p>
          <w:p>
            <w:pPr>
              <w:textAlignment w:val="baseline"/>
              <w:rPr>
                <w:rFonts w:ascii="宋体"/>
                <w:b/>
                <w:bCs/>
              </w:rPr>
            </w:pPr>
          </w:p>
          <w:p>
            <w:pPr>
              <w:textAlignment w:val="baseline"/>
              <w:rPr>
                <w:rFonts w:ascii="宋体"/>
                <w:b/>
                <w:bCs/>
              </w:rPr>
            </w:pPr>
          </w:p>
        </w:tc>
        <w:tc>
          <w:tcPr>
            <w:tcW w:w="1393" w:type="dxa"/>
            <w:vMerge w:val="continue"/>
          </w:tcPr>
          <w:p>
            <w:pPr>
              <w:textAlignment w:val="baseline"/>
              <w:rPr>
                <w:rFonts w:ascii="宋体"/>
                <w:b/>
                <w:bCs/>
              </w:rPr>
            </w:pPr>
          </w:p>
        </w:tc>
      </w:tr>
    </w:tbl>
    <w:p>
      <w:pPr>
        <w:adjustRightInd w:val="0"/>
        <w:spacing w:line="400" w:lineRule="exact"/>
        <w:textAlignment w:val="baseline"/>
        <w:rPr>
          <w:rFonts w:hint="eastAsia" w:ascii="宋体" w:hAnsi="宋体"/>
          <w:b/>
          <w:color w:val="000000"/>
          <w:sz w:val="24"/>
        </w:rPr>
      </w:pPr>
    </w:p>
    <w:p>
      <w:pPr>
        <w:adjustRightInd w:val="0"/>
        <w:spacing w:line="400" w:lineRule="exact"/>
        <w:textAlignment w:val="baseline"/>
        <w:rPr>
          <w:rFonts w:ascii="宋体" w:hAnsi="宋体"/>
          <w:color w:val="000000"/>
          <w:sz w:val="24"/>
        </w:rPr>
      </w:pPr>
      <w:r>
        <w:rPr>
          <w:rFonts w:hint="eastAsia" w:ascii="宋体" w:hAnsi="宋体"/>
          <w:b/>
          <w:color w:val="000000"/>
          <w:sz w:val="24"/>
        </w:rPr>
        <w:t>注：</w:t>
      </w:r>
      <w:r>
        <w:rPr>
          <w:rFonts w:hint="eastAsia" w:ascii="宋体" w:hAnsi="宋体"/>
          <w:color w:val="000000"/>
          <w:sz w:val="24"/>
        </w:rPr>
        <w:t>1、填写此表时不得改变表格形式（可按所投包增加行）。</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hint="eastAsia" w:ascii="宋体" w:hAnsi="宋体"/>
          <w:color w:val="000000"/>
          <w:sz w:val="24"/>
        </w:rPr>
        <w:t>2、投标报价为投标总价。包括</w:t>
      </w:r>
      <w:r>
        <w:rPr>
          <w:rFonts w:hint="eastAsia" w:ascii="宋体" w:hAnsi="宋体" w:eastAsia="宋体" w:cs="宋体"/>
          <w:color w:val="000000"/>
          <w:kern w:val="0"/>
          <w:sz w:val="24"/>
          <w:lang w:val="zh-CN"/>
        </w:rPr>
        <w:t>该项目规定的产品费、验收费、手续费、包装费、运输费、保险费、售前、售中、售后服务费、招标代理费、税金及不可预见费等全部费用。（说明：具体内容应根据项目特点实事求是的填写）</w:t>
      </w:r>
    </w:p>
    <w:p>
      <w:pPr>
        <w:adjustRightInd w:val="0"/>
        <w:spacing w:line="400" w:lineRule="exact"/>
        <w:ind w:firstLine="480" w:firstLineChars="200"/>
        <w:textAlignment w:val="baseline"/>
        <w:rPr>
          <w:rFonts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交货</w:t>
      </w:r>
      <w:r>
        <w:rPr>
          <w:rFonts w:hint="eastAsia" w:ascii="宋体" w:hAnsi="宋体"/>
          <w:color w:val="000000"/>
          <w:sz w:val="24"/>
        </w:rPr>
        <w:t>期”是指能够交付</w:t>
      </w:r>
      <w:r>
        <w:rPr>
          <w:rFonts w:hint="eastAsia" w:ascii="宋体" w:hAnsi="宋体"/>
          <w:color w:val="000000"/>
          <w:sz w:val="24"/>
          <w:lang w:val="en-US" w:eastAsia="zh-CN"/>
        </w:rPr>
        <w:t>货物</w:t>
      </w:r>
      <w:r>
        <w:rPr>
          <w:rFonts w:hint="eastAsia" w:ascii="宋体" w:hAnsi="宋体"/>
          <w:color w:val="000000"/>
          <w:sz w:val="24"/>
        </w:rPr>
        <w:t>的具体时间。</w:t>
      </w:r>
    </w:p>
    <w:p>
      <w:pPr>
        <w:adjustRightInd w:val="0"/>
        <w:spacing w:line="400" w:lineRule="exact"/>
        <w:textAlignment w:val="baseline"/>
        <w:rPr>
          <w:rFonts w:ascii="宋体" w:hAnsi="宋体"/>
          <w:color w:val="000000"/>
          <w:sz w:val="24"/>
        </w:rPr>
      </w:pPr>
    </w:p>
    <w:p>
      <w:pPr>
        <w:adjustRightInd w:val="0"/>
        <w:spacing w:line="400" w:lineRule="exact"/>
        <w:textAlignment w:val="baseline"/>
        <w:rPr>
          <w:rFonts w:ascii="宋体" w:hAnsi="宋体"/>
          <w:color w:val="000000"/>
          <w:sz w:val="24"/>
        </w:rPr>
      </w:pPr>
    </w:p>
    <w:p>
      <w:pPr>
        <w:adjustRightInd w:val="0"/>
        <w:spacing w:line="400" w:lineRule="exact"/>
        <w:textAlignment w:val="baseline"/>
        <w:rPr>
          <w:rFonts w:ascii="宋体" w:hAnsi="宋体"/>
          <w:color w:val="000000"/>
          <w:sz w:val="24"/>
        </w:rPr>
      </w:pPr>
    </w:p>
    <w:p>
      <w:pPr>
        <w:spacing w:line="400" w:lineRule="exact"/>
        <w:rPr>
          <w:rFonts w:ascii="宋体" w:hAnsi="宋体"/>
          <w:color w:val="000000"/>
          <w:sz w:val="24"/>
        </w:rPr>
      </w:pPr>
    </w:p>
    <w:p>
      <w:pPr>
        <w:spacing w:line="400" w:lineRule="exact"/>
        <w:rPr>
          <w:rFonts w:ascii="宋体" w:hAnsi="宋体"/>
          <w:color w:val="000000"/>
          <w:sz w:val="24"/>
        </w:rPr>
      </w:pPr>
    </w:p>
    <w:p>
      <w:pPr>
        <w:spacing w:line="400" w:lineRule="exact"/>
        <w:rPr>
          <w:rFonts w:ascii="宋体" w:hAnsi="宋体"/>
          <w:color w:val="000000"/>
          <w:sz w:val="24"/>
        </w:rPr>
      </w:pPr>
    </w:p>
    <w:p>
      <w:pPr>
        <w:spacing w:line="400" w:lineRule="exact"/>
        <w:ind w:firstLine="2532" w:firstLineChars="1055"/>
        <w:rPr>
          <w:rFonts w:ascii="宋体" w:hAnsi="宋体"/>
          <w:color w:val="000000"/>
          <w:sz w:val="24"/>
        </w:rPr>
      </w:pP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rPr>
          <w:rFonts w:ascii="宋体" w:hAnsi="宋体"/>
          <w:b/>
          <w:sz w:val="24"/>
        </w:rPr>
      </w:pPr>
    </w:p>
    <w:p>
      <w:pPr>
        <w:rPr>
          <w:rFonts w:hint="eastAsia" w:ascii="宋体" w:hAnsi="宋体" w:eastAsia="宋体" w:cs="宋体"/>
          <w:sz w:val="28"/>
          <w:szCs w:val="28"/>
          <w:lang w:val="zh-CN"/>
        </w:rPr>
      </w:pPr>
      <w:r>
        <w:rPr>
          <w:rFonts w:hint="eastAsia" w:ascii="宋体" w:hAnsi="宋体" w:eastAsia="宋体" w:cs="宋体"/>
          <w:sz w:val="28"/>
          <w:szCs w:val="28"/>
          <w:lang w:val="zh-CN"/>
        </w:rPr>
        <w:br w:type="page"/>
      </w:r>
    </w:p>
    <w:p>
      <w:pPr>
        <w:pStyle w:val="20"/>
        <w:jc w:val="left"/>
        <w:rPr>
          <w:rFonts w:hint="eastAsia" w:ascii="宋体" w:hAnsi="宋体" w:eastAsia="宋体" w:cs="宋体"/>
          <w:sz w:val="28"/>
          <w:szCs w:val="28"/>
          <w:lang w:val="zh-CN"/>
        </w:rPr>
      </w:pPr>
      <w:bookmarkStart w:id="78" w:name="_Toc32208"/>
      <w:r>
        <w:rPr>
          <w:rFonts w:hint="eastAsia" w:ascii="宋体" w:hAnsi="宋体" w:eastAsia="宋体" w:cs="宋体"/>
          <w:sz w:val="28"/>
          <w:szCs w:val="28"/>
          <w:lang w:val="zh-CN"/>
        </w:rPr>
        <w:t>附件5：分项报价表</w:t>
      </w:r>
      <w:bookmarkEnd w:id="78"/>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分项报价表</w:t>
      </w:r>
    </w:p>
    <w:p>
      <w:pPr>
        <w:autoSpaceDE w:val="0"/>
        <w:autoSpaceDN w:val="0"/>
        <w:adjustRightInd w:val="0"/>
        <w:spacing w:line="400" w:lineRule="exact"/>
        <w:rPr>
          <w:rFonts w:hint="eastAsia" w:ascii="宋体" w:hAnsi="Cambria" w:cs="宋体"/>
          <w:b/>
          <w:bCs/>
          <w:color w:val="000000"/>
          <w:kern w:val="0"/>
          <w:sz w:val="24"/>
          <w:lang w:val="zh-CN"/>
        </w:rPr>
      </w:pPr>
      <w:r>
        <w:rPr>
          <w:rFonts w:hint="eastAsia" w:ascii="宋体" w:hAnsi="Cambria" w:cs="宋体"/>
          <w:b/>
          <w:bCs/>
          <w:color w:val="000000"/>
          <w:kern w:val="0"/>
          <w:sz w:val="24"/>
          <w:lang w:val="zh-CN"/>
        </w:rPr>
        <w:t>供应商名称:</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包号：无分包</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单位：人民币（元）</w:t>
      </w:r>
    </w:p>
    <w:tbl>
      <w:tblPr>
        <w:tblStyle w:val="21"/>
        <w:tblpPr w:leftFromText="180" w:rightFromText="180" w:vertAnchor="text" w:horzAnchor="page" w:tblpX="1682" w:tblpY="30"/>
        <w:tblOverlap w:val="never"/>
        <w:tblW w:w="8617" w:type="dxa"/>
        <w:tblInd w:w="0" w:type="dxa"/>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免费质保期</w:t>
            </w:r>
          </w:p>
        </w:tc>
      </w:tr>
      <w:tr>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kern w:val="0"/>
                <w:sz w:val="24"/>
                <w:lang w:val="zh-CN"/>
              </w:rPr>
            </w:pPr>
          </w:p>
        </w:tc>
      </w:tr>
      <w:tr>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kern w:val="0"/>
                <w:sz w:val="24"/>
                <w:lang w:val="zh-CN"/>
              </w:rPr>
            </w:pPr>
          </w:p>
        </w:tc>
      </w:tr>
      <w:tr>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kern w:val="0"/>
                <w:sz w:val="24"/>
                <w:lang w:val="zh-CN"/>
              </w:rPr>
            </w:pPr>
          </w:p>
        </w:tc>
      </w:tr>
      <w:tr>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kern w:val="0"/>
                <w:sz w:val="24"/>
                <w:lang w:val="zh-CN"/>
              </w:rPr>
            </w:pPr>
          </w:p>
        </w:tc>
      </w:tr>
      <w:tr>
        <w:tblPrEx>
          <w:tblCellMar>
            <w:top w:w="0" w:type="dxa"/>
            <w:left w:w="28" w:type="dxa"/>
            <w:bottom w:w="0" w:type="dxa"/>
            <w:right w:w="28" w:type="dxa"/>
          </w:tblCellMar>
        </w:tblPrEx>
        <w:trPr>
          <w:trHeight w:val="23" w:hRule="atLeast"/>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ascii="宋体" w:hAnsi="宋体" w:cs="宋体"/>
                <w:kern w:val="0"/>
                <w:sz w:val="24"/>
                <w:lang w:val="zh-CN"/>
              </w:rPr>
            </w:pPr>
          </w:p>
        </w:tc>
      </w:tr>
      <w:tr>
        <w:tblPrEx>
          <w:tblCellMar>
            <w:top w:w="0" w:type="dxa"/>
            <w:left w:w="28" w:type="dxa"/>
            <w:bottom w:w="0" w:type="dxa"/>
            <w:right w:w="28" w:type="dxa"/>
          </w:tblCellMar>
        </w:tblPrEx>
        <w:trPr>
          <w:trHeight w:val="23" w:hRule="atLeast"/>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大写：</w:t>
            </w:r>
          </w:p>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小写：</w:t>
            </w:r>
          </w:p>
        </w:tc>
      </w:tr>
    </w:tbl>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、本表应依照每包采购一览表中的产品序号按顺序逐项填写，不得遗漏。</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spacing w:line="400" w:lineRule="exact"/>
        <w:ind w:firstLine="2532" w:firstLineChars="1055"/>
        <w:rPr>
          <w:rFonts w:ascii="宋体" w:hAnsi="宋体"/>
          <w:color w:val="000000"/>
          <w:sz w:val="24"/>
        </w:rPr>
      </w:pP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both"/>
        <w:rPr>
          <w:rFonts w:hint="eastAsia" w:ascii="宋体" w:hAnsi="宋体" w:cs="宋体"/>
          <w:b/>
          <w:bCs/>
          <w:kern w:val="0"/>
          <w:sz w:val="28"/>
          <w:szCs w:val="28"/>
          <w:lang w:val="zh-CN" w:eastAsia="zh-CN"/>
        </w:rPr>
      </w:pPr>
    </w:p>
    <w:p>
      <w:pPr>
        <w:rPr>
          <w:rFonts w:hint="eastAsia" w:ascii="宋体" w:hAnsi="宋体" w:cs="宋体"/>
          <w:b/>
          <w:bCs/>
          <w:kern w:val="0"/>
          <w:sz w:val="28"/>
          <w:szCs w:val="28"/>
          <w:lang w:val="zh-CN" w:eastAsia="zh-CN"/>
        </w:rPr>
      </w:pPr>
      <w:r>
        <w:rPr>
          <w:rFonts w:hint="eastAsia" w:ascii="宋体" w:hAnsi="宋体" w:cs="宋体"/>
          <w:b/>
          <w:bCs/>
          <w:kern w:val="0"/>
          <w:sz w:val="28"/>
          <w:szCs w:val="28"/>
          <w:lang w:val="zh-CN" w:eastAsia="zh-CN"/>
        </w:rPr>
        <w:br w:type="page"/>
      </w:r>
    </w:p>
    <w:p>
      <w:pPr>
        <w:pStyle w:val="2"/>
        <w:bidi w:val="0"/>
        <w:rPr>
          <w:rFonts w:hint="eastAsia" w:ascii="宋体" w:hAnsi="宋体" w:cs="宋体"/>
          <w:b/>
          <w:bCs/>
          <w:kern w:val="0"/>
          <w:sz w:val="28"/>
          <w:szCs w:val="28"/>
          <w:lang w:val="zh-CN"/>
        </w:rPr>
      </w:pPr>
      <w:bookmarkStart w:id="79" w:name="_Toc3755"/>
      <w:r>
        <w:rPr>
          <w:rFonts w:hint="eastAsia" w:ascii="宋体" w:hAnsi="宋体" w:cs="宋体"/>
          <w:b/>
          <w:bCs/>
          <w:kern w:val="0"/>
          <w:sz w:val="28"/>
          <w:szCs w:val="28"/>
          <w:lang w:val="zh-CN" w:eastAsia="zh-CN"/>
        </w:rPr>
        <w:t>附件</w:t>
      </w:r>
      <w:r>
        <w:rPr>
          <w:rFonts w:hint="eastAsia" w:ascii="宋体" w:hAnsi="宋体" w:cs="宋体"/>
          <w:b/>
          <w:bCs/>
          <w:kern w:val="0"/>
          <w:sz w:val="28"/>
          <w:szCs w:val="28"/>
          <w:lang w:val="en-US" w:eastAsia="zh-CN"/>
        </w:rPr>
        <w:t>6</w:t>
      </w:r>
      <w:r>
        <w:rPr>
          <w:rFonts w:hint="eastAsia" w:ascii="宋体" w:hAnsi="宋体" w:cs="宋体"/>
          <w:b/>
          <w:bCs/>
          <w:kern w:val="0"/>
          <w:sz w:val="28"/>
          <w:szCs w:val="28"/>
          <w:lang w:val="zh-CN" w:eastAsia="zh-CN"/>
        </w:rPr>
        <w:t>：</w:t>
      </w:r>
      <w:r>
        <w:rPr>
          <w:rFonts w:hint="eastAsia" w:ascii="宋体" w:hAnsi="宋体" w:cs="宋体"/>
          <w:b/>
          <w:bCs/>
          <w:kern w:val="0"/>
          <w:sz w:val="28"/>
          <w:szCs w:val="28"/>
          <w:lang w:val="zh-CN"/>
        </w:rPr>
        <w:t>技术规格响应表</w:t>
      </w:r>
      <w:bookmarkEnd w:id="79"/>
    </w:p>
    <w:p>
      <w:pPr>
        <w:autoSpaceDE w:val="0"/>
        <w:autoSpaceDN w:val="0"/>
        <w:spacing w:line="360" w:lineRule="auto"/>
        <w:jc w:val="center"/>
        <w:rPr>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ascii="宋体" w:cs="宋体"/>
          <w:b/>
          <w:bCs/>
          <w:kern w:val="0"/>
          <w:lang w:val="zh-CN"/>
        </w:rPr>
      </w:pPr>
      <w:r>
        <w:rPr>
          <w:rFonts w:hint="eastAsia" w:ascii="宋体" w:hAnsi="宋体" w:cs="宋体"/>
          <w:b/>
          <w:bCs/>
          <w:kern w:val="0"/>
          <w:lang w:val="zh-CN"/>
        </w:rPr>
        <w:t>供应商名称</w:t>
      </w:r>
      <w:r>
        <w:rPr>
          <w:rFonts w:hint="eastAsia" w:ascii="宋体" w:hAnsi="宋体" w:cs="宋体"/>
          <w:b/>
          <w:bCs/>
          <w:kern w:val="0"/>
        </w:rPr>
        <w:t>：</w:t>
      </w:r>
      <w:r>
        <w:rPr>
          <w:rFonts w:hint="eastAsia" w:ascii="宋体" w:hAnsi="宋体" w:cs="宋体"/>
          <w:b/>
          <w:bCs/>
          <w:kern w:val="0"/>
          <w:lang w:val="en-US" w:eastAsia="zh-CN"/>
        </w:rPr>
        <w:t xml:space="preserve">                                                </w:t>
      </w:r>
      <w:r>
        <w:rPr>
          <w:rFonts w:hint="eastAsia" w:ascii="宋体" w:hAnsi="宋体" w:cs="宋体"/>
          <w:b/>
          <w:bCs/>
          <w:kern w:val="0"/>
          <w:lang w:val="zh-CN"/>
        </w:rPr>
        <w:t>包号：</w:t>
      </w:r>
    </w:p>
    <w:tbl>
      <w:tblPr>
        <w:tblStyle w:val="21"/>
        <w:tblW w:w="9647" w:type="dxa"/>
        <w:jc w:val="center"/>
        <w:tblLayout w:type="fixed"/>
        <w:tblCellMar>
          <w:top w:w="0" w:type="dxa"/>
          <w:left w:w="28" w:type="dxa"/>
          <w:bottom w:w="0" w:type="dxa"/>
          <w:right w:w="28" w:type="dxa"/>
        </w:tblCellMar>
      </w:tblPr>
      <w:tblGrid>
        <w:gridCol w:w="689"/>
        <w:gridCol w:w="1003"/>
        <w:gridCol w:w="1484"/>
        <w:gridCol w:w="797"/>
        <w:gridCol w:w="852"/>
        <w:gridCol w:w="1216"/>
        <w:gridCol w:w="1513"/>
        <w:gridCol w:w="757"/>
        <w:gridCol w:w="662"/>
        <w:gridCol w:w="674"/>
      </w:tblGrid>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p>
        </w:tc>
        <w:tc>
          <w:tcPr>
            <w:tcW w:w="4136"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2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采购需求技术规格、指标</w:t>
            </w:r>
          </w:p>
        </w:tc>
        <w:tc>
          <w:tcPr>
            <w:tcW w:w="414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投标产品技术规格、指标</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偏离</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序号</w:t>
            </w:r>
          </w:p>
        </w:tc>
        <w:tc>
          <w:tcPr>
            <w:tcW w:w="10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名称</w:t>
            </w:r>
          </w:p>
        </w:tc>
        <w:tc>
          <w:tcPr>
            <w:tcW w:w="14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技术要求</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宋体" w:hAnsi="宋体" w:eastAsia="宋体" w:cs="宋体"/>
                <w:color w:val="000000"/>
                <w:kern w:val="0"/>
                <w:sz w:val="24"/>
                <w:lang w:val="zh-CN"/>
              </w:rPr>
            </w:pPr>
            <w:r>
              <w:rPr>
                <w:rFonts w:hint="eastAsia" w:ascii="宋体" w:hAnsi="宋体" w:eastAsia="宋体" w:cs="宋体"/>
                <w:color w:val="000000"/>
                <w:kern w:val="0"/>
                <w:sz w:val="24"/>
                <w:lang w:val="zh-CN"/>
              </w:rPr>
              <w:t>单位</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宋体" w:hAnsi="宋体" w:eastAsia="宋体" w:cs="宋体"/>
                <w:color w:val="000000"/>
                <w:kern w:val="0"/>
                <w:sz w:val="24"/>
                <w:lang w:val="zh-CN"/>
              </w:rPr>
            </w:pPr>
            <w:r>
              <w:rPr>
                <w:rFonts w:hint="eastAsia" w:ascii="宋体" w:hAnsi="宋体" w:eastAsia="宋体" w:cs="宋体"/>
                <w:color w:val="000000"/>
                <w:kern w:val="0"/>
                <w:sz w:val="24"/>
                <w:lang w:val="zh-CN"/>
              </w:rPr>
              <w:t>数量</w:t>
            </w:r>
          </w:p>
        </w:tc>
        <w:tc>
          <w:tcPr>
            <w:tcW w:w="121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宋体" w:hAnsi="宋体" w:eastAsia="宋体" w:cs="宋体"/>
                <w:color w:val="000000"/>
                <w:kern w:val="0"/>
                <w:sz w:val="24"/>
                <w:lang w:val="zh-CN"/>
              </w:rPr>
            </w:pPr>
            <w:r>
              <w:rPr>
                <w:rFonts w:hint="eastAsia" w:ascii="宋体" w:hAnsi="宋体" w:eastAsia="宋体" w:cs="宋体"/>
                <w:color w:val="000000"/>
                <w:kern w:val="0"/>
                <w:sz w:val="24"/>
                <w:lang w:val="zh-CN"/>
              </w:rPr>
              <w:t>名称</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宋体" w:hAnsi="宋体" w:eastAsia="宋体" w:cs="宋体"/>
                <w:color w:val="000000"/>
                <w:kern w:val="0"/>
                <w:sz w:val="24"/>
                <w:lang w:val="zh-CN"/>
              </w:rPr>
            </w:pPr>
            <w:r>
              <w:rPr>
                <w:rFonts w:hint="eastAsia" w:ascii="宋体" w:hAnsi="宋体" w:eastAsia="宋体" w:cs="宋体"/>
                <w:color w:val="000000"/>
                <w:kern w:val="0"/>
                <w:sz w:val="24"/>
                <w:lang w:val="zh-CN"/>
              </w:rPr>
              <w:t>技术要求</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宋体" w:hAnsi="宋体" w:eastAsia="宋体" w:cs="宋体"/>
                <w:color w:val="000000"/>
                <w:kern w:val="0"/>
                <w:sz w:val="24"/>
                <w:lang w:val="zh-CN"/>
              </w:rPr>
            </w:pPr>
            <w:r>
              <w:rPr>
                <w:rFonts w:hint="eastAsia" w:ascii="宋体" w:hAnsi="宋体" w:eastAsia="宋体" w:cs="宋体"/>
                <w:color w:val="000000"/>
                <w:kern w:val="0"/>
                <w:sz w:val="24"/>
                <w:lang w:val="zh-CN"/>
              </w:rPr>
              <w:t>单位</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宋体" w:hAnsi="宋体" w:eastAsia="宋体" w:cs="宋体"/>
                <w:color w:val="000000"/>
                <w:kern w:val="0"/>
                <w:sz w:val="24"/>
                <w:lang w:val="zh-CN"/>
              </w:rPr>
            </w:pPr>
            <w:r>
              <w:rPr>
                <w:rFonts w:hint="eastAsia" w:ascii="宋体" w:hAnsi="宋体" w:eastAsia="宋体" w:cs="宋体"/>
                <w:color w:val="000000"/>
                <w:kern w:val="0"/>
                <w:sz w:val="24"/>
                <w:lang w:val="zh-CN"/>
              </w:rPr>
              <w:t>数量</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1</w:t>
            </w:r>
          </w:p>
        </w:tc>
        <w:tc>
          <w:tcPr>
            <w:tcW w:w="100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48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2</w:t>
            </w:r>
          </w:p>
        </w:tc>
        <w:tc>
          <w:tcPr>
            <w:tcW w:w="100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48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3</w:t>
            </w:r>
          </w:p>
        </w:tc>
        <w:tc>
          <w:tcPr>
            <w:tcW w:w="100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48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w:t>
            </w:r>
          </w:p>
        </w:tc>
        <w:tc>
          <w:tcPr>
            <w:tcW w:w="100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48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宋体" w:hAnsi="宋体" w:eastAsia="宋体" w:cs="宋体"/>
                <w:color w:val="000000"/>
                <w:kern w:val="0"/>
                <w:sz w:val="22"/>
                <w:szCs w:val="22"/>
                <w:lang w:val="zh-CN"/>
              </w:rPr>
            </w:pPr>
            <w:r>
              <w:rPr>
                <w:rFonts w:hint="eastAsia" w:ascii="宋体" w:hAnsi="宋体" w:eastAsia="宋体" w:cs="宋体"/>
                <w:color w:val="000000"/>
                <w:kern w:val="0"/>
                <w:sz w:val="24"/>
                <w:lang w:val="zh-CN"/>
              </w:rPr>
              <w:t> </w:t>
            </w:r>
          </w:p>
        </w:tc>
      </w:tr>
    </w:tbl>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注：</w:t>
      </w:r>
      <w:r>
        <w:rPr>
          <w:rFonts w:ascii="宋体" w:hAnsi="宋体" w:cs="宋体"/>
          <w:kern w:val="0"/>
          <w:sz w:val="24"/>
          <w:lang w:val="zh-CN"/>
        </w:rPr>
        <w:t>1.</w:t>
      </w:r>
      <w:r>
        <w:rPr>
          <w:rFonts w:hint="eastAsia" w:ascii="宋体" w:hAnsi="宋体" w:cs="宋体"/>
          <w:kern w:val="0"/>
          <w:sz w:val="24"/>
          <w:lang w:val="zh-CN"/>
        </w:rPr>
        <w:t>本表应按照每包“项目概况及技术参数”中产品序号的指标逐项填写，不得遗漏。</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utoSpaceDE w:val="0"/>
        <w:autoSpaceDN w:val="0"/>
        <w:spacing w:line="360" w:lineRule="auto"/>
        <w:ind w:firstLine="480" w:firstLineChars="200"/>
        <w:rPr>
          <w:rFonts w:hint="eastAsia" w:ascii="宋体" w:cs="宋体" w:eastAsiaTheme="minorEastAsia"/>
          <w:kern w:val="0"/>
          <w:sz w:val="24"/>
          <w:lang w:val="zh-CN" w:eastAsia="zh-CN"/>
        </w:rPr>
      </w:pPr>
      <w:r>
        <w:rPr>
          <w:rFonts w:hint="eastAsia" w:ascii="宋体" w:hAnsi="宋体" w:cs="宋体"/>
          <w:kern w:val="0"/>
          <w:sz w:val="24"/>
          <w:lang w:val="zh-CN"/>
        </w:rPr>
        <w:t>填写此表时以招标项目参数要求为基本投标要求，满足招标项目参数要求的指标需列出“</w:t>
      </w:r>
      <w:r>
        <w:rPr>
          <w:rFonts w:ascii="宋体" w:cs="宋体"/>
          <w:kern w:val="0"/>
          <w:sz w:val="24"/>
          <w:lang w:val="zh-CN"/>
        </w:rPr>
        <w:t>0</w:t>
      </w:r>
      <w:r>
        <w:rPr>
          <w:rFonts w:hint="eastAsia" w:ascii="宋体" w:hAnsi="宋体" w:cs="宋体"/>
          <w:kern w:val="0"/>
          <w:sz w:val="24"/>
          <w:lang w:val="zh-CN"/>
        </w:rPr>
        <w:t>”；超出、不满足招标项目参数要求的指标需列出“</w:t>
      </w:r>
      <w:r>
        <w:rPr>
          <w:rFonts w:ascii="宋体" w:hAnsi="宋体" w:cs="宋体"/>
          <w:kern w:val="0"/>
          <w:sz w:val="24"/>
          <w:lang w:val="zh-CN"/>
        </w:rPr>
        <w:t>+</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”偏差，并做出详细说明；如果只注明“</w:t>
      </w:r>
      <w:r>
        <w:rPr>
          <w:rFonts w:ascii="宋体" w:hAnsi="宋体" w:cs="宋体"/>
          <w:kern w:val="0"/>
          <w:sz w:val="24"/>
          <w:lang w:val="zh-CN"/>
        </w:rPr>
        <w:t>+</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”或未填写，将视为该项指标不响应。</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投标人响应采购需求应具体、明确，含糊不清、不确切或伪造、编造证明材料的，按照实质性不响应处理。对伪造、编造证明材料的，将报送采购监管部门查处。</w:t>
      </w:r>
    </w:p>
    <w:p>
      <w:pPr>
        <w:spacing w:line="400" w:lineRule="exact"/>
        <w:ind w:firstLine="2542" w:firstLineChars="1055"/>
        <w:rPr>
          <w:rFonts w:ascii="宋体" w:hAnsi="宋体"/>
          <w:color w:val="000000"/>
          <w:sz w:val="24"/>
        </w:rPr>
      </w:pPr>
      <w:r>
        <w:rPr>
          <w:rFonts w:hint="eastAsia" w:ascii="宋体" w:hAnsi="宋体" w:cs="宋体"/>
          <w:b/>
          <w:bCs/>
          <w:kern w:val="0"/>
          <w:sz w:val="24"/>
          <w:lang w:val="en-US" w:eastAsia="zh-CN"/>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bidi w:val="0"/>
        <w:rPr>
          <w:rFonts w:hint="eastAsia"/>
          <w:lang w:val="zh-CN"/>
        </w:rPr>
      </w:pPr>
    </w:p>
    <w:p>
      <w:pPr>
        <w:pStyle w:val="20"/>
        <w:jc w:val="left"/>
        <w:rPr>
          <w:rFonts w:ascii="宋体" w:hAnsi="Cambria" w:cs="宋体"/>
          <w:color w:val="000000"/>
          <w:kern w:val="0"/>
          <w:sz w:val="24"/>
          <w:lang w:val="zh-CN"/>
        </w:rPr>
      </w:pPr>
      <w:bookmarkStart w:id="80" w:name="_Toc21685"/>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7</w:t>
      </w:r>
      <w:r>
        <w:rPr>
          <w:rFonts w:hint="eastAsia" w:ascii="宋体" w:hAnsi="宋体" w:eastAsia="宋体" w:cs="宋体"/>
          <w:sz w:val="28"/>
          <w:szCs w:val="28"/>
          <w:lang w:val="zh-CN"/>
        </w:rPr>
        <w:t>：</w:t>
      </w:r>
      <w:bookmarkStart w:id="81" w:name="OLE_LINK8"/>
      <w:r>
        <w:rPr>
          <w:rFonts w:hint="eastAsia" w:ascii="宋体" w:hAnsi="宋体" w:eastAsia="宋体" w:cs="宋体"/>
          <w:sz w:val="28"/>
          <w:szCs w:val="28"/>
          <w:lang w:val="zh-CN"/>
        </w:rPr>
        <w:t>响应方案说明</w:t>
      </w:r>
      <w:bookmarkEnd w:id="80"/>
      <w:bookmarkEnd w:id="81"/>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响应方案说明</w:t>
      </w:r>
    </w:p>
    <w:p>
      <w:pPr>
        <w:kinsoku w:val="0"/>
        <w:spacing w:line="500" w:lineRule="exact"/>
        <w:ind w:firstLine="480" w:firstLineChars="200"/>
        <w:rPr>
          <w:rFonts w:hint="eastAsia" w:ascii="宋体" w:hAnsi="宋体" w:eastAsiaTheme="minorEastAsia"/>
          <w:sz w:val="24"/>
          <w:lang w:eastAsia="zh-CN"/>
        </w:rPr>
      </w:pPr>
      <w:r>
        <w:rPr>
          <w:rFonts w:hint="eastAsia" w:ascii="宋体" w:hAnsi="宋体"/>
          <w:sz w:val="24"/>
          <w:lang w:eastAsia="zh-CN"/>
        </w:rPr>
        <w:t>格式自拟</w:t>
      </w:r>
    </w:p>
    <w:p>
      <w:pPr>
        <w:bidi w:val="0"/>
        <w:rPr>
          <w:lang w:val="zh-CN"/>
        </w:rPr>
      </w:pPr>
    </w:p>
    <w:p>
      <w:pPr>
        <w:rPr>
          <w:rFonts w:ascii="宋体" w:hAnsi="宋体" w:cs="华文中宋"/>
          <w:sz w:val="28"/>
          <w:szCs w:val="28"/>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pPr>
    </w:p>
    <w:p>
      <w:pPr>
        <w:bidi w:val="0"/>
        <w:rPr>
          <w:rFonts w:hint="eastAsia"/>
          <w:lang w:val="zh-CN"/>
        </w:rPr>
      </w:pPr>
      <w:bookmarkStart w:id="82" w:name="_Toc7179"/>
    </w:p>
    <w:p>
      <w:pPr>
        <w:rPr>
          <w:rFonts w:hint="eastAsia"/>
          <w:lang w:val="zh-CN"/>
        </w:rPr>
      </w:pPr>
      <w:r>
        <w:rPr>
          <w:rFonts w:hint="eastAsia"/>
          <w:lang w:val="zh-CN"/>
        </w:rPr>
        <w:br w:type="page"/>
      </w:r>
    </w:p>
    <w:p>
      <w:pPr>
        <w:pStyle w:val="2"/>
        <w:bidi w:val="0"/>
        <w:rPr>
          <w:rFonts w:hint="eastAsia" w:ascii="宋体" w:hAnsi="宋体" w:eastAsia="宋体" w:cs="宋体"/>
          <w:b/>
          <w:bCs/>
          <w:kern w:val="2"/>
          <w:sz w:val="28"/>
          <w:szCs w:val="28"/>
          <w:lang w:val="zh-CN" w:eastAsia="zh-CN" w:bidi="ar-SA"/>
        </w:rPr>
      </w:pPr>
      <w:bookmarkStart w:id="83" w:name="_Toc6903"/>
      <w:r>
        <w:rPr>
          <w:rFonts w:hint="eastAsia" w:ascii="宋体" w:hAnsi="宋体" w:eastAsia="宋体" w:cs="宋体"/>
          <w:b/>
          <w:bCs/>
          <w:kern w:val="2"/>
          <w:sz w:val="28"/>
          <w:szCs w:val="28"/>
          <w:lang w:val="zh-CN" w:eastAsia="zh-CN" w:bidi="ar-SA"/>
        </w:rPr>
        <w:t>附件</w:t>
      </w:r>
      <w:r>
        <w:rPr>
          <w:rFonts w:hint="eastAsia" w:ascii="宋体" w:hAnsi="宋体" w:eastAsia="宋体" w:cs="宋体"/>
          <w:b/>
          <w:bCs/>
          <w:kern w:val="2"/>
          <w:sz w:val="28"/>
          <w:szCs w:val="28"/>
          <w:lang w:val="en-US" w:eastAsia="zh-CN" w:bidi="ar-SA"/>
        </w:rPr>
        <w:t>8</w:t>
      </w:r>
      <w:r>
        <w:rPr>
          <w:rFonts w:hint="eastAsia" w:ascii="宋体" w:hAnsi="宋体" w:eastAsia="宋体" w:cs="宋体"/>
          <w:b/>
          <w:bCs/>
          <w:kern w:val="2"/>
          <w:sz w:val="28"/>
          <w:szCs w:val="28"/>
          <w:lang w:val="zh-CN" w:eastAsia="zh-CN" w:bidi="ar-SA"/>
        </w:rPr>
        <w:t>：法定代表人证明书</w:t>
      </w:r>
      <w:bookmarkEnd w:id="82"/>
      <w:bookmarkEnd w:id="83"/>
    </w:p>
    <w:p>
      <w:pPr>
        <w:autoSpaceDE w:val="0"/>
        <w:autoSpaceDN w:val="0"/>
        <w:adjustRightInd w:val="0"/>
        <w:rPr>
          <w:rFonts w:ascii="宋体" w:hAnsi="宋体" w:cs="宋体"/>
          <w:kern w:val="0"/>
          <w:sz w:val="24"/>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法定代表人证明书</w:t>
      </w:r>
    </w:p>
    <w:p>
      <w:pPr>
        <w:autoSpaceDE w:val="0"/>
        <w:autoSpaceDN w:val="0"/>
        <w:adjustRightInd w:val="0"/>
        <w:spacing w:line="400" w:lineRule="exact"/>
        <w:jc w:val="center"/>
        <w:rPr>
          <w:rFonts w:ascii="宋体" w:hAnsi="宋体" w:cs="华文中宋"/>
          <w:kern w:val="0"/>
          <w:sz w:val="36"/>
          <w:szCs w:val="36"/>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现任我单位</w:t>
      </w:r>
      <w:r>
        <w:rPr>
          <w:rFonts w:ascii="宋体" w:hAnsi="Cambria" w:cs="宋体"/>
          <w:kern w:val="0"/>
          <w:sz w:val="24"/>
          <w:u w:val="single"/>
          <w:lang w:val="zh-CN"/>
        </w:rPr>
        <w:t xml:space="preserve">              </w:t>
      </w:r>
      <w:r>
        <w:rPr>
          <w:rFonts w:hint="eastAsia" w:ascii="宋体" w:hAnsi="Cambria" w:cs="宋体"/>
          <w:kern w:val="0"/>
          <w:sz w:val="24"/>
          <w:lang w:val="zh-CN"/>
        </w:rPr>
        <w:t>职务，为法定代表人，特此证明。</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法定代表人基本情况：</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性别：</w:t>
      </w:r>
      <w:r>
        <w:rPr>
          <w:rFonts w:ascii="宋体" w:hAnsi="Cambria" w:cs="宋体"/>
          <w:kern w:val="0"/>
          <w:sz w:val="24"/>
          <w:u w:val="single"/>
          <w:lang w:val="zh-CN"/>
        </w:rPr>
        <w:t xml:space="preserve">           </w:t>
      </w:r>
      <w:r>
        <w:rPr>
          <w:rFonts w:hint="eastAsia" w:ascii="宋体" w:hAnsi="Cambria" w:cs="宋体"/>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民族：</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地址：</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身份证号码：</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附法定代表人第二代身份证双面扫描（或复印）件</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spacing w:line="400" w:lineRule="exact"/>
        <w:ind w:firstLine="2532" w:firstLineChars="1055"/>
        <w:rPr>
          <w:rFonts w:ascii="宋体" w:hAnsi="宋体"/>
          <w:color w:val="000000"/>
          <w:sz w:val="24"/>
        </w:rPr>
      </w:pPr>
      <w:r>
        <w:rPr>
          <w:rFonts w:hint="eastAsia" w:ascii="宋体" w:hAnsi="Cambria" w:cs="宋体"/>
          <w:kern w:val="0"/>
          <w:sz w:val="24"/>
        </w:rPr>
        <w:t xml:space="preserve">                      </w:t>
      </w:r>
      <w:r>
        <w:rPr>
          <w:rFonts w:hint="eastAsia" w:ascii="宋体" w:hAnsi="Cambria" w:cs="宋体"/>
          <w:kern w:val="0"/>
          <w:sz w:val="24"/>
          <w:lang w:val="en-US" w:eastAsia="zh-CN"/>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r>
        <w:rPr>
          <w:rFonts w:hint="eastAsia" w:ascii="宋体" w:hAnsi="宋体"/>
          <w:b/>
          <w:color w:val="000000"/>
          <w:sz w:val="24"/>
          <w:lang w:eastAsia="zh-CN"/>
        </w:rPr>
        <w:t>、</w:t>
      </w:r>
      <w:r>
        <w:rPr>
          <w:rFonts w:hint="eastAsia" w:ascii="宋体" w:hAnsi="宋体"/>
          <w:b/>
          <w:color w:val="000000"/>
          <w:sz w:val="24"/>
          <w:lang w:val="en-US" w:eastAsia="zh-CN"/>
        </w:rPr>
        <w:t>盖章</w:t>
      </w:r>
      <w:r>
        <w:rPr>
          <w:rFonts w:hint="eastAsia" w:ascii="宋体" w:hAnsi="宋体"/>
          <w:b/>
          <w:color w:val="000000"/>
          <w:sz w:val="24"/>
        </w:rPr>
        <w:t>）</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ind w:firstLine="482" w:firstLineChars="200"/>
        <w:jc w:val="center"/>
        <w:rPr>
          <w:rFonts w:ascii="宋体" w:hAnsi="宋体"/>
          <w:b/>
          <w:sz w:val="24"/>
        </w:rPr>
      </w:pPr>
    </w:p>
    <w:p>
      <w:pPr>
        <w:ind w:firstLine="482" w:firstLineChars="200"/>
        <w:jc w:val="center"/>
        <w:rPr>
          <w:rFonts w:ascii="宋体" w:hAnsi="宋体"/>
          <w:b/>
          <w:sz w:val="24"/>
        </w:rPr>
      </w:pPr>
    </w:p>
    <w:p>
      <w:pPr>
        <w:autoSpaceDE w:val="0"/>
        <w:autoSpaceDN w:val="0"/>
        <w:adjustRightInd w:val="0"/>
        <w:jc w:val="left"/>
        <w:rPr>
          <w:rFonts w:ascii="宋体" w:hAnsi="Cambria" w:cs="宋体"/>
          <w:kern w:val="0"/>
          <w:sz w:val="24"/>
          <w:lang w:val="zh-CN"/>
        </w:rPr>
      </w:pPr>
    </w:p>
    <w:p>
      <w:pPr>
        <w:pStyle w:val="20"/>
        <w:jc w:val="left"/>
        <w:rPr>
          <w:rFonts w:hint="eastAsia" w:ascii="宋体" w:hAnsi="宋体" w:eastAsia="宋体" w:cs="宋体"/>
          <w:sz w:val="28"/>
          <w:szCs w:val="28"/>
          <w:lang w:val="zh-CN"/>
        </w:rPr>
      </w:pPr>
      <w:bookmarkStart w:id="84" w:name="_Toc14467"/>
      <w:bookmarkStart w:id="85" w:name="_Toc13422"/>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9</w:t>
      </w:r>
      <w:r>
        <w:rPr>
          <w:rFonts w:hint="eastAsia" w:ascii="宋体" w:hAnsi="宋体" w:eastAsia="宋体" w:cs="宋体"/>
          <w:sz w:val="28"/>
          <w:szCs w:val="28"/>
          <w:lang w:val="zh-CN"/>
        </w:rPr>
        <w:t>：法定代表人授权书</w:t>
      </w:r>
      <w:bookmarkEnd w:id="84"/>
      <w:bookmarkEnd w:id="85"/>
    </w:p>
    <w:p>
      <w:pPr>
        <w:rPr>
          <w:rFonts w:ascii="宋体" w:hAnsi="宋体"/>
          <w:lang w:val="zh-CN"/>
        </w:rPr>
      </w:pPr>
    </w:p>
    <w:p>
      <w:pPr>
        <w:autoSpaceDE w:val="0"/>
        <w:autoSpaceDN w:val="0"/>
        <w:adjustRightInd w:val="0"/>
        <w:spacing w:line="400" w:lineRule="exact"/>
        <w:jc w:val="center"/>
        <w:rPr>
          <w:rFonts w:ascii="宋体" w:hAnsi="宋体" w:cs="华文中宋"/>
          <w:kern w:val="0"/>
          <w:sz w:val="36"/>
          <w:szCs w:val="36"/>
          <w:lang w:val="zh-CN"/>
        </w:rPr>
      </w:pPr>
      <w:r>
        <w:rPr>
          <w:rFonts w:hint="eastAsia" w:ascii="宋体" w:hAnsi="宋体" w:cs="华文中宋"/>
          <w:b/>
          <w:bCs/>
          <w:kern w:val="0"/>
          <w:sz w:val="36"/>
          <w:szCs w:val="36"/>
          <w:lang w:val="zh-CN"/>
        </w:rPr>
        <w:t>法定代表人授权书</w:t>
      </w:r>
    </w:p>
    <w:p>
      <w:pPr>
        <w:autoSpaceDE w:val="0"/>
        <w:autoSpaceDN w:val="0"/>
        <w:adjustRightInd w:val="0"/>
        <w:spacing w:line="400" w:lineRule="exact"/>
        <w:jc w:val="center"/>
        <w:rPr>
          <w:rFonts w:ascii="华文中宋" w:hAnsi="华文中宋" w:eastAsia="华文中宋" w:cs="华文中宋"/>
          <w:kern w:val="0"/>
          <w:sz w:val="36"/>
          <w:szCs w:val="36"/>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r>
        <w:rPr>
          <w:rFonts w:hint="eastAsia" w:ascii="宋体" w:hAnsi="Cambria" w:cs="宋体"/>
          <w:kern w:val="0"/>
          <w:sz w:val="24"/>
          <w:lang w:val="zh-CN"/>
        </w:rPr>
        <w:t xml:space="preserve"> </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（供应商名称）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项目的磋商、答疑等具体工作，并签署全部有关的文件、资料。</w:t>
      </w:r>
    </w:p>
    <w:p>
      <w:pPr>
        <w:autoSpaceDE w:val="0"/>
        <w:autoSpaceDN w:val="0"/>
        <w:adjustRightInd w:val="0"/>
        <w:spacing w:line="360" w:lineRule="auto"/>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授权期限：</w:t>
      </w:r>
      <w:r>
        <w:rPr>
          <w:rFonts w:hint="eastAsia" w:ascii="宋体" w:hAnsi="Cambria" w:cs="宋体"/>
          <w:color w:val="auto"/>
          <w:kern w:val="0"/>
          <w:sz w:val="24"/>
          <w:lang w:val="zh-CN"/>
        </w:rPr>
        <w:t>自</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日</w:t>
      </w:r>
      <w:r>
        <w:rPr>
          <w:rFonts w:hint="eastAsia" w:ascii="宋体" w:hAnsi="Cambria" w:cs="宋体"/>
          <w:kern w:val="0"/>
          <w:sz w:val="24"/>
          <w:lang w:val="zh-CN"/>
        </w:rPr>
        <w:t>起至</w:t>
      </w:r>
      <w:r>
        <w:rPr>
          <w:rFonts w:hint="eastAsia" w:ascii="宋体" w:hAnsi="Cambria" w:cs="宋体"/>
          <w:kern w:val="0"/>
          <w:sz w:val="24"/>
          <w:u w:val="single"/>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u w:val="single"/>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u w:val="single"/>
        </w:rPr>
        <w:t xml:space="preserve">  </w:t>
      </w:r>
      <w:r>
        <w:rPr>
          <w:rFonts w:hint="eastAsia" w:ascii="宋体" w:hAnsi="Cambria" w:cs="宋体"/>
          <w:kern w:val="0"/>
          <w:sz w:val="24"/>
          <w:lang w:val="zh-CN"/>
        </w:rPr>
        <w:t>日止。</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en-US" w:eastAsia="zh-CN"/>
        </w:rPr>
        <w:t xml:space="preserve">  </w:t>
      </w:r>
      <w:r>
        <w:rPr>
          <w:rFonts w:hint="eastAsia" w:ascii="宋体" w:hAnsi="Cambria" w:cs="宋体"/>
          <w:kern w:val="0"/>
          <w:sz w:val="24"/>
          <w:lang w:val="zh-CN"/>
        </w:rPr>
        <w:t>（授权期限必须满足磋商有效期的要求）</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被授权人（委托代理人）签字：</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授权人（法定代表人）签字：</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u w:val="single"/>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职务：</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spacing w:line="400" w:lineRule="exact"/>
        <w:ind w:firstLine="2532" w:firstLineChars="1055"/>
        <w:rPr>
          <w:rFonts w:ascii="宋体" w:hAnsi="宋体"/>
          <w:color w:val="000000"/>
          <w:sz w:val="24"/>
        </w:rPr>
      </w:pPr>
      <w:r>
        <w:rPr>
          <w:rFonts w:hint="eastAsia" w:ascii="宋体" w:hAnsi="Cambria" w:cs="宋体"/>
          <w:kern w:val="0"/>
          <w:sz w:val="24"/>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法定代表人：</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u w:val="single"/>
          <w:lang w:val="en-US" w:eastAsia="zh-CN"/>
        </w:rPr>
        <w:t xml:space="preserve">  </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r>
        <w:rPr>
          <w:rFonts w:hint="eastAsia" w:ascii="宋体" w:hAnsi="宋体"/>
          <w:b/>
          <w:color w:val="000000"/>
          <w:sz w:val="24"/>
          <w:lang w:eastAsia="zh-CN"/>
        </w:rPr>
        <w:t>、</w:t>
      </w:r>
      <w:r>
        <w:rPr>
          <w:rFonts w:hint="eastAsia" w:ascii="宋体" w:hAnsi="宋体"/>
          <w:b/>
          <w:color w:val="000000"/>
          <w:sz w:val="24"/>
          <w:lang w:val="en-US" w:eastAsia="zh-CN"/>
        </w:rPr>
        <w:t>盖章</w:t>
      </w:r>
      <w:r>
        <w:rPr>
          <w:rFonts w:hint="eastAsia" w:ascii="宋体" w:hAnsi="宋体"/>
          <w:b/>
          <w:color w:val="000000"/>
          <w:sz w:val="24"/>
        </w:rPr>
        <w:t>）</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ind w:firstLine="482" w:firstLineChars="200"/>
        <w:jc w:val="center"/>
        <w:rPr>
          <w:rFonts w:ascii="宋体" w:hAnsi="宋体"/>
          <w:b/>
          <w:sz w:val="24"/>
        </w:rPr>
      </w:pPr>
    </w:p>
    <w:p>
      <w:pPr>
        <w:autoSpaceDE w:val="0"/>
        <w:autoSpaceDN w:val="0"/>
        <w:adjustRightInd w:val="0"/>
        <w:spacing w:line="400" w:lineRule="exact"/>
        <w:jc w:val="left"/>
        <w:rPr>
          <w:rFonts w:ascii="宋体" w:hAnsi="Cambria" w:cs="宋体"/>
          <w:kern w:val="0"/>
          <w:sz w:val="24"/>
          <w:lang w:val="zh-CN"/>
        </w:rPr>
      </w:pPr>
    </w:p>
    <w:p>
      <w:pPr>
        <w:pStyle w:val="20"/>
        <w:jc w:val="left"/>
        <w:rPr>
          <w:rFonts w:hint="eastAsia" w:ascii="宋体" w:hAnsi="宋体" w:eastAsia="宋体" w:cs="宋体"/>
          <w:sz w:val="28"/>
          <w:szCs w:val="28"/>
          <w:lang w:val="zh-CN"/>
        </w:rPr>
      </w:pPr>
      <w:bookmarkStart w:id="86" w:name="_Toc8859"/>
      <w:bookmarkStart w:id="87" w:name="_Toc18831"/>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10</w:t>
      </w:r>
      <w:r>
        <w:rPr>
          <w:rFonts w:hint="eastAsia" w:ascii="宋体" w:hAnsi="宋体" w:eastAsia="宋体" w:cs="宋体"/>
          <w:sz w:val="28"/>
          <w:szCs w:val="28"/>
          <w:lang w:val="zh-CN"/>
        </w:rPr>
        <w:t>：供应商承诺函</w:t>
      </w:r>
      <w:bookmarkEnd w:id="86"/>
      <w:bookmarkEnd w:id="87"/>
    </w:p>
    <w:p>
      <w:pPr>
        <w:autoSpaceDE w:val="0"/>
        <w:autoSpaceDN w:val="0"/>
        <w:adjustRightInd w:val="0"/>
        <w:spacing w:line="400" w:lineRule="exact"/>
        <w:rPr>
          <w:rFonts w:ascii="宋体" w:hAnsi="宋体" w:cs="宋体"/>
          <w:kern w:val="0"/>
          <w:sz w:val="24"/>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供应商承诺函</w:t>
      </w:r>
    </w:p>
    <w:p>
      <w:pPr>
        <w:autoSpaceDE w:val="0"/>
        <w:autoSpaceDN w:val="0"/>
        <w:adjustRightInd w:val="0"/>
        <w:spacing w:line="400" w:lineRule="exact"/>
        <w:jc w:val="center"/>
        <w:rPr>
          <w:rFonts w:ascii="宋体" w:hAnsi="宋体" w:cs="华文中宋"/>
          <w:kern w:val="0"/>
          <w:sz w:val="36"/>
          <w:szCs w:val="36"/>
          <w:lang w:val="zh-CN"/>
        </w:rPr>
      </w:pP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lang w:val="en-US" w:eastAsia="zh-CN"/>
        </w:rPr>
        <w:t>2020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w:t>
      </w:r>
      <w:r>
        <w:rPr>
          <w:rFonts w:hint="eastAsia" w:ascii="宋体" w:hAnsi="Cambria" w:cs="宋体"/>
          <w:kern w:val="0"/>
          <w:sz w:val="24"/>
          <w:u w:val="single"/>
          <w:lang w:val="zh-CN"/>
        </w:rPr>
        <w:t>采购项目名称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采购项目，本签字人愿意参加本次竞争性磋商，提供采购项目要求中要求的所有</w:t>
      </w:r>
      <w:r>
        <w:rPr>
          <w:rFonts w:hint="eastAsia" w:ascii="宋体" w:hAnsi="Cambria" w:cs="宋体"/>
          <w:kern w:val="0"/>
          <w:sz w:val="24"/>
          <w:lang w:val="en-US" w:eastAsia="zh-CN"/>
        </w:rPr>
        <w:t>货物</w:t>
      </w:r>
      <w:r>
        <w:rPr>
          <w:rFonts w:hint="eastAsia" w:ascii="宋体" w:hAnsi="Cambria" w:cs="宋体"/>
          <w:kern w:val="0"/>
          <w:sz w:val="24"/>
          <w:lang w:val="zh-CN"/>
        </w:rPr>
        <w:t>，并证实提交的所有资料是准确的和真实的。同时，我代表（</w:t>
      </w:r>
      <w:r>
        <w:rPr>
          <w:rFonts w:hint="eastAsia" w:ascii="宋体" w:hAnsi="Cambria" w:cs="宋体"/>
          <w:kern w:val="0"/>
          <w:sz w:val="24"/>
          <w:u w:val="single"/>
          <w:lang w:val="zh-CN"/>
        </w:rPr>
        <w:t>供应商名称</w:t>
      </w:r>
      <w:r>
        <w:rPr>
          <w:rFonts w:hint="eastAsia" w:ascii="宋体" w:hAnsi="Cambria" w:cs="宋体"/>
          <w:kern w:val="0"/>
          <w:sz w:val="24"/>
          <w:lang w:val="zh-CN"/>
        </w:rPr>
        <w:t>），在此作如下承诺：</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1.</w:t>
      </w:r>
      <w:r>
        <w:rPr>
          <w:rFonts w:hint="eastAsia" w:ascii="宋体" w:hAnsi="Cambria" w:cs="宋体"/>
          <w:kern w:val="0"/>
          <w:sz w:val="24"/>
          <w:lang w:val="zh-CN"/>
        </w:rPr>
        <w:t>完全理解和接受竞争性磋商文件的一切规定和要求；</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2.</w:t>
      </w:r>
      <w:r>
        <w:rPr>
          <w:rFonts w:hint="eastAsia" w:ascii="宋体" w:hAnsi="Cambria" w:cs="宋体"/>
          <w:kern w:val="0"/>
          <w:sz w:val="24"/>
          <w:lang w:val="zh-CN"/>
        </w:rPr>
        <w:t>若成交，我方将按照竞争性磋商文件的具体规定与采购人签订采购合同，并且严格履行合同义务，按时提供优质的</w:t>
      </w:r>
      <w:r>
        <w:rPr>
          <w:rFonts w:hint="eastAsia" w:ascii="宋体" w:hAnsi="Cambria" w:cs="宋体"/>
          <w:kern w:val="0"/>
          <w:sz w:val="24"/>
          <w:lang w:val="en-US" w:eastAsia="zh-CN"/>
        </w:rPr>
        <w:t>货物</w:t>
      </w:r>
      <w:r>
        <w:rPr>
          <w:rFonts w:hint="eastAsia" w:ascii="宋体" w:hAnsi="Cambria" w:cs="宋体"/>
          <w:kern w:val="0"/>
          <w:sz w:val="24"/>
          <w:lang w:val="zh-CN"/>
        </w:rPr>
        <w:t>。如果在合同执行过程中，发现</w:t>
      </w:r>
      <w:r>
        <w:rPr>
          <w:rFonts w:hint="eastAsia" w:ascii="宋体" w:hAnsi="Cambria" w:cs="宋体"/>
          <w:kern w:val="0"/>
          <w:sz w:val="24"/>
          <w:lang w:val="en-US" w:eastAsia="zh-CN"/>
        </w:rPr>
        <w:t>货物</w:t>
      </w:r>
      <w:r>
        <w:rPr>
          <w:rFonts w:hint="eastAsia" w:ascii="宋体" w:hAnsi="Cambria" w:cs="宋体"/>
          <w:kern w:val="0"/>
          <w:sz w:val="24"/>
          <w:lang w:val="zh-CN"/>
        </w:rPr>
        <w:t>质量出现问题，我方一定尽快更正，并承担相应的经济责任；</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3.</w:t>
      </w:r>
      <w:r>
        <w:rPr>
          <w:rFonts w:hint="eastAsia" w:ascii="宋体" w:hAnsi="Cambria" w:cs="宋体"/>
          <w:kern w:val="0"/>
          <w:sz w:val="24"/>
          <w:lang w:val="zh-CN"/>
        </w:rPr>
        <w:t>在整个采购过程中我方若有违规行为，贵方可按竞争性磋商文件之规定给予处罚，我方完全接受。</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4.</w:t>
      </w:r>
      <w:r>
        <w:rPr>
          <w:rFonts w:hint="eastAsia" w:ascii="宋体" w:hAnsi="Cambria" w:cs="宋体"/>
          <w:kern w:val="0"/>
          <w:sz w:val="24"/>
          <w:lang w:val="zh-CN"/>
        </w:rPr>
        <w:t>若成交，本承诺将成为合同不可分割的一部分，与合同具有同等的法律效力。</w:t>
      </w:r>
    </w:p>
    <w:p>
      <w:pPr>
        <w:autoSpaceDE w:val="0"/>
        <w:autoSpaceDN w:val="0"/>
        <w:adjustRightInd w:val="0"/>
        <w:spacing w:line="360" w:lineRule="auto"/>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spacing w:line="400" w:lineRule="exact"/>
        <w:ind w:firstLine="2532" w:firstLineChars="1055"/>
        <w:rPr>
          <w:rFonts w:ascii="宋体" w:hAnsi="宋体"/>
          <w:color w:val="000000"/>
          <w:sz w:val="24"/>
        </w:rPr>
      </w:pPr>
      <w:r>
        <w:rPr>
          <w:rFonts w:hint="eastAsia" w:ascii="宋体" w:hAnsi="Cambria" w:cs="宋体"/>
          <w:kern w:val="0"/>
          <w:sz w:val="24"/>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bidi w:val="0"/>
        <w:rPr>
          <w:lang w:val="zh-CN"/>
        </w:rPr>
      </w:pPr>
    </w:p>
    <w:p>
      <w:pPr>
        <w:rPr>
          <w:lang w:val="zh-CN"/>
        </w:rPr>
      </w:pPr>
    </w:p>
    <w:p>
      <w:pPr>
        <w:rPr>
          <w:rFonts w:hint="eastAsia" w:ascii="宋体" w:hAnsi="宋体" w:eastAsia="宋体" w:cs="宋体"/>
          <w:sz w:val="28"/>
          <w:szCs w:val="28"/>
          <w:lang w:val="zh-CN"/>
        </w:rPr>
      </w:pPr>
      <w:bookmarkStart w:id="88" w:name="_Toc21372"/>
      <w:r>
        <w:rPr>
          <w:rFonts w:hint="eastAsia" w:ascii="宋体" w:hAnsi="宋体" w:eastAsia="宋体" w:cs="宋体"/>
          <w:sz w:val="28"/>
          <w:szCs w:val="28"/>
          <w:lang w:val="zh-CN"/>
        </w:rPr>
        <w:br w:type="page"/>
      </w:r>
    </w:p>
    <w:p>
      <w:pPr>
        <w:pStyle w:val="20"/>
        <w:jc w:val="left"/>
        <w:rPr>
          <w:rFonts w:hint="eastAsia" w:ascii="宋体" w:hAnsi="宋体" w:eastAsia="宋体" w:cs="宋体"/>
          <w:sz w:val="28"/>
          <w:szCs w:val="28"/>
          <w:lang w:val="zh-CN"/>
        </w:rPr>
      </w:pPr>
      <w:bookmarkStart w:id="89" w:name="_Toc8461"/>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11</w:t>
      </w:r>
      <w:r>
        <w:rPr>
          <w:rFonts w:hint="eastAsia" w:ascii="宋体" w:hAnsi="宋体" w:eastAsia="宋体" w:cs="宋体"/>
          <w:sz w:val="28"/>
          <w:szCs w:val="28"/>
          <w:lang w:val="zh-CN"/>
        </w:rPr>
        <w:t>：供应商诚信承诺书</w:t>
      </w:r>
      <w:bookmarkEnd w:id="88"/>
      <w:bookmarkEnd w:id="89"/>
    </w:p>
    <w:p>
      <w:pPr>
        <w:rPr>
          <w:rFonts w:ascii="宋体" w:hAnsi="宋体"/>
          <w:lang w:val="zh-CN"/>
        </w:rPr>
      </w:pP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供应商诚信承诺书</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为了诚实、客观、有序地参与青海省政府采购活动，愿就以下内容作出承诺：</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二、参加采购代理机构组织的政府采购活动时，严格按照竞争性磋商文件的规定和要求提供所需的相关材料，并对所提供的各类资料的真实性负责，不虚假应标，不虚列业绩。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六、认真履行成交供应商应承担的责任和义务，全面执行采购合同规定的各项内容，保质保量地按时提供采购</w:t>
      </w:r>
      <w:r>
        <w:rPr>
          <w:rFonts w:hint="eastAsia" w:ascii="宋体" w:hAnsi="Cambria" w:cs="宋体"/>
          <w:kern w:val="0"/>
          <w:sz w:val="24"/>
          <w:lang w:val="en-US" w:eastAsia="zh-CN"/>
        </w:rPr>
        <w:t>货物</w:t>
      </w:r>
      <w:r>
        <w:rPr>
          <w:rFonts w:hint="eastAsia" w:ascii="宋体" w:hAnsi="Cambria" w:cs="宋体"/>
          <w:kern w:val="0"/>
          <w:sz w:val="24"/>
          <w:lang w:val="zh-CN"/>
        </w:rPr>
        <w:t>。</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本承诺是采购项目响应文件的组成部分。</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spacing w:line="400" w:lineRule="exact"/>
        <w:ind w:firstLine="2532" w:firstLineChars="1055"/>
        <w:rPr>
          <w:rFonts w:ascii="宋体" w:hAnsi="宋体"/>
          <w:color w:val="000000"/>
          <w:sz w:val="24"/>
        </w:rPr>
      </w:pPr>
      <w:r>
        <w:rPr>
          <w:rFonts w:hint="eastAsia" w:ascii="宋体" w:hAnsi="Cambria" w:cs="宋体"/>
          <w:kern w:val="0"/>
          <w:sz w:val="24"/>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ind w:firstLine="482" w:firstLineChars="200"/>
        <w:jc w:val="center"/>
        <w:rPr>
          <w:rFonts w:ascii="宋体" w:hAnsi="宋体"/>
          <w:b/>
          <w:sz w:val="24"/>
        </w:rPr>
      </w:pPr>
    </w:p>
    <w:p>
      <w:pPr>
        <w:autoSpaceDE w:val="0"/>
        <w:autoSpaceDN w:val="0"/>
        <w:adjustRightInd w:val="0"/>
        <w:spacing w:line="400" w:lineRule="exact"/>
        <w:rPr>
          <w:rFonts w:ascii="宋体" w:hAnsi="Cambria" w:cs="宋体"/>
          <w:kern w:val="0"/>
          <w:sz w:val="24"/>
          <w:lang w:val="zh-CN"/>
        </w:rPr>
      </w:pPr>
    </w:p>
    <w:p>
      <w:pPr>
        <w:bidi w:val="0"/>
        <w:rPr>
          <w:lang w:val="zh-CN"/>
        </w:rPr>
      </w:pPr>
    </w:p>
    <w:p>
      <w:pPr>
        <w:pStyle w:val="20"/>
        <w:jc w:val="left"/>
        <w:rPr>
          <w:rFonts w:hint="eastAsia" w:ascii="宋体" w:hAnsi="宋体" w:eastAsia="宋体" w:cs="宋体"/>
          <w:sz w:val="28"/>
          <w:szCs w:val="28"/>
          <w:lang w:val="zh-CN"/>
        </w:rPr>
      </w:pPr>
      <w:bookmarkStart w:id="90" w:name="_Toc8374"/>
      <w:bookmarkStart w:id="91" w:name="_Toc27963"/>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12</w:t>
      </w:r>
      <w:r>
        <w:rPr>
          <w:rFonts w:hint="eastAsia" w:ascii="宋体" w:hAnsi="宋体" w:eastAsia="宋体" w:cs="宋体"/>
          <w:sz w:val="28"/>
          <w:szCs w:val="28"/>
          <w:lang w:val="zh-CN"/>
        </w:rPr>
        <w:t>：资格证明材料</w:t>
      </w:r>
      <w:bookmarkEnd w:id="90"/>
      <w:bookmarkEnd w:id="91"/>
    </w:p>
    <w:p>
      <w:pPr>
        <w:rPr>
          <w:rFonts w:ascii="宋体" w:hAnsi="宋体"/>
          <w:lang w:val="zh-CN"/>
        </w:rPr>
      </w:pP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资格证明材料</w:t>
      </w:r>
    </w:p>
    <w:p>
      <w:pPr>
        <w:autoSpaceDE w:val="0"/>
        <w:autoSpaceDN w:val="0"/>
        <w:adjustRightInd w:val="0"/>
        <w:spacing w:line="400" w:lineRule="exact"/>
        <w:rPr>
          <w:rFonts w:ascii="宋体" w:hAnsi="宋体" w:cs="宋体"/>
          <w:kern w:val="0"/>
          <w:sz w:val="24"/>
          <w:lang w:val="zh-CN"/>
        </w:rPr>
      </w:pPr>
      <w:r>
        <w:rPr>
          <w:rFonts w:ascii="宋体" w:hAnsi="宋体" w:cs="宋体"/>
          <w:kern w:val="0"/>
          <w:sz w:val="24"/>
          <w:lang w:val="zh-CN"/>
        </w:rPr>
        <w:t xml:space="preserve"> </w:t>
      </w:r>
    </w:p>
    <w:p>
      <w:pPr>
        <w:spacing w:line="360" w:lineRule="auto"/>
        <w:ind w:firstLine="480" w:firstLineChars="200"/>
        <w:rPr>
          <w:rFonts w:ascii="宋体" w:hAnsi="宋体" w:cs="宋体"/>
          <w:sz w:val="24"/>
        </w:rPr>
      </w:pPr>
      <w:r>
        <w:rPr>
          <w:rFonts w:hint="eastAsia" w:ascii="宋体" w:hAnsi="宋体" w:cs="宋体"/>
          <w:sz w:val="24"/>
        </w:rPr>
        <w:t>资格证明材料包括：</w:t>
      </w:r>
    </w:p>
    <w:p>
      <w:pPr>
        <w:spacing w:line="360" w:lineRule="auto"/>
        <w:ind w:firstLine="480" w:firstLineChars="200"/>
        <w:rPr>
          <w:rFonts w:ascii="宋体" w:hAnsi="宋体" w:cs="宋体"/>
          <w:sz w:val="24"/>
        </w:rPr>
      </w:pPr>
      <w:r>
        <w:rPr>
          <w:rFonts w:hint="eastAsia" w:ascii="宋体" w:hAnsi="宋体" w:cs="宋体"/>
          <w:sz w:val="24"/>
        </w:rPr>
        <w:t>（1）企业法人营业执照、税务登记证、组织机构代码证</w:t>
      </w:r>
      <w:r>
        <w:rPr>
          <w:rFonts w:hint="eastAsia" w:ascii="宋体" w:hAnsi="宋体" w:cs="宋体"/>
          <w:sz w:val="24"/>
          <w:lang w:eastAsia="zh-CN"/>
        </w:rPr>
        <w:t>（三证合一）</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（2）竞争性磋商文件规定的</w:t>
      </w:r>
      <w:r>
        <w:rPr>
          <w:rFonts w:hint="eastAsia" w:ascii="宋体" w:hAnsi="宋体" w:cs="宋体"/>
          <w:sz w:val="24"/>
          <w:lang w:eastAsia="zh-CN"/>
        </w:rPr>
        <w:t>相关资格证书</w:t>
      </w:r>
      <w:r>
        <w:rPr>
          <w:rFonts w:hint="eastAsia" w:ascii="宋体" w:hAnsi="宋体" w:cs="宋体"/>
          <w:sz w:val="24"/>
        </w:rPr>
        <w:t>；</w:t>
      </w:r>
    </w:p>
    <w:p>
      <w:pPr>
        <w:spacing w:line="360" w:lineRule="auto"/>
        <w:ind w:firstLine="480" w:firstLineChars="200"/>
        <w:rPr>
          <w:rFonts w:hint="eastAsia" w:ascii="宋体" w:hAnsi="宋体" w:cs="宋体" w:eastAsiaTheme="minorEastAsia"/>
          <w:sz w:val="24"/>
          <w:lang w:eastAsia="zh-CN"/>
        </w:rPr>
      </w:pPr>
      <w:r>
        <w:rPr>
          <w:rFonts w:hint="eastAsia" w:ascii="宋体" w:hAnsi="宋体" w:cs="宋体"/>
          <w:sz w:val="24"/>
        </w:rPr>
        <w:t>（3</w:t>
      </w:r>
      <w:r>
        <w:rPr>
          <w:rFonts w:ascii="宋体" w:hAnsi="宋体" w:cs="宋体"/>
          <w:sz w:val="24"/>
        </w:rPr>
        <w:t>）</w:t>
      </w:r>
      <w:r>
        <w:rPr>
          <w:rFonts w:hint="eastAsia" w:ascii="宋体" w:hAnsi="宋体" w:cs="宋体"/>
          <w:sz w:val="24"/>
        </w:rPr>
        <w:t>供应商简介</w:t>
      </w:r>
      <w:r>
        <w:rPr>
          <w:rFonts w:hint="eastAsia" w:ascii="宋体" w:hAnsi="宋体" w:cs="宋体"/>
          <w:sz w:val="24"/>
          <w:lang w:eastAsia="zh-CN"/>
        </w:rPr>
        <w:t>；</w:t>
      </w:r>
    </w:p>
    <w:p>
      <w:pPr>
        <w:spacing w:line="360" w:lineRule="auto"/>
        <w:ind w:firstLine="480" w:firstLineChars="200"/>
        <w:rPr>
          <w:rFonts w:hint="eastAsia"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供应商认为有必要提供的其他资格证明文件。</w:t>
      </w:r>
    </w:p>
    <w:p>
      <w:pPr>
        <w:spacing w:line="360" w:lineRule="auto"/>
        <w:ind w:firstLine="720" w:firstLineChars="300"/>
        <w:rPr>
          <w:rFonts w:hint="eastAsia" w:eastAsiaTheme="minorEastAsia"/>
          <w:lang w:eastAsia="zh-CN"/>
        </w:rPr>
      </w:pPr>
      <w:r>
        <w:rPr>
          <w:rFonts w:hint="eastAsia" w:ascii="宋体" w:hAnsi="宋体" w:cs="宋体"/>
          <w:sz w:val="24"/>
          <w:lang w:eastAsia="zh-CN"/>
        </w:rPr>
        <w:t>提供以上材料的复印件或扫描件</w:t>
      </w:r>
    </w:p>
    <w:p>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如果是非法人资格的供应商，须提供身份证明。</w:t>
      </w:r>
    </w:p>
    <w:p>
      <w:pPr>
        <w:spacing w:line="360" w:lineRule="auto"/>
        <w:ind w:firstLine="600" w:firstLineChars="250"/>
        <w:rPr>
          <w:rFonts w:ascii="宋体" w:hAnsi="宋体" w:cs="宋体"/>
          <w:sz w:val="24"/>
        </w:rPr>
      </w:pPr>
    </w:p>
    <w:p>
      <w:pPr>
        <w:autoSpaceDE w:val="0"/>
        <w:autoSpaceDN w:val="0"/>
        <w:adjustRightInd w:val="0"/>
        <w:spacing w:line="400" w:lineRule="exact"/>
        <w:rPr>
          <w:rFonts w:ascii="宋体" w:hAnsi="Cambria" w:cs="宋体"/>
          <w:kern w:val="0"/>
          <w:sz w:val="24"/>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bidi w:val="0"/>
        <w:rPr>
          <w:lang w:val="zh-CN"/>
        </w:rPr>
      </w:pPr>
    </w:p>
    <w:p>
      <w:pPr>
        <w:bidi w:val="0"/>
        <w:rPr>
          <w:lang w:val="zh-CN"/>
        </w:rPr>
      </w:pPr>
    </w:p>
    <w:p>
      <w:pPr>
        <w:rPr>
          <w:rFonts w:hint="eastAsia" w:ascii="宋体" w:hAnsi="宋体" w:eastAsia="宋体" w:cs="宋体"/>
          <w:sz w:val="28"/>
          <w:szCs w:val="28"/>
          <w:lang w:val="zh-CN"/>
        </w:rPr>
      </w:pPr>
      <w:bookmarkStart w:id="92" w:name="_Toc32541"/>
      <w:r>
        <w:rPr>
          <w:rFonts w:hint="eastAsia" w:ascii="宋体" w:hAnsi="宋体" w:eastAsia="宋体" w:cs="宋体"/>
          <w:sz w:val="28"/>
          <w:szCs w:val="28"/>
          <w:lang w:val="zh-CN"/>
        </w:rPr>
        <w:br w:type="page"/>
      </w:r>
    </w:p>
    <w:p>
      <w:pPr>
        <w:pStyle w:val="20"/>
        <w:jc w:val="left"/>
        <w:rPr>
          <w:rFonts w:hint="eastAsia" w:ascii="宋体" w:hAnsi="宋体" w:eastAsia="宋体" w:cs="宋体"/>
          <w:sz w:val="28"/>
          <w:szCs w:val="28"/>
          <w:lang w:val="zh-CN"/>
        </w:rPr>
      </w:pPr>
      <w:bookmarkStart w:id="93" w:name="_Toc23852"/>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13</w:t>
      </w:r>
      <w:r>
        <w:rPr>
          <w:rFonts w:hint="eastAsia" w:ascii="宋体" w:hAnsi="宋体" w:eastAsia="宋体" w:cs="宋体"/>
          <w:sz w:val="28"/>
          <w:szCs w:val="28"/>
          <w:lang w:val="zh-CN"/>
        </w:rPr>
        <w:t>：财务状况、缴纳税收和社会保障资金证明</w:t>
      </w:r>
      <w:bookmarkEnd w:id="92"/>
      <w:bookmarkEnd w:id="93"/>
    </w:p>
    <w:p>
      <w:pPr>
        <w:autoSpaceDE w:val="0"/>
        <w:autoSpaceDN w:val="0"/>
        <w:adjustRightInd w:val="0"/>
        <w:spacing w:line="400" w:lineRule="exact"/>
        <w:rPr>
          <w:rFonts w:ascii="宋体" w:hAnsi="宋体" w:cs="华文中宋"/>
          <w:kern w:val="0"/>
          <w:sz w:val="36"/>
          <w:szCs w:val="36"/>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财务状况、缴纳税收和社会保障资金证明</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rPr>
        <w:t xml:space="preserve">  </w:t>
      </w:r>
      <w:r>
        <w:rPr>
          <w:rFonts w:hint="eastAsia" w:ascii="宋体" w:hAnsi="Cambria" w:cs="宋体"/>
          <w:kern w:val="0"/>
          <w:sz w:val="24"/>
          <w:lang w:val="zh-CN"/>
        </w:rPr>
        <w:t>按照竞争性磋商文件第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pPr>
        <w:autoSpaceDE w:val="0"/>
        <w:autoSpaceDN w:val="0"/>
        <w:adjustRightInd w:val="0"/>
        <w:spacing w:line="400" w:lineRule="exact"/>
        <w:ind w:firstLine="480"/>
        <w:rPr>
          <w:rFonts w:ascii="宋体" w:hAnsi="Cambria" w:cs="宋体"/>
          <w:kern w:val="0"/>
          <w:sz w:val="24"/>
          <w:lang w:val="zh-CN"/>
        </w:rPr>
      </w:pPr>
    </w:p>
    <w:p>
      <w:pPr>
        <w:autoSpaceDE w:val="0"/>
        <w:autoSpaceDN w:val="0"/>
        <w:adjustRightInd w:val="0"/>
        <w:spacing w:line="400" w:lineRule="exact"/>
        <w:ind w:firstLine="480"/>
        <w:rPr>
          <w:rFonts w:hint="eastAsia"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、经第三方机构出具的201</w:t>
      </w:r>
      <w:r>
        <w:rPr>
          <w:rFonts w:hint="eastAsia" w:ascii="宋体" w:hAnsi="Cambria" w:cs="宋体"/>
          <w:kern w:val="0"/>
          <w:sz w:val="24"/>
          <w:lang w:val="en-US" w:eastAsia="zh-CN"/>
        </w:rPr>
        <w:t>9</w:t>
      </w:r>
      <w:r>
        <w:rPr>
          <w:rFonts w:hint="eastAsia" w:ascii="宋体" w:hAnsi="Cambria" w:cs="宋体"/>
          <w:kern w:val="0"/>
          <w:sz w:val="24"/>
          <w:lang w:val="zh-CN"/>
        </w:rPr>
        <w:t>年度财务状况审计报告，包括资产负债表、现金流量表、利润表和财务情况说明书，扫描（或复印）件应全面、完整、清晰；或近三个月银行出具的资信证明，后附银行开户许可证。</w:t>
      </w:r>
    </w:p>
    <w:p>
      <w:pPr>
        <w:autoSpaceDE w:val="0"/>
        <w:autoSpaceDN w:val="0"/>
        <w:adjustRightInd w:val="0"/>
        <w:spacing w:line="400" w:lineRule="exact"/>
        <w:ind w:firstLine="480"/>
        <w:rPr>
          <w:rFonts w:hint="eastAsia"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、近半年内任意一</w:t>
      </w:r>
      <w:r>
        <w:rPr>
          <w:rFonts w:hint="eastAsia" w:ascii="宋体" w:hAnsi="Cambria" w:cs="宋体"/>
          <w:kern w:val="0"/>
          <w:sz w:val="24"/>
          <w:lang w:val="zh-CN" w:eastAsia="zh-CN"/>
        </w:rPr>
        <w:t>个月</w:t>
      </w:r>
      <w:r>
        <w:rPr>
          <w:rFonts w:hint="eastAsia" w:ascii="宋体" w:hAnsi="Cambria" w:cs="宋体"/>
          <w:kern w:val="0"/>
          <w:sz w:val="24"/>
          <w:lang w:val="zh-CN"/>
        </w:rPr>
        <w:t>的依法缴纳税收和社会保障资金记录的证明材料。</w:t>
      </w:r>
    </w:p>
    <w:p>
      <w:pPr>
        <w:autoSpaceDE w:val="0"/>
        <w:autoSpaceDN w:val="0"/>
        <w:adjustRightInd w:val="0"/>
        <w:spacing w:line="400" w:lineRule="exact"/>
        <w:ind w:firstLine="480"/>
        <w:jc w:val="left"/>
        <w:rPr>
          <w:rFonts w:hint="eastAsia" w:ascii="宋体" w:hAnsi="Cambria" w:cs="宋体" w:eastAsiaTheme="minorEastAsia"/>
          <w:kern w:val="0"/>
          <w:sz w:val="24"/>
          <w:lang w:val="en-US" w:eastAsia="zh-CN"/>
        </w:rPr>
      </w:pPr>
      <w:r>
        <w:rPr>
          <w:rFonts w:hint="eastAsia" w:ascii="宋体" w:hAnsi="Cambria" w:cs="宋体"/>
          <w:kern w:val="0"/>
          <w:sz w:val="24"/>
          <w:lang w:val="en-US" w:eastAsia="zh-CN"/>
        </w:rPr>
        <w:t>3、新注册企业未满一年的提供第三方出具的验资报告。</w:t>
      </w: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bidi w:val="0"/>
        <w:rPr>
          <w:lang w:val="zh-CN"/>
        </w:rPr>
      </w:pPr>
    </w:p>
    <w:p>
      <w:pPr>
        <w:bidi w:val="0"/>
        <w:rPr>
          <w:lang w:val="zh-CN"/>
        </w:rPr>
      </w:pPr>
    </w:p>
    <w:p>
      <w:pPr>
        <w:rPr>
          <w:rFonts w:hint="eastAsia" w:ascii="宋体" w:hAnsi="宋体" w:eastAsia="宋体" w:cs="宋体"/>
          <w:sz w:val="28"/>
          <w:szCs w:val="28"/>
          <w:lang w:val="zh-CN"/>
        </w:rPr>
      </w:pPr>
      <w:bookmarkStart w:id="94" w:name="_Toc23305"/>
      <w:r>
        <w:rPr>
          <w:rFonts w:hint="eastAsia" w:ascii="宋体" w:hAnsi="宋体" w:eastAsia="宋体" w:cs="宋体"/>
          <w:sz w:val="28"/>
          <w:szCs w:val="28"/>
          <w:lang w:val="zh-CN"/>
        </w:rPr>
        <w:br w:type="page"/>
      </w:r>
    </w:p>
    <w:p>
      <w:pPr>
        <w:pStyle w:val="20"/>
        <w:jc w:val="left"/>
        <w:rPr>
          <w:rFonts w:hint="eastAsia" w:ascii="宋体" w:hAnsi="宋体" w:cs="华文中宋" w:eastAsiaTheme="minorEastAsia"/>
          <w:b/>
          <w:bCs w:val="0"/>
          <w:kern w:val="2"/>
          <w:sz w:val="28"/>
          <w:szCs w:val="28"/>
          <w:lang w:val="zh-CN" w:eastAsia="zh-CN" w:bidi="ar-SA"/>
        </w:rPr>
      </w:pPr>
      <w:bookmarkStart w:id="95" w:name="_Toc12333"/>
      <w:r>
        <w:rPr>
          <w:rFonts w:hint="eastAsia" w:ascii="宋体" w:hAnsi="宋体" w:cs="华文中宋" w:eastAsiaTheme="minorEastAsia"/>
          <w:b/>
          <w:bCs w:val="0"/>
          <w:kern w:val="2"/>
          <w:sz w:val="28"/>
          <w:szCs w:val="28"/>
          <w:lang w:val="zh-CN" w:eastAsia="zh-CN" w:bidi="ar-SA"/>
        </w:rPr>
        <w:t>附件</w:t>
      </w:r>
      <w:r>
        <w:rPr>
          <w:rFonts w:hint="eastAsia" w:ascii="宋体" w:hAnsi="宋体" w:cs="华文中宋"/>
          <w:b/>
          <w:bCs w:val="0"/>
          <w:kern w:val="2"/>
          <w:sz w:val="28"/>
          <w:szCs w:val="28"/>
          <w:lang w:val="en-US" w:eastAsia="zh-CN" w:bidi="ar-SA"/>
        </w:rPr>
        <w:t>14</w:t>
      </w:r>
      <w:r>
        <w:rPr>
          <w:rFonts w:hint="eastAsia" w:ascii="宋体" w:hAnsi="宋体" w:cs="华文中宋" w:eastAsiaTheme="minorEastAsia"/>
          <w:b/>
          <w:bCs w:val="0"/>
          <w:kern w:val="2"/>
          <w:sz w:val="28"/>
          <w:szCs w:val="28"/>
          <w:lang w:val="zh-CN" w:eastAsia="zh-CN" w:bidi="ar-SA"/>
        </w:rPr>
        <w:t>：具备履行合同所必需的设备和专业技术能力的证明材料</w:t>
      </w:r>
      <w:bookmarkEnd w:id="95"/>
    </w:p>
    <w:p>
      <w:pPr>
        <w:pStyle w:val="20"/>
        <w:ind w:firstLine="480" w:firstLineChars="200"/>
        <w:jc w:val="left"/>
        <w:rPr>
          <w:rFonts w:hint="eastAsia" w:ascii="宋体" w:hAnsi="Cambria" w:cs="宋体" w:eastAsiaTheme="minorEastAsia"/>
          <w:b w:val="0"/>
          <w:bCs w:val="0"/>
          <w:kern w:val="0"/>
          <w:sz w:val="24"/>
          <w:szCs w:val="24"/>
          <w:lang w:val="zh-CN" w:eastAsia="zh-CN" w:bidi="ar-SA"/>
        </w:rPr>
        <w:sectPr>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fmt="decimal"/>
          <w:cols w:space="425" w:num="1"/>
          <w:docGrid w:type="lines" w:linePitch="312" w:charSpace="0"/>
        </w:sectPr>
      </w:pPr>
      <w:bookmarkStart w:id="96" w:name="_Toc11759"/>
      <w:r>
        <w:rPr>
          <w:rFonts w:hint="eastAsia" w:ascii="宋体" w:hAnsi="Cambria" w:cs="宋体" w:eastAsiaTheme="minorEastAsia"/>
          <w:b w:val="0"/>
          <w:bCs w:val="0"/>
          <w:kern w:val="0"/>
          <w:sz w:val="24"/>
          <w:szCs w:val="24"/>
          <w:lang w:val="zh-CN" w:eastAsia="zh-CN" w:bidi="ar-SA"/>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否则按无效标处理。</w:t>
      </w:r>
      <w:bookmarkEnd w:id="96"/>
    </w:p>
    <w:p>
      <w:pPr>
        <w:pStyle w:val="20"/>
        <w:jc w:val="left"/>
        <w:rPr>
          <w:rFonts w:ascii="宋体" w:hAnsi="宋体" w:cs="华文中宋"/>
          <w:sz w:val="28"/>
          <w:szCs w:val="28"/>
        </w:rPr>
      </w:pPr>
      <w:bookmarkStart w:id="97" w:name="_Toc24711"/>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15</w:t>
      </w:r>
      <w:r>
        <w:rPr>
          <w:rFonts w:hint="eastAsia" w:ascii="宋体" w:hAnsi="宋体" w:eastAsia="宋体" w:cs="宋体"/>
          <w:sz w:val="28"/>
          <w:szCs w:val="28"/>
          <w:lang w:val="zh-CN"/>
        </w:rPr>
        <w:t>：无重大违法记录声明</w:t>
      </w:r>
      <w:bookmarkEnd w:id="94"/>
      <w:bookmarkEnd w:id="97"/>
    </w:p>
    <w:p>
      <w:pPr>
        <w:autoSpaceDE w:val="0"/>
        <w:autoSpaceDN w:val="0"/>
        <w:adjustRightInd w:val="0"/>
        <w:rPr>
          <w:rFonts w:ascii="宋体" w:hAnsi="宋体" w:cs="宋体"/>
          <w:kern w:val="0"/>
          <w:sz w:val="24"/>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无重大违法记录声明</w:t>
      </w:r>
    </w:p>
    <w:p>
      <w:pPr>
        <w:autoSpaceDE w:val="0"/>
        <w:autoSpaceDN w:val="0"/>
        <w:adjustRightInd w:val="0"/>
        <w:spacing w:line="400" w:lineRule="exact"/>
        <w:rPr>
          <w:rFonts w:ascii="Arial" w:hAnsi="Arial" w:cs="Arial"/>
          <w:b/>
          <w:sz w:val="24"/>
        </w:rPr>
      </w:pPr>
      <w:r>
        <w:rPr>
          <w:rFonts w:ascii="宋体" w:hAnsi="Cambria" w:cs="宋体"/>
          <w:kern w:val="0"/>
          <w:sz w:val="24"/>
          <w:lang w:val="zh-CN"/>
        </w:rPr>
        <w:t xml:space="preserve"> </w:t>
      </w:r>
      <w:r>
        <w:rPr>
          <w:rFonts w:hint="eastAsia" w:ascii="宋体" w:hAnsi="Cambria" w:cs="宋体"/>
          <w:kern w:val="0"/>
          <w:sz w:val="24"/>
        </w:rPr>
        <w:t xml:space="preserve"> </w:t>
      </w:r>
    </w:p>
    <w:p>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提供参加政府采购活动前</w:t>
      </w:r>
      <w:r>
        <w:rPr>
          <w:rFonts w:ascii="宋体" w:hAnsi="Cambria" w:cs="宋体"/>
          <w:color w:val="000000"/>
          <w:kern w:val="0"/>
          <w:sz w:val="24"/>
          <w:lang w:val="zh-CN"/>
        </w:rPr>
        <w:t>3</w:t>
      </w:r>
      <w:r>
        <w:rPr>
          <w:rFonts w:hint="eastAsia" w:ascii="宋体" w:hAnsi="Cambria" w:cs="宋体"/>
          <w:color w:val="000000"/>
          <w:kern w:val="0"/>
          <w:sz w:val="24"/>
          <w:lang w:val="zh-CN"/>
        </w:rPr>
        <w:t>年内在经营活动中没有重大违法记录的书面声明。（格式自定）</w:t>
      </w:r>
    </w:p>
    <w:p>
      <w:pPr>
        <w:spacing w:line="360" w:lineRule="auto"/>
        <w:ind w:firstLine="560"/>
        <w:rPr>
          <w:rFonts w:hint="default" w:ascii="Arial" w:hAnsi="Arial" w:cs="Arial" w:eastAsiaTheme="minorEastAsia"/>
          <w:sz w:val="24"/>
          <w:lang w:val="en-US" w:eastAsia="zh-CN"/>
        </w:rPr>
      </w:pPr>
      <w:r>
        <w:rPr>
          <w:rFonts w:hint="eastAsia" w:ascii="Arial" w:hAnsi="Arial" w:cs="Arial"/>
          <w:sz w:val="24"/>
          <w:lang w:eastAsia="zh-CN"/>
        </w:rPr>
        <w:t>附：“信用中国”和“中国政府采购网”查询截图（</w:t>
      </w:r>
      <w:r>
        <w:rPr>
          <w:rFonts w:hint="eastAsia" w:ascii="Times New Roman" w:hAnsi="Times New Roman" w:eastAsia="宋体"/>
          <w:sz w:val="24"/>
          <w:szCs w:val="24"/>
          <w:lang w:val="zh-CN" w:eastAsia="zh-CN"/>
        </w:rPr>
        <w:t>时间为投标截止时间前</w:t>
      </w:r>
      <w:r>
        <w:rPr>
          <w:rFonts w:hint="eastAsia" w:ascii="Times New Roman" w:hAnsi="Times New Roman" w:eastAsia="宋体"/>
          <w:sz w:val="24"/>
          <w:szCs w:val="24"/>
          <w:lang w:val="en-US" w:eastAsia="zh-CN"/>
        </w:rPr>
        <w:t>15</w:t>
      </w:r>
      <w:r>
        <w:rPr>
          <w:rFonts w:hint="eastAsia" w:ascii="Times New Roman" w:hAnsi="Times New Roman" w:eastAsia="宋体"/>
          <w:sz w:val="24"/>
          <w:szCs w:val="24"/>
          <w:lang w:val="zh-CN" w:eastAsia="zh-CN"/>
        </w:rPr>
        <w:t>天内</w:t>
      </w:r>
      <w:r>
        <w:rPr>
          <w:rFonts w:hint="eastAsia" w:ascii="Arial" w:hAnsi="Arial" w:cs="Arial"/>
          <w:sz w:val="24"/>
          <w:lang w:eastAsia="zh-CN"/>
        </w:rPr>
        <w:t>）</w:t>
      </w:r>
    </w:p>
    <w:p>
      <w:pPr>
        <w:spacing w:line="360" w:lineRule="auto"/>
        <w:ind w:firstLine="560"/>
        <w:rPr>
          <w:rFonts w:ascii="Arial" w:hAnsi="Arial" w:cs="Arial"/>
          <w:sz w:val="24"/>
        </w:rPr>
      </w:pPr>
    </w:p>
    <w:p>
      <w:pPr>
        <w:spacing w:line="360" w:lineRule="auto"/>
        <w:ind w:firstLine="560"/>
        <w:rPr>
          <w:rFonts w:ascii="Arial" w:hAnsi="Arial" w:cs="Arial"/>
          <w:sz w:val="24"/>
        </w:rPr>
      </w:pPr>
    </w:p>
    <w:p>
      <w:pPr>
        <w:spacing w:line="360" w:lineRule="auto"/>
        <w:ind w:firstLine="560"/>
        <w:rPr>
          <w:rFonts w:ascii="Arial" w:hAnsi="Arial" w:cs="Arial"/>
          <w:sz w:val="24"/>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bidi w:val="0"/>
      </w:pPr>
    </w:p>
    <w:p>
      <w:pPr>
        <w:rPr>
          <w:b/>
          <w:lang w:val="zh-CN"/>
        </w:rPr>
      </w:pPr>
    </w:p>
    <w:p>
      <w:pPr>
        <w:rPr>
          <w:b/>
          <w:lang w:val="zh-CN"/>
        </w:rPr>
      </w:pPr>
    </w:p>
    <w:p>
      <w:pPr>
        <w:rPr>
          <w:rFonts w:hint="eastAsia" w:ascii="宋体" w:hAnsi="宋体" w:eastAsia="宋体" w:cs="宋体"/>
          <w:sz w:val="28"/>
          <w:szCs w:val="28"/>
          <w:lang w:val="zh-CN"/>
        </w:rPr>
      </w:pPr>
      <w:bookmarkStart w:id="98" w:name="_Toc15202"/>
      <w:r>
        <w:rPr>
          <w:rFonts w:hint="eastAsia" w:ascii="宋体" w:hAnsi="宋体" w:eastAsia="宋体" w:cs="宋体"/>
          <w:sz w:val="28"/>
          <w:szCs w:val="28"/>
          <w:lang w:val="zh-CN"/>
        </w:rPr>
        <w:br w:type="page"/>
      </w:r>
    </w:p>
    <w:p>
      <w:pPr>
        <w:pStyle w:val="20"/>
        <w:jc w:val="left"/>
        <w:rPr>
          <w:rFonts w:hint="eastAsia" w:ascii="宋体" w:hAnsi="宋体" w:eastAsia="宋体" w:cs="宋体"/>
          <w:sz w:val="28"/>
          <w:szCs w:val="28"/>
          <w:lang w:val="zh-CN"/>
        </w:rPr>
      </w:pPr>
      <w:bookmarkStart w:id="99" w:name="_Toc21656"/>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16</w:t>
      </w:r>
      <w:r>
        <w:rPr>
          <w:rFonts w:hint="eastAsia" w:ascii="宋体" w:hAnsi="宋体" w:eastAsia="宋体" w:cs="宋体"/>
          <w:sz w:val="28"/>
          <w:szCs w:val="28"/>
          <w:lang w:val="zh-CN"/>
        </w:rPr>
        <w:t>：磋商保证金证明格式</w:t>
      </w:r>
      <w:bookmarkEnd w:id="98"/>
      <w:bookmarkEnd w:id="99"/>
    </w:p>
    <w:p>
      <w:pPr>
        <w:rPr>
          <w:rFonts w:ascii="宋体" w:hAnsi="宋体"/>
          <w:lang w:val="zh-CN"/>
        </w:rPr>
      </w:pPr>
    </w:p>
    <w:p>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磋商保证金证明</w:t>
      </w:r>
    </w:p>
    <w:p>
      <w:pPr>
        <w:autoSpaceDE w:val="0"/>
        <w:autoSpaceDN w:val="0"/>
        <w:adjustRightInd w:val="0"/>
        <w:spacing w:line="400" w:lineRule="exact"/>
        <w:rPr>
          <w:rFonts w:ascii="宋体" w:hAnsi="Calibri" w:cs="宋体"/>
          <w:b/>
          <w:bCs/>
          <w:kern w:val="0"/>
          <w:sz w:val="28"/>
          <w:szCs w:val="28"/>
          <w:lang w:val="zh-CN"/>
        </w:rPr>
      </w:pPr>
      <w:bookmarkStart w:id="100" w:name="_Toc325726048"/>
      <w:bookmarkEnd w:id="100"/>
    </w:p>
    <w:p>
      <w:pPr>
        <w:spacing w:line="360" w:lineRule="auto"/>
        <w:rPr>
          <w:rFonts w:ascii="宋体" w:hAnsi="Cambria" w:cs="宋体"/>
          <w:b/>
          <w:bCs/>
          <w:kern w:val="0"/>
          <w:sz w:val="24"/>
          <w:lang w:val="zh-CN"/>
        </w:rPr>
      </w:pPr>
      <w:r>
        <w:rPr>
          <w:rFonts w:ascii="Arial" w:hAnsi="Arial" w:cs="Arial"/>
          <w:sz w:val="24"/>
        </w:rPr>
        <w:t>致：</w:t>
      </w:r>
      <w:r>
        <w:rPr>
          <w:rFonts w:hint="eastAsia" w:ascii="Arial" w:hAnsi="Arial" w:cs="Arial"/>
          <w:bCs/>
          <w:sz w:val="24"/>
          <w:u w:val="single"/>
        </w:rPr>
        <w:t>青海鑫融工程项目管理咨询有限公司</w:t>
      </w: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我方为（</w:t>
      </w:r>
      <w:r>
        <w:rPr>
          <w:rFonts w:hint="eastAsia" w:ascii="宋体" w:hAnsi="Cambria" w:cs="宋体"/>
          <w:kern w:val="0"/>
          <w:sz w:val="24"/>
          <w:u w:val="single"/>
          <w:lang w:val="zh-CN"/>
        </w:rPr>
        <w:t>采购项目名称</w:t>
      </w:r>
      <w:r>
        <w:rPr>
          <w:rFonts w:hint="eastAsia" w:ascii="宋体" w:hAnsi="Cambria" w:cs="宋体"/>
          <w:kern w:val="0"/>
          <w:sz w:val="24"/>
          <w:lang w:val="zh-CN"/>
        </w:rPr>
        <w:t>）项目（</w:t>
      </w:r>
      <w:r>
        <w:rPr>
          <w:rFonts w:hint="eastAsia" w:ascii="宋体" w:hAnsi="Cambria" w:cs="宋体"/>
          <w:kern w:val="0"/>
          <w:sz w:val="24"/>
          <w:u w:val="single"/>
          <w:lang w:val="zh-CN"/>
        </w:rPr>
        <w:t xml:space="preserve">采购项目编号为：          </w:t>
      </w:r>
      <w:r>
        <w:rPr>
          <w:rFonts w:hint="eastAsia" w:ascii="宋体" w:hAnsi="Cambria" w:cs="宋体"/>
          <w:kern w:val="0"/>
          <w:sz w:val="24"/>
          <w:lang w:val="zh-CN"/>
        </w:rPr>
        <w:t>）递交保证金人民币</w:t>
      </w:r>
      <w:r>
        <w:rPr>
          <w:rFonts w:hint="eastAsia" w:ascii="宋体" w:hAnsi="Cambria" w:cs="宋体"/>
          <w:kern w:val="0"/>
          <w:sz w:val="24"/>
          <w:u w:val="single"/>
          <w:lang w:val="zh-CN"/>
        </w:rPr>
        <w:t xml:space="preserve">            </w:t>
      </w:r>
      <w:r>
        <w:rPr>
          <w:rFonts w:hint="eastAsia" w:ascii="宋体" w:hAnsi="Cambria" w:cs="宋体"/>
          <w:kern w:val="0"/>
          <w:sz w:val="24"/>
          <w:lang w:val="zh-CN"/>
        </w:rPr>
        <w:t>（大写：人民币</w:t>
      </w:r>
      <w:r>
        <w:rPr>
          <w:rFonts w:hint="eastAsia" w:ascii="宋体" w:hAnsi="Cambria" w:cs="宋体"/>
          <w:kern w:val="0"/>
          <w:sz w:val="24"/>
          <w:u w:val="single"/>
          <w:lang w:val="zh-CN"/>
        </w:rPr>
        <w:t xml:space="preserve">        </w:t>
      </w:r>
      <w:r>
        <w:rPr>
          <w:rFonts w:hint="eastAsia" w:ascii="宋体" w:hAnsi="Cambria" w:cs="宋体"/>
          <w:kern w:val="0"/>
          <w:sz w:val="24"/>
          <w:lang w:val="zh-CN"/>
        </w:rPr>
        <w:t>元）已于</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hint="eastAsia" w:ascii="宋体" w:hAnsi="Cambria" w:cs="宋体"/>
          <w:kern w:val="0"/>
          <w:sz w:val="24"/>
          <w:u w:val="single"/>
          <w:lang w:val="zh-CN"/>
        </w:rPr>
        <w:t xml:space="preserve">    </w:t>
      </w:r>
      <w:r>
        <w:rPr>
          <w:rFonts w:hint="eastAsia" w:ascii="宋体" w:hAnsi="Cambria" w:cs="宋体"/>
          <w:kern w:val="0"/>
          <w:sz w:val="24"/>
          <w:lang w:val="zh-CN"/>
        </w:rPr>
        <w:t>月</w:t>
      </w:r>
      <w:r>
        <w:rPr>
          <w:rFonts w:hint="eastAsia" w:ascii="宋体" w:hAnsi="Cambria" w:cs="宋体"/>
          <w:kern w:val="0"/>
          <w:sz w:val="24"/>
          <w:u w:val="single"/>
          <w:lang w:val="zh-CN"/>
        </w:rPr>
        <w:t xml:space="preserve">    </w:t>
      </w:r>
      <w:r>
        <w:rPr>
          <w:rFonts w:hint="eastAsia" w:ascii="宋体" w:hAnsi="Cambria" w:cs="宋体"/>
          <w:kern w:val="0"/>
          <w:sz w:val="24"/>
          <w:lang w:val="zh-CN"/>
        </w:rPr>
        <w:t>日以基本户转账方式汇入你方账户。</w:t>
      </w: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附件：保证金交款证明复印件（加盖公章）</w:t>
      </w: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户    名：</w:t>
      </w: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开户银行：</w:t>
      </w: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开户帐号：</w:t>
      </w: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ind w:firstLine="360"/>
        <w:rPr>
          <w:rFonts w:hint="eastAsia" w:ascii="宋体" w:hAnsi="Cambria" w:cs="宋体"/>
          <w:b/>
          <w:bCs/>
          <w:kern w:val="0"/>
          <w:sz w:val="24"/>
          <w:lang w:val="en-US" w:eastAsia="zh-CN"/>
        </w:rPr>
      </w:pPr>
      <w:r>
        <w:rPr>
          <w:rFonts w:hint="eastAsia" w:ascii="宋体" w:hAnsi="Cambria" w:cs="宋体"/>
          <w:b/>
          <w:bCs/>
          <w:kern w:val="0"/>
          <w:sz w:val="24"/>
          <w:lang w:val="zh-CN"/>
        </w:rPr>
        <w:t>注：磋商保证金用其他方式递交的附相应证明资料及开户许可证复印件</w:t>
      </w:r>
      <w:r>
        <w:rPr>
          <w:rFonts w:hint="eastAsia" w:ascii="宋体" w:hAnsi="Cambria" w:cs="宋体"/>
          <w:b/>
          <w:bCs/>
          <w:kern w:val="0"/>
          <w:sz w:val="24"/>
          <w:lang w:val="en-US" w:eastAsia="zh-CN"/>
        </w:rPr>
        <w:t>.</w:t>
      </w: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ind w:firstLine="360"/>
        <w:rPr>
          <w:rFonts w:ascii="宋体" w:hAnsi="Cambria" w:cs="宋体"/>
          <w:kern w:val="0"/>
          <w:sz w:val="24"/>
          <w:lang w:val="zh-CN"/>
        </w:rPr>
      </w:pPr>
    </w:p>
    <w:p>
      <w:pPr>
        <w:bidi w:val="0"/>
        <w:rPr>
          <w:lang w:val="zh-CN"/>
        </w:rPr>
      </w:pP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ind w:firstLine="360"/>
        <w:rPr>
          <w:rFonts w:ascii="宋体" w:hAnsi="Cambria" w:cs="宋体"/>
          <w:kern w:val="0"/>
          <w:sz w:val="24"/>
          <w:lang w:val="zh-CN"/>
        </w:rPr>
      </w:pPr>
    </w:p>
    <w:p>
      <w:pPr>
        <w:spacing w:line="400" w:lineRule="exact"/>
        <w:ind w:firstLine="2532" w:firstLineChars="1055"/>
        <w:rPr>
          <w:rFonts w:ascii="宋体" w:hAnsi="宋体"/>
          <w:color w:val="000000"/>
          <w:sz w:val="24"/>
        </w:rPr>
      </w:pPr>
      <w:r>
        <w:rPr>
          <w:rFonts w:hint="eastAsia" w:ascii="宋体" w:hAnsi="Cambria" w:cs="宋体"/>
          <w:kern w:val="0"/>
          <w:sz w:val="24"/>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autoSpaceDE w:val="0"/>
        <w:autoSpaceDN w:val="0"/>
        <w:adjustRightInd w:val="0"/>
        <w:spacing w:line="400" w:lineRule="exact"/>
        <w:ind w:firstLine="360"/>
        <w:rPr>
          <w:kern w:val="0"/>
          <w:lang w:val="zh-CN"/>
        </w:rPr>
      </w:pPr>
      <w:r>
        <w:rPr>
          <w:rFonts w:hint="eastAsia"/>
          <w:kern w:val="0"/>
          <w:lang w:val="zh-CN"/>
        </w:rPr>
        <w:t xml:space="preserve">   </w:t>
      </w:r>
    </w:p>
    <w:p>
      <w:pPr>
        <w:autoSpaceDE w:val="0"/>
        <w:autoSpaceDN w:val="0"/>
        <w:adjustRightInd w:val="0"/>
        <w:spacing w:line="400" w:lineRule="exact"/>
        <w:ind w:firstLine="360"/>
        <w:rPr>
          <w:rFonts w:ascii="宋体" w:hAnsi="宋体"/>
          <w:sz w:val="32"/>
          <w:lang w:val="zh-CN"/>
        </w:rPr>
      </w:pPr>
    </w:p>
    <w:p>
      <w:pPr>
        <w:bidi w:val="0"/>
        <w:rPr>
          <w:lang w:val="zh-CN"/>
        </w:rPr>
      </w:pPr>
    </w:p>
    <w:p>
      <w:pPr>
        <w:rPr>
          <w:rFonts w:hint="eastAsia" w:ascii="宋体" w:hAnsi="宋体" w:eastAsia="宋体" w:cs="宋体"/>
          <w:sz w:val="28"/>
          <w:szCs w:val="28"/>
          <w:lang w:val="zh-CN"/>
        </w:rPr>
      </w:pPr>
      <w:bookmarkStart w:id="101" w:name="_Toc4753"/>
      <w:r>
        <w:rPr>
          <w:rFonts w:hint="eastAsia" w:ascii="宋体" w:hAnsi="宋体" w:eastAsia="宋体" w:cs="宋体"/>
          <w:sz w:val="28"/>
          <w:szCs w:val="28"/>
          <w:lang w:val="zh-CN"/>
        </w:rPr>
        <w:br w:type="page"/>
      </w:r>
    </w:p>
    <w:p>
      <w:pPr>
        <w:pStyle w:val="20"/>
        <w:jc w:val="left"/>
        <w:rPr>
          <w:rFonts w:hint="eastAsia" w:ascii="宋体" w:hAnsi="宋体" w:eastAsia="宋体" w:cs="宋体"/>
          <w:sz w:val="28"/>
          <w:szCs w:val="28"/>
          <w:lang w:val="zh-CN"/>
        </w:rPr>
      </w:pPr>
      <w:bookmarkStart w:id="102" w:name="_Toc26251"/>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17</w:t>
      </w:r>
      <w:r>
        <w:rPr>
          <w:rFonts w:hint="eastAsia" w:ascii="宋体" w:hAnsi="宋体" w:eastAsia="宋体" w:cs="宋体"/>
          <w:sz w:val="28"/>
          <w:szCs w:val="28"/>
          <w:lang w:val="zh-CN"/>
        </w:rPr>
        <w:t>：供应商的类似业绩证明材料</w:t>
      </w:r>
      <w:bookmarkEnd w:id="101"/>
      <w:bookmarkEnd w:id="102"/>
    </w:p>
    <w:p>
      <w:pPr>
        <w:autoSpaceDE w:val="0"/>
        <w:autoSpaceDN w:val="0"/>
        <w:adjustRightInd w:val="0"/>
        <w:rPr>
          <w:rFonts w:ascii="宋体" w:hAnsi="宋体" w:cs="宋体"/>
          <w:kern w:val="0"/>
          <w:sz w:val="24"/>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供应商的类似业绩证明材料</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none"/>
          <w:lang w:val="en-US" w:eastAsia="zh-CN"/>
        </w:rPr>
        <w:t>2017</w:t>
      </w:r>
      <w:r>
        <w:rPr>
          <w:rFonts w:hint="eastAsia" w:ascii="宋体" w:hAnsi="Cambria" w:cs="宋体"/>
          <w:kern w:val="0"/>
          <w:sz w:val="24"/>
          <w:u w:val="none"/>
          <w:lang w:val="zh-CN"/>
        </w:rPr>
        <w:t>年</w:t>
      </w:r>
      <w:r>
        <w:rPr>
          <w:rFonts w:hint="eastAsia" w:ascii="宋体" w:hAnsi="Cambria" w:cs="宋体"/>
          <w:kern w:val="0"/>
          <w:sz w:val="24"/>
          <w:lang w:val="en-US" w:eastAsia="zh-CN"/>
        </w:rPr>
        <w:t>至投标截止之日前的</w:t>
      </w:r>
      <w:r>
        <w:rPr>
          <w:rFonts w:hint="eastAsia" w:ascii="宋体" w:hAnsi="Cambria" w:cs="宋体"/>
          <w:kern w:val="0"/>
          <w:sz w:val="24"/>
          <w:lang w:val="zh-CN"/>
        </w:rPr>
        <w:t>类似业绩证明材料。类似业绩是指与采购项目相同或相近的项目。需提供包含合同首页、标的及金额所在页、供货合同签字盖章页或中标通知书的扫描（或复印）件。</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w:t>
      </w:r>
    </w:p>
    <w:p>
      <w:pPr>
        <w:bidi w:val="0"/>
        <w:rPr>
          <w:lang w:val="zh-CN"/>
        </w:rPr>
      </w:pPr>
      <w:r>
        <w:rPr>
          <w:lang w:val="zh-CN"/>
        </w:rPr>
        <w:t xml:space="preserve"> </w:t>
      </w:r>
    </w:p>
    <w:p>
      <w:pPr>
        <w:bidi w:val="0"/>
        <w:rPr>
          <w:lang w:val="zh-CN"/>
        </w:rPr>
      </w:pPr>
      <w:bookmarkStart w:id="103" w:name="_Toc22880"/>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rPr>
          <w:rFonts w:hint="eastAsia" w:ascii="宋体" w:hAnsi="宋体" w:eastAsia="宋体" w:cs="宋体"/>
          <w:sz w:val="28"/>
          <w:szCs w:val="28"/>
          <w:lang w:val="zh-CN"/>
        </w:rPr>
      </w:pPr>
      <w:r>
        <w:rPr>
          <w:rFonts w:hint="eastAsia" w:ascii="宋体" w:hAnsi="宋体" w:eastAsia="宋体" w:cs="宋体"/>
          <w:sz w:val="28"/>
          <w:szCs w:val="28"/>
          <w:lang w:val="zh-CN"/>
        </w:rPr>
        <w:br w:type="page"/>
      </w:r>
    </w:p>
    <w:p>
      <w:pPr>
        <w:pStyle w:val="20"/>
        <w:jc w:val="left"/>
        <w:rPr>
          <w:rFonts w:hint="eastAsia" w:ascii="宋体" w:hAnsi="宋体" w:eastAsia="宋体" w:cs="宋体"/>
          <w:sz w:val="28"/>
          <w:szCs w:val="28"/>
          <w:lang w:val="zh-CN"/>
        </w:rPr>
      </w:pPr>
      <w:bookmarkStart w:id="104" w:name="_Toc28976"/>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18</w:t>
      </w:r>
      <w:r>
        <w:rPr>
          <w:rFonts w:hint="eastAsia" w:ascii="宋体" w:hAnsi="宋体" w:eastAsia="宋体" w:cs="宋体"/>
          <w:sz w:val="28"/>
          <w:szCs w:val="28"/>
          <w:lang w:val="zh-CN"/>
        </w:rPr>
        <w:t>：竞争性磋商最后报价表</w:t>
      </w:r>
      <w:bookmarkEnd w:id="103"/>
      <w:bookmarkEnd w:id="104"/>
    </w:p>
    <w:p>
      <w:pPr>
        <w:bidi w:val="0"/>
        <w:rPr>
          <w:lang w:val="zh-CN"/>
        </w:rPr>
      </w:pPr>
    </w:p>
    <w:p>
      <w:pPr>
        <w:autoSpaceDE w:val="0"/>
        <w:autoSpaceDN w:val="0"/>
        <w:adjustRightInd w:val="0"/>
        <w:spacing w:line="400" w:lineRule="exact"/>
        <w:jc w:val="center"/>
        <w:rPr>
          <w:rFonts w:ascii="宋体" w:hAnsi="宋体" w:cs="华文中宋"/>
          <w:b/>
          <w:bCs/>
          <w:kern w:val="0"/>
          <w:sz w:val="36"/>
          <w:szCs w:val="36"/>
          <w:lang w:val="zh-CN"/>
        </w:rPr>
      </w:pPr>
      <w:bookmarkStart w:id="105" w:name="_Toc408326292"/>
      <w:r>
        <w:rPr>
          <w:rFonts w:hint="eastAsia" w:ascii="宋体" w:hAnsi="宋体" w:cs="华文中宋"/>
          <w:b/>
          <w:bCs/>
          <w:kern w:val="0"/>
          <w:sz w:val="36"/>
          <w:szCs w:val="36"/>
          <w:lang w:val="zh-CN"/>
        </w:rPr>
        <w:t>竞争性磋商最后报价表</w:t>
      </w:r>
      <w:bookmarkEnd w:id="105"/>
    </w:p>
    <w:p>
      <w:pPr>
        <w:spacing w:line="360" w:lineRule="auto"/>
        <w:rPr>
          <w:rFonts w:ascii="宋体" w:hAnsi="宋体" w:cs="宋体"/>
          <w:sz w:val="24"/>
        </w:rPr>
      </w:pPr>
      <w:r>
        <w:rPr>
          <w:rFonts w:hint="eastAsia" w:ascii="宋体" w:hAnsi="宋体" w:cs="宋体"/>
          <w:sz w:val="24"/>
        </w:rPr>
        <w:t>供应商名称：</w:t>
      </w:r>
    </w:p>
    <w:p>
      <w:pPr>
        <w:spacing w:line="360" w:lineRule="auto"/>
        <w:rPr>
          <w:rFonts w:ascii="宋体" w:hAnsi="宋体" w:cs="宋体"/>
          <w:sz w:val="24"/>
        </w:rPr>
      </w:pPr>
      <w:r>
        <w:rPr>
          <w:rFonts w:hint="eastAsia" w:ascii="宋体" w:hAnsi="宋体" w:cs="宋体"/>
          <w:sz w:val="24"/>
        </w:rPr>
        <w:t xml:space="preserve">采购项目编号：  </w:t>
      </w:r>
      <w:r>
        <w:rPr>
          <w:rFonts w:hint="eastAsia" w:ascii="宋体" w:hAnsi="宋体" w:cs="宋体"/>
          <w:b/>
          <w:sz w:val="24"/>
        </w:rPr>
        <w:t xml:space="preserve">                                          </w:t>
      </w:r>
      <w:r>
        <w:rPr>
          <w:rFonts w:hint="eastAsia" w:ascii="宋体" w:hAnsi="宋体" w:cs="宋体"/>
          <w:sz w:val="24"/>
        </w:rPr>
        <w:t>单位：元</w:t>
      </w:r>
    </w:p>
    <w:tbl>
      <w:tblPr>
        <w:tblStyle w:val="21"/>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934"/>
        <w:gridCol w:w="2031"/>
        <w:gridCol w:w="181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934" w:type="dxa"/>
            <w:vAlign w:val="center"/>
          </w:tcPr>
          <w:p>
            <w:pPr>
              <w:jc w:val="center"/>
            </w:pPr>
            <w:r>
              <w:rPr>
                <w:rFonts w:hint="eastAsia" w:cs="宋体"/>
              </w:rPr>
              <w:t>项目名称</w:t>
            </w:r>
          </w:p>
        </w:tc>
        <w:tc>
          <w:tcPr>
            <w:tcW w:w="1934" w:type="dxa"/>
            <w:vAlign w:val="center"/>
          </w:tcPr>
          <w:p>
            <w:pPr>
              <w:jc w:val="center"/>
            </w:pPr>
            <w:r>
              <w:rPr>
                <w:rFonts w:hint="eastAsia" w:cs="宋体"/>
              </w:rPr>
              <w:t>最初报价</w:t>
            </w:r>
          </w:p>
        </w:tc>
        <w:tc>
          <w:tcPr>
            <w:tcW w:w="2031" w:type="dxa"/>
            <w:vAlign w:val="center"/>
          </w:tcPr>
          <w:p>
            <w:pPr>
              <w:jc w:val="center"/>
            </w:pPr>
            <w:r>
              <w:rPr>
                <w:rFonts w:hint="eastAsia" w:cs="宋体"/>
              </w:rPr>
              <w:t>调整因素</w:t>
            </w:r>
          </w:p>
        </w:tc>
        <w:tc>
          <w:tcPr>
            <w:tcW w:w="1818" w:type="dxa"/>
            <w:vAlign w:val="center"/>
          </w:tcPr>
          <w:p>
            <w:pPr>
              <w:jc w:val="center"/>
            </w:pPr>
            <w:r>
              <w:rPr>
                <w:rFonts w:hint="eastAsia" w:cs="宋体"/>
              </w:rPr>
              <w:t>最终报价</w:t>
            </w:r>
          </w:p>
        </w:tc>
        <w:tc>
          <w:tcPr>
            <w:tcW w:w="1837" w:type="dxa"/>
            <w:vAlign w:val="center"/>
          </w:tcPr>
          <w:p>
            <w:pPr>
              <w:spacing w:after="200" w:line="240" w:lineRule="auto"/>
              <w:jc w:val="center"/>
            </w:pPr>
            <w:r>
              <w:rPr>
                <w:rFonts w:hint="eastAsia" w:cs="宋体"/>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34" w:type="dxa"/>
            <w:vMerge w:val="restart"/>
          </w:tcPr>
          <w:p>
            <w:pPr>
              <w:jc w:val="center"/>
            </w:pPr>
          </w:p>
        </w:tc>
        <w:tc>
          <w:tcPr>
            <w:tcW w:w="1934" w:type="dxa"/>
          </w:tcPr>
          <w:p>
            <w:pPr>
              <w:jc w:val="center"/>
            </w:pPr>
          </w:p>
        </w:tc>
        <w:tc>
          <w:tcPr>
            <w:tcW w:w="2031" w:type="dxa"/>
          </w:tcPr>
          <w:p>
            <w:pPr>
              <w:jc w:val="center"/>
            </w:pPr>
          </w:p>
        </w:tc>
        <w:tc>
          <w:tcPr>
            <w:tcW w:w="1818" w:type="dxa"/>
          </w:tcPr>
          <w:p>
            <w:pPr>
              <w:jc w:val="center"/>
            </w:pPr>
          </w:p>
        </w:tc>
        <w:tc>
          <w:tcPr>
            <w:tcW w:w="183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934" w:type="dxa"/>
            <w:vMerge w:val="continue"/>
          </w:tcPr>
          <w:p>
            <w:pPr>
              <w:jc w:val="center"/>
            </w:pPr>
          </w:p>
        </w:tc>
        <w:tc>
          <w:tcPr>
            <w:tcW w:w="1934" w:type="dxa"/>
          </w:tcPr>
          <w:p>
            <w:pPr>
              <w:jc w:val="center"/>
            </w:pPr>
          </w:p>
        </w:tc>
        <w:tc>
          <w:tcPr>
            <w:tcW w:w="2031" w:type="dxa"/>
          </w:tcPr>
          <w:p>
            <w:pPr>
              <w:jc w:val="center"/>
            </w:pPr>
          </w:p>
        </w:tc>
        <w:tc>
          <w:tcPr>
            <w:tcW w:w="1818" w:type="dxa"/>
          </w:tcPr>
          <w:p>
            <w:pPr>
              <w:jc w:val="center"/>
            </w:pPr>
          </w:p>
        </w:tc>
        <w:tc>
          <w:tcPr>
            <w:tcW w:w="183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554" w:type="dxa"/>
            <w:gridSpan w:val="5"/>
          </w:tcPr>
          <w:p>
            <w:pPr>
              <w:jc w:val="both"/>
            </w:pPr>
            <w:r>
              <w:rPr>
                <w:rFonts w:hint="eastAsia" w:cs="宋体"/>
              </w:rPr>
              <w:t>最终确定的优惠条件：</w:t>
            </w:r>
          </w:p>
          <w:p>
            <w:pPr>
              <w:jc w:val="both"/>
            </w:pPr>
          </w:p>
          <w:p>
            <w:pPr>
              <w:jc w:val="both"/>
            </w:pPr>
          </w:p>
          <w:p>
            <w:pPr>
              <w:jc w:val="both"/>
            </w:pPr>
          </w:p>
        </w:tc>
      </w:tr>
    </w:tbl>
    <w:p>
      <w:pPr>
        <w:spacing w:line="360" w:lineRule="auto"/>
        <w:jc w:val="left"/>
        <w:rPr>
          <w:rFonts w:ascii="宋体" w:hAnsi="宋体" w:cs="宋体"/>
          <w:sz w:val="24"/>
        </w:rPr>
      </w:pPr>
    </w:p>
    <w:p>
      <w:pPr>
        <w:pStyle w:val="3"/>
        <w:rPr>
          <w:rFonts w:ascii="宋体" w:hAnsi="Cambria" w:cs="宋体"/>
          <w:kern w:val="0"/>
          <w:sz w:val="24"/>
        </w:rPr>
      </w:pPr>
      <w:bookmarkStart w:id="106" w:name="_Toc28575"/>
      <w:bookmarkStart w:id="107" w:name="_Toc12023"/>
      <w:r>
        <w:rPr>
          <w:rFonts w:hint="eastAsia"/>
          <w:sz w:val="24"/>
          <w:szCs w:val="24"/>
        </w:rPr>
        <w:t>注：此表不需装订在响应文件中，供应商事先须盖章、签字。在磋商期间，由磋商小组确定合格的供应商后，代理机构将电话通知各供应商，在电话通知20分钟内送达开标现场（期间因授权人联系方式错误、无人接听等情况，代理机构概不负责，以初次报价为准）。</w:t>
      </w:r>
      <w:bookmarkEnd w:id="106"/>
      <w:bookmarkEnd w:id="107"/>
    </w:p>
    <w:p>
      <w:pPr>
        <w:spacing w:line="400" w:lineRule="exact"/>
        <w:ind w:firstLine="2532" w:firstLineChars="1055"/>
        <w:rPr>
          <w:rFonts w:ascii="宋体" w:hAnsi="宋体"/>
          <w:color w:val="000000"/>
          <w:sz w:val="24"/>
        </w:rPr>
      </w:pP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rPr>
          <w:rFonts w:ascii="宋体" w:hAnsi="宋体" w:eastAsia="宋体" w:cs="宋体"/>
          <w:szCs w:val="36"/>
          <w:lang w:val="zh-CN"/>
        </w:rPr>
      </w:pPr>
    </w:p>
    <w:p>
      <w:pPr>
        <w:pStyle w:val="20"/>
        <w:bidi w:val="0"/>
        <w:jc w:val="left"/>
        <w:rPr>
          <w:rFonts w:hint="eastAsia"/>
          <w:sz w:val="24"/>
          <w:szCs w:val="24"/>
          <w:lang w:val="zh-CN" w:eastAsia="zh-CN"/>
        </w:rPr>
      </w:pPr>
      <w:bookmarkStart w:id="108" w:name="_Toc6956"/>
    </w:p>
    <w:p>
      <w:pPr>
        <w:pStyle w:val="20"/>
        <w:bidi w:val="0"/>
        <w:jc w:val="left"/>
        <w:rPr>
          <w:rFonts w:hint="eastAsia"/>
          <w:sz w:val="24"/>
          <w:szCs w:val="24"/>
          <w:lang w:val="zh-CN" w:eastAsia="zh-CN"/>
        </w:rPr>
      </w:pPr>
    </w:p>
    <w:p>
      <w:pPr>
        <w:pStyle w:val="20"/>
        <w:bidi w:val="0"/>
        <w:jc w:val="left"/>
        <w:rPr>
          <w:rFonts w:hint="eastAsia"/>
          <w:sz w:val="24"/>
          <w:szCs w:val="24"/>
          <w:lang w:val="zh-CN" w:eastAsia="zh-CN"/>
        </w:rPr>
      </w:pPr>
    </w:p>
    <w:p>
      <w:pPr>
        <w:pStyle w:val="20"/>
        <w:bidi w:val="0"/>
        <w:jc w:val="left"/>
        <w:rPr>
          <w:rFonts w:hint="eastAsia"/>
          <w:sz w:val="24"/>
          <w:szCs w:val="24"/>
          <w:lang w:val="zh-CN" w:eastAsia="zh-CN"/>
        </w:rPr>
      </w:pPr>
    </w:p>
    <w:p>
      <w:pPr>
        <w:pStyle w:val="20"/>
        <w:bidi w:val="0"/>
        <w:jc w:val="left"/>
        <w:rPr>
          <w:rFonts w:hint="eastAsia"/>
          <w:sz w:val="24"/>
          <w:szCs w:val="24"/>
          <w:lang w:val="zh-CN" w:eastAsia="zh-CN"/>
        </w:rPr>
      </w:pPr>
    </w:p>
    <w:p>
      <w:pPr>
        <w:pStyle w:val="20"/>
        <w:bidi w:val="0"/>
        <w:jc w:val="left"/>
        <w:rPr>
          <w:rFonts w:hint="eastAsia"/>
          <w:sz w:val="24"/>
          <w:szCs w:val="24"/>
          <w:lang w:val="zh-CN" w:eastAsia="zh-CN"/>
        </w:rPr>
      </w:pPr>
    </w:p>
    <w:p>
      <w:pPr>
        <w:pStyle w:val="20"/>
        <w:bidi w:val="0"/>
        <w:jc w:val="left"/>
        <w:rPr>
          <w:rFonts w:hint="eastAsia"/>
          <w:sz w:val="24"/>
          <w:szCs w:val="24"/>
          <w:lang w:val="zh-CN" w:eastAsia="zh-CN"/>
        </w:rPr>
      </w:pPr>
      <w:bookmarkStart w:id="109" w:name="_Toc16112"/>
      <w:r>
        <w:rPr>
          <w:rFonts w:hint="eastAsia"/>
          <w:sz w:val="24"/>
          <w:szCs w:val="24"/>
          <w:lang w:val="zh-CN" w:eastAsia="zh-CN"/>
        </w:rPr>
        <w:t>附件</w:t>
      </w:r>
      <w:r>
        <w:rPr>
          <w:rFonts w:hint="eastAsia"/>
          <w:sz w:val="24"/>
          <w:szCs w:val="24"/>
          <w:lang w:val="en-US" w:eastAsia="zh-CN"/>
        </w:rPr>
        <w:t>19</w:t>
      </w:r>
      <w:r>
        <w:rPr>
          <w:rFonts w:hint="eastAsia"/>
          <w:sz w:val="24"/>
          <w:szCs w:val="24"/>
          <w:lang w:val="zh-CN" w:eastAsia="zh-CN"/>
        </w:rPr>
        <w:t>：制造（生产）企业小型、微型企业声明函</w:t>
      </w:r>
      <w:bookmarkEnd w:id="108"/>
      <w:bookmarkEnd w:id="109"/>
    </w:p>
    <w:p>
      <w:pPr>
        <w:rPr>
          <w:rFonts w:hint="eastAsia" w:ascii="宋体" w:hAnsi="宋体" w:eastAsia="宋体" w:cs="宋体"/>
          <w:color w:val="000000"/>
          <w:lang w:val="zh-CN"/>
        </w:rPr>
      </w:pPr>
    </w:p>
    <w:p>
      <w:pPr>
        <w:autoSpaceDE w:val="0"/>
        <w:autoSpaceDN w:val="0"/>
        <w:adjustRightInd w:val="0"/>
        <w:spacing w:line="400" w:lineRule="exact"/>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制造（生产）企业</w:t>
      </w:r>
      <w:r>
        <w:rPr>
          <w:rFonts w:hint="eastAsia" w:ascii="宋体" w:hAnsi="宋体" w:eastAsia="宋体" w:cs="宋体"/>
          <w:b/>
          <w:bCs/>
          <w:color w:val="000000"/>
          <w:kern w:val="0"/>
          <w:sz w:val="36"/>
          <w:szCs w:val="36"/>
          <w:lang w:val="zh-CN"/>
        </w:rPr>
        <w:t>小型、微型企业声明函</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val="zh-CN"/>
        </w:rPr>
        <w:t>（有证明可提供，没有不提供）</w:t>
      </w:r>
    </w:p>
    <w:p>
      <w:pPr>
        <w:autoSpaceDE w:val="0"/>
        <w:autoSpaceDN w:val="0"/>
        <w:adjustRightInd w:val="0"/>
        <w:spacing w:line="400" w:lineRule="exact"/>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8"/>
          <w:szCs w:val="28"/>
          <w:lang w:val="zh-CN"/>
        </w:rPr>
        <w:t>致</w:t>
      </w:r>
      <w:r>
        <w:rPr>
          <w:rFonts w:hint="eastAsia" w:ascii="宋体" w:hAnsi="宋体" w:eastAsia="宋体" w:cs="宋体"/>
          <w:b/>
          <w:bCs/>
          <w:color w:val="000000"/>
          <w:kern w:val="0"/>
          <w:sz w:val="24"/>
          <w:lang w:val="zh-CN"/>
        </w:rPr>
        <w:t>：青海鑫融</w:t>
      </w:r>
      <w:r>
        <w:rPr>
          <w:rFonts w:hint="eastAsia" w:ascii="宋体" w:hAnsi="宋体" w:eastAsia="宋体" w:cs="宋体"/>
          <w:b/>
          <w:bCs/>
          <w:color w:val="000000"/>
          <w:kern w:val="0"/>
          <w:sz w:val="24"/>
          <w:lang w:val="en-US" w:eastAsia="zh-CN"/>
        </w:rPr>
        <w:t>工程项目管理咨询</w:t>
      </w:r>
      <w:r>
        <w:rPr>
          <w:rFonts w:hint="eastAsia" w:ascii="宋体" w:hAnsi="宋体" w:eastAsia="宋体" w:cs="宋体"/>
          <w:b/>
          <w:bCs/>
          <w:color w:val="000000"/>
          <w:kern w:val="0"/>
          <w:sz w:val="24"/>
          <w:lang w:val="zh-CN"/>
        </w:rPr>
        <w:t>有限公司</w:t>
      </w:r>
    </w:p>
    <w:p>
      <w:pPr>
        <w:autoSpaceDE w:val="0"/>
        <w:autoSpaceDN w:val="0"/>
        <w:adjustRightInd w:val="0"/>
        <w:spacing w:line="400" w:lineRule="exact"/>
        <w:rPr>
          <w:rFonts w:hint="eastAsia" w:ascii="宋体" w:hAnsi="宋体" w:eastAsia="宋体" w:cs="宋体"/>
          <w:b/>
          <w:bCs/>
          <w:color w:val="000000"/>
          <w:kern w:val="0"/>
          <w:sz w:val="24"/>
          <w:lang w:val="zh-CN"/>
        </w:rPr>
      </w:pPr>
    </w:p>
    <w:p>
      <w:pPr>
        <w:autoSpaceDE w:val="0"/>
        <w:autoSpaceDN w:val="0"/>
        <w:adjustRightInd w:val="0"/>
        <w:spacing w:line="400" w:lineRule="exact"/>
        <w:ind w:firstLine="36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本公司对上述声明的真实性负责。如有虚假，将依法承担相应责任。　　                 </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注： 1.此函需声明参与本次投标的货物（产品）名称、规格、型号等相关资料；  </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2.此函须由投标产品的制造（生产）企业提供并声明，且加盖投标人公章。同时附制造（生产）企业上一年度的财务状况审计报告；</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3.此函若出现多家制造（生产）企业的货物（产品）投标时，可按制造（生产）</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企业分别声明，一家制造（生产）企业填写一张。</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pPr>
        <w:autoSpaceDE w:val="0"/>
        <w:autoSpaceDN w:val="0"/>
        <w:adjustRightInd w:val="0"/>
        <w:spacing w:line="400" w:lineRule="exact"/>
        <w:ind w:firstLine="3253"/>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制造（生产）企业名称：</w:t>
      </w:r>
      <w:r>
        <w:rPr>
          <w:rFonts w:hint="eastAsia" w:ascii="宋体" w:hAnsi="宋体" w:eastAsia="宋体" w:cs="宋体"/>
          <w:b/>
          <w:bCs/>
          <w:color w:val="000000"/>
          <w:kern w:val="0"/>
          <w:sz w:val="24"/>
          <w:u w:val="single"/>
          <w:lang w:val="en-US" w:eastAsia="zh-CN"/>
        </w:rPr>
        <w:t xml:space="preserve">           </w:t>
      </w:r>
      <w:r>
        <w:rPr>
          <w:rFonts w:hint="eastAsia" w:ascii="宋体" w:hAnsi="宋体" w:eastAsia="宋体" w:cs="宋体"/>
          <w:b/>
          <w:bCs/>
          <w:color w:val="000000"/>
          <w:kern w:val="0"/>
          <w:sz w:val="24"/>
          <w:lang w:val="zh-CN"/>
        </w:rPr>
        <w:t>（公章）</w:t>
      </w:r>
    </w:p>
    <w:p>
      <w:pPr>
        <w:autoSpaceDE w:val="0"/>
        <w:autoSpaceDN w:val="0"/>
        <w:adjustRightInd w:val="0"/>
        <w:spacing w:line="400" w:lineRule="exact"/>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 xml:space="preserve">                     制造（生产）企业法定代表人：</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u w:val="single"/>
          <w:lang w:val="en-US" w:eastAsia="zh-CN"/>
        </w:rPr>
        <w:t xml:space="preserve">    </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lang w:val="zh-CN"/>
        </w:rPr>
        <w:t>（签字）</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b/>
          <w:bCs/>
          <w:color w:val="000000"/>
          <w:kern w:val="0"/>
          <w:sz w:val="24"/>
          <w:lang w:val="zh-CN"/>
        </w:rPr>
        <w:t xml:space="preserve">                                             年   月  日</w:t>
      </w:r>
    </w:p>
    <w:p>
      <w:pPr>
        <w:autoSpaceDE w:val="0"/>
        <w:autoSpaceDN w:val="0"/>
        <w:adjustRightInd w:val="0"/>
        <w:spacing w:line="400" w:lineRule="exact"/>
        <w:rPr>
          <w:rFonts w:hint="eastAsia" w:ascii="宋体" w:hAnsi="宋体" w:eastAsia="宋体" w:cs="宋体"/>
          <w:color w:val="000000"/>
          <w:sz w:val="32"/>
          <w:lang w:val="zh-CN"/>
        </w:rPr>
      </w:pPr>
      <w:r>
        <w:rPr>
          <w:rFonts w:hint="eastAsia" w:ascii="宋体" w:hAnsi="宋体" w:eastAsia="宋体" w:cs="宋体"/>
          <w:color w:val="000000"/>
          <w:kern w:val="0"/>
          <w:sz w:val="24"/>
          <w:lang w:val="zh-CN"/>
        </w:rPr>
        <w:t xml:space="preserve"> </w:t>
      </w:r>
    </w:p>
    <w:p>
      <w:pPr>
        <w:rPr>
          <w:lang w:val="zh-CN"/>
        </w:rPr>
      </w:pPr>
    </w:p>
    <w:p>
      <w:pPr>
        <w:pStyle w:val="20"/>
        <w:jc w:val="left"/>
        <w:rPr>
          <w:rFonts w:hint="eastAsia" w:ascii="宋体" w:hAnsi="宋体" w:cs="华文中宋" w:eastAsiaTheme="minorEastAsia"/>
          <w:b/>
          <w:bCs w:val="0"/>
          <w:kern w:val="2"/>
          <w:sz w:val="28"/>
          <w:szCs w:val="28"/>
          <w:lang w:val="zh-CN" w:eastAsia="zh-CN" w:bidi="ar-SA"/>
        </w:rPr>
      </w:pPr>
      <w:bookmarkStart w:id="110" w:name="_Toc26585"/>
      <w:bookmarkStart w:id="111" w:name="_Toc14826"/>
      <w:bookmarkStart w:id="112" w:name="_Toc19403"/>
      <w:r>
        <w:rPr>
          <w:rFonts w:hint="eastAsia" w:ascii="宋体" w:hAnsi="宋体" w:cs="华文中宋" w:eastAsiaTheme="minorEastAsia"/>
          <w:b/>
          <w:bCs w:val="0"/>
          <w:kern w:val="2"/>
          <w:sz w:val="28"/>
          <w:szCs w:val="28"/>
          <w:lang w:val="zh-CN" w:eastAsia="zh-CN" w:bidi="ar-SA"/>
        </w:rPr>
        <w:t>附件</w:t>
      </w:r>
      <w:r>
        <w:rPr>
          <w:rFonts w:hint="eastAsia" w:ascii="宋体" w:hAnsi="宋体" w:cs="华文中宋"/>
          <w:b/>
          <w:bCs w:val="0"/>
          <w:kern w:val="2"/>
          <w:sz w:val="28"/>
          <w:szCs w:val="28"/>
          <w:lang w:val="en-US" w:eastAsia="zh-CN" w:bidi="ar-SA"/>
        </w:rPr>
        <w:t>20</w:t>
      </w:r>
      <w:r>
        <w:rPr>
          <w:rFonts w:hint="eastAsia" w:ascii="宋体" w:hAnsi="宋体" w:cs="华文中宋" w:eastAsiaTheme="minorEastAsia"/>
          <w:b/>
          <w:bCs w:val="0"/>
          <w:kern w:val="2"/>
          <w:sz w:val="28"/>
          <w:szCs w:val="28"/>
          <w:lang w:val="en-US" w:eastAsia="zh-CN" w:bidi="ar-SA"/>
        </w:rPr>
        <w:t>：</w:t>
      </w:r>
      <w:r>
        <w:rPr>
          <w:rFonts w:hint="eastAsia" w:ascii="宋体" w:hAnsi="宋体" w:cs="华文中宋" w:eastAsiaTheme="minorEastAsia"/>
          <w:b/>
          <w:bCs w:val="0"/>
          <w:kern w:val="2"/>
          <w:sz w:val="28"/>
          <w:szCs w:val="28"/>
          <w:lang w:val="zh-CN" w:eastAsia="zh-CN" w:bidi="ar-SA"/>
        </w:rPr>
        <w:t>从业人员声明函</w:t>
      </w:r>
      <w:bookmarkEnd w:id="110"/>
      <w:bookmarkEnd w:id="111"/>
      <w:bookmarkEnd w:id="112"/>
    </w:p>
    <w:p>
      <w:pPr>
        <w:adjustRightInd w:val="0"/>
        <w:snapToGrid w:val="0"/>
        <w:spacing w:line="440" w:lineRule="exact"/>
        <w:ind w:left="6987" w:hanging="6114" w:hangingChars="2900"/>
        <w:jc w:val="center"/>
        <w:rPr>
          <w:rFonts w:hint="eastAsia" w:ascii="宋体" w:hAnsi="宋体" w:cs="宋体"/>
          <w:b/>
          <w:bCs/>
          <w:color w:val="000000"/>
          <w:kern w:val="0"/>
          <w:lang w:val="zh-CN"/>
        </w:rPr>
      </w:pPr>
    </w:p>
    <w:p>
      <w:pPr>
        <w:autoSpaceDE w:val="0"/>
        <w:autoSpaceDN w:val="0"/>
        <w:adjustRightInd w:val="0"/>
        <w:spacing w:line="400" w:lineRule="exact"/>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从业人员声明函</w:t>
      </w:r>
    </w:p>
    <w:p>
      <w:pPr>
        <w:adjustRightInd w:val="0"/>
        <w:snapToGrid w:val="0"/>
        <w:spacing w:line="440" w:lineRule="exact"/>
        <w:ind w:left="6987" w:hanging="6114" w:hangingChars="2900"/>
        <w:rPr>
          <w:rFonts w:hint="eastAsia" w:ascii="宋体" w:hAnsi="宋体" w:cs="宋体"/>
          <w:b/>
          <w:bCs/>
          <w:color w:val="000000"/>
          <w:kern w:val="0"/>
          <w:lang w:val="zh-CN"/>
        </w:rPr>
      </w:pPr>
    </w:p>
    <w:p>
      <w:pPr>
        <w:adjustRightInd w:val="0"/>
        <w:snapToGrid w:val="0"/>
        <w:spacing w:line="440" w:lineRule="exact"/>
        <w:ind w:left="6987" w:hanging="6987" w:hangingChars="2900"/>
        <w:rPr>
          <w:rFonts w:hint="eastAsia" w:ascii="宋体" w:hAnsi="宋体" w:cs="宋体"/>
          <w:color w:val="000000"/>
          <w:sz w:val="24"/>
          <w:szCs w:val="32"/>
        </w:rPr>
      </w:pPr>
      <w:r>
        <w:rPr>
          <w:rFonts w:hint="eastAsia" w:ascii="宋体" w:hAnsi="宋体" w:cs="宋体"/>
          <w:b/>
          <w:bCs/>
          <w:color w:val="000000"/>
          <w:kern w:val="0"/>
          <w:sz w:val="24"/>
          <w:szCs w:val="32"/>
          <w:lang w:val="zh-CN"/>
        </w:rPr>
        <w:t>致：采购代理机构</w:t>
      </w:r>
    </w:p>
    <w:p>
      <w:pPr>
        <w:keepNext w:val="0"/>
        <w:keepLines w:val="0"/>
        <w:pageBreakBefore w:val="0"/>
        <w:widowControl w:val="0"/>
        <w:kinsoku/>
        <w:wordWrap/>
        <w:overflowPunct/>
        <w:topLinePunct w:val="0"/>
        <w:bidi w:val="0"/>
        <w:adjustRightInd w:val="0"/>
        <w:snapToGrid w:val="0"/>
        <w:spacing w:line="560" w:lineRule="exact"/>
        <w:ind w:left="-4" w:leftChars="-2" w:firstLine="480" w:firstLineChars="200"/>
        <w:textAlignment w:val="auto"/>
        <w:rPr>
          <w:rFonts w:hint="eastAsia" w:ascii="宋体" w:hAnsi="宋体" w:cs="宋体"/>
          <w:color w:val="000000"/>
          <w:sz w:val="24"/>
          <w:szCs w:val="32"/>
        </w:rPr>
      </w:pPr>
      <w:r>
        <w:rPr>
          <w:rFonts w:hint="eastAsia" w:ascii="宋体" w:hAnsi="宋体" w:cs="宋体"/>
          <w:color w:val="000000"/>
          <w:sz w:val="24"/>
          <w:szCs w:val="32"/>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sz w:val="24"/>
          <w:szCs w:val="32"/>
          <w:u w:val="single"/>
        </w:rPr>
        <w:t xml:space="preserve">       </w:t>
      </w:r>
      <w:r>
        <w:rPr>
          <w:rFonts w:hint="eastAsia" w:ascii="宋体" w:hAnsi="宋体" w:cs="宋体"/>
          <w:color w:val="000000"/>
          <w:sz w:val="24"/>
          <w:szCs w:val="32"/>
        </w:rPr>
        <w:t>人。</w:t>
      </w:r>
    </w:p>
    <w:p>
      <w:pPr>
        <w:keepNext w:val="0"/>
        <w:keepLines w:val="0"/>
        <w:pageBreakBefore w:val="0"/>
        <w:widowControl w:val="0"/>
        <w:kinsoku/>
        <w:wordWrap/>
        <w:overflowPunct/>
        <w:topLinePunct w:val="0"/>
        <w:bidi w:val="0"/>
        <w:adjustRightInd w:val="0"/>
        <w:snapToGrid w:val="0"/>
        <w:spacing w:line="560" w:lineRule="exact"/>
        <w:ind w:left="-2" w:leftChars="-1" w:firstLine="480" w:firstLineChars="200"/>
        <w:textAlignment w:val="auto"/>
        <w:rPr>
          <w:rFonts w:hint="eastAsia" w:ascii="宋体" w:hAnsi="宋体" w:cs="宋体"/>
          <w:color w:val="000000"/>
        </w:rPr>
      </w:pPr>
      <w:r>
        <w:rPr>
          <w:rFonts w:hint="eastAsia" w:ascii="宋体" w:hAnsi="宋体" w:cs="宋体"/>
          <w:color w:val="000000"/>
          <w:sz w:val="24"/>
          <w:szCs w:val="32"/>
        </w:rPr>
        <w:t>本公司对上述声明的真实性负责，如有虚假，将依法承担相应责任。</w:t>
      </w:r>
    </w:p>
    <w:p>
      <w:pPr>
        <w:keepNext w:val="0"/>
        <w:keepLines w:val="0"/>
        <w:pageBreakBefore w:val="0"/>
        <w:widowControl w:val="0"/>
        <w:kinsoku/>
        <w:wordWrap/>
        <w:overflowPunct/>
        <w:topLinePunct w:val="0"/>
        <w:bidi w:val="0"/>
        <w:spacing w:line="560" w:lineRule="exact"/>
        <w:textAlignment w:val="auto"/>
        <w:rPr>
          <w:rFonts w:hint="eastAsia" w:ascii="宋体" w:hAnsi="宋体" w:cs="宋体"/>
        </w:rPr>
      </w:pPr>
      <w:r>
        <w:rPr>
          <w:rFonts w:hint="eastAsia" w:ascii="宋体" w:hAnsi="宋体" w:cs="宋体"/>
          <w:sz w:val="24"/>
          <w:szCs w:val="32"/>
        </w:rPr>
        <w:t>注：若无此项内容，可不提供此函。</w:t>
      </w:r>
    </w:p>
    <w:p>
      <w:pPr>
        <w:keepNext w:val="0"/>
        <w:keepLines w:val="0"/>
        <w:pageBreakBefore w:val="0"/>
        <w:widowControl w:val="0"/>
        <w:kinsoku/>
        <w:wordWrap/>
        <w:overflowPunct/>
        <w:topLinePunct w:val="0"/>
        <w:autoSpaceDE w:val="0"/>
        <w:autoSpaceDN w:val="0"/>
        <w:bidi w:val="0"/>
        <w:spacing w:line="560" w:lineRule="exact"/>
        <w:jc w:val="center"/>
        <w:textAlignment w:val="auto"/>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bidi w:val="0"/>
        <w:rPr>
          <w:rFonts w:hint="eastAsia"/>
          <w:lang w:val="zh-CN"/>
        </w:rPr>
      </w:pPr>
    </w:p>
    <w:p>
      <w:pPr>
        <w:rPr>
          <w:rFonts w:hint="eastAsia" w:ascii="宋体" w:hAnsi="宋体" w:cs="宋体"/>
          <w:b/>
          <w:bCs/>
          <w:color w:val="000000"/>
          <w:kern w:val="0"/>
          <w:lang w:val="zh-CN"/>
        </w:rPr>
      </w:pPr>
    </w:p>
    <w:p>
      <w:pPr>
        <w:bidi w:val="0"/>
        <w:rPr>
          <w:rFonts w:hint="eastAsia"/>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lang w:val="en-US" w:eastAsia="zh-CN"/>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lang w:val="en-US" w:eastAsia="zh-CN"/>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0"/>
        <w:spacing w:before="0" w:after="0" w:line="360" w:lineRule="auto"/>
        <w:jc w:val="left"/>
        <w:outlineLvl w:val="1"/>
        <w:rPr>
          <w:rFonts w:hint="eastAsia" w:ascii="宋体" w:hAnsi="宋体" w:cs="华文中宋" w:eastAsiaTheme="minorEastAsia"/>
          <w:b/>
          <w:bCs w:val="0"/>
          <w:kern w:val="2"/>
          <w:sz w:val="28"/>
          <w:szCs w:val="28"/>
          <w:lang w:val="zh-CN" w:eastAsia="zh-CN" w:bidi="ar-SA"/>
        </w:rPr>
      </w:pPr>
      <w:r>
        <w:rPr>
          <w:rFonts w:hint="eastAsia" w:ascii="宋体" w:hAnsi="宋体" w:cs="宋体"/>
          <w:color w:val="000000"/>
          <w:lang w:val="zh-CN"/>
        </w:rPr>
        <w:br w:type="page"/>
      </w:r>
      <w:bookmarkStart w:id="113" w:name="_Toc20807"/>
      <w:bookmarkStart w:id="114" w:name="_Toc9271"/>
      <w:bookmarkStart w:id="115" w:name="_Toc25819"/>
      <w:r>
        <w:rPr>
          <w:rFonts w:hint="eastAsia" w:ascii="宋体" w:hAnsi="宋体" w:cs="华文中宋" w:eastAsiaTheme="minorEastAsia"/>
          <w:b/>
          <w:bCs w:val="0"/>
          <w:kern w:val="2"/>
          <w:sz w:val="28"/>
          <w:szCs w:val="28"/>
          <w:lang w:val="zh-CN" w:eastAsia="zh-CN" w:bidi="ar-SA"/>
        </w:rPr>
        <w:t>附件</w:t>
      </w:r>
      <w:r>
        <w:rPr>
          <w:rFonts w:hint="eastAsia" w:ascii="宋体" w:hAnsi="宋体" w:cs="华文中宋" w:eastAsiaTheme="minorEastAsia"/>
          <w:b/>
          <w:bCs w:val="0"/>
          <w:kern w:val="2"/>
          <w:sz w:val="28"/>
          <w:szCs w:val="28"/>
          <w:lang w:val="en-US" w:eastAsia="zh-CN" w:bidi="ar-SA"/>
        </w:rPr>
        <w:t>2</w:t>
      </w:r>
      <w:r>
        <w:rPr>
          <w:rFonts w:hint="eastAsia" w:ascii="宋体" w:hAnsi="宋体" w:cs="华文中宋"/>
          <w:b/>
          <w:bCs w:val="0"/>
          <w:kern w:val="2"/>
          <w:sz w:val="28"/>
          <w:szCs w:val="28"/>
          <w:lang w:val="en-US" w:eastAsia="zh-CN" w:bidi="ar-SA"/>
        </w:rPr>
        <w:t>1</w:t>
      </w:r>
      <w:r>
        <w:rPr>
          <w:rFonts w:hint="eastAsia" w:ascii="宋体" w:hAnsi="宋体" w:cs="华文中宋" w:eastAsiaTheme="minorEastAsia"/>
          <w:b/>
          <w:bCs w:val="0"/>
          <w:kern w:val="2"/>
          <w:sz w:val="28"/>
          <w:szCs w:val="28"/>
          <w:lang w:val="en-US" w:eastAsia="zh-CN" w:bidi="ar-SA"/>
        </w:rPr>
        <w:t>：</w:t>
      </w:r>
      <w:r>
        <w:rPr>
          <w:rFonts w:hint="eastAsia" w:ascii="宋体" w:hAnsi="宋体" w:cs="华文中宋" w:eastAsiaTheme="minorEastAsia"/>
          <w:b/>
          <w:bCs w:val="0"/>
          <w:kern w:val="2"/>
          <w:sz w:val="28"/>
          <w:szCs w:val="28"/>
          <w:lang w:val="zh-CN" w:eastAsia="zh-CN" w:bidi="ar-SA"/>
        </w:rPr>
        <w:t>残疾人福利性单位声明函</w:t>
      </w:r>
      <w:bookmarkEnd w:id="113"/>
      <w:bookmarkEnd w:id="114"/>
      <w:bookmarkEnd w:id="115"/>
    </w:p>
    <w:p>
      <w:pPr>
        <w:jc w:val="center"/>
        <w:rPr>
          <w:rFonts w:hint="eastAsia" w:ascii="宋体" w:hAnsi="宋体" w:cs="宋体"/>
          <w:b/>
          <w:sz w:val="36"/>
          <w:szCs w:val="36"/>
        </w:rPr>
      </w:pPr>
      <w:bookmarkStart w:id="116" w:name="OLE_LINK13"/>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116"/>
    <w:p>
      <w:pPr>
        <w:spacing w:after="120" w:afterLines="50"/>
        <w:rPr>
          <w:rFonts w:hint="eastAsia" w:ascii="宋体" w:hAnsi="宋体" w:cs="宋体"/>
          <w:bCs/>
        </w:rPr>
      </w:pPr>
    </w:p>
    <w:p>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lang w:val="zh-CN"/>
        </w:rPr>
        <w:t>采购代理机构</w:t>
      </w:r>
    </w:p>
    <w:p>
      <w:pPr>
        <w:spacing w:line="360" w:lineRule="auto"/>
        <w:ind w:firstLine="480"/>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sz w:val="24"/>
          <w:szCs w:val="32"/>
        </w:rPr>
      </w:pPr>
      <w:r>
        <w:rPr>
          <w:rFonts w:hint="eastAsia" w:ascii="宋体" w:hAnsi="宋体" w:cs="宋体"/>
          <w:sz w:val="24"/>
          <w:szCs w:val="32"/>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szCs w:val="32"/>
          <w:u w:val="single"/>
        </w:rPr>
        <w:t xml:space="preserve">       </w:t>
      </w:r>
      <w:r>
        <w:rPr>
          <w:rFonts w:hint="eastAsia" w:ascii="宋体" w:hAnsi="宋体" w:cs="宋体"/>
          <w:sz w:val="24"/>
          <w:szCs w:val="32"/>
        </w:rPr>
        <w:t>人，安置的残疾人人数</w:t>
      </w:r>
      <w:r>
        <w:rPr>
          <w:rFonts w:hint="eastAsia" w:ascii="宋体" w:hAnsi="宋体" w:cs="宋体"/>
          <w:sz w:val="24"/>
          <w:szCs w:val="32"/>
          <w:u w:val="single"/>
        </w:rPr>
        <w:t xml:space="preserve">      </w:t>
      </w:r>
      <w:r>
        <w:rPr>
          <w:rFonts w:hint="eastAsia" w:ascii="宋体" w:hAnsi="宋体" w:cs="宋体"/>
          <w:sz w:val="24"/>
          <w:szCs w:val="32"/>
        </w:rPr>
        <w:t>人。且本单位参加______单位的______项目采购活动提供本单位制造的货物（由本单位承担工程/提供服务），或者提供其他残疾人福利性单位制造的货物（不包括使用非残疾人福利性单位注册商标的货物）。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sz w:val="24"/>
          <w:szCs w:val="32"/>
        </w:rPr>
      </w:pPr>
      <w:r>
        <w:rPr>
          <w:rFonts w:hint="eastAsia" w:ascii="宋体" w:hAnsi="宋体" w:cs="宋体"/>
          <w:sz w:val="24"/>
          <w:szCs w:val="32"/>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sz w:val="24"/>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rPr>
      </w:pPr>
      <w:r>
        <w:rPr>
          <w:rFonts w:hint="eastAsia" w:ascii="宋体" w:hAnsi="宋体" w:cs="宋体"/>
          <w:sz w:val="24"/>
          <w:szCs w:val="32"/>
        </w:rPr>
        <w:t>注：若无此项内容，可不提供此函。</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w:t>
      </w:r>
      <w:r>
        <w:rPr>
          <w:rFonts w:hint="eastAsia" w:ascii="宋体" w:hAnsi="宋体" w:cs="宋体"/>
          <w:b/>
          <w:lang w:val="en-US" w:eastAsia="zh-CN"/>
        </w:rPr>
        <w:t xml:space="preserve">       </w:t>
      </w:r>
      <w:r>
        <w:rPr>
          <w:rFonts w:hint="eastAsia" w:ascii="宋体" w:hAnsi="宋体" w:cs="宋体"/>
          <w:b/>
        </w:rPr>
        <w:t>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w:t>
      </w:r>
      <w:r>
        <w:rPr>
          <w:rFonts w:hint="eastAsia" w:ascii="宋体" w:hAnsi="宋体" w:cs="宋体"/>
          <w:b/>
          <w:lang w:val="en-US" w:eastAsia="zh-CN"/>
        </w:rPr>
        <w:t xml:space="preserve">  </w:t>
      </w:r>
      <w:r>
        <w:rPr>
          <w:rFonts w:hint="eastAsia" w:ascii="宋体" w:hAnsi="宋体" w:cs="宋体"/>
          <w:b/>
        </w:rPr>
        <w:t xml:space="preserve">  </w:t>
      </w:r>
      <w:r>
        <w:rPr>
          <w:rFonts w:hint="eastAsia" w:ascii="宋体" w:hAnsi="宋体" w:cs="宋体"/>
          <w:b/>
          <w:lang w:val="en-US" w:eastAsia="zh-CN"/>
        </w:rPr>
        <w:t xml:space="preserve">    </w:t>
      </w:r>
      <w:r>
        <w:rPr>
          <w:rFonts w:hint="eastAsia" w:ascii="宋体" w:hAnsi="宋体" w:cs="宋体"/>
          <w:b/>
        </w:rPr>
        <w:t>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w:t>
      </w:r>
      <w:r>
        <w:rPr>
          <w:rFonts w:hint="eastAsia" w:ascii="宋体" w:hAnsi="宋体" w:cs="宋体"/>
          <w:b/>
          <w:lang w:val="en-US" w:eastAsia="zh-CN"/>
        </w:rPr>
        <w:t xml:space="preserve">          </w:t>
      </w:r>
      <w:r>
        <w:rPr>
          <w:rFonts w:hint="eastAsia" w:ascii="宋体" w:hAnsi="宋体" w:cs="宋体"/>
          <w:b/>
        </w:rPr>
        <w:t xml:space="preserve">年   </w:t>
      </w:r>
      <w:r>
        <w:rPr>
          <w:rFonts w:hint="eastAsia" w:ascii="宋体" w:hAnsi="宋体" w:cs="宋体"/>
          <w:b/>
          <w:lang w:val="en-US" w:eastAsia="zh-CN"/>
        </w:rPr>
        <w:t xml:space="preserve">  </w:t>
      </w:r>
      <w:r>
        <w:rPr>
          <w:rFonts w:hint="eastAsia" w:ascii="宋体" w:hAnsi="宋体" w:cs="宋体"/>
          <w:b/>
        </w:rPr>
        <w:t xml:space="preserve">月  </w:t>
      </w:r>
      <w:r>
        <w:rPr>
          <w:rFonts w:hint="eastAsia" w:ascii="宋体" w:hAnsi="宋体" w:cs="宋体"/>
          <w:b/>
          <w:lang w:val="en-US" w:eastAsia="zh-CN"/>
        </w:rPr>
        <w:t xml:space="preserve">   </w:t>
      </w:r>
      <w:r>
        <w:rPr>
          <w:rFonts w:hint="eastAsia" w:ascii="宋体" w:hAnsi="宋体" w:cs="宋体"/>
          <w:b/>
        </w:rPr>
        <w:t>日</w:t>
      </w:r>
    </w:p>
    <w:p>
      <w:pPr>
        <w:bidi w:val="0"/>
        <w:rPr>
          <w:rFonts w:hint="eastAsia"/>
          <w:lang w:val="zh-CN"/>
        </w:rPr>
      </w:pPr>
    </w:p>
    <w:p>
      <w:pPr>
        <w:rPr>
          <w:lang w:val="zh-CN"/>
        </w:rPr>
      </w:pPr>
    </w:p>
    <w:p>
      <w:pPr>
        <w:pStyle w:val="20"/>
        <w:jc w:val="left"/>
        <w:rPr>
          <w:rFonts w:hint="eastAsia" w:ascii="宋体" w:hAnsi="宋体" w:cs="华文中宋" w:eastAsiaTheme="minorEastAsia"/>
          <w:b/>
          <w:bCs w:val="0"/>
          <w:kern w:val="2"/>
          <w:sz w:val="28"/>
          <w:szCs w:val="28"/>
          <w:lang w:val="zh-CN" w:eastAsia="zh-CN" w:bidi="ar-SA"/>
        </w:rPr>
      </w:pPr>
      <w:bookmarkStart w:id="117" w:name="_Toc13370"/>
      <w:bookmarkStart w:id="118" w:name="_Toc14580"/>
      <w:r>
        <w:rPr>
          <w:rFonts w:hint="eastAsia" w:ascii="宋体" w:hAnsi="宋体" w:cs="华文中宋" w:eastAsiaTheme="minorEastAsia"/>
          <w:b/>
          <w:bCs w:val="0"/>
          <w:kern w:val="2"/>
          <w:sz w:val="28"/>
          <w:szCs w:val="28"/>
          <w:lang w:val="zh-CN" w:eastAsia="zh-CN" w:bidi="ar-SA"/>
        </w:rPr>
        <w:t>附件</w:t>
      </w:r>
      <w:r>
        <w:rPr>
          <w:rFonts w:hint="eastAsia" w:ascii="宋体" w:hAnsi="宋体" w:cs="华文中宋"/>
          <w:b/>
          <w:bCs w:val="0"/>
          <w:kern w:val="2"/>
          <w:sz w:val="28"/>
          <w:szCs w:val="28"/>
          <w:lang w:val="en-US" w:eastAsia="zh-CN" w:bidi="ar-SA"/>
        </w:rPr>
        <w:t>22</w:t>
      </w:r>
      <w:r>
        <w:rPr>
          <w:rFonts w:hint="eastAsia" w:ascii="宋体" w:hAnsi="宋体" w:cs="华文中宋" w:eastAsiaTheme="minorEastAsia"/>
          <w:b/>
          <w:bCs w:val="0"/>
          <w:kern w:val="2"/>
          <w:sz w:val="28"/>
          <w:szCs w:val="28"/>
          <w:lang w:val="zh-CN" w:eastAsia="zh-CN" w:bidi="ar-SA"/>
        </w:rPr>
        <w:t>：投标人认为在其他方面有必要说明的事项</w:t>
      </w:r>
      <w:bookmarkEnd w:id="117"/>
      <w:bookmarkEnd w:id="118"/>
    </w:p>
    <w:p>
      <w:pPr>
        <w:pStyle w:val="20"/>
        <w:jc w:val="center"/>
        <w:rPr>
          <w:rFonts w:hint="eastAsia" w:ascii="宋体" w:hAnsi="宋体" w:eastAsia="宋体" w:cs="宋体"/>
          <w:color w:val="000000"/>
          <w:sz w:val="32"/>
          <w:lang w:val="zh-CN"/>
        </w:rPr>
      </w:pPr>
      <w:bookmarkStart w:id="119" w:name="_Toc19510"/>
      <w:bookmarkStart w:id="120" w:name="_Toc1083"/>
      <w:bookmarkStart w:id="121" w:name="_Toc16627"/>
      <w:bookmarkStart w:id="122" w:name="_Toc4079"/>
      <w:bookmarkStart w:id="123" w:name="_Toc10626"/>
      <w:bookmarkStart w:id="124" w:name="_Toc16532"/>
      <w:r>
        <w:rPr>
          <w:rFonts w:hint="eastAsia" w:ascii="宋体" w:hAnsi="宋体" w:eastAsia="宋体" w:cs="宋体"/>
          <w:color w:val="000000"/>
          <w:sz w:val="32"/>
          <w:lang w:val="zh-CN"/>
        </w:rPr>
        <w:t>投标人认为在其他方面有必要说明的事项</w:t>
      </w:r>
      <w:bookmarkEnd w:id="119"/>
      <w:bookmarkEnd w:id="120"/>
      <w:bookmarkEnd w:id="121"/>
      <w:bookmarkEnd w:id="122"/>
      <w:bookmarkEnd w:id="123"/>
      <w:bookmarkEnd w:id="124"/>
    </w:p>
    <w:p>
      <w:pPr>
        <w:autoSpaceDE w:val="0"/>
        <w:autoSpaceDN w:val="0"/>
        <w:adjustRightInd w:val="0"/>
        <w:spacing w:line="400" w:lineRule="exact"/>
        <w:ind w:firstLine="600"/>
        <w:rPr>
          <w:rFonts w:hint="eastAsia" w:ascii="宋体" w:hAnsi="宋体" w:eastAsia="宋体" w:cs="宋体"/>
          <w:color w:val="000000"/>
          <w:kern w:val="0"/>
          <w:sz w:val="24"/>
          <w:lang w:val="zh-CN"/>
        </w:rPr>
      </w:pPr>
    </w:p>
    <w:p>
      <w:pPr>
        <w:autoSpaceDE w:val="0"/>
        <w:autoSpaceDN w:val="0"/>
        <w:adjustRightInd w:val="0"/>
        <w:spacing w:line="400" w:lineRule="exact"/>
        <w:ind w:firstLine="600"/>
        <w:rPr>
          <w:rFonts w:hint="eastAsia" w:ascii="宋体" w:hAnsi="宋体" w:eastAsia="宋体" w:cs="宋体"/>
          <w:color w:val="000000"/>
          <w:kern w:val="0"/>
          <w:sz w:val="24"/>
          <w:lang w:val="zh-CN"/>
        </w:rPr>
        <w:sectPr>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fmt="decimal"/>
          <w:cols w:space="425" w:num="1"/>
          <w:docGrid w:type="lines" w:linePitch="312" w:charSpace="0"/>
        </w:sectPr>
      </w:pPr>
      <w:r>
        <w:rPr>
          <w:rFonts w:hint="eastAsia" w:ascii="宋体" w:hAnsi="宋体" w:eastAsia="宋体" w:cs="宋体"/>
          <w:color w:val="000000"/>
          <w:kern w:val="0"/>
          <w:sz w:val="24"/>
          <w:lang w:val="zh-CN"/>
        </w:rPr>
        <w:t>投标人在参加本项目投标中根据磋商文件的要求认为需要说明的事项，但不做为评标依据。如没有说明事项，此项可忽略</w:t>
      </w:r>
    </w:p>
    <w:p>
      <w:pPr>
        <w:pStyle w:val="20"/>
        <w:pageBreakBefore w:val="0"/>
        <w:widowControl w:val="0"/>
        <w:kinsoku/>
        <w:wordWrap/>
        <w:overflowPunct/>
        <w:topLinePunct w:val="0"/>
        <w:autoSpaceDE/>
        <w:autoSpaceDN/>
        <w:bidi w:val="0"/>
        <w:adjustRightInd/>
        <w:snapToGrid/>
        <w:spacing w:line="400" w:lineRule="exact"/>
        <w:jc w:val="both"/>
        <w:textAlignment w:val="auto"/>
      </w:pPr>
      <w:bookmarkStart w:id="125" w:name="_Toc7013"/>
      <w:r>
        <w:rPr>
          <w:rFonts w:hint="eastAsia"/>
        </w:rPr>
        <w:t>第六部分 磋商及采购项目</w:t>
      </w:r>
      <w:r>
        <w:rPr>
          <w:rFonts w:hint="eastAsia"/>
          <w:lang w:val="en-US" w:eastAsia="zh-CN"/>
        </w:rPr>
        <w:t>货物</w:t>
      </w:r>
      <w:r>
        <w:rPr>
          <w:rFonts w:hint="eastAsia"/>
        </w:rPr>
        <w:t>要求</w:t>
      </w:r>
      <w:bookmarkEnd w:id="125"/>
    </w:p>
    <w:p>
      <w:pPr>
        <w:pStyle w:val="2"/>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36"/>
          <w:szCs w:val="21"/>
        </w:rPr>
      </w:pPr>
      <w:bookmarkStart w:id="126" w:name="_Toc14348"/>
      <w:bookmarkStart w:id="127" w:name="_Toc15319"/>
      <w:bookmarkStart w:id="128" w:name="_Toc4926"/>
      <w:bookmarkStart w:id="129" w:name="_Toc325726052"/>
      <w:bookmarkStart w:id="130" w:name="_Toc376936783"/>
      <w:r>
        <w:rPr>
          <w:rFonts w:hint="eastAsia" w:asciiTheme="majorEastAsia" w:hAnsiTheme="majorEastAsia" w:eastAsiaTheme="majorEastAsia" w:cstheme="majorEastAsia"/>
          <w:sz w:val="36"/>
          <w:szCs w:val="21"/>
        </w:rPr>
        <w:t>一、磋商要求</w:t>
      </w:r>
      <w:bookmarkEnd w:id="126"/>
      <w:bookmarkEnd w:id="127"/>
      <w:bookmarkEnd w:id="128"/>
      <w:bookmarkEnd w:id="129"/>
      <w:bookmarkEnd w:id="130"/>
      <w:bookmarkStart w:id="131" w:name="_Toc439855414"/>
      <w:bookmarkStart w:id="132" w:name="_Toc13474"/>
      <w:bookmarkStart w:id="133" w:name="_Toc26517"/>
    </w:p>
    <w:p>
      <w:pPr>
        <w:pStyle w:val="2"/>
        <w:keepNext/>
        <w:keepLines/>
        <w:pageBreakBefore w:val="0"/>
        <w:widowControl w:val="0"/>
        <w:kinsoku/>
        <w:wordWrap/>
        <w:overflowPunct/>
        <w:topLinePunct w:val="0"/>
        <w:autoSpaceDE/>
        <w:autoSpaceDN/>
        <w:bidi w:val="0"/>
        <w:adjustRightInd/>
        <w:snapToGrid/>
        <w:spacing w:line="400" w:lineRule="exact"/>
        <w:jc w:val="both"/>
        <w:textAlignment w:val="auto"/>
        <w:rPr>
          <w:rFonts w:ascii="宋体" w:hAnsi="宋体"/>
          <w:color w:val="000000"/>
          <w:sz w:val="32"/>
          <w:lang w:val="zh-CN"/>
        </w:rPr>
      </w:pPr>
      <w:bookmarkStart w:id="134" w:name="_Toc30175"/>
      <w:r>
        <w:rPr>
          <w:rFonts w:ascii="宋体" w:hAnsi="宋体"/>
          <w:color w:val="000000"/>
          <w:sz w:val="32"/>
          <w:lang w:val="zh-CN"/>
        </w:rPr>
        <w:t>1.</w:t>
      </w:r>
      <w:r>
        <w:rPr>
          <w:rFonts w:hint="eastAsia" w:ascii="宋体" w:hAnsi="宋体"/>
          <w:color w:val="000000"/>
          <w:sz w:val="32"/>
          <w:lang w:val="zh-CN"/>
        </w:rPr>
        <w:t>投标说明</w:t>
      </w:r>
      <w:bookmarkEnd w:id="131"/>
      <w:bookmarkEnd w:id="132"/>
      <w:bookmarkEnd w:id="133"/>
      <w:bookmarkEnd w:id="134"/>
    </w:p>
    <w:p>
      <w:pPr>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libri" w:cs="宋体"/>
          <w:color w:val="000000"/>
          <w:kern w:val="0"/>
          <w:sz w:val="24"/>
          <w:lang w:val="zh-CN"/>
        </w:rPr>
      </w:pPr>
      <w:r>
        <w:rPr>
          <w:rFonts w:ascii="宋体" w:hAnsi="Calibri" w:cs="宋体"/>
          <w:color w:val="000000"/>
          <w:kern w:val="0"/>
          <w:sz w:val="24"/>
          <w:lang w:val="zh-CN"/>
        </w:rPr>
        <w:t>1.1</w:t>
      </w:r>
      <w:r>
        <w:rPr>
          <w:rFonts w:hint="eastAsia" w:ascii="宋体" w:hAnsi="Calibri" w:cs="宋体"/>
          <w:color w:val="000000"/>
          <w:kern w:val="0"/>
          <w:sz w:val="24"/>
          <w:lang w:val="zh-CN"/>
        </w:rPr>
        <w:t>投标人可以按照竞争性磋商文件规定投标，但必须对所投的所有内容作为一个整体进行投标，不能拆分或少报。否则，投标无效。</w:t>
      </w:r>
    </w:p>
    <w:p>
      <w:pPr>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libri" w:cs="宋体"/>
          <w:color w:val="000000"/>
          <w:kern w:val="0"/>
          <w:sz w:val="24"/>
          <w:lang w:val="zh-CN"/>
        </w:rPr>
      </w:pPr>
      <w:r>
        <w:rPr>
          <w:rFonts w:ascii="宋体" w:hAnsi="Calibri" w:cs="宋体"/>
          <w:color w:val="000000"/>
          <w:kern w:val="0"/>
          <w:sz w:val="24"/>
          <w:lang w:val="zh-CN"/>
        </w:rPr>
        <w:t>1.2</w:t>
      </w:r>
      <w:r>
        <w:rPr>
          <w:rFonts w:hint="eastAsia" w:ascii="宋体" w:hAnsi="Calibri" w:cs="宋体"/>
          <w:color w:val="000000"/>
          <w:kern w:val="0"/>
          <w:sz w:val="24"/>
          <w:lang w:val="zh-CN"/>
        </w:rPr>
        <w:t>投标报价应包括</w:t>
      </w:r>
      <w:r>
        <w:rPr>
          <w:rFonts w:hint="eastAsia" w:ascii="宋体" w:hAnsi="宋体" w:eastAsia="宋体" w:cs="宋体"/>
          <w:color w:val="000000"/>
          <w:kern w:val="0"/>
          <w:sz w:val="24"/>
          <w:lang w:val="zh-CN"/>
        </w:rPr>
        <w:t>该项目规定的产品费、验收费、手续费、包装费、运输费、保险费、售前、售中、售后服务费、招标代理费、税金及不可预见费等全部费用。（说明：具体内容应根据项目特点实事求是的填写）</w:t>
      </w:r>
    </w:p>
    <w:p>
      <w:pPr>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libri" w:cs="宋体"/>
          <w:color w:val="000000"/>
          <w:kern w:val="0"/>
          <w:sz w:val="24"/>
          <w:lang w:val="zh-CN"/>
        </w:rPr>
      </w:pPr>
      <w:r>
        <w:rPr>
          <w:rFonts w:ascii="宋体" w:hAnsi="Calibri" w:cs="宋体"/>
          <w:color w:val="000000"/>
          <w:kern w:val="0"/>
          <w:sz w:val="24"/>
          <w:lang w:val="zh-CN"/>
        </w:rPr>
        <w:t>1.</w:t>
      </w:r>
      <w:r>
        <w:rPr>
          <w:rFonts w:hint="eastAsia" w:ascii="宋体" w:hAnsi="Calibri" w:cs="宋体"/>
          <w:color w:val="000000"/>
          <w:kern w:val="0"/>
          <w:sz w:val="24"/>
        </w:rPr>
        <w:t>3</w:t>
      </w:r>
      <w:r>
        <w:rPr>
          <w:rFonts w:hint="eastAsia" w:ascii="宋体" w:hAnsi="Calibri" w:cs="宋体"/>
          <w:color w:val="000000"/>
          <w:kern w:val="0"/>
          <w:sz w:val="24"/>
          <w:lang w:val="zh-CN"/>
        </w:rPr>
        <w:t>本次</w:t>
      </w:r>
      <w:r>
        <w:rPr>
          <w:rFonts w:hint="eastAsia" w:ascii="宋体" w:hAnsi="Calibri" w:cs="宋体"/>
          <w:color w:val="000000"/>
          <w:kern w:val="0"/>
          <w:sz w:val="24"/>
          <w:lang w:val="en-US" w:eastAsia="zh-CN"/>
        </w:rPr>
        <w:t>货物</w:t>
      </w:r>
      <w:r>
        <w:rPr>
          <w:rFonts w:hint="eastAsia" w:ascii="宋体" w:hAnsi="Calibri" w:cs="宋体"/>
          <w:color w:val="000000"/>
          <w:kern w:val="0"/>
          <w:sz w:val="24"/>
          <w:lang w:val="zh-CN"/>
        </w:rPr>
        <w:t>采购的产品为货物采购，必须符合玛沁县2019年少年宫项目的编写要求。</w:t>
      </w:r>
    </w:p>
    <w:p>
      <w:pPr>
        <w:pStyle w:val="2"/>
        <w:keepNext/>
        <w:keepLines/>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olor w:val="000000"/>
          <w:sz w:val="32"/>
          <w:lang w:val="zh-CN" w:eastAsia="zh-CN"/>
        </w:rPr>
      </w:pPr>
      <w:bookmarkStart w:id="135" w:name="_Toc439855415"/>
      <w:bookmarkStart w:id="136" w:name="_Toc20004"/>
      <w:bookmarkStart w:id="137" w:name="_Toc668"/>
      <w:bookmarkStart w:id="138" w:name="_Toc29023"/>
      <w:r>
        <w:rPr>
          <w:rFonts w:hint="eastAsia" w:ascii="宋体" w:hAnsi="宋体"/>
          <w:color w:val="000000"/>
          <w:sz w:val="32"/>
          <w:lang w:val="zh-CN" w:eastAsia="zh-CN"/>
        </w:rPr>
        <w:t>2.报价说明</w:t>
      </w:r>
      <w:bookmarkEnd w:id="135"/>
      <w:bookmarkEnd w:id="136"/>
      <w:bookmarkEnd w:id="137"/>
      <w:bookmarkEnd w:id="138"/>
    </w:p>
    <w:p>
      <w:pPr>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libri" w:cs="宋体"/>
          <w:color w:val="000000"/>
          <w:kern w:val="0"/>
          <w:sz w:val="24"/>
          <w:lang w:val="zh-CN"/>
        </w:rPr>
      </w:pPr>
      <w:r>
        <w:rPr>
          <w:rFonts w:hint="eastAsia" w:ascii="宋体" w:hAnsi="Calibri" w:cs="宋体"/>
          <w:color w:val="000000"/>
          <w:kern w:val="0"/>
          <w:sz w:val="24"/>
          <w:lang w:val="zh-CN" w:eastAsia="zh-CN"/>
        </w:rPr>
        <w:t>本项目采购预算控制额度为</w:t>
      </w:r>
      <w:r>
        <w:rPr>
          <w:rFonts w:hint="eastAsia" w:ascii="宋体" w:hAnsi="Calibri" w:cs="宋体"/>
          <w:color w:val="000000"/>
          <w:kern w:val="0"/>
          <w:sz w:val="24"/>
          <w:lang w:val="en-US" w:eastAsia="zh-CN"/>
        </w:rPr>
        <w:t>32</w:t>
      </w:r>
      <w:r>
        <w:rPr>
          <w:rFonts w:hint="eastAsia" w:ascii="宋体" w:hAnsi="Calibri" w:cs="宋体"/>
          <w:color w:val="000000"/>
          <w:kern w:val="0"/>
          <w:sz w:val="24"/>
          <w:lang w:val="zh-CN" w:eastAsia="zh-CN"/>
        </w:rPr>
        <w:t>万元固定总价不变，供应商可根据总价调整供货数量及单价，供货数量不得低于第六部分采购项目要求及采购内容中规定的数量。</w:t>
      </w:r>
    </w:p>
    <w:p>
      <w:pPr>
        <w:pStyle w:val="2"/>
        <w:keepNext/>
        <w:keepLines/>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olor w:val="000000"/>
          <w:sz w:val="32"/>
          <w:lang w:val="zh-CN" w:eastAsia="zh-CN"/>
        </w:rPr>
      </w:pPr>
      <w:bookmarkStart w:id="139" w:name="_Toc4784"/>
      <w:bookmarkStart w:id="140" w:name="_Toc22783"/>
      <w:bookmarkStart w:id="141" w:name="_Toc26859"/>
      <w:bookmarkStart w:id="142" w:name="_Toc14207"/>
      <w:r>
        <w:rPr>
          <w:rFonts w:hint="eastAsia" w:ascii="宋体" w:hAnsi="宋体"/>
          <w:color w:val="000000"/>
          <w:sz w:val="32"/>
          <w:lang w:val="zh-CN" w:eastAsia="zh-CN"/>
        </w:rPr>
        <w:t>3.商务要求</w:t>
      </w:r>
      <w:bookmarkEnd w:id="139"/>
      <w:bookmarkEnd w:id="140"/>
      <w:bookmarkEnd w:id="141"/>
      <w:bookmarkEnd w:id="142"/>
    </w:p>
    <w:p>
      <w:pPr>
        <w:autoSpaceDE w:val="0"/>
        <w:autoSpaceDN w:val="0"/>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1.交货期：合同签订后15个日历日</w:t>
      </w:r>
    </w:p>
    <w:p>
      <w:pPr>
        <w:autoSpaceDE w:val="0"/>
        <w:autoSpaceDN w:val="0"/>
        <w:spacing w:line="360" w:lineRule="auto"/>
        <w:ind w:firstLine="480" w:firstLineChars="200"/>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2.交货地点：按甲方要求</w:t>
      </w:r>
    </w:p>
    <w:p>
      <w:pPr>
        <w:autoSpaceDE w:val="0"/>
        <w:autoSpaceDN w:val="0"/>
        <w:spacing w:line="360" w:lineRule="auto"/>
        <w:ind w:firstLine="480" w:firstLineChars="200"/>
        <w:rPr>
          <w:rFonts w:hint="default"/>
          <w:color w:val="auto"/>
          <w:highlight w:val="none"/>
          <w:lang w:val="en-US" w:eastAsia="zh-CN"/>
        </w:rPr>
      </w:pPr>
      <w:r>
        <w:rPr>
          <w:rFonts w:hint="eastAsia" w:ascii="宋体" w:hAnsi="宋体" w:cs="宋体"/>
          <w:color w:val="auto"/>
          <w:kern w:val="0"/>
          <w:sz w:val="24"/>
          <w:highlight w:val="none"/>
          <w:lang w:val="en-US" w:eastAsia="zh-CN"/>
        </w:rPr>
        <w:t>3.质保期：三年</w:t>
      </w:r>
    </w:p>
    <w:p>
      <w:pPr>
        <w:autoSpaceDE w:val="0"/>
        <w:autoSpaceDN w:val="0"/>
        <w:spacing w:line="360" w:lineRule="auto"/>
        <w:ind w:firstLine="480" w:firstLineChars="200"/>
        <w:rPr>
          <w:rFonts w:hint="eastAsia"/>
          <w:lang w:val="zh-CN" w:eastAsia="zh-CN"/>
        </w:rPr>
      </w:pPr>
      <w:r>
        <w:rPr>
          <w:rFonts w:hint="eastAsia" w:ascii="宋体" w:hAnsi="宋体" w:cs="宋体"/>
          <w:b w:val="0"/>
          <w:bCs w:val="0"/>
          <w:kern w:val="0"/>
          <w:sz w:val="24"/>
          <w:szCs w:val="24"/>
          <w:lang w:val="en-US" w:eastAsia="zh-CN" w:bidi="ar-SA"/>
        </w:rPr>
        <w:t>4.按玛沁县2019年少年宫项目方案要求进行实施。</w:t>
      </w:r>
      <w:bookmarkStart w:id="143" w:name="_Toc2857"/>
      <w:bookmarkStart w:id="144" w:name="_Toc23153"/>
    </w:p>
    <w:p>
      <w:pPr>
        <w:pStyle w:val="2"/>
        <w:numPr>
          <w:ilvl w:val="0"/>
          <w:numId w:val="0"/>
        </w:numPr>
        <w:jc w:val="center"/>
        <w:rPr>
          <w:rFonts w:hint="eastAsia"/>
          <w:lang w:val="zh-CN" w:eastAsia="zh-CN"/>
        </w:rPr>
      </w:pPr>
    </w:p>
    <w:p>
      <w:pPr>
        <w:pStyle w:val="2"/>
        <w:numPr>
          <w:ilvl w:val="0"/>
          <w:numId w:val="0"/>
        </w:numPr>
        <w:jc w:val="both"/>
        <w:rPr>
          <w:rFonts w:hint="eastAsia"/>
          <w:lang w:val="zh-CN" w:eastAsia="zh-CN"/>
        </w:rPr>
      </w:pPr>
    </w:p>
    <w:p>
      <w:pPr>
        <w:rPr>
          <w:rFonts w:hint="eastAsia"/>
          <w:lang w:val="zh-CN" w:eastAsia="zh-CN"/>
        </w:rPr>
      </w:pPr>
    </w:p>
    <w:p>
      <w:pPr>
        <w:numPr>
          <w:ilvl w:val="0"/>
          <w:numId w:val="0"/>
        </w:numPr>
        <w:jc w:val="both"/>
        <w:rPr>
          <w:rFonts w:hint="eastAsia" w:asciiTheme="majorEastAsia" w:hAnsiTheme="majorEastAsia" w:eastAsiaTheme="majorEastAsia" w:cstheme="majorEastAsia"/>
          <w:b/>
          <w:kern w:val="44"/>
          <w:sz w:val="36"/>
          <w:szCs w:val="21"/>
          <w:lang w:val="zh-CN" w:eastAsia="zh-CN" w:bidi="ar-SA"/>
        </w:rPr>
      </w:pPr>
    </w:p>
    <w:p>
      <w:pPr>
        <w:numPr>
          <w:ilvl w:val="0"/>
          <w:numId w:val="0"/>
        </w:numPr>
        <w:jc w:val="both"/>
        <w:rPr>
          <w:rFonts w:hint="eastAsia"/>
          <w:lang w:val="zh-CN" w:eastAsia="zh-CN"/>
        </w:rPr>
      </w:pPr>
      <w:bookmarkStart w:id="145" w:name="_GoBack"/>
      <w:bookmarkEnd w:id="145"/>
      <w:r>
        <w:rPr>
          <w:rFonts w:hint="eastAsia" w:asciiTheme="majorEastAsia" w:hAnsiTheme="majorEastAsia" w:eastAsiaTheme="majorEastAsia" w:cstheme="majorEastAsia"/>
          <w:b/>
          <w:kern w:val="44"/>
          <w:sz w:val="36"/>
          <w:szCs w:val="21"/>
          <w:lang w:val="zh-CN" w:eastAsia="zh-CN" w:bidi="ar-SA"/>
        </w:rPr>
        <w:t>一、项目概况及参数</w:t>
      </w:r>
      <w:bookmarkEnd w:id="143"/>
      <w:bookmarkEnd w:id="144"/>
    </w:p>
    <w:p>
      <w:pPr>
        <w:rPr>
          <w:rFonts w:ascii="宋体" w:hAnsi="宋体" w:eastAsia="宋体"/>
          <w:sz w:val="28"/>
          <w:szCs w:val="28"/>
        </w:rPr>
      </w:pPr>
    </w:p>
    <w:p>
      <w:pPr>
        <w:rPr>
          <w:rFonts w:hint="eastAsia"/>
          <w:b/>
          <w:bCs/>
          <w:sz w:val="24"/>
          <w:szCs w:val="24"/>
          <w:lang w:val="en-US" w:eastAsia="zh-CN"/>
        </w:rPr>
      </w:pPr>
    </w:p>
    <w:tbl>
      <w:tblPr>
        <w:tblStyle w:val="21"/>
        <w:tblW w:w="8160" w:type="dxa"/>
        <w:tblInd w:w="0" w:type="dxa"/>
        <w:shd w:val="clear" w:color="auto" w:fill="auto"/>
        <w:tblLayout w:type="fixed"/>
        <w:tblCellMar>
          <w:top w:w="0" w:type="dxa"/>
          <w:left w:w="0" w:type="dxa"/>
          <w:bottom w:w="0" w:type="dxa"/>
          <w:right w:w="0" w:type="dxa"/>
        </w:tblCellMar>
      </w:tblPr>
      <w:tblGrid>
        <w:gridCol w:w="615"/>
        <w:gridCol w:w="855"/>
        <w:gridCol w:w="1365"/>
        <w:gridCol w:w="705"/>
        <w:gridCol w:w="561"/>
        <w:gridCol w:w="4059"/>
      </w:tblGrid>
      <w:tr>
        <w:tblPrEx>
          <w:shd w:val="clear" w:color="auto" w:fill="auto"/>
          <w:tblCellMar>
            <w:top w:w="0" w:type="dxa"/>
            <w:left w:w="0" w:type="dxa"/>
            <w:bottom w:w="0" w:type="dxa"/>
            <w:right w:w="0" w:type="dxa"/>
          </w:tblCellMar>
        </w:tblPrEx>
        <w:trPr>
          <w:trHeight w:val="400" w:hRule="atLeast"/>
        </w:trPr>
        <w:tc>
          <w:tcPr>
            <w:tcW w:w="81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kern w:val="0"/>
                <w:sz w:val="36"/>
                <w:szCs w:val="36"/>
                <w:lang w:val="en-US" w:eastAsia="zh-CN" w:bidi="ar"/>
              </w:rPr>
              <w:t>玛沁县第一民族小学</w:t>
            </w:r>
          </w:p>
        </w:tc>
      </w:tr>
      <w:tr>
        <w:tblPrEx>
          <w:tblCellMar>
            <w:top w:w="0" w:type="dxa"/>
            <w:left w:w="0" w:type="dxa"/>
            <w:bottom w:w="0" w:type="dxa"/>
            <w:right w:w="0"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数量</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产品参数</w:t>
            </w:r>
          </w:p>
        </w:tc>
      </w:tr>
      <w:tr>
        <w:tblPrEx>
          <w:tblCellMar>
            <w:top w:w="0" w:type="dxa"/>
            <w:left w:w="0" w:type="dxa"/>
            <w:bottom w:w="0" w:type="dxa"/>
            <w:right w:w="0" w:type="dxa"/>
          </w:tblCellMar>
        </w:tblPrEx>
        <w:trPr>
          <w:trHeight w:val="3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补充器材损耗</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曼陀铃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14</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材质：椴木</w:t>
            </w:r>
          </w:p>
        </w:tc>
      </w:tr>
      <w:tr>
        <w:tblPrEx>
          <w:tblCellMar>
            <w:top w:w="0" w:type="dxa"/>
            <w:left w:w="0" w:type="dxa"/>
            <w:bottom w:w="0" w:type="dxa"/>
            <w:right w:w="0" w:type="dxa"/>
          </w:tblCellMar>
        </w:tblPrEx>
        <w:trPr>
          <w:trHeight w:val="5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各类京剧脸谱</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材质：纸浆+石膏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产品体积：55.0 cm * 55.0 cm * 55.0 cm</w:t>
            </w:r>
          </w:p>
        </w:tc>
      </w:tr>
      <w:tr>
        <w:tblPrEx>
          <w:tblCellMar>
            <w:top w:w="0" w:type="dxa"/>
            <w:left w:w="0" w:type="dxa"/>
            <w:bottom w:w="0" w:type="dxa"/>
            <w:right w:w="0" w:type="dxa"/>
          </w:tblCellMar>
        </w:tblPrEx>
        <w:trPr>
          <w:trHeight w:val="9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舞蹈服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主要面料成分：聚酯纤维（涤纶）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主要面料成分含量：100%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适合季节：不限季节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适合身高：110cm，120cm，130cm,140cm，150cm，160cm</w:t>
            </w:r>
          </w:p>
        </w:tc>
      </w:tr>
      <w:tr>
        <w:tblPrEx>
          <w:tblCellMar>
            <w:top w:w="0" w:type="dxa"/>
            <w:left w:w="0" w:type="dxa"/>
            <w:bottom w:w="0" w:type="dxa"/>
            <w:right w:w="0" w:type="dxa"/>
          </w:tblCellMar>
        </w:tblPrEx>
        <w:trPr>
          <w:trHeight w:val="9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舞蹈鞋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帮面材料：缎面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内里材料：柔软布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鞋底材料：牛皮防滑底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根类：平底</w:t>
            </w:r>
          </w:p>
        </w:tc>
      </w:tr>
      <w:tr>
        <w:tblPrEx>
          <w:tblCellMar>
            <w:top w:w="0" w:type="dxa"/>
            <w:left w:w="0" w:type="dxa"/>
            <w:bottom w:w="0" w:type="dxa"/>
            <w:right w:w="0" w:type="dxa"/>
          </w:tblCellMar>
        </w:tblPrEx>
        <w:trPr>
          <w:trHeight w:val="1076"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乐高机器人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玩具类型：拼插积木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材质：塑料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适合年龄：6岁以上</w:t>
            </w:r>
          </w:p>
        </w:tc>
      </w:tr>
      <w:tr>
        <w:tblPrEx>
          <w:tblCellMar>
            <w:top w:w="0" w:type="dxa"/>
            <w:left w:w="0" w:type="dxa"/>
            <w:bottom w:w="0" w:type="dxa"/>
            <w:right w:w="0" w:type="dxa"/>
          </w:tblCellMar>
        </w:tblPrEx>
        <w:trPr>
          <w:trHeight w:val="206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电子琴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规格 1105X205mm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键数 61键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示范曲数 51-100首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音色数 101-200种 </w:t>
            </w: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各类棋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象棋，围棋，跳棋，军棋，五子棋等</w:t>
            </w:r>
          </w:p>
        </w:tc>
      </w:tr>
      <w:tr>
        <w:tblPrEx>
          <w:tblCellMar>
            <w:top w:w="0" w:type="dxa"/>
            <w:left w:w="0" w:type="dxa"/>
            <w:bottom w:w="0" w:type="dxa"/>
            <w:right w:w="0" w:type="dxa"/>
          </w:tblCellMar>
        </w:tblPrEx>
        <w:trPr>
          <w:trHeight w:val="7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十字绣</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highlight w:val="none"/>
                <w:lang w:val="en-US" w:eastAsia="zh-CN"/>
              </w:rPr>
            </w:pPr>
            <w:r>
              <w:rPr>
                <w:rFonts w:hint="eastAsia"/>
                <w:highlight w:val="none"/>
                <w:lang w:val="en-US" w:eastAsia="zh-CN"/>
              </w:rPr>
              <w:t xml:space="preserve">风格 现代简约 </w:t>
            </w:r>
            <w:r>
              <w:rPr>
                <w:rFonts w:hint="eastAsia"/>
                <w:highlight w:val="none"/>
                <w:lang w:val="en-US" w:eastAsia="zh-CN"/>
              </w:rPr>
              <w:br w:type="textWrapping"/>
            </w:r>
            <w:r>
              <w:rPr>
                <w:rFonts w:hint="eastAsia"/>
                <w:highlight w:val="none"/>
                <w:lang w:val="en-US" w:eastAsia="zh-CN"/>
              </w:rPr>
              <w:t xml:space="preserve">材质 棉麻 </w:t>
            </w:r>
            <w:r>
              <w:rPr>
                <w:rFonts w:hint="eastAsia"/>
                <w:highlight w:val="none"/>
                <w:lang w:val="en-US" w:eastAsia="zh-CN"/>
              </w:rPr>
              <w:br w:type="textWrapping"/>
            </w:r>
            <w:r>
              <w:rPr>
                <w:rFonts w:hint="eastAsia"/>
                <w:highlight w:val="none"/>
                <w:lang w:val="en-US" w:eastAsia="zh-CN"/>
              </w:rPr>
              <w:t>图案 花朵/草/叶子</w:t>
            </w:r>
          </w:p>
          <w:p>
            <w:pPr>
              <w:pStyle w:val="17"/>
              <w:jc w:val="both"/>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尺寸：37cm*19cm  格子总数：166*80格</w:t>
            </w:r>
          </w:p>
          <w:p>
            <w:pPr>
              <w:pStyle w:val="17"/>
              <w:jc w:val="both"/>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线色种类：15种</w:t>
            </w: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宣纸</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宣纸品类: 半熟宣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颜色分类: 三尺</w:t>
            </w:r>
          </w:p>
        </w:tc>
      </w:tr>
      <w:tr>
        <w:tblPrEx>
          <w:tblCellMar>
            <w:top w:w="0" w:type="dxa"/>
            <w:left w:w="0" w:type="dxa"/>
            <w:bottom w:w="0" w:type="dxa"/>
            <w:right w:w="0"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象棋，围棋，跳棋，军棋，五子棋等</w:t>
            </w:r>
          </w:p>
        </w:tc>
      </w:tr>
      <w:tr>
        <w:tblPrEx>
          <w:tblCellMar>
            <w:top w:w="0" w:type="dxa"/>
            <w:left w:w="0" w:type="dxa"/>
            <w:bottom w:w="0" w:type="dxa"/>
            <w:right w:w="0" w:type="dxa"/>
          </w:tblCellMar>
        </w:tblPrEx>
        <w:trPr>
          <w:trHeight w:val="2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足球服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40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适用性别 中性/男女均可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适用年龄段 儿童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图案 纯色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面料名称 化纤类混纺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面料成分 聚酯纤维（涤纶）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面料成分含量 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里料名称 化纤类混纺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里料成分 聚酯纤维（涤纶）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里料成分含量 100（%）</w:t>
            </w:r>
          </w:p>
        </w:tc>
      </w:tr>
      <w:tr>
        <w:tblPrEx>
          <w:tblCellMar>
            <w:top w:w="0" w:type="dxa"/>
            <w:left w:w="0" w:type="dxa"/>
            <w:bottom w:w="0" w:type="dxa"/>
            <w:right w:w="0"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英语字帖</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适合年级：小学一至六年级</w:t>
            </w:r>
          </w:p>
        </w:tc>
      </w:tr>
      <w:tr>
        <w:tblPrEx>
          <w:tblCellMar>
            <w:top w:w="0" w:type="dxa"/>
            <w:left w:w="0" w:type="dxa"/>
            <w:bottom w:w="0" w:type="dxa"/>
            <w:right w:w="0"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素描纸</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500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型号：专业绘画素描纸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规格：4K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特点：加厚纸张，易上铅不打滑，耐擦拭，不起球</w:t>
            </w:r>
          </w:p>
        </w:tc>
      </w:tr>
      <w:tr>
        <w:tblPrEx>
          <w:tblCellMar>
            <w:top w:w="0" w:type="dxa"/>
            <w:left w:w="0" w:type="dxa"/>
            <w:bottom w:w="0" w:type="dxa"/>
            <w:right w:w="0" w:type="dxa"/>
          </w:tblCellMar>
        </w:tblPrEx>
        <w:trPr>
          <w:trHeight w:val="6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沙画</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适合年级：小学一至六年级</w:t>
            </w:r>
          </w:p>
        </w:tc>
      </w:tr>
      <w:tr>
        <w:tblPrEx>
          <w:tblCellMar>
            <w:top w:w="0" w:type="dxa"/>
            <w:left w:w="0" w:type="dxa"/>
            <w:bottom w:w="0" w:type="dxa"/>
            <w:right w:w="0" w:type="dxa"/>
          </w:tblCellMar>
        </w:tblPrEx>
        <w:trPr>
          <w:trHeight w:val="567" w:hRule="exact"/>
        </w:trPr>
        <w:tc>
          <w:tcPr>
            <w:tcW w:w="81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168" w:firstLineChars="6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kern w:val="0"/>
                <w:sz w:val="36"/>
                <w:szCs w:val="36"/>
                <w:lang w:val="en-US" w:eastAsia="zh-CN" w:bidi="ar"/>
              </w:rPr>
              <w:t>玛沁县第三民族小学</w:t>
            </w:r>
          </w:p>
        </w:tc>
      </w:tr>
      <w:tr>
        <w:tblPrEx>
          <w:tblCellMar>
            <w:top w:w="0" w:type="dxa"/>
            <w:left w:w="0" w:type="dxa"/>
            <w:bottom w:w="0" w:type="dxa"/>
            <w:right w:w="0" w:type="dxa"/>
          </w:tblCellMar>
        </w:tblPrEx>
        <w:trPr>
          <w:trHeight w:val="567"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产品参数</w:t>
            </w:r>
          </w:p>
        </w:tc>
      </w:tr>
      <w:tr>
        <w:tblPrEx>
          <w:tblCellMar>
            <w:top w:w="0" w:type="dxa"/>
            <w:left w:w="0" w:type="dxa"/>
            <w:bottom w:w="0" w:type="dxa"/>
            <w:right w:w="0" w:type="dxa"/>
          </w:tblCellMar>
        </w:tblPrEx>
        <w:trPr>
          <w:trHeight w:val="16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补充器材损材</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尺寸：263*225*440mm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组成材料：金属+塑料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额定电压：AC110V-AC230V/DC5V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额定功率：15W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失真率：≤1%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信噪比：≥80DB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重量：3.6kg</w:t>
            </w:r>
          </w:p>
        </w:tc>
      </w:tr>
      <w:tr>
        <w:tblPrEx>
          <w:tblCellMar>
            <w:top w:w="0" w:type="dxa"/>
            <w:left w:w="0" w:type="dxa"/>
            <w:bottom w:w="0" w:type="dxa"/>
            <w:right w:w="0" w:type="dxa"/>
          </w:tblCellMar>
        </w:tblPrEx>
        <w:trPr>
          <w:trHeight w:val="14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国学服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主要面料成分：聚酯纤维（涤纶）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主要面料成分含量：100%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适合季节：不限季节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适合身高：110cm，120cm，130cm,140cm，150cm，160cm</w:t>
            </w:r>
          </w:p>
        </w:tc>
      </w:tr>
      <w:tr>
        <w:tblPrEx>
          <w:tblCellMar>
            <w:top w:w="0" w:type="dxa"/>
            <w:left w:w="0" w:type="dxa"/>
            <w:bottom w:w="0" w:type="dxa"/>
            <w:right w:w="0" w:type="dxa"/>
          </w:tblCellMar>
        </w:tblPrEx>
        <w:trPr>
          <w:trHeight w:val="12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演出服（格萨尔合唱团）</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适用性别：男，女，套装,英伦,开衫,蝴蝶结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面料工艺：柔软处理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风格：英伦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AQL抽检标准 4.0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平车针距12~14针/3cm </w:t>
            </w:r>
          </w:p>
        </w:tc>
      </w:tr>
      <w:tr>
        <w:tblPrEx>
          <w:tblCellMar>
            <w:top w:w="0" w:type="dxa"/>
            <w:left w:w="0" w:type="dxa"/>
            <w:bottom w:w="0" w:type="dxa"/>
            <w:right w:w="0"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太极服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7"/>
              <w:jc w:val="both"/>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适合季节： 夏季,冬季,春季,秋季 适用场合： 太极服 适用年龄段： 儿童 ；图案： 纯色 适用性别： 中性/男女均可 面料成分： 含氯纤维（氯纶） 面料成分含量 85（%）   颜色 白色,黄色,红色  尺码 110,120,130,140,150,160,170,180 </w:t>
            </w:r>
          </w:p>
        </w:tc>
      </w:tr>
      <w:tr>
        <w:tblPrEx>
          <w:tblCellMar>
            <w:top w:w="0" w:type="dxa"/>
            <w:left w:w="0" w:type="dxa"/>
            <w:bottom w:w="0" w:type="dxa"/>
            <w:right w:w="0" w:type="dxa"/>
          </w:tblCellMar>
        </w:tblPrEx>
        <w:trPr>
          <w:trHeight w:val="231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足球服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适用性别 中性/男女均可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适用年龄段 儿童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图案 纯色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面料名称 化纤类混纺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面料成分 聚酯纤维（涤纶）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面料成分含量 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里料名称 化纤类混纺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里料成分 聚酯纤维（涤纶）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里料成分含量 100（%）</w:t>
            </w:r>
          </w:p>
        </w:tc>
      </w:tr>
      <w:tr>
        <w:tblPrEx>
          <w:tblCellMar>
            <w:top w:w="0" w:type="dxa"/>
            <w:left w:w="0" w:type="dxa"/>
            <w:bottom w:w="0" w:type="dxa"/>
            <w:right w:w="0" w:type="dxa"/>
          </w:tblCellMar>
        </w:tblPrEx>
        <w:trPr>
          <w:trHeight w:val="231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适用性别 中性/男女均可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适用年龄段 儿童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图案 纯色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面料名称 化纤类混纺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面料成分 聚酯纤维（涤纶）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面料成分含量 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里料名称 化纤类混纺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里料成分 聚酯纤维（涤纶）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里料成分含量 100（%）</w:t>
            </w:r>
          </w:p>
        </w:tc>
      </w:tr>
      <w:tr>
        <w:tblPrEx>
          <w:tblCellMar>
            <w:top w:w="0" w:type="dxa"/>
            <w:left w:w="0" w:type="dxa"/>
            <w:bottom w:w="0" w:type="dxa"/>
            <w:right w:w="0" w:type="dxa"/>
          </w:tblCellMar>
        </w:tblPrEx>
        <w:trPr>
          <w:trHeight w:val="285" w:hRule="atLeast"/>
        </w:trPr>
        <w:tc>
          <w:tcPr>
            <w:tcW w:w="81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1446" w:firstLineChars="4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kern w:val="0"/>
                <w:sz w:val="36"/>
                <w:szCs w:val="36"/>
                <w:lang w:val="en-US" w:eastAsia="zh-CN" w:bidi="ar"/>
              </w:rPr>
              <w:t>玛沁县第二民族中学</w:t>
            </w:r>
          </w:p>
        </w:tc>
      </w:tr>
      <w:tr>
        <w:tblPrEx>
          <w:tblCellMar>
            <w:top w:w="0" w:type="dxa"/>
            <w:left w:w="0" w:type="dxa"/>
            <w:bottom w:w="0" w:type="dxa"/>
            <w:right w:w="0"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产品参数</w:t>
            </w:r>
          </w:p>
        </w:tc>
      </w:tr>
      <w:tr>
        <w:tblPrEx>
          <w:tblCellMar>
            <w:top w:w="0" w:type="dxa"/>
            <w:left w:w="0" w:type="dxa"/>
            <w:bottom w:w="0" w:type="dxa"/>
            <w:right w:w="0" w:type="dxa"/>
          </w:tblCellMar>
        </w:tblPrEx>
        <w:trPr>
          <w:trHeight w:val="12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乐器类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电子琴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规格 1105X205mm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键数 61键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示范曲数 51-100首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音色数 101-200种 </w:t>
            </w:r>
          </w:p>
        </w:tc>
      </w:tr>
      <w:tr>
        <w:tblPrEx>
          <w:tblCellMar>
            <w:top w:w="0" w:type="dxa"/>
            <w:left w:w="0" w:type="dxa"/>
            <w:bottom w:w="0" w:type="dxa"/>
            <w:right w:w="0" w:type="dxa"/>
          </w:tblCellMar>
        </w:tblPrEx>
        <w:trPr>
          <w:trHeight w:val="21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铜管乐器</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16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调别:Bb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颜色：漆金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材质：黄铜材质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喇叭口直径：125MM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内管尺寸:11.66MM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包装 乐器专用箱包 </w:t>
            </w:r>
          </w:p>
        </w:tc>
      </w:tr>
      <w:tr>
        <w:tblPrEx>
          <w:tblCellMar>
            <w:top w:w="0" w:type="dxa"/>
            <w:left w:w="0" w:type="dxa"/>
            <w:bottom w:w="0" w:type="dxa"/>
            <w:right w:w="0" w:type="dxa"/>
          </w:tblCellMar>
        </w:tblPrEx>
        <w:trPr>
          <w:trHeight w:val="4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打击乐器</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奥尔夫打击乐器8件组合套装</w:t>
            </w:r>
          </w:p>
        </w:tc>
      </w:tr>
    </w:tbl>
    <w:p>
      <w:pPr>
        <w:rPr>
          <w:rFonts w:hint="eastAsia"/>
          <w:b/>
          <w:bCs/>
          <w:sz w:val="24"/>
          <w:szCs w:val="24"/>
          <w:highlight w:val="none"/>
          <w:lang w:val="en-US" w:eastAsia="zh-CN"/>
        </w:rPr>
      </w:pPr>
    </w:p>
    <w:tbl>
      <w:tblPr>
        <w:tblStyle w:val="21"/>
        <w:tblW w:w="9337" w:type="dxa"/>
        <w:tblInd w:w="0" w:type="dxa"/>
        <w:shd w:val="clear" w:color="auto" w:fill="auto"/>
        <w:tblLayout w:type="fixed"/>
        <w:tblCellMar>
          <w:top w:w="0" w:type="dxa"/>
          <w:left w:w="0" w:type="dxa"/>
          <w:bottom w:w="0" w:type="dxa"/>
          <w:right w:w="0" w:type="dxa"/>
        </w:tblCellMar>
      </w:tblPr>
      <w:tblGrid>
        <w:gridCol w:w="744"/>
        <w:gridCol w:w="970"/>
        <w:gridCol w:w="1502"/>
        <w:gridCol w:w="900"/>
        <w:gridCol w:w="855"/>
        <w:gridCol w:w="4366"/>
      </w:tblGrid>
      <w:tr>
        <w:tblPrEx>
          <w:shd w:val="clear" w:color="auto" w:fill="auto"/>
          <w:tblCellMar>
            <w:top w:w="0" w:type="dxa"/>
            <w:left w:w="0" w:type="dxa"/>
            <w:bottom w:w="0" w:type="dxa"/>
            <w:right w:w="0" w:type="dxa"/>
          </w:tblCellMar>
        </w:tblPrEx>
        <w:trPr>
          <w:trHeight w:val="400" w:hRule="atLeast"/>
        </w:trPr>
        <w:tc>
          <w:tcPr>
            <w:tcW w:w="9337" w:type="dxa"/>
            <w:gridSpan w:val="6"/>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168" w:firstLineChars="6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kern w:val="0"/>
                <w:sz w:val="36"/>
                <w:szCs w:val="36"/>
                <w:lang w:val="en-US" w:eastAsia="zh-CN" w:bidi="ar"/>
              </w:rPr>
              <w:t>玛沁县大武乡寄校</w:t>
            </w:r>
          </w:p>
        </w:tc>
      </w:tr>
      <w:tr>
        <w:tblPrEx>
          <w:tblCellMar>
            <w:top w:w="0" w:type="dxa"/>
            <w:left w:w="0" w:type="dxa"/>
            <w:bottom w:w="0" w:type="dxa"/>
            <w:right w:w="0" w:type="dxa"/>
          </w:tblCellMar>
        </w:tblPrEx>
        <w:trPr>
          <w:trHeight w:val="400" w:hRule="atLeast"/>
        </w:trPr>
        <w:tc>
          <w:tcPr>
            <w:tcW w:w="74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分类</w:t>
            </w:r>
          </w:p>
        </w:tc>
        <w:tc>
          <w:tcPr>
            <w:tcW w:w="150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9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8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43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产品参数</w:t>
            </w:r>
          </w:p>
        </w:tc>
      </w:tr>
      <w:tr>
        <w:tblPrEx>
          <w:tblCellMar>
            <w:top w:w="0" w:type="dxa"/>
            <w:left w:w="0" w:type="dxa"/>
            <w:bottom w:w="0" w:type="dxa"/>
            <w:right w:w="0" w:type="dxa"/>
          </w:tblCellMar>
        </w:tblPrEx>
        <w:trPr>
          <w:trHeight w:val="131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补充器材损耗</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儿童红卫兵服装</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套</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元素：军装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平车针距：12~14针/3cm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主面料成分：聚乙烯醇纤维（维纶）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主面料成分含量：98（%）</w:t>
            </w:r>
          </w:p>
        </w:tc>
      </w:tr>
      <w:tr>
        <w:tblPrEx>
          <w:tblCellMar>
            <w:top w:w="0" w:type="dxa"/>
            <w:left w:w="0" w:type="dxa"/>
            <w:bottom w:w="0" w:type="dxa"/>
            <w:right w:w="0" w:type="dxa"/>
          </w:tblCellMar>
        </w:tblPrEx>
        <w:trPr>
          <w:trHeight w:val="1332"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3D立体拼图</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个</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产品包装：吸塑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产品工艺：热转印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产品尺寸：15*15*0.8CM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产品装箱：120片/200片</w:t>
            </w:r>
          </w:p>
        </w:tc>
      </w:tr>
      <w:tr>
        <w:tblPrEx>
          <w:tblCellMar>
            <w:top w:w="0" w:type="dxa"/>
            <w:left w:w="0" w:type="dxa"/>
            <w:bottom w:w="0" w:type="dxa"/>
            <w:right w:w="0" w:type="dxa"/>
          </w:tblCellMar>
        </w:tblPrEx>
        <w:trPr>
          <w:trHeight w:val="11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藏族舞蹈服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套</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主要面料成分：聚酯纤维（涤纶）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主要面料成分含量：100%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适合季节：不限季节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适合身高：110cm，120cm，130cm,140cm，150cm，160cm</w:t>
            </w:r>
          </w:p>
        </w:tc>
      </w:tr>
      <w:tr>
        <w:tblPrEx>
          <w:tblCellMar>
            <w:top w:w="0" w:type="dxa"/>
            <w:left w:w="0" w:type="dxa"/>
            <w:bottom w:w="0" w:type="dxa"/>
            <w:right w:w="0" w:type="dxa"/>
          </w:tblCellMar>
        </w:tblPrEx>
        <w:trPr>
          <w:trHeight w:val="12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合唱团服装（男）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套</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适用性别：男，套装,英伦,开衫,蝴蝶结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面料工艺：柔软处理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风格：英伦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AQL抽检标准 4.0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平车针距12~14针/3cm </w:t>
            </w:r>
          </w:p>
        </w:tc>
      </w:tr>
      <w:tr>
        <w:tblPrEx>
          <w:tblCellMar>
            <w:top w:w="0" w:type="dxa"/>
            <w:left w:w="0" w:type="dxa"/>
            <w:bottom w:w="0" w:type="dxa"/>
            <w:right w:w="0" w:type="dxa"/>
          </w:tblCellMar>
        </w:tblPrEx>
        <w:trPr>
          <w:trHeight w:val="12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合唱团服装（女）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套</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适用性别 女，套装,英伦,开衫,蝴蝶结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面料工艺：柔软处理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风格：英伦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AQL抽检标准 4.0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平车针距12~14针/3cm </w:t>
            </w:r>
          </w:p>
        </w:tc>
      </w:tr>
      <w:tr>
        <w:tblPrEx>
          <w:tblCellMar>
            <w:top w:w="0" w:type="dxa"/>
            <w:left w:w="0" w:type="dxa"/>
            <w:bottom w:w="0" w:type="dxa"/>
            <w:right w:w="0" w:type="dxa"/>
          </w:tblCellMar>
        </w:tblPrEx>
        <w:trPr>
          <w:trHeight w:val="107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方正小标宋简体" w:hAnsi="方正小标宋简体" w:eastAsia="方正小标宋简体" w:cs="方正小标宋简体"/>
                <w:i w:val="0"/>
                <w:color w:val="000000" w:themeColor="text1"/>
                <w:sz w:val="20"/>
                <w:szCs w:val="20"/>
                <w:highlight w:val="none"/>
                <w:u w:val="none"/>
                <w14:textFill>
                  <w14:solidFill>
                    <w14:schemeClr w14:val="tx1"/>
                  </w14:solidFill>
                </w14:textFill>
              </w:rPr>
            </w:pPr>
            <w:r>
              <w:rPr>
                <w:rFonts w:hint="default" w:ascii="方正小标宋简体" w:hAnsi="方正小标宋简体" w:eastAsia="方正小标宋简体" w:cs="方正小标宋简体"/>
                <w:i w:val="0"/>
                <w:color w:val="000000" w:themeColor="text1"/>
                <w:kern w:val="0"/>
                <w:sz w:val="20"/>
                <w:szCs w:val="20"/>
                <w:highlight w:val="none"/>
                <w:u w:val="none"/>
                <w:lang w:val="en-US" w:eastAsia="zh-CN" w:bidi="ar"/>
                <w14:textFill>
                  <w14:solidFill>
                    <w14:schemeClr w14:val="tx1"/>
                  </w14:solidFill>
                </w14:textFill>
              </w:rPr>
              <w:t>手工剪纸</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themeColor="text1"/>
                <w:sz w:val="20"/>
                <w:szCs w:val="20"/>
                <w:highlight w:val="none"/>
                <w:u w:val="none"/>
                <w14:textFill>
                  <w14:solidFill>
                    <w14:schemeClr w14:val="tx1"/>
                  </w14:solidFill>
                </w14:textFill>
              </w:rPr>
            </w:pPr>
            <w:r>
              <w:rPr>
                <w:rFonts w:hint="default" w:ascii="方正小标宋简体" w:hAnsi="方正小标宋简体" w:eastAsia="方正小标宋简体" w:cs="方正小标宋简体"/>
                <w:i w:val="0"/>
                <w:color w:val="000000" w:themeColor="text1"/>
                <w:kern w:val="0"/>
                <w:sz w:val="20"/>
                <w:szCs w:val="20"/>
                <w:highlight w:val="none"/>
                <w:u w:val="none"/>
                <w:lang w:val="en-US" w:eastAsia="zh-CN" w:bidi="ar"/>
                <w14:textFill>
                  <w14:solidFill>
                    <w14:schemeClr w14:val="tx1"/>
                  </w14:solidFill>
                </w14:textFill>
              </w:rPr>
              <w:t>盒</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产品名称：儿童剪纸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产品重量：0.35千克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产品规格：15*15*2.8cm</w:t>
            </w:r>
          </w:p>
          <w:p>
            <w:pPr>
              <w:keepNext w:val="0"/>
              <w:keepLines w:val="0"/>
              <w:widowControl/>
              <w:suppressLineNumbers w:val="0"/>
              <w:spacing w:before="0" w:beforeAutospacing="0" w:after="0" w:afterAutospacing="0"/>
              <w:ind w:left="0" w:right="0"/>
              <w:jc w:val="left"/>
              <w:textAlignment w:val="center"/>
              <w:rPr>
                <w:rFonts w:hint="default"/>
                <w:highlight w:val="none"/>
                <w:lang w:val="en-US"/>
              </w:rPr>
            </w:pPr>
            <w:r>
              <w:rPr>
                <w:rFonts w:hint="eastAsia" w:ascii="宋体" w:hAnsi="宋体" w:eastAsia="宋体" w:cs="宋体"/>
                <w:i w:val="0"/>
                <w:color w:val="000000"/>
                <w:kern w:val="0"/>
                <w:sz w:val="20"/>
                <w:szCs w:val="20"/>
                <w:u w:val="none"/>
                <w:lang w:val="en-US" w:eastAsia="zh-CN" w:bidi="ar"/>
              </w:rPr>
              <w:t>数量：96张</w:t>
            </w:r>
          </w:p>
        </w:tc>
      </w:tr>
      <w:tr>
        <w:tblPrEx>
          <w:tblCellMar>
            <w:top w:w="0" w:type="dxa"/>
            <w:left w:w="0" w:type="dxa"/>
            <w:bottom w:w="0" w:type="dxa"/>
            <w:right w:w="0" w:type="dxa"/>
          </w:tblCellMar>
        </w:tblPrEx>
        <w:trPr>
          <w:trHeight w:val="135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方正小标宋简体" w:hAnsi="方正小标宋简体" w:eastAsia="方正小标宋简体" w:cs="方正小标宋简体"/>
                <w:i w:val="0"/>
                <w:color w:val="000000"/>
                <w:sz w:val="20"/>
                <w:szCs w:val="20"/>
                <w:highlight w:val="none"/>
                <w:u w:val="none"/>
              </w:rPr>
            </w:pPr>
            <w:r>
              <w:rPr>
                <w:rFonts w:hint="default" w:ascii="方正小标宋简体" w:hAnsi="方正小标宋简体" w:eastAsia="方正小标宋简体" w:cs="方正小标宋简体"/>
                <w:i w:val="0"/>
                <w:color w:val="000000"/>
                <w:kern w:val="0"/>
                <w:sz w:val="20"/>
                <w:szCs w:val="20"/>
                <w:highlight w:val="none"/>
                <w:u w:val="none"/>
                <w:lang w:val="en-US" w:eastAsia="zh-CN" w:bidi="ar"/>
              </w:rPr>
              <w:t>手工折纸</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highlight w:val="none"/>
                <w:u w:val="none"/>
              </w:rPr>
            </w:pPr>
            <w:r>
              <w:rPr>
                <w:rFonts w:hint="default" w:ascii="方正小标宋简体" w:hAnsi="方正小标宋简体" w:eastAsia="方正小标宋简体" w:cs="方正小标宋简体"/>
                <w:i w:val="0"/>
                <w:color w:val="000000"/>
                <w:kern w:val="0"/>
                <w:sz w:val="20"/>
                <w:szCs w:val="20"/>
                <w:highlight w:val="none"/>
                <w:u w:val="none"/>
                <w:lang w:val="en-US" w:eastAsia="zh-CN" w:bidi="ar"/>
              </w:rPr>
              <w:t>盒</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克重：80g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尺寸：210*297mm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颜色：十色混装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材质：100%纯木浆</w:t>
            </w:r>
          </w:p>
          <w:p>
            <w:pPr>
              <w:keepNext w:val="0"/>
              <w:keepLines w:val="0"/>
              <w:widowControl/>
              <w:suppressLineNumbers w:val="0"/>
              <w:spacing w:before="0" w:beforeAutospacing="0" w:after="0" w:afterAutospacing="0"/>
              <w:ind w:left="0" w:right="0"/>
              <w:jc w:val="left"/>
              <w:textAlignment w:val="center"/>
              <w:rPr>
                <w:rFonts w:hint="default" w:eastAsiaTheme="minorEastAsia"/>
                <w:highlight w:val="none"/>
                <w:lang w:val="en-US" w:eastAsia="zh-CN"/>
              </w:rPr>
            </w:pPr>
            <w:r>
              <w:rPr>
                <w:rFonts w:hint="eastAsia" w:ascii="宋体" w:hAnsi="宋体" w:eastAsia="宋体" w:cs="宋体"/>
                <w:i w:val="0"/>
                <w:color w:val="000000"/>
                <w:kern w:val="0"/>
                <w:sz w:val="20"/>
                <w:szCs w:val="20"/>
                <w:u w:val="none"/>
                <w:lang w:val="en-US" w:eastAsia="zh-CN" w:bidi="ar"/>
              </w:rPr>
              <w:t>数量：54张</w:t>
            </w:r>
          </w:p>
        </w:tc>
      </w:tr>
      <w:tr>
        <w:tblPrEx>
          <w:tblCellMar>
            <w:top w:w="0" w:type="dxa"/>
            <w:left w:w="0" w:type="dxa"/>
            <w:bottom w:w="0" w:type="dxa"/>
            <w:right w:w="0" w:type="dxa"/>
          </w:tblCellMar>
        </w:tblPrEx>
        <w:trPr>
          <w:trHeight w:val="1602"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套</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额定电压：AC110V-AC230V/DC5V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额定功率：15W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失真率：</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信噪比：</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80DB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重量：3.6kg  适用环境：户外</w:t>
            </w:r>
          </w:p>
        </w:tc>
      </w:tr>
      <w:tr>
        <w:tblPrEx>
          <w:tblCellMar>
            <w:top w:w="0" w:type="dxa"/>
            <w:left w:w="0" w:type="dxa"/>
            <w:bottom w:w="0" w:type="dxa"/>
            <w:right w:w="0" w:type="dxa"/>
          </w:tblCellMar>
        </w:tblPrEx>
        <w:trPr>
          <w:trHeight w:val="12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儿童街舞服</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套</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元素：军装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平车针距：12~14针/3cm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主面料成分：聚乙烯醇纤维（维纶）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主面料成分含量：98（%）</w:t>
            </w:r>
          </w:p>
        </w:tc>
      </w:tr>
      <w:tr>
        <w:tblPrEx>
          <w:tblCellMar>
            <w:top w:w="0" w:type="dxa"/>
            <w:left w:w="0" w:type="dxa"/>
            <w:bottom w:w="0" w:type="dxa"/>
            <w:right w:w="0" w:type="dxa"/>
          </w:tblCellMar>
        </w:tblPrEx>
        <w:trPr>
          <w:trHeight w:val="680" w:hRule="exact"/>
        </w:trPr>
        <w:tc>
          <w:tcPr>
            <w:tcW w:w="933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kern w:val="0"/>
                <w:sz w:val="36"/>
                <w:szCs w:val="36"/>
                <w:lang w:val="en-US" w:eastAsia="zh-CN" w:bidi="ar"/>
              </w:rPr>
              <w:t>玛沁县拉加镇藏文中学</w:t>
            </w:r>
          </w:p>
        </w:tc>
      </w:tr>
      <w:tr>
        <w:tblPrEx>
          <w:tblCellMar>
            <w:top w:w="0" w:type="dxa"/>
            <w:left w:w="0" w:type="dxa"/>
            <w:bottom w:w="0" w:type="dxa"/>
            <w:right w:w="0" w:type="dxa"/>
          </w:tblCellMar>
        </w:tblPrEx>
        <w:trPr>
          <w:trHeight w:val="680" w:hRule="exac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分类</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产品参数</w:t>
            </w:r>
          </w:p>
        </w:tc>
      </w:tr>
      <w:tr>
        <w:tblPrEx>
          <w:tblCellMar>
            <w:top w:w="0" w:type="dxa"/>
            <w:left w:w="0" w:type="dxa"/>
            <w:bottom w:w="0" w:type="dxa"/>
            <w:right w:w="0" w:type="dxa"/>
          </w:tblCellMar>
        </w:tblPrEx>
        <w:trPr>
          <w:trHeight w:val="16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1</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补充器材损耗</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鼓号队服装</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主要面料成分：聚酯纤维（涤纶）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主要面料成分含量：100%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适合季节：不限季节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适合身高：110cm，120cm，130cm,140cm，150cm，160cm</w:t>
            </w:r>
          </w:p>
        </w:tc>
      </w:tr>
      <w:tr>
        <w:tblPrEx>
          <w:tblCellMar>
            <w:top w:w="0" w:type="dxa"/>
            <w:left w:w="0" w:type="dxa"/>
            <w:bottom w:w="0" w:type="dxa"/>
            <w:right w:w="0" w:type="dxa"/>
          </w:tblCellMar>
        </w:tblPrEx>
        <w:trPr>
          <w:trHeight w:val="16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2</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象脚鼓（非洲鼓）</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材质 桃花芯木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 标准10寸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包装 纸箱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产地 印尼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适用场景 音乐乐器</w:t>
            </w:r>
          </w:p>
        </w:tc>
      </w:tr>
      <w:tr>
        <w:tblPrEx>
          <w:tblCellMar>
            <w:top w:w="0" w:type="dxa"/>
            <w:left w:w="0" w:type="dxa"/>
            <w:bottom w:w="0" w:type="dxa"/>
            <w:right w:w="0" w:type="dxa"/>
          </w:tblCellMar>
        </w:tblPrEx>
        <w:trPr>
          <w:trHeight w:val="105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3</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舞蹈服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主要面料成分：聚酯纤维（涤纶）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主要面料成分含量：100%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适合季节：不限季节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适合身高：110cm，120cm，130cm,140cm，150cm，160cm</w:t>
            </w:r>
          </w:p>
        </w:tc>
      </w:tr>
      <w:tr>
        <w:tblPrEx>
          <w:tblCellMar>
            <w:top w:w="0" w:type="dxa"/>
            <w:left w:w="0" w:type="dxa"/>
            <w:bottom w:w="0" w:type="dxa"/>
            <w:right w:w="0" w:type="dxa"/>
          </w:tblCellMar>
        </w:tblPrEx>
        <w:trPr>
          <w:trHeight w:val="8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4</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舞蹈鞋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帮面材料：缎面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内里材料：柔软布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鞋底材料：牛皮防滑底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根类：平底</w:t>
            </w:r>
          </w:p>
        </w:tc>
      </w:tr>
      <w:tr>
        <w:tblPrEx>
          <w:tblCellMar>
            <w:top w:w="0" w:type="dxa"/>
            <w:left w:w="0" w:type="dxa"/>
            <w:bottom w:w="0" w:type="dxa"/>
            <w:right w:w="0" w:type="dxa"/>
          </w:tblCellMar>
        </w:tblPrEx>
        <w:trPr>
          <w:trHeight w:val="189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5</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篮球对抗服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适用性别 中性/男女均可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适用年龄段 儿童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图案 纯色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面料名称 化纤类混纺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面料成分 聚酯纤维（涤纶）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面料成分含量 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里料名称 化纤类混纺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里料成分 聚酯纤维（涤纶）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里料成分含量 100（%）</w:t>
            </w:r>
          </w:p>
        </w:tc>
      </w:tr>
      <w:tr>
        <w:tblPrEx>
          <w:tblCellMar>
            <w:top w:w="0" w:type="dxa"/>
            <w:left w:w="0" w:type="dxa"/>
            <w:bottom w:w="0" w:type="dxa"/>
            <w:right w:w="0" w:type="dxa"/>
          </w:tblCellMar>
        </w:tblPrEx>
        <w:trPr>
          <w:trHeight w:val="59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6</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足球对抗服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适用性别 中性/男女均可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适用年龄段 儿童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图案 纯色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面料名称 化纤类混纺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面料成分 聚酯纤维（涤纶）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面料成分含量 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里料名称 化纤类混纺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里料成分 聚酯纤维（涤纶）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里料成分含量 100（%）</w:t>
            </w:r>
          </w:p>
        </w:tc>
      </w:tr>
      <w:tr>
        <w:tblPrEx>
          <w:tblCellMar>
            <w:top w:w="0" w:type="dxa"/>
            <w:left w:w="0" w:type="dxa"/>
            <w:bottom w:w="0" w:type="dxa"/>
            <w:right w:w="0" w:type="dxa"/>
          </w:tblCellMar>
        </w:tblPrEx>
        <w:trPr>
          <w:trHeight w:val="28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7</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护腕20对足球网4对篮球网4对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标准尺寸，适合中学生使用</w:t>
            </w:r>
          </w:p>
        </w:tc>
      </w:tr>
      <w:tr>
        <w:tblPrEx>
          <w:tblCellMar>
            <w:top w:w="0" w:type="dxa"/>
            <w:left w:w="0" w:type="dxa"/>
            <w:bottom w:w="0" w:type="dxa"/>
            <w:right w:w="0" w:type="dxa"/>
          </w:tblCellMar>
        </w:tblPrEx>
        <w:trPr>
          <w:trHeight w:val="8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8</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舞蹈鞋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帮面材料：缎面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内里材料：柔软布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鞋底材料：牛皮防滑底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根类：平底</w:t>
            </w:r>
          </w:p>
        </w:tc>
      </w:tr>
      <w:tr>
        <w:tblPrEx>
          <w:tblCellMar>
            <w:top w:w="0" w:type="dxa"/>
            <w:left w:w="0" w:type="dxa"/>
            <w:bottom w:w="0" w:type="dxa"/>
            <w:right w:w="0" w:type="dxa"/>
          </w:tblCellMar>
        </w:tblPrEx>
        <w:trPr>
          <w:trHeight w:val="8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9</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highlight w:val="none"/>
                <w:u w:val="none"/>
              </w:rPr>
            </w:pPr>
            <w:r>
              <w:rPr>
                <w:rFonts w:hint="default" w:ascii="方正小标宋简体" w:hAnsi="方正小标宋简体" w:eastAsia="方正小标宋简体" w:cs="方正小标宋简体"/>
                <w:i w:val="0"/>
                <w:color w:val="000000"/>
                <w:kern w:val="0"/>
                <w:sz w:val="20"/>
                <w:szCs w:val="20"/>
                <w:highlight w:val="none"/>
                <w:u w:val="none"/>
                <w:lang w:val="en-US" w:eastAsia="zh-CN" w:bidi="ar"/>
              </w:rPr>
              <w:t>国画颜料</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盒</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单支容量：12ml（g）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包装：盒装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用途：水彩画 </w:t>
            </w:r>
          </w:p>
          <w:p>
            <w:pPr>
              <w:keepNext w:val="0"/>
              <w:keepLines w:val="0"/>
              <w:widowControl/>
              <w:suppressLineNumbers w:val="0"/>
              <w:spacing w:before="0" w:beforeAutospacing="0" w:after="0" w:afterAutospacing="0"/>
              <w:ind w:left="0" w:right="0"/>
              <w:jc w:val="left"/>
              <w:textAlignment w:val="center"/>
              <w:rPr>
                <w:rFonts w:hint="default"/>
                <w:highlight w:val="none"/>
                <w:lang w:val="en-US"/>
              </w:rPr>
            </w:pPr>
            <w:r>
              <w:rPr>
                <w:rFonts w:hint="eastAsia" w:ascii="宋体" w:hAnsi="宋体" w:eastAsia="宋体" w:cs="宋体"/>
                <w:i w:val="0"/>
                <w:color w:val="000000"/>
                <w:kern w:val="0"/>
                <w:sz w:val="20"/>
                <w:szCs w:val="20"/>
                <w:u w:val="none"/>
                <w:lang w:val="en-US" w:eastAsia="zh-CN" w:bidi="ar"/>
              </w:rPr>
              <w:t>颜色：12色</w:t>
            </w:r>
          </w:p>
        </w:tc>
      </w:tr>
      <w:tr>
        <w:tblPrEx>
          <w:tblCellMar>
            <w:top w:w="0" w:type="dxa"/>
            <w:left w:w="0" w:type="dxa"/>
            <w:bottom w:w="0" w:type="dxa"/>
            <w:right w:w="0" w:type="dxa"/>
          </w:tblCellMar>
        </w:tblPrEx>
        <w:trPr>
          <w:trHeight w:val="12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10</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毛笔</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笔头材质;狼豪毛笔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笔杆材质;木杆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规格;大（锋长43mm,杆长230mm,口径10mm,)20支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中（锋长37mm,杆长230mm,口径9mm,)60支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小（锋长32mm,杆长230mm,口径8mm,)20支</w:t>
            </w:r>
          </w:p>
        </w:tc>
      </w:tr>
      <w:tr>
        <w:tblPrEx>
          <w:tblCellMar>
            <w:top w:w="0" w:type="dxa"/>
            <w:left w:w="0" w:type="dxa"/>
            <w:bottom w:w="0" w:type="dxa"/>
            <w:right w:w="0" w:type="dxa"/>
          </w:tblCellMar>
        </w:tblPrEx>
        <w:trPr>
          <w:trHeight w:val="12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11</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方正小标宋简体" w:hAnsi="方正小标宋简体" w:eastAsia="方正小标宋简体" w:cs="方正小标宋简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笔头材质;狼豪毛笔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笔杆材质;木杆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规格;大（锋长43mm,杆长230mm,口径10mm,)20支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中（锋长37mm,杆长230mm,口径9mm,)60支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小（锋长32mm,杆长230mm,口径8mm,)20支</w:t>
            </w:r>
          </w:p>
        </w:tc>
      </w:tr>
      <w:tr>
        <w:tblPrEx>
          <w:tblCellMar>
            <w:top w:w="0" w:type="dxa"/>
            <w:left w:w="0" w:type="dxa"/>
            <w:bottom w:w="0" w:type="dxa"/>
            <w:right w:w="0" w:type="dxa"/>
          </w:tblCellMar>
        </w:tblPrEx>
        <w:trPr>
          <w:trHeight w:val="48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12</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方正小标宋简体" w:hAnsi="方正小标宋简体" w:eastAsia="方正小标宋简体" w:cs="方正小标宋简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 塑料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规格 一支独立包装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产品类别 水彩笔 用途 油画用品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长度 15（cm）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包装 OPP袋子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型号1号,2号,3号,4号,5号,6号,7号</w:t>
            </w:r>
          </w:p>
        </w:tc>
      </w:tr>
      <w:tr>
        <w:tblPrEx>
          <w:tblCellMar>
            <w:top w:w="0" w:type="dxa"/>
            <w:left w:w="0" w:type="dxa"/>
            <w:bottom w:w="0" w:type="dxa"/>
            <w:right w:w="0" w:type="dxa"/>
          </w:tblCellMar>
        </w:tblPrEx>
        <w:trPr>
          <w:trHeight w:val="8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13</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素描纸</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型号：专业绘画素描纸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规格：4K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特点：加厚纸张，易上铅不打滑，耐擦拭，不起球</w:t>
            </w:r>
          </w:p>
        </w:tc>
      </w:tr>
      <w:tr>
        <w:tblPrEx>
          <w:tblCellMar>
            <w:top w:w="0" w:type="dxa"/>
            <w:left w:w="0" w:type="dxa"/>
            <w:bottom w:w="0" w:type="dxa"/>
            <w:right w:w="0" w:type="dxa"/>
          </w:tblCellMar>
        </w:tblPrEx>
        <w:trPr>
          <w:trHeight w:val="63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14</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生宣纸500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宣纸品类: 生宣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颜色分类: 三尺</w:t>
            </w:r>
          </w:p>
        </w:tc>
      </w:tr>
      <w:tr>
        <w:tblPrEx>
          <w:tblCellMar>
            <w:top w:w="0" w:type="dxa"/>
            <w:left w:w="0" w:type="dxa"/>
            <w:bottom w:w="0" w:type="dxa"/>
            <w:right w:w="0" w:type="dxa"/>
          </w:tblCellMar>
        </w:tblPrEx>
        <w:trPr>
          <w:trHeight w:val="17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15</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color w:val="000000"/>
                <w:sz w:val="20"/>
                <w:szCs w:val="20"/>
                <w:u w:val="none"/>
              </w:rPr>
            </w:pPr>
            <w:r>
              <w:rPr>
                <w:rFonts w:hint="default" w:ascii="方正小标宋简体" w:hAnsi="方正小标宋简体" w:eastAsia="方正小标宋简体" w:cs="方正小标宋简体"/>
                <w:i w:val="0"/>
                <w:color w:val="000000"/>
                <w:kern w:val="0"/>
                <w:sz w:val="20"/>
                <w:szCs w:val="20"/>
                <w:u w:val="none"/>
                <w:lang w:val="en-US" w:eastAsia="zh-CN" w:bidi="ar"/>
              </w:rPr>
              <w:t>拷贝台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材质：塑料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类型 LED拷贝台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 黑色边框、白色透光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 A4三档调光+2米电源线,</w:t>
            </w:r>
          </w:p>
        </w:tc>
      </w:tr>
    </w:tbl>
    <w:p>
      <w:pPr>
        <w:pStyle w:val="36"/>
        <w:rPr>
          <w:rFonts w:hint="eastAsia"/>
          <w:lang w:val="en-US" w:eastAsia="zh-CN"/>
        </w:rPr>
      </w:pPr>
    </w:p>
    <w:tbl>
      <w:tblPr>
        <w:tblStyle w:val="21"/>
        <w:tblpPr w:leftFromText="180" w:rightFromText="180" w:vertAnchor="text" w:horzAnchor="page" w:tblpX="1490" w:tblpY="561"/>
        <w:tblOverlap w:val="never"/>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21"/>
        <w:gridCol w:w="888"/>
        <w:gridCol w:w="1465"/>
        <w:gridCol w:w="932"/>
        <w:gridCol w:w="656"/>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2" w:hRule="atLeast"/>
        </w:trPr>
        <w:tc>
          <w:tcPr>
            <w:tcW w:w="9257" w:type="dxa"/>
            <w:gridSpan w:val="6"/>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bCs/>
                <w:i w:val="0"/>
                <w:color w:val="000000"/>
                <w:kern w:val="0"/>
                <w:sz w:val="22"/>
                <w:szCs w:val="22"/>
                <w:u w:val="none"/>
                <w:lang w:val="en-US" w:eastAsia="zh-CN" w:bidi="ar"/>
              </w:rPr>
              <w:t>玛沁县当洛乡寄校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888"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分类</w:t>
            </w: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6"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8" w:type="dxa"/>
            <w:vMerge w:val="restar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活动器材</w:t>
            </w: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电子琴</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黑色机身，61键风琴键盘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565种高品质音色（包括38个中国民乐音色/民族乐鼓组 +339种 XGlite音色）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230种高品质伴奏型（包括35种中国风格伴奏）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直触式操作中文印刷面板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中文功能显示屏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MIDI格式多轨录音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4x4注册记忆存储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6W+6W高品质扬声器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48复音数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8"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藏族服装(女)</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主要面料成分：聚酯纤维（涤纶）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主要面料成分含量：100%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适合季节：不限季节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颜色：玫红色（七分袖），宝蓝色（七分袖），玫红色（水袖），宝蓝色（水袖袖）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适合身高：110cm，120cm，130cm,140cm，150cm，160cm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7"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藏族服装(男)</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主要面料成分：聚酯纤维（涤纶）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主要面料成分含量：100%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适合季节：不限季节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适合身高：110cm，120cm，130cm,140cm，150cm，160cm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8"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服装柜</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材质;钢制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风格：简约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开启方式：推拉式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型号;</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12门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颜色;灰色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厚度;</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0.7mm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规格尺寸：高</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180cm，长</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85cm，深</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39cm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舞蹈靴子</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靴款品名：舞蹈靴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鞋头款式：尖头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跟底款式：平跟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鞋底材质：塑胶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鞋制作工艺：缝制鞋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靴筒面材质：布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宣纸</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刀</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宣纸品类: 半熟宣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颜色分类: 三尺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9"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书法小桌凳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(一桌两凳）</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 木质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风格: 简约现代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颜色;黄木纹、白橡色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产品尺寸：桌子（长100cm，宽50cm，高75cm）凳子(长34cm，宽24cm，高45cm)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墨汁</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适用场景：书画练习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容量;100g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特性：书写流畅，扩散自然，适合初学练习适用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万次水写布</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材质：二代牛津布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尺寸：70cm×40cm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用途;练字、作画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适用对象；学生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4"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毛笔</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笔头材质;狼豪毛笔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笔杆材质;木杆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规格;大（锋长43mm,杆长230mm,口径10mm,)20支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中（锋长37mm,杆长230mm,口径9mm,)60支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小（锋长32mm,杆长230mm,口径8mm,)20支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笔架</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材质：鸡翅木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产品尺寸：高35.5cm,宽34.5cm,底座10.5cm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用途;搁置毛笔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剪刀</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材质：塑料+金属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规格：125cm*55cm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手柄材质：塑料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长度：125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颜色;浅粉色，天蓝色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刻刀</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材质;65锰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全长：135mm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刀柄直径;30mm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各色彩纸</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纸张大小;A4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4"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棋桌</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highlight w:val="none"/>
                <w:lang w:val="en-US" w:eastAsia="zh-CN"/>
              </w:rPr>
            </w:pPr>
            <w:r>
              <w:rPr>
                <w:rFonts w:hint="eastAsia"/>
                <w:highlight w:val="none"/>
                <w:lang w:val="en-US" w:eastAsia="zh-CN"/>
              </w:rPr>
              <w:t>材质:木板</w:t>
            </w:r>
            <w:r>
              <w:rPr>
                <w:rFonts w:hint="eastAsia"/>
                <w:highlight w:val="none"/>
                <w:lang w:val="en-US" w:eastAsia="zh-CN"/>
              </w:rPr>
              <w:br w:type="textWrapping"/>
            </w:r>
            <w:r>
              <w:rPr>
                <w:rFonts w:hint="eastAsia"/>
                <w:highlight w:val="none"/>
                <w:lang w:val="en-US" w:eastAsia="zh-CN"/>
              </w:rPr>
              <w:t>风格: 简约现代</w:t>
            </w:r>
            <w:r>
              <w:rPr>
                <w:rFonts w:hint="eastAsia"/>
                <w:highlight w:val="none"/>
                <w:lang w:val="en-US" w:eastAsia="zh-CN"/>
              </w:rPr>
              <w:br w:type="textWrapping"/>
            </w:r>
            <w:r>
              <w:rPr>
                <w:rFonts w:hint="eastAsia"/>
                <w:highlight w:val="none"/>
                <w:lang w:val="en-US" w:eastAsia="zh-CN"/>
              </w:rPr>
              <w:t>附加功能: 折叠</w:t>
            </w:r>
            <w:r>
              <w:rPr>
                <w:rFonts w:hint="eastAsia"/>
                <w:highlight w:val="none"/>
                <w:lang w:val="en-US" w:eastAsia="zh-CN"/>
              </w:rPr>
              <w:br w:type="textWrapping"/>
            </w:r>
            <w:r>
              <w:rPr>
                <w:rFonts w:hint="eastAsia"/>
                <w:highlight w:val="none"/>
                <w:lang w:val="en-US" w:eastAsia="zh-CN"/>
              </w:rPr>
              <w:t>家具结构: 支架结构</w:t>
            </w:r>
            <w:r>
              <w:rPr>
                <w:rFonts w:hint="eastAsia"/>
                <w:highlight w:val="none"/>
                <w:lang w:val="en-US" w:eastAsia="zh-CN"/>
              </w:rPr>
              <w:br w:type="textWrapping"/>
            </w:r>
            <w:r>
              <w:rPr>
                <w:rFonts w:hint="eastAsia"/>
                <w:highlight w:val="none"/>
                <w:lang w:val="en-US" w:eastAsia="zh-CN"/>
              </w:rPr>
              <w:t>适用场景: 置地用</w:t>
            </w:r>
          </w:p>
          <w:p>
            <w:pPr>
              <w:pStyle w:val="17"/>
              <w:jc w:val="both"/>
              <w:rPr>
                <w:rFonts w:hint="default"/>
                <w:highlight w:val="none"/>
                <w:lang w:val="en-US"/>
              </w:rPr>
            </w:pPr>
            <w:r>
              <w:rPr>
                <w:rFonts w:hint="eastAsia" w:ascii="宋体" w:hAnsi="宋体" w:eastAsia="宋体" w:cs="宋体"/>
                <w:i w:val="0"/>
                <w:color w:val="000000"/>
                <w:kern w:val="0"/>
                <w:sz w:val="20"/>
                <w:szCs w:val="20"/>
                <w:highlight w:val="none"/>
                <w:u w:val="none"/>
                <w:lang w:val="en-US" w:eastAsia="zh-CN" w:bidi="ar"/>
              </w:rPr>
              <w:t>尺寸：440mm*470mm;厚度：≥3mm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3"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象棋</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象棋种类: 中国象棋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颜色：象牙白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 亚克力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工艺：激光雕刻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尺寸：高宽</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38mm，厚度</w:t>
            </w: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4"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围棋</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棋子材质：亚克力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棋盘材质：塑料+铁板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棋子数量：黑子+白子301颗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棋子规格：直径13mm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棋盘展开尺寸：290mm*290mm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跳棋</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主要材质：玻璃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形状;圆形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画板</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材质：椴木，实心，实木封边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尺寸：4K（45*60*0.8cm)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88" w:type="dxa"/>
            <w:vMerge w:val="restar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装潢修缮</w:t>
            </w: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舞蹈室镜子</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产品信息：无框舞蹈镜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材质：5mm高清镜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3"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不锈钢压腿架</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尺寸：10mx1.2m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吊环材质：钢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吊带材质：水曲柳木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彩带材质：黄花松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手柄材质：黄花松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适用场合：室内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颜色：白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规格：落地式舞蹈把杆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3"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地毯</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材质：混纺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面料主成分：聚酯纤维（涤纶）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面料主成分含量：81%(含)-90%(含)</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面料次成分：聚酯纤维（涤纶）</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风格:现代简约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形状:长方形</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工艺:机器织造</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sz w:val="20"/>
                <w:szCs w:val="20"/>
                <w:highlight w:val="none"/>
                <w:u w:val="none"/>
                <w:lang w:val="en-US"/>
              </w:rPr>
            </w:pPr>
            <w:r>
              <w:rPr>
                <w:rFonts w:hint="eastAsia" w:ascii="宋体" w:hAnsi="宋体" w:eastAsia="宋体" w:cs="宋体"/>
                <w:i w:val="0"/>
                <w:color w:val="000000"/>
                <w:kern w:val="0"/>
                <w:sz w:val="20"/>
                <w:szCs w:val="20"/>
                <w:highlight w:val="none"/>
                <w:u w:val="none"/>
                <w:lang w:val="en-US" w:eastAsia="zh-CN" w:bidi="ar"/>
              </w:rPr>
              <w:t>尺寸：1.8m*2.0m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7"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活动室防盗门</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品类别：整套门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 复使钢板,其他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开关类型：手动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制作工艺：手工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使用范围：房间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质量等级：优质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安全等级：A级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硬度：1级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摆锤冲击量：60（kJ/㎡）</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抗风压性能：25000Pa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021"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88" w:type="dxa"/>
            <w:vMerge w:val="continue"/>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6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亚克力板</w:t>
            </w:r>
          </w:p>
        </w:tc>
        <w:tc>
          <w:tcPr>
            <w:tcW w:w="932"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56"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4295" w:type="dxa"/>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尺寸：0.6m×0.9m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材质：亚克力透明板</w:t>
            </w:r>
          </w:p>
        </w:tc>
      </w:tr>
    </w:tbl>
    <w:p>
      <w:pPr>
        <w:pStyle w:val="36"/>
        <w:ind w:firstLine="0" w:firstLineChars="0"/>
        <w:rPr>
          <w:rFonts w:hint="eastAsia"/>
          <w:lang w:val="en-US" w:eastAsia="zh-CN"/>
        </w:rPr>
      </w:pPr>
    </w:p>
    <w:sectPr>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default" w:eastAsiaTheme="minorEastAsia"/>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-11430</wp:posOffset>
          </wp:positionH>
          <wp:positionV relativeFrom="paragraph">
            <wp:posOffset>-161290</wp:posOffset>
          </wp:positionV>
          <wp:extent cx="617855" cy="499110"/>
          <wp:effectExtent l="0" t="0" r="10795" b="15240"/>
          <wp:wrapNone/>
          <wp:docPr id="1" name="图片 1" descr="123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34567"/>
                  <pic:cNvPicPr>
                    <a:picLocks noChangeAspect="1"/>
                  </pic:cNvPicPr>
                </pic:nvPicPr>
                <pic:blipFill>
                  <a:blip r:embed="rId1"/>
                  <a:stretch>
                    <a:fillRect/>
                  </a:stretch>
                </pic:blipFill>
                <pic:spPr>
                  <a:xfrm>
                    <a:off x="0" y="0"/>
                    <a:ext cx="617855" cy="499110"/>
                  </a:xfrm>
                  <a:prstGeom prst="rect">
                    <a:avLst/>
                  </a:prstGeom>
                </pic:spPr>
              </pic:pic>
            </a:graphicData>
          </a:graphic>
        </wp:anchor>
      </w:drawing>
    </w:r>
    <w:r>
      <w:rPr>
        <w:rFonts w:hint="eastAsia"/>
        <w:lang w:val="en-US" w:eastAsia="zh-CN"/>
      </w:rPr>
      <w:t xml:space="preserve">                                                             </w:t>
    </w:r>
    <w:r>
      <w:rPr>
        <w:rFonts w:hint="eastAsia" w:ascii="宋体" w:hAnsi="宋体" w:eastAsia="宋体" w:cs="宋体"/>
        <w:sz w:val="18"/>
      </w:rPr>
      <w:pict>
        <v:shape id="PowerPlusWaterMarkObject187449" o:spid="_x0000_s4097" o:spt="136" type="#_x0000_t136" style="position:absolute;left:0pt;height:66.4pt;width:582.4pt;mso-position-horizontal:center;mso-position-horizontal-relative:margin;mso-position-vertical:center;mso-position-vertical-relative:margin;rotation:-2949120f;z-index:-251642880;mso-width-relative:page;mso-height-relative:page;" fillcolor="#C0C0C0" filled="t" stroked="f" coordsize="21600,21600" adj="10800">
          <v:path/>
          <v:fill on="t" opacity="32112f" focussize="0,0"/>
          <v:stroke on="f"/>
          <v:imagedata o:title=""/>
          <o:lock v:ext="edit" aspectratio="t"/>
          <v:textpath on="t" fitshape="t" fitpath="t" trim="t" xscale="f" string="青海鑫融磋商（货物）" style="font-family:新宋体;font-size:66pt;v-same-letter-heights:f;v-text-align:center;"/>
        </v:shape>
      </w:pict>
    </w:r>
    <w:r>
      <w:rPr>
        <w:rFonts w:hint="eastAsia" w:ascii="宋体" w:hAnsi="宋体" w:eastAsia="宋体" w:cs="宋体"/>
        <w:lang w:val="en-US" w:eastAsia="zh-CN"/>
      </w:rPr>
      <w:t xml:space="preserve"> 青海鑫融磋商（货物）2020-41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8C8D81A"/>
    <w:multiLevelType w:val="singleLevel"/>
    <w:tmpl w:val="58C8D81A"/>
    <w:lvl w:ilvl="0" w:tentative="0">
      <w:start w:val="1"/>
      <w:numFmt w:val="decimal"/>
      <w:suff w:val="nothing"/>
      <w:lvlText w:val="（%1）"/>
      <w:lvlJc w:val="left"/>
    </w:lvl>
  </w:abstractNum>
  <w:abstractNum w:abstractNumId="2">
    <w:nsid w:val="58D09516"/>
    <w:multiLevelType w:val="singleLevel"/>
    <w:tmpl w:val="58D09516"/>
    <w:lvl w:ilvl="0" w:tentative="0">
      <w:start w:val="1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D34E6"/>
    <w:rsid w:val="00265A5D"/>
    <w:rsid w:val="002C7173"/>
    <w:rsid w:val="004724F9"/>
    <w:rsid w:val="004C7C43"/>
    <w:rsid w:val="005231E1"/>
    <w:rsid w:val="00590313"/>
    <w:rsid w:val="005E4D9A"/>
    <w:rsid w:val="00764BB4"/>
    <w:rsid w:val="008F209E"/>
    <w:rsid w:val="00976148"/>
    <w:rsid w:val="00AD7DE1"/>
    <w:rsid w:val="00B230B5"/>
    <w:rsid w:val="00B50FD4"/>
    <w:rsid w:val="00BA14A6"/>
    <w:rsid w:val="00C63C9C"/>
    <w:rsid w:val="00D856AB"/>
    <w:rsid w:val="00F409E1"/>
    <w:rsid w:val="00F51157"/>
    <w:rsid w:val="01015A7D"/>
    <w:rsid w:val="010714C3"/>
    <w:rsid w:val="011F180E"/>
    <w:rsid w:val="01297870"/>
    <w:rsid w:val="012A509A"/>
    <w:rsid w:val="0134219D"/>
    <w:rsid w:val="013F43F5"/>
    <w:rsid w:val="01410905"/>
    <w:rsid w:val="014B2986"/>
    <w:rsid w:val="019778A6"/>
    <w:rsid w:val="019823C7"/>
    <w:rsid w:val="01C4785B"/>
    <w:rsid w:val="01C97897"/>
    <w:rsid w:val="01E0150F"/>
    <w:rsid w:val="01E41006"/>
    <w:rsid w:val="020D3C79"/>
    <w:rsid w:val="02156B5C"/>
    <w:rsid w:val="02416714"/>
    <w:rsid w:val="02671E5F"/>
    <w:rsid w:val="026A0FAF"/>
    <w:rsid w:val="02954A1B"/>
    <w:rsid w:val="02AF565F"/>
    <w:rsid w:val="02B07FDA"/>
    <w:rsid w:val="02BB4033"/>
    <w:rsid w:val="02CA66A1"/>
    <w:rsid w:val="02CE6C86"/>
    <w:rsid w:val="02DA3D21"/>
    <w:rsid w:val="02F95DD2"/>
    <w:rsid w:val="030165B9"/>
    <w:rsid w:val="030A7A61"/>
    <w:rsid w:val="034E5280"/>
    <w:rsid w:val="035E033C"/>
    <w:rsid w:val="036C1A58"/>
    <w:rsid w:val="0379509C"/>
    <w:rsid w:val="038D3D2A"/>
    <w:rsid w:val="03A279FF"/>
    <w:rsid w:val="03AC6883"/>
    <w:rsid w:val="03BC637E"/>
    <w:rsid w:val="03BF4ED0"/>
    <w:rsid w:val="03C06B06"/>
    <w:rsid w:val="03D52468"/>
    <w:rsid w:val="03E17294"/>
    <w:rsid w:val="03E60202"/>
    <w:rsid w:val="03E66081"/>
    <w:rsid w:val="03F65619"/>
    <w:rsid w:val="03F73068"/>
    <w:rsid w:val="040554A3"/>
    <w:rsid w:val="04222749"/>
    <w:rsid w:val="04227302"/>
    <w:rsid w:val="044E4C12"/>
    <w:rsid w:val="044F28BD"/>
    <w:rsid w:val="04585260"/>
    <w:rsid w:val="047E4487"/>
    <w:rsid w:val="049C79EC"/>
    <w:rsid w:val="04AC529B"/>
    <w:rsid w:val="04C03550"/>
    <w:rsid w:val="04C106C5"/>
    <w:rsid w:val="04CB7CA5"/>
    <w:rsid w:val="04CF4858"/>
    <w:rsid w:val="04E51928"/>
    <w:rsid w:val="04EE25F4"/>
    <w:rsid w:val="04EE3596"/>
    <w:rsid w:val="04F70106"/>
    <w:rsid w:val="050A2DFC"/>
    <w:rsid w:val="050F5979"/>
    <w:rsid w:val="05332FAE"/>
    <w:rsid w:val="05376FD3"/>
    <w:rsid w:val="053C0F66"/>
    <w:rsid w:val="05810D1E"/>
    <w:rsid w:val="05BB749E"/>
    <w:rsid w:val="05BF487A"/>
    <w:rsid w:val="05CC3B24"/>
    <w:rsid w:val="05DC7EE0"/>
    <w:rsid w:val="05FC6D26"/>
    <w:rsid w:val="06057AEC"/>
    <w:rsid w:val="06135F60"/>
    <w:rsid w:val="06156D84"/>
    <w:rsid w:val="062C01C9"/>
    <w:rsid w:val="063562A7"/>
    <w:rsid w:val="063D77FA"/>
    <w:rsid w:val="06442C77"/>
    <w:rsid w:val="06444188"/>
    <w:rsid w:val="06527E69"/>
    <w:rsid w:val="066B04A5"/>
    <w:rsid w:val="066C04A3"/>
    <w:rsid w:val="066C698F"/>
    <w:rsid w:val="067A4B00"/>
    <w:rsid w:val="067A63B2"/>
    <w:rsid w:val="067B56FE"/>
    <w:rsid w:val="068171F9"/>
    <w:rsid w:val="06886CA2"/>
    <w:rsid w:val="069D2C61"/>
    <w:rsid w:val="06A21F00"/>
    <w:rsid w:val="06A93FDE"/>
    <w:rsid w:val="06C02E5E"/>
    <w:rsid w:val="06CB1D84"/>
    <w:rsid w:val="06DA4908"/>
    <w:rsid w:val="06DC1B76"/>
    <w:rsid w:val="06F26789"/>
    <w:rsid w:val="06F67365"/>
    <w:rsid w:val="07073655"/>
    <w:rsid w:val="071801B9"/>
    <w:rsid w:val="072229AD"/>
    <w:rsid w:val="07494384"/>
    <w:rsid w:val="075B3212"/>
    <w:rsid w:val="075D4E21"/>
    <w:rsid w:val="076B1CAB"/>
    <w:rsid w:val="07A4432E"/>
    <w:rsid w:val="07B13ED0"/>
    <w:rsid w:val="07B90F4C"/>
    <w:rsid w:val="07BE1460"/>
    <w:rsid w:val="07DD77D7"/>
    <w:rsid w:val="08004E47"/>
    <w:rsid w:val="080A1CB8"/>
    <w:rsid w:val="081D39DD"/>
    <w:rsid w:val="08200AEF"/>
    <w:rsid w:val="082A50DE"/>
    <w:rsid w:val="08317D86"/>
    <w:rsid w:val="08331950"/>
    <w:rsid w:val="083C2D6F"/>
    <w:rsid w:val="084304AB"/>
    <w:rsid w:val="085667A2"/>
    <w:rsid w:val="085D1421"/>
    <w:rsid w:val="086579B2"/>
    <w:rsid w:val="0878117D"/>
    <w:rsid w:val="087854E1"/>
    <w:rsid w:val="08790596"/>
    <w:rsid w:val="088F5B0F"/>
    <w:rsid w:val="08A6088F"/>
    <w:rsid w:val="08AA5359"/>
    <w:rsid w:val="08AD5752"/>
    <w:rsid w:val="08B66FC9"/>
    <w:rsid w:val="08BB6DD5"/>
    <w:rsid w:val="08D73DF0"/>
    <w:rsid w:val="08ED27B1"/>
    <w:rsid w:val="08FC2F4C"/>
    <w:rsid w:val="09020622"/>
    <w:rsid w:val="09327C6D"/>
    <w:rsid w:val="09390BCA"/>
    <w:rsid w:val="0975343B"/>
    <w:rsid w:val="097A2BC9"/>
    <w:rsid w:val="098E7662"/>
    <w:rsid w:val="099D1A06"/>
    <w:rsid w:val="099F79FE"/>
    <w:rsid w:val="09A9492E"/>
    <w:rsid w:val="09AA01FC"/>
    <w:rsid w:val="09B54973"/>
    <w:rsid w:val="09C057E6"/>
    <w:rsid w:val="09DF31C4"/>
    <w:rsid w:val="09EF11E2"/>
    <w:rsid w:val="09F4267E"/>
    <w:rsid w:val="09F67D34"/>
    <w:rsid w:val="09FA35DD"/>
    <w:rsid w:val="09FF7656"/>
    <w:rsid w:val="0A0B3241"/>
    <w:rsid w:val="0A1220FE"/>
    <w:rsid w:val="0A3F623C"/>
    <w:rsid w:val="0A453E81"/>
    <w:rsid w:val="0A60178D"/>
    <w:rsid w:val="0A617384"/>
    <w:rsid w:val="0A927A6B"/>
    <w:rsid w:val="0A9B641E"/>
    <w:rsid w:val="0AAE45BA"/>
    <w:rsid w:val="0ABD63D1"/>
    <w:rsid w:val="0ABD7F3C"/>
    <w:rsid w:val="0AE372A1"/>
    <w:rsid w:val="0AEA328C"/>
    <w:rsid w:val="0AF173D9"/>
    <w:rsid w:val="0AFF53FB"/>
    <w:rsid w:val="0B010545"/>
    <w:rsid w:val="0B031A1E"/>
    <w:rsid w:val="0B156D52"/>
    <w:rsid w:val="0B43510E"/>
    <w:rsid w:val="0B4C69FA"/>
    <w:rsid w:val="0B5E474E"/>
    <w:rsid w:val="0B6A0794"/>
    <w:rsid w:val="0B7C76E2"/>
    <w:rsid w:val="0B7D1810"/>
    <w:rsid w:val="0B7F7EDD"/>
    <w:rsid w:val="0B82333D"/>
    <w:rsid w:val="0B84001A"/>
    <w:rsid w:val="0B886076"/>
    <w:rsid w:val="0B8C49B0"/>
    <w:rsid w:val="0B992D2D"/>
    <w:rsid w:val="0B9B6118"/>
    <w:rsid w:val="0B9D5027"/>
    <w:rsid w:val="0BB93C0C"/>
    <w:rsid w:val="0BC20483"/>
    <w:rsid w:val="0BC520BA"/>
    <w:rsid w:val="0BC60FB9"/>
    <w:rsid w:val="0BDE773B"/>
    <w:rsid w:val="0BEE5360"/>
    <w:rsid w:val="0C0F681A"/>
    <w:rsid w:val="0C4239D8"/>
    <w:rsid w:val="0C466843"/>
    <w:rsid w:val="0C593585"/>
    <w:rsid w:val="0C680034"/>
    <w:rsid w:val="0C756E45"/>
    <w:rsid w:val="0C7670A7"/>
    <w:rsid w:val="0C8820A7"/>
    <w:rsid w:val="0C882296"/>
    <w:rsid w:val="0C947BE9"/>
    <w:rsid w:val="0C970B8A"/>
    <w:rsid w:val="0C973198"/>
    <w:rsid w:val="0CA83EBE"/>
    <w:rsid w:val="0CB76456"/>
    <w:rsid w:val="0CBC5A17"/>
    <w:rsid w:val="0CF52409"/>
    <w:rsid w:val="0D060970"/>
    <w:rsid w:val="0D065B73"/>
    <w:rsid w:val="0D190B35"/>
    <w:rsid w:val="0D5455C1"/>
    <w:rsid w:val="0D6568F6"/>
    <w:rsid w:val="0D6B0E09"/>
    <w:rsid w:val="0D7E6FE6"/>
    <w:rsid w:val="0D7E728D"/>
    <w:rsid w:val="0DBA5ED3"/>
    <w:rsid w:val="0DBF1265"/>
    <w:rsid w:val="0DC77B40"/>
    <w:rsid w:val="0DCB223B"/>
    <w:rsid w:val="0DE7488F"/>
    <w:rsid w:val="0DF71F0B"/>
    <w:rsid w:val="0E203380"/>
    <w:rsid w:val="0E261FB9"/>
    <w:rsid w:val="0E3A2106"/>
    <w:rsid w:val="0E591043"/>
    <w:rsid w:val="0E9F71F2"/>
    <w:rsid w:val="0EB103FD"/>
    <w:rsid w:val="0EB14194"/>
    <w:rsid w:val="0EBA5B3F"/>
    <w:rsid w:val="0ECC6D8E"/>
    <w:rsid w:val="0ED60B47"/>
    <w:rsid w:val="0EDE3473"/>
    <w:rsid w:val="0EDF6BCB"/>
    <w:rsid w:val="0EFA274C"/>
    <w:rsid w:val="0EFE3D0A"/>
    <w:rsid w:val="0F2D33B7"/>
    <w:rsid w:val="0F3D3804"/>
    <w:rsid w:val="0F480D22"/>
    <w:rsid w:val="0F492ABD"/>
    <w:rsid w:val="0F4F11D1"/>
    <w:rsid w:val="0F7261E4"/>
    <w:rsid w:val="0F764541"/>
    <w:rsid w:val="0F94192A"/>
    <w:rsid w:val="0F942BDE"/>
    <w:rsid w:val="0FA41C32"/>
    <w:rsid w:val="0FA7146E"/>
    <w:rsid w:val="0FB87C70"/>
    <w:rsid w:val="0FBA5ABD"/>
    <w:rsid w:val="0FBE48E1"/>
    <w:rsid w:val="0FC91125"/>
    <w:rsid w:val="0FF14734"/>
    <w:rsid w:val="10076BAD"/>
    <w:rsid w:val="100774B4"/>
    <w:rsid w:val="101D7613"/>
    <w:rsid w:val="102D31B5"/>
    <w:rsid w:val="10411A9F"/>
    <w:rsid w:val="10525E39"/>
    <w:rsid w:val="106222AA"/>
    <w:rsid w:val="106B3CBA"/>
    <w:rsid w:val="106C7453"/>
    <w:rsid w:val="10950BA0"/>
    <w:rsid w:val="10A77121"/>
    <w:rsid w:val="10B04039"/>
    <w:rsid w:val="10BD1A92"/>
    <w:rsid w:val="10BD60B9"/>
    <w:rsid w:val="10BE4E2E"/>
    <w:rsid w:val="10C23358"/>
    <w:rsid w:val="10DA2BA0"/>
    <w:rsid w:val="10E24B33"/>
    <w:rsid w:val="10E411A3"/>
    <w:rsid w:val="10FA14D7"/>
    <w:rsid w:val="110D7002"/>
    <w:rsid w:val="11116757"/>
    <w:rsid w:val="11150FCB"/>
    <w:rsid w:val="112F09EE"/>
    <w:rsid w:val="113D4024"/>
    <w:rsid w:val="114A6AAB"/>
    <w:rsid w:val="115F4745"/>
    <w:rsid w:val="118553A2"/>
    <w:rsid w:val="119E79DB"/>
    <w:rsid w:val="11A01E46"/>
    <w:rsid w:val="11AD5B66"/>
    <w:rsid w:val="12045AC0"/>
    <w:rsid w:val="120504F0"/>
    <w:rsid w:val="12084E26"/>
    <w:rsid w:val="120921BF"/>
    <w:rsid w:val="120C6B62"/>
    <w:rsid w:val="12241E4C"/>
    <w:rsid w:val="124740B2"/>
    <w:rsid w:val="125900FA"/>
    <w:rsid w:val="125E4BC4"/>
    <w:rsid w:val="1285042D"/>
    <w:rsid w:val="12A2651B"/>
    <w:rsid w:val="12A45DBC"/>
    <w:rsid w:val="12B371D9"/>
    <w:rsid w:val="12E92749"/>
    <w:rsid w:val="12EA503C"/>
    <w:rsid w:val="12FC09FC"/>
    <w:rsid w:val="1303225C"/>
    <w:rsid w:val="13105A3C"/>
    <w:rsid w:val="13254AC8"/>
    <w:rsid w:val="13255F87"/>
    <w:rsid w:val="132D4FB3"/>
    <w:rsid w:val="13381661"/>
    <w:rsid w:val="134A3FB2"/>
    <w:rsid w:val="13511FB7"/>
    <w:rsid w:val="13615A97"/>
    <w:rsid w:val="137C0193"/>
    <w:rsid w:val="138F2A9E"/>
    <w:rsid w:val="13941DF5"/>
    <w:rsid w:val="139B55C9"/>
    <w:rsid w:val="13A96B68"/>
    <w:rsid w:val="140040FB"/>
    <w:rsid w:val="14076C36"/>
    <w:rsid w:val="14196EF5"/>
    <w:rsid w:val="142B1255"/>
    <w:rsid w:val="146C15AA"/>
    <w:rsid w:val="146D23B5"/>
    <w:rsid w:val="146D7C25"/>
    <w:rsid w:val="14745D81"/>
    <w:rsid w:val="14764B15"/>
    <w:rsid w:val="147D1131"/>
    <w:rsid w:val="148D043F"/>
    <w:rsid w:val="148E77C9"/>
    <w:rsid w:val="14A82FA9"/>
    <w:rsid w:val="14AC36B0"/>
    <w:rsid w:val="14AC5573"/>
    <w:rsid w:val="14B80E53"/>
    <w:rsid w:val="14CC2CB3"/>
    <w:rsid w:val="14E04ED0"/>
    <w:rsid w:val="14E1018B"/>
    <w:rsid w:val="14E729DD"/>
    <w:rsid w:val="14EB70F6"/>
    <w:rsid w:val="14F13EE7"/>
    <w:rsid w:val="14F365D1"/>
    <w:rsid w:val="150E1961"/>
    <w:rsid w:val="150E308C"/>
    <w:rsid w:val="151A363F"/>
    <w:rsid w:val="15664433"/>
    <w:rsid w:val="158C37FD"/>
    <w:rsid w:val="15C826E1"/>
    <w:rsid w:val="15EC678E"/>
    <w:rsid w:val="15EE7022"/>
    <w:rsid w:val="15EF08B8"/>
    <w:rsid w:val="15EF23D3"/>
    <w:rsid w:val="16003DC1"/>
    <w:rsid w:val="16114B8D"/>
    <w:rsid w:val="163B2570"/>
    <w:rsid w:val="16420E4C"/>
    <w:rsid w:val="164E0581"/>
    <w:rsid w:val="165E71A5"/>
    <w:rsid w:val="16654D90"/>
    <w:rsid w:val="16720FFD"/>
    <w:rsid w:val="167C627D"/>
    <w:rsid w:val="16A40294"/>
    <w:rsid w:val="16C42A2A"/>
    <w:rsid w:val="16CF32F7"/>
    <w:rsid w:val="16DF42D7"/>
    <w:rsid w:val="16FA6286"/>
    <w:rsid w:val="16FE3F74"/>
    <w:rsid w:val="17046C14"/>
    <w:rsid w:val="17087F45"/>
    <w:rsid w:val="170A318E"/>
    <w:rsid w:val="170A3E19"/>
    <w:rsid w:val="171A36FC"/>
    <w:rsid w:val="1739470C"/>
    <w:rsid w:val="178B24FB"/>
    <w:rsid w:val="1791585C"/>
    <w:rsid w:val="1797755C"/>
    <w:rsid w:val="17985A4B"/>
    <w:rsid w:val="179E2D28"/>
    <w:rsid w:val="17AE7E54"/>
    <w:rsid w:val="17B61695"/>
    <w:rsid w:val="17D414E6"/>
    <w:rsid w:val="17E37A06"/>
    <w:rsid w:val="180A5A6F"/>
    <w:rsid w:val="180E6031"/>
    <w:rsid w:val="18100A0D"/>
    <w:rsid w:val="1815182C"/>
    <w:rsid w:val="18190622"/>
    <w:rsid w:val="18234D7E"/>
    <w:rsid w:val="182A0F2F"/>
    <w:rsid w:val="183A2CA2"/>
    <w:rsid w:val="183C73FA"/>
    <w:rsid w:val="18404308"/>
    <w:rsid w:val="18523861"/>
    <w:rsid w:val="18524230"/>
    <w:rsid w:val="18557B45"/>
    <w:rsid w:val="18673FA2"/>
    <w:rsid w:val="1870075E"/>
    <w:rsid w:val="18A87A35"/>
    <w:rsid w:val="18BF53F0"/>
    <w:rsid w:val="18C12FFA"/>
    <w:rsid w:val="18C350F3"/>
    <w:rsid w:val="18EA6A61"/>
    <w:rsid w:val="19004159"/>
    <w:rsid w:val="190371DC"/>
    <w:rsid w:val="19262048"/>
    <w:rsid w:val="1946370F"/>
    <w:rsid w:val="196F776B"/>
    <w:rsid w:val="197329D9"/>
    <w:rsid w:val="198126A7"/>
    <w:rsid w:val="198C702F"/>
    <w:rsid w:val="198E02E7"/>
    <w:rsid w:val="199056D5"/>
    <w:rsid w:val="19A678F7"/>
    <w:rsid w:val="19B333E0"/>
    <w:rsid w:val="19B541AB"/>
    <w:rsid w:val="19BD7365"/>
    <w:rsid w:val="19DA52EF"/>
    <w:rsid w:val="19DE6DAA"/>
    <w:rsid w:val="19FD2285"/>
    <w:rsid w:val="1A032A2A"/>
    <w:rsid w:val="1A0A120C"/>
    <w:rsid w:val="1A0E5192"/>
    <w:rsid w:val="1A363D19"/>
    <w:rsid w:val="1A3B7447"/>
    <w:rsid w:val="1A683E45"/>
    <w:rsid w:val="1A867577"/>
    <w:rsid w:val="1A9206B1"/>
    <w:rsid w:val="1AA9565B"/>
    <w:rsid w:val="1AD72224"/>
    <w:rsid w:val="1AD95D6B"/>
    <w:rsid w:val="1ADD48BD"/>
    <w:rsid w:val="1ADD63EE"/>
    <w:rsid w:val="1AE21FE6"/>
    <w:rsid w:val="1AE53B3D"/>
    <w:rsid w:val="1AE73B9D"/>
    <w:rsid w:val="1AFD1064"/>
    <w:rsid w:val="1B0D1D7B"/>
    <w:rsid w:val="1B1909AD"/>
    <w:rsid w:val="1B3C08A4"/>
    <w:rsid w:val="1B410CCD"/>
    <w:rsid w:val="1B7C634E"/>
    <w:rsid w:val="1B8902DF"/>
    <w:rsid w:val="1B891CCD"/>
    <w:rsid w:val="1B927F76"/>
    <w:rsid w:val="1B93278A"/>
    <w:rsid w:val="1B9E000C"/>
    <w:rsid w:val="1BC5369E"/>
    <w:rsid w:val="1BCF70AB"/>
    <w:rsid w:val="1BD233D2"/>
    <w:rsid w:val="1BD61C3E"/>
    <w:rsid w:val="1BEE0009"/>
    <w:rsid w:val="1C206B12"/>
    <w:rsid w:val="1C311054"/>
    <w:rsid w:val="1C5D55C2"/>
    <w:rsid w:val="1C6E6BA0"/>
    <w:rsid w:val="1C6F7931"/>
    <w:rsid w:val="1C7A28B7"/>
    <w:rsid w:val="1C8069FE"/>
    <w:rsid w:val="1C997422"/>
    <w:rsid w:val="1C9D325C"/>
    <w:rsid w:val="1CB64797"/>
    <w:rsid w:val="1CD22439"/>
    <w:rsid w:val="1CD5680C"/>
    <w:rsid w:val="1CDB6FA5"/>
    <w:rsid w:val="1CEE736E"/>
    <w:rsid w:val="1CFD7FD0"/>
    <w:rsid w:val="1D080876"/>
    <w:rsid w:val="1D081EB3"/>
    <w:rsid w:val="1D1E29E9"/>
    <w:rsid w:val="1D2F0734"/>
    <w:rsid w:val="1D2F600E"/>
    <w:rsid w:val="1D440766"/>
    <w:rsid w:val="1D491029"/>
    <w:rsid w:val="1DAB679B"/>
    <w:rsid w:val="1DB044F7"/>
    <w:rsid w:val="1DB337CF"/>
    <w:rsid w:val="1DC324E2"/>
    <w:rsid w:val="1DCA734D"/>
    <w:rsid w:val="1DD75EB0"/>
    <w:rsid w:val="1DE2089E"/>
    <w:rsid w:val="1DF3016C"/>
    <w:rsid w:val="1E1B2955"/>
    <w:rsid w:val="1E3B48F2"/>
    <w:rsid w:val="1E662B10"/>
    <w:rsid w:val="1E691493"/>
    <w:rsid w:val="1E6E5F5C"/>
    <w:rsid w:val="1E737EAB"/>
    <w:rsid w:val="1E9B49ED"/>
    <w:rsid w:val="1EA52A78"/>
    <w:rsid w:val="1EAA6257"/>
    <w:rsid w:val="1EB86C91"/>
    <w:rsid w:val="1EF203BF"/>
    <w:rsid w:val="1F0F1EC2"/>
    <w:rsid w:val="1F296F61"/>
    <w:rsid w:val="1F343EF1"/>
    <w:rsid w:val="1F3B4349"/>
    <w:rsid w:val="1F3D3625"/>
    <w:rsid w:val="1F3D3DFA"/>
    <w:rsid w:val="1F511BED"/>
    <w:rsid w:val="1F5472D8"/>
    <w:rsid w:val="1F5C6BCF"/>
    <w:rsid w:val="1F5E5335"/>
    <w:rsid w:val="1F6609D6"/>
    <w:rsid w:val="1F732728"/>
    <w:rsid w:val="1F886A29"/>
    <w:rsid w:val="1FA12B39"/>
    <w:rsid w:val="1FA55CE5"/>
    <w:rsid w:val="1FAA283A"/>
    <w:rsid w:val="1FBC0691"/>
    <w:rsid w:val="1FBF632A"/>
    <w:rsid w:val="1FE907A6"/>
    <w:rsid w:val="200C6AE9"/>
    <w:rsid w:val="201E5A32"/>
    <w:rsid w:val="20297DD2"/>
    <w:rsid w:val="20324BF3"/>
    <w:rsid w:val="205A66E0"/>
    <w:rsid w:val="205E159C"/>
    <w:rsid w:val="20632106"/>
    <w:rsid w:val="206A615D"/>
    <w:rsid w:val="207B1BFB"/>
    <w:rsid w:val="208266C6"/>
    <w:rsid w:val="20827E93"/>
    <w:rsid w:val="20844BBE"/>
    <w:rsid w:val="208A74B2"/>
    <w:rsid w:val="20AB7E14"/>
    <w:rsid w:val="20AE79CD"/>
    <w:rsid w:val="20B33BE1"/>
    <w:rsid w:val="20BA5612"/>
    <w:rsid w:val="20BC5CA7"/>
    <w:rsid w:val="20E202C9"/>
    <w:rsid w:val="20FF5573"/>
    <w:rsid w:val="2107299C"/>
    <w:rsid w:val="21203493"/>
    <w:rsid w:val="213B4BA6"/>
    <w:rsid w:val="21495B5E"/>
    <w:rsid w:val="215612C5"/>
    <w:rsid w:val="215B5DCD"/>
    <w:rsid w:val="21625631"/>
    <w:rsid w:val="216F5D4F"/>
    <w:rsid w:val="217B6DF5"/>
    <w:rsid w:val="21806221"/>
    <w:rsid w:val="21A05CC4"/>
    <w:rsid w:val="21C33B0D"/>
    <w:rsid w:val="21D04C32"/>
    <w:rsid w:val="21D967F6"/>
    <w:rsid w:val="220062B1"/>
    <w:rsid w:val="22023B57"/>
    <w:rsid w:val="2207330D"/>
    <w:rsid w:val="22101BD1"/>
    <w:rsid w:val="22162842"/>
    <w:rsid w:val="2222739A"/>
    <w:rsid w:val="222C6530"/>
    <w:rsid w:val="22453D85"/>
    <w:rsid w:val="227B3239"/>
    <w:rsid w:val="22951419"/>
    <w:rsid w:val="22A94267"/>
    <w:rsid w:val="22B9040A"/>
    <w:rsid w:val="22D15E6A"/>
    <w:rsid w:val="22E75A69"/>
    <w:rsid w:val="22F314FC"/>
    <w:rsid w:val="230F6C29"/>
    <w:rsid w:val="23124782"/>
    <w:rsid w:val="2313416F"/>
    <w:rsid w:val="233B25AA"/>
    <w:rsid w:val="234756BD"/>
    <w:rsid w:val="234C3C33"/>
    <w:rsid w:val="235E5951"/>
    <w:rsid w:val="238859FF"/>
    <w:rsid w:val="239473BE"/>
    <w:rsid w:val="239947A5"/>
    <w:rsid w:val="239E0C22"/>
    <w:rsid w:val="23AD1E21"/>
    <w:rsid w:val="23BD562C"/>
    <w:rsid w:val="23C97C6B"/>
    <w:rsid w:val="23D4076F"/>
    <w:rsid w:val="23E5166C"/>
    <w:rsid w:val="23E95DD7"/>
    <w:rsid w:val="23E979AC"/>
    <w:rsid w:val="2401376D"/>
    <w:rsid w:val="240A5A01"/>
    <w:rsid w:val="240C47FC"/>
    <w:rsid w:val="24286E95"/>
    <w:rsid w:val="246868B8"/>
    <w:rsid w:val="247E4656"/>
    <w:rsid w:val="24B64F34"/>
    <w:rsid w:val="24B95528"/>
    <w:rsid w:val="24C445AD"/>
    <w:rsid w:val="24E547FE"/>
    <w:rsid w:val="24EC14BF"/>
    <w:rsid w:val="24FB4DF1"/>
    <w:rsid w:val="24FB78AC"/>
    <w:rsid w:val="25047314"/>
    <w:rsid w:val="251C6BF3"/>
    <w:rsid w:val="25606352"/>
    <w:rsid w:val="25696D8D"/>
    <w:rsid w:val="257865FE"/>
    <w:rsid w:val="258F599D"/>
    <w:rsid w:val="259B4866"/>
    <w:rsid w:val="25AA0110"/>
    <w:rsid w:val="25BF1092"/>
    <w:rsid w:val="25C60268"/>
    <w:rsid w:val="25C96FBC"/>
    <w:rsid w:val="25F41AC5"/>
    <w:rsid w:val="26162047"/>
    <w:rsid w:val="26185F03"/>
    <w:rsid w:val="261B5BA2"/>
    <w:rsid w:val="261C3109"/>
    <w:rsid w:val="265113E8"/>
    <w:rsid w:val="266A68D9"/>
    <w:rsid w:val="26796E5C"/>
    <w:rsid w:val="267A4A1D"/>
    <w:rsid w:val="267B1E66"/>
    <w:rsid w:val="267E5814"/>
    <w:rsid w:val="269005D4"/>
    <w:rsid w:val="26921045"/>
    <w:rsid w:val="26AF20D7"/>
    <w:rsid w:val="26B50196"/>
    <w:rsid w:val="26BB4303"/>
    <w:rsid w:val="26BD7409"/>
    <w:rsid w:val="26BF4F81"/>
    <w:rsid w:val="26C9185A"/>
    <w:rsid w:val="26E552E1"/>
    <w:rsid w:val="26E725E4"/>
    <w:rsid w:val="27184C70"/>
    <w:rsid w:val="271D4BF7"/>
    <w:rsid w:val="2721292F"/>
    <w:rsid w:val="272A36DA"/>
    <w:rsid w:val="273B601B"/>
    <w:rsid w:val="273D2372"/>
    <w:rsid w:val="27522F7A"/>
    <w:rsid w:val="275679D3"/>
    <w:rsid w:val="27605586"/>
    <w:rsid w:val="277C0604"/>
    <w:rsid w:val="278143B4"/>
    <w:rsid w:val="279E75F4"/>
    <w:rsid w:val="27A3359F"/>
    <w:rsid w:val="27A74E14"/>
    <w:rsid w:val="27BC6EC4"/>
    <w:rsid w:val="27C55826"/>
    <w:rsid w:val="27D0414C"/>
    <w:rsid w:val="27DE5D82"/>
    <w:rsid w:val="27E2152E"/>
    <w:rsid w:val="27E7392F"/>
    <w:rsid w:val="28037E61"/>
    <w:rsid w:val="28145566"/>
    <w:rsid w:val="28287B41"/>
    <w:rsid w:val="283F58E2"/>
    <w:rsid w:val="284A6686"/>
    <w:rsid w:val="285C75D8"/>
    <w:rsid w:val="28973F39"/>
    <w:rsid w:val="289A76E6"/>
    <w:rsid w:val="289B40DA"/>
    <w:rsid w:val="28B25FE1"/>
    <w:rsid w:val="28E72C7C"/>
    <w:rsid w:val="28ED717A"/>
    <w:rsid w:val="28FC46C2"/>
    <w:rsid w:val="28FD4D4E"/>
    <w:rsid w:val="29053748"/>
    <w:rsid w:val="29110D7B"/>
    <w:rsid w:val="291A3737"/>
    <w:rsid w:val="291D2C19"/>
    <w:rsid w:val="291E49AB"/>
    <w:rsid w:val="2926485C"/>
    <w:rsid w:val="29384D3F"/>
    <w:rsid w:val="29396E42"/>
    <w:rsid w:val="293D3B42"/>
    <w:rsid w:val="294E0EA6"/>
    <w:rsid w:val="29556DE4"/>
    <w:rsid w:val="296B6862"/>
    <w:rsid w:val="297366B0"/>
    <w:rsid w:val="2986400F"/>
    <w:rsid w:val="29890E03"/>
    <w:rsid w:val="298C20C6"/>
    <w:rsid w:val="298D41B0"/>
    <w:rsid w:val="2991005A"/>
    <w:rsid w:val="29945845"/>
    <w:rsid w:val="299A33DA"/>
    <w:rsid w:val="29BA019F"/>
    <w:rsid w:val="29C546EA"/>
    <w:rsid w:val="29D862C3"/>
    <w:rsid w:val="29F7478B"/>
    <w:rsid w:val="29F75AAA"/>
    <w:rsid w:val="29FA5EAF"/>
    <w:rsid w:val="2A0A54A5"/>
    <w:rsid w:val="2A120AEC"/>
    <w:rsid w:val="2A1F1726"/>
    <w:rsid w:val="2A2937DE"/>
    <w:rsid w:val="2A33400B"/>
    <w:rsid w:val="2A342F2B"/>
    <w:rsid w:val="2A6D77F6"/>
    <w:rsid w:val="2A7C75D5"/>
    <w:rsid w:val="2AB3339C"/>
    <w:rsid w:val="2AD55A89"/>
    <w:rsid w:val="2ADB1DFC"/>
    <w:rsid w:val="2AEC49B7"/>
    <w:rsid w:val="2AF32A58"/>
    <w:rsid w:val="2B0116C7"/>
    <w:rsid w:val="2B1D12A5"/>
    <w:rsid w:val="2B3B5191"/>
    <w:rsid w:val="2B453DFE"/>
    <w:rsid w:val="2B473AD8"/>
    <w:rsid w:val="2B4D2951"/>
    <w:rsid w:val="2B514FC7"/>
    <w:rsid w:val="2B526A40"/>
    <w:rsid w:val="2B60084F"/>
    <w:rsid w:val="2B6D6FB6"/>
    <w:rsid w:val="2B8B0E1F"/>
    <w:rsid w:val="2B8D2BA6"/>
    <w:rsid w:val="2BB453B6"/>
    <w:rsid w:val="2BC034C2"/>
    <w:rsid w:val="2BC36300"/>
    <w:rsid w:val="2BF1039C"/>
    <w:rsid w:val="2BF44275"/>
    <w:rsid w:val="2BF7241B"/>
    <w:rsid w:val="2BFE4D18"/>
    <w:rsid w:val="2C19202A"/>
    <w:rsid w:val="2C335643"/>
    <w:rsid w:val="2C3C560E"/>
    <w:rsid w:val="2C620A63"/>
    <w:rsid w:val="2C680B9C"/>
    <w:rsid w:val="2C862364"/>
    <w:rsid w:val="2C90443A"/>
    <w:rsid w:val="2C9706BB"/>
    <w:rsid w:val="2CA432A4"/>
    <w:rsid w:val="2CC1728D"/>
    <w:rsid w:val="2CDE3D03"/>
    <w:rsid w:val="2CE056E1"/>
    <w:rsid w:val="2CED4409"/>
    <w:rsid w:val="2CFB2CBE"/>
    <w:rsid w:val="2D123C25"/>
    <w:rsid w:val="2D1A4D35"/>
    <w:rsid w:val="2D214586"/>
    <w:rsid w:val="2D302ED4"/>
    <w:rsid w:val="2D39671A"/>
    <w:rsid w:val="2D5E4806"/>
    <w:rsid w:val="2D675C60"/>
    <w:rsid w:val="2D6C6B55"/>
    <w:rsid w:val="2D886091"/>
    <w:rsid w:val="2D896B59"/>
    <w:rsid w:val="2D9A5268"/>
    <w:rsid w:val="2DA34B5A"/>
    <w:rsid w:val="2DC34525"/>
    <w:rsid w:val="2DCC6FCE"/>
    <w:rsid w:val="2DD739A9"/>
    <w:rsid w:val="2DE03C87"/>
    <w:rsid w:val="2DFB52ED"/>
    <w:rsid w:val="2DFD4EDE"/>
    <w:rsid w:val="2E11276E"/>
    <w:rsid w:val="2E1D2433"/>
    <w:rsid w:val="2E250B2E"/>
    <w:rsid w:val="2E3A07DF"/>
    <w:rsid w:val="2E4B484D"/>
    <w:rsid w:val="2E4D0FA4"/>
    <w:rsid w:val="2E4E392C"/>
    <w:rsid w:val="2E540697"/>
    <w:rsid w:val="2E560FB3"/>
    <w:rsid w:val="2E642013"/>
    <w:rsid w:val="2E662F54"/>
    <w:rsid w:val="2E6D6F2E"/>
    <w:rsid w:val="2E8E18F7"/>
    <w:rsid w:val="2E9A604D"/>
    <w:rsid w:val="2EA25131"/>
    <w:rsid w:val="2EA80121"/>
    <w:rsid w:val="2EAB542A"/>
    <w:rsid w:val="2EC649A8"/>
    <w:rsid w:val="2ECD5186"/>
    <w:rsid w:val="2EE73768"/>
    <w:rsid w:val="2EE807C4"/>
    <w:rsid w:val="2EEE061C"/>
    <w:rsid w:val="2EEE0A1D"/>
    <w:rsid w:val="2F0C3BB0"/>
    <w:rsid w:val="2F0E2446"/>
    <w:rsid w:val="2F1718F0"/>
    <w:rsid w:val="2F286DE1"/>
    <w:rsid w:val="2F2F378C"/>
    <w:rsid w:val="2F697599"/>
    <w:rsid w:val="2F6A7CE7"/>
    <w:rsid w:val="2F6B365B"/>
    <w:rsid w:val="2F6D71A6"/>
    <w:rsid w:val="2F7A7C06"/>
    <w:rsid w:val="2F8154D9"/>
    <w:rsid w:val="2F976FB4"/>
    <w:rsid w:val="2FA977D5"/>
    <w:rsid w:val="2FC61D60"/>
    <w:rsid w:val="2FCC7AC2"/>
    <w:rsid w:val="2FE90C9E"/>
    <w:rsid w:val="2FF8703C"/>
    <w:rsid w:val="30006EB4"/>
    <w:rsid w:val="300E4052"/>
    <w:rsid w:val="301422BF"/>
    <w:rsid w:val="30263CB6"/>
    <w:rsid w:val="3030433C"/>
    <w:rsid w:val="304D1FD9"/>
    <w:rsid w:val="305664C6"/>
    <w:rsid w:val="30585383"/>
    <w:rsid w:val="306762E5"/>
    <w:rsid w:val="30694E7F"/>
    <w:rsid w:val="306F02ED"/>
    <w:rsid w:val="308A68A4"/>
    <w:rsid w:val="30B32C12"/>
    <w:rsid w:val="30B52E58"/>
    <w:rsid w:val="30B5337C"/>
    <w:rsid w:val="30C92037"/>
    <w:rsid w:val="30D14960"/>
    <w:rsid w:val="30D46A4F"/>
    <w:rsid w:val="30E7739B"/>
    <w:rsid w:val="30EC2236"/>
    <w:rsid w:val="30ED799B"/>
    <w:rsid w:val="31041412"/>
    <w:rsid w:val="31180409"/>
    <w:rsid w:val="31224D35"/>
    <w:rsid w:val="31237416"/>
    <w:rsid w:val="31475DFF"/>
    <w:rsid w:val="314B7E20"/>
    <w:rsid w:val="315B094A"/>
    <w:rsid w:val="316B05DC"/>
    <w:rsid w:val="316C4856"/>
    <w:rsid w:val="316D45AC"/>
    <w:rsid w:val="31762DBC"/>
    <w:rsid w:val="31942DFD"/>
    <w:rsid w:val="31A43C8E"/>
    <w:rsid w:val="31AF7F05"/>
    <w:rsid w:val="31BD1401"/>
    <w:rsid w:val="31C5468A"/>
    <w:rsid w:val="31D61EDF"/>
    <w:rsid w:val="31E01CB2"/>
    <w:rsid w:val="31EE468F"/>
    <w:rsid w:val="31FF34A9"/>
    <w:rsid w:val="32237B9E"/>
    <w:rsid w:val="322664E2"/>
    <w:rsid w:val="32471A77"/>
    <w:rsid w:val="3254272B"/>
    <w:rsid w:val="325967A7"/>
    <w:rsid w:val="32631673"/>
    <w:rsid w:val="326C5640"/>
    <w:rsid w:val="326F0FE3"/>
    <w:rsid w:val="327373D0"/>
    <w:rsid w:val="32743983"/>
    <w:rsid w:val="32771DFD"/>
    <w:rsid w:val="32874D0C"/>
    <w:rsid w:val="32894CDB"/>
    <w:rsid w:val="329A4189"/>
    <w:rsid w:val="32AC5E2B"/>
    <w:rsid w:val="32B61A44"/>
    <w:rsid w:val="32C15549"/>
    <w:rsid w:val="32E845B0"/>
    <w:rsid w:val="330571F0"/>
    <w:rsid w:val="331B6CEC"/>
    <w:rsid w:val="33227B38"/>
    <w:rsid w:val="33450B23"/>
    <w:rsid w:val="33604EC6"/>
    <w:rsid w:val="336B5857"/>
    <w:rsid w:val="33752E75"/>
    <w:rsid w:val="33935386"/>
    <w:rsid w:val="33960913"/>
    <w:rsid w:val="339C11DA"/>
    <w:rsid w:val="33A1185B"/>
    <w:rsid w:val="33A25F03"/>
    <w:rsid w:val="33BA3976"/>
    <w:rsid w:val="33BF4E20"/>
    <w:rsid w:val="33C76AD7"/>
    <w:rsid w:val="33C776A5"/>
    <w:rsid w:val="33E214BE"/>
    <w:rsid w:val="33F05A34"/>
    <w:rsid w:val="342012C9"/>
    <w:rsid w:val="342203F3"/>
    <w:rsid w:val="342E596C"/>
    <w:rsid w:val="34390890"/>
    <w:rsid w:val="343C4E33"/>
    <w:rsid w:val="346B7ADC"/>
    <w:rsid w:val="34861D35"/>
    <w:rsid w:val="349702D7"/>
    <w:rsid w:val="34C11223"/>
    <w:rsid w:val="34D37439"/>
    <w:rsid w:val="34E01C3F"/>
    <w:rsid w:val="34E5144E"/>
    <w:rsid w:val="34E65F17"/>
    <w:rsid w:val="34EE65DA"/>
    <w:rsid w:val="34F80899"/>
    <w:rsid w:val="34F94FBF"/>
    <w:rsid w:val="34FA66FE"/>
    <w:rsid w:val="350A32E3"/>
    <w:rsid w:val="351F1565"/>
    <w:rsid w:val="354577C9"/>
    <w:rsid w:val="35655522"/>
    <w:rsid w:val="356B7313"/>
    <w:rsid w:val="35940CCB"/>
    <w:rsid w:val="35E91EA9"/>
    <w:rsid w:val="35EF4673"/>
    <w:rsid w:val="35F60978"/>
    <w:rsid w:val="36142CF9"/>
    <w:rsid w:val="3620172E"/>
    <w:rsid w:val="36263220"/>
    <w:rsid w:val="363B76A2"/>
    <w:rsid w:val="365175F1"/>
    <w:rsid w:val="36565640"/>
    <w:rsid w:val="366B0050"/>
    <w:rsid w:val="366B7716"/>
    <w:rsid w:val="366F31F2"/>
    <w:rsid w:val="368D09BE"/>
    <w:rsid w:val="368D7A5A"/>
    <w:rsid w:val="36987767"/>
    <w:rsid w:val="36A65A46"/>
    <w:rsid w:val="36B85908"/>
    <w:rsid w:val="36D13E10"/>
    <w:rsid w:val="36EB677E"/>
    <w:rsid w:val="36F01E7E"/>
    <w:rsid w:val="36FE4213"/>
    <w:rsid w:val="37072661"/>
    <w:rsid w:val="370E77FA"/>
    <w:rsid w:val="372536F0"/>
    <w:rsid w:val="373F233A"/>
    <w:rsid w:val="378E467A"/>
    <w:rsid w:val="378F2C69"/>
    <w:rsid w:val="37914B7A"/>
    <w:rsid w:val="379848FF"/>
    <w:rsid w:val="37A26E98"/>
    <w:rsid w:val="37E33C97"/>
    <w:rsid w:val="37E64116"/>
    <w:rsid w:val="380212A2"/>
    <w:rsid w:val="380F555A"/>
    <w:rsid w:val="382D0398"/>
    <w:rsid w:val="38365306"/>
    <w:rsid w:val="3844204A"/>
    <w:rsid w:val="38491302"/>
    <w:rsid w:val="38573D34"/>
    <w:rsid w:val="385D65EB"/>
    <w:rsid w:val="38602BAC"/>
    <w:rsid w:val="387A350B"/>
    <w:rsid w:val="388454A1"/>
    <w:rsid w:val="388F7B38"/>
    <w:rsid w:val="38990E83"/>
    <w:rsid w:val="38AE77A8"/>
    <w:rsid w:val="38BB648E"/>
    <w:rsid w:val="38BD193F"/>
    <w:rsid w:val="38BF40CE"/>
    <w:rsid w:val="38FC22E3"/>
    <w:rsid w:val="39007A68"/>
    <w:rsid w:val="39041778"/>
    <w:rsid w:val="39043260"/>
    <w:rsid w:val="39071393"/>
    <w:rsid w:val="39241E0C"/>
    <w:rsid w:val="39296796"/>
    <w:rsid w:val="395064DF"/>
    <w:rsid w:val="396E2836"/>
    <w:rsid w:val="39710750"/>
    <w:rsid w:val="397B6AFE"/>
    <w:rsid w:val="39804C33"/>
    <w:rsid w:val="398C5B5D"/>
    <w:rsid w:val="398F3E96"/>
    <w:rsid w:val="39942DFB"/>
    <w:rsid w:val="399A1273"/>
    <w:rsid w:val="39BB4774"/>
    <w:rsid w:val="39C00147"/>
    <w:rsid w:val="39CB7D72"/>
    <w:rsid w:val="39CD2C90"/>
    <w:rsid w:val="3A20023D"/>
    <w:rsid w:val="3A393D6F"/>
    <w:rsid w:val="3A397EBF"/>
    <w:rsid w:val="3A3D4BAB"/>
    <w:rsid w:val="3A4D6A31"/>
    <w:rsid w:val="3A661D5E"/>
    <w:rsid w:val="3A863DD4"/>
    <w:rsid w:val="3A8B3A9C"/>
    <w:rsid w:val="3A946B78"/>
    <w:rsid w:val="3A997DB2"/>
    <w:rsid w:val="3AA245B0"/>
    <w:rsid w:val="3AA46D84"/>
    <w:rsid w:val="3AB44FCB"/>
    <w:rsid w:val="3ADE5D00"/>
    <w:rsid w:val="3AE76162"/>
    <w:rsid w:val="3AF53122"/>
    <w:rsid w:val="3B086D94"/>
    <w:rsid w:val="3B1054A6"/>
    <w:rsid w:val="3B126FDC"/>
    <w:rsid w:val="3B1677D7"/>
    <w:rsid w:val="3B266277"/>
    <w:rsid w:val="3B3619B1"/>
    <w:rsid w:val="3B5033AE"/>
    <w:rsid w:val="3B65651A"/>
    <w:rsid w:val="3B6A4151"/>
    <w:rsid w:val="3B6F5061"/>
    <w:rsid w:val="3B7A49EC"/>
    <w:rsid w:val="3B823139"/>
    <w:rsid w:val="3B973EC5"/>
    <w:rsid w:val="3BB56F61"/>
    <w:rsid w:val="3BCD14C2"/>
    <w:rsid w:val="3BD04861"/>
    <w:rsid w:val="3BF03318"/>
    <w:rsid w:val="3BF8756F"/>
    <w:rsid w:val="3C316877"/>
    <w:rsid w:val="3C3626DA"/>
    <w:rsid w:val="3C3D0EC5"/>
    <w:rsid w:val="3C42296F"/>
    <w:rsid w:val="3C606969"/>
    <w:rsid w:val="3C665985"/>
    <w:rsid w:val="3C7124EA"/>
    <w:rsid w:val="3C7C2E9D"/>
    <w:rsid w:val="3C7E0DA0"/>
    <w:rsid w:val="3C910DEF"/>
    <w:rsid w:val="3CAB5B34"/>
    <w:rsid w:val="3CB51EC6"/>
    <w:rsid w:val="3CCC6BFD"/>
    <w:rsid w:val="3CD26472"/>
    <w:rsid w:val="3CDF075F"/>
    <w:rsid w:val="3CE71A0E"/>
    <w:rsid w:val="3D120357"/>
    <w:rsid w:val="3D1D7305"/>
    <w:rsid w:val="3D4A2260"/>
    <w:rsid w:val="3D4B185E"/>
    <w:rsid w:val="3D503436"/>
    <w:rsid w:val="3D7D5678"/>
    <w:rsid w:val="3D906A9A"/>
    <w:rsid w:val="3D9819EC"/>
    <w:rsid w:val="3D9A0894"/>
    <w:rsid w:val="3DC043BD"/>
    <w:rsid w:val="3DC43178"/>
    <w:rsid w:val="3DC70464"/>
    <w:rsid w:val="3DCF2A28"/>
    <w:rsid w:val="3DE60603"/>
    <w:rsid w:val="3DEB081A"/>
    <w:rsid w:val="3E22450C"/>
    <w:rsid w:val="3E460821"/>
    <w:rsid w:val="3E511BCF"/>
    <w:rsid w:val="3E594F33"/>
    <w:rsid w:val="3E6B2B3A"/>
    <w:rsid w:val="3E773B01"/>
    <w:rsid w:val="3E916D75"/>
    <w:rsid w:val="3EB64439"/>
    <w:rsid w:val="3EB91D90"/>
    <w:rsid w:val="3ED240C6"/>
    <w:rsid w:val="3EE247A5"/>
    <w:rsid w:val="3EE61374"/>
    <w:rsid w:val="3EFF26C9"/>
    <w:rsid w:val="3F1209FF"/>
    <w:rsid w:val="3F1B7EFD"/>
    <w:rsid w:val="3F1D2E68"/>
    <w:rsid w:val="3F2A07F6"/>
    <w:rsid w:val="3F2D78C2"/>
    <w:rsid w:val="3F2F5D6F"/>
    <w:rsid w:val="3F346FFA"/>
    <w:rsid w:val="3F4D42BF"/>
    <w:rsid w:val="3F5D3227"/>
    <w:rsid w:val="3F7D5850"/>
    <w:rsid w:val="3F8802B3"/>
    <w:rsid w:val="3F9F5D2B"/>
    <w:rsid w:val="3FA9019D"/>
    <w:rsid w:val="3FA9752E"/>
    <w:rsid w:val="3FB6203F"/>
    <w:rsid w:val="3FB725DC"/>
    <w:rsid w:val="3FCA0CC5"/>
    <w:rsid w:val="3FDF57CE"/>
    <w:rsid w:val="3FF74443"/>
    <w:rsid w:val="3FF87F61"/>
    <w:rsid w:val="40143DCE"/>
    <w:rsid w:val="401B1B4B"/>
    <w:rsid w:val="40347404"/>
    <w:rsid w:val="406C6ABC"/>
    <w:rsid w:val="4070189A"/>
    <w:rsid w:val="40757FDE"/>
    <w:rsid w:val="409D2C4D"/>
    <w:rsid w:val="40BC288A"/>
    <w:rsid w:val="40BD3E58"/>
    <w:rsid w:val="40E45963"/>
    <w:rsid w:val="40EF43BC"/>
    <w:rsid w:val="41364BA8"/>
    <w:rsid w:val="4161040C"/>
    <w:rsid w:val="41904DB5"/>
    <w:rsid w:val="41C66AFE"/>
    <w:rsid w:val="41F07733"/>
    <w:rsid w:val="41F36BA5"/>
    <w:rsid w:val="41FD6CE8"/>
    <w:rsid w:val="42145D58"/>
    <w:rsid w:val="421509CD"/>
    <w:rsid w:val="424409FD"/>
    <w:rsid w:val="424B2BBC"/>
    <w:rsid w:val="426B55F7"/>
    <w:rsid w:val="4278217F"/>
    <w:rsid w:val="427D5AB9"/>
    <w:rsid w:val="42876322"/>
    <w:rsid w:val="42B203F7"/>
    <w:rsid w:val="42B46C49"/>
    <w:rsid w:val="42B57568"/>
    <w:rsid w:val="42BA7DED"/>
    <w:rsid w:val="42C076D8"/>
    <w:rsid w:val="42DE4B2D"/>
    <w:rsid w:val="42E550A3"/>
    <w:rsid w:val="42E55347"/>
    <w:rsid w:val="42E87554"/>
    <w:rsid w:val="43203A1A"/>
    <w:rsid w:val="43265724"/>
    <w:rsid w:val="4355116A"/>
    <w:rsid w:val="43662835"/>
    <w:rsid w:val="4374651E"/>
    <w:rsid w:val="437F2985"/>
    <w:rsid w:val="439702F5"/>
    <w:rsid w:val="439B2693"/>
    <w:rsid w:val="43AE5EC5"/>
    <w:rsid w:val="43C64746"/>
    <w:rsid w:val="43DA51DC"/>
    <w:rsid w:val="43DC6926"/>
    <w:rsid w:val="44097DFE"/>
    <w:rsid w:val="440B40D3"/>
    <w:rsid w:val="442176D3"/>
    <w:rsid w:val="442A274A"/>
    <w:rsid w:val="443B7459"/>
    <w:rsid w:val="44541A1C"/>
    <w:rsid w:val="445F1EC5"/>
    <w:rsid w:val="446C2212"/>
    <w:rsid w:val="447B05DF"/>
    <w:rsid w:val="449F2BFD"/>
    <w:rsid w:val="44AB7B36"/>
    <w:rsid w:val="44BD6308"/>
    <w:rsid w:val="45023A27"/>
    <w:rsid w:val="450D52DD"/>
    <w:rsid w:val="45164BDA"/>
    <w:rsid w:val="452B7FC1"/>
    <w:rsid w:val="453E65EB"/>
    <w:rsid w:val="4561692A"/>
    <w:rsid w:val="45802258"/>
    <w:rsid w:val="45861E01"/>
    <w:rsid w:val="45BF6696"/>
    <w:rsid w:val="45C425A2"/>
    <w:rsid w:val="45D26B37"/>
    <w:rsid w:val="45D774A0"/>
    <w:rsid w:val="45DF6AF3"/>
    <w:rsid w:val="45EB1459"/>
    <w:rsid w:val="460466D4"/>
    <w:rsid w:val="46076622"/>
    <w:rsid w:val="46201680"/>
    <w:rsid w:val="463B1B2F"/>
    <w:rsid w:val="463D0F8C"/>
    <w:rsid w:val="46482495"/>
    <w:rsid w:val="465129E1"/>
    <w:rsid w:val="466117F7"/>
    <w:rsid w:val="46637752"/>
    <w:rsid w:val="46732710"/>
    <w:rsid w:val="468065B8"/>
    <w:rsid w:val="46990E3A"/>
    <w:rsid w:val="469A4F1B"/>
    <w:rsid w:val="46A5142A"/>
    <w:rsid w:val="46E809C2"/>
    <w:rsid w:val="46F44D21"/>
    <w:rsid w:val="47172AFD"/>
    <w:rsid w:val="47251E14"/>
    <w:rsid w:val="473337B5"/>
    <w:rsid w:val="473702E2"/>
    <w:rsid w:val="474B4CD2"/>
    <w:rsid w:val="47580029"/>
    <w:rsid w:val="4768588D"/>
    <w:rsid w:val="47753D0A"/>
    <w:rsid w:val="47754A44"/>
    <w:rsid w:val="477D55F7"/>
    <w:rsid w:val="47810CA0"/>
    <w:rsid w:val="479E5F9A"/>
    <w:rsid w:val="47A25388"/>
    <w:rsid w:val="47A809CA"/>
    <w:rsid w:val="47B83C27"/>
    <w:rsid w:val="47D20DFD"/>
    <w:rsid w:val="47D2777A"/>
    <w:rsid w:val="47DF79CC"/>
    <w:rsid w:val="47E10471"/>
    <w:rsid w:val="47EC3B02"/>
    <w:rsid w:val="47F962FF"/>
    <w:rsid w:val="47FD34E6"/>
    <w:rsid w:val="480970BF"/>
    <w:rsid w:val="482746BF"/>
    <w:rsid w:val="488C1CF1"/>
    <w:rsid w:val="48925B6A"/>
    <w:rsid w:val="48B165B2"/>
    <w:rsid w:val="48CE00A0"/>
    <w:rsid w:val="48DD559E"/>
    <w:rsid w:val="48DE02F7"/>
    <w:rsid w:val="48E449AD"/>
    <w:rsid w:val="48E61977"/>
    <w:rsid w:val="48EA0B08"/>
    <w:rsid w:val="48EC47E8"/>
    <w:rsid w:val="49040EFD"/>
    <w:rsid w:val="491356E8"/>
    <w:rsid w:val="49227C6C"/>
    <w:rsid w:val="49246201"/>
    <w:rsid w:val="492530D3"/>
    <w:rsid w:val="49340AB5"/>
    <w:rsid w:val="49475E53"/>
    <w:rsid w:val="494E39D2"/>
    <w:rsid w:val="495C14ED"/>
    <w:rsid w:val="49657D08"/>
    <w:rsid w:val="49844308"/>
    <w:rsid w:val="498F3222"/>
    <w:rsid w:val="499923B0"/>
    <w:rsid w:val="499E2728"/>
    <w:rsid w:val="49C0183E"/>
    <w:rsid w:val="49CB7CB5"/>
    <w:rsid w:val="49CF6068"/>
    <w:rsid w:val="49D96A8D"/>
    <w:rsid w:val="49DC7682"/>
    <w:rsid w:val="49E32537"/>
    <w:rsid w:val="4A0B0A6E"/>
    <w:rsid w:val="4A170813"/>
    <w:rsid w:val="4A1C692A"/>
    <w:rsid w:val="4A370EF9"/>
    <w:rsid w:val="4A4470DF"/>
    <w:rsid w:val="4A700232"/>
    <w:rsid w:val="4A8B35DA"/>
    <w:rsid w:val="4A9F1ED1"/>
    <w:rsid w:val="4AA25249"/>
    <w:rsid w:val="4AB25BDB"/>
    <w:rsid w:val="4AC97741"/>
    <w:rsid w:val="4ACF475D"/>
    <w:rsid w:val="4AD00C4D"/>
    <w:rsid w:val="4ADC4846"/>
    <w:rsid w:val="4AF34FC9"/>
    <w:rsid w:val="4AFC2462"/>
    <w:rsid w:val="4B0B1B68"/>
    <w:rsid w:val="4B3005D5"/>
    <w:rsid w:val="4B3B45FA"/>
    <w:rsid w:val="4B47466C"/>
    <w:rsid w:val="4B5944FE"/>
    <w:rsid w:val="4B62279F"/>
    <w:rsid w:val="4B7C01B8"/>
    <w:rsid w:val="4B7D1985"/>
    <w:rsid w:val="4B9F66E9"/>
    <w:rsid w:val="4BA16771"/>
    <w:rsid w:val="4BA6697F"/>
    <w:rsid w:val="4BAB28D7"/>
    <w:rsid w:val="4BC01C75"/>
    <w:rsid w:val="4BD25C27"/>
    <w:rsid w:val="4BD55F1B"/>
    <w:rsid w:val="4BE02CD1"/>
    <w:rsid w:val="4BF23E0D"/>
    <w:rsid w:val="4BF84948"/>
    <w:rsid w:val="4BFC3956"/>
    <w:rsid w:val="4C002513"/>
    <w:rsid w:val="4C0F3639"/>
    <w:rsid w:val="4C341B2B"/>
    <w:rsid w:val="4C344E04"/>
    <w:rsid w:val="4C4628D5"/>
    <w:rsid w:val="4C52264B"/>
    <w:rsid w:val="4C6016BA"/>
    <w:rsid w:val="4C630A56"/>
    <w:rsid w:val="4C631B32"/>
    <w:rsid w:val="4C7C510F"/>
    <w:rsid w:val="4C7E49CC"/>
    <w:rsid w:val="4C8C19B0"/>
    <w:rsid w:val="4C942B66"/>
    <w:rsid w:val="4CA96BBE"/>
    <w:rsid w:val="4CAB34D5"/>
    <w:rsid w:val="4CBA5442"/>
    <w:rsid w:val="4CCE57F2"/>
    <w:rsid w:val="4CD602AE"/>
    <w:rsid w:val="4CE22E0D"/>
    <w:rsid w:val="4D116CB1"/>
    <w:rsid w:val="4D203066"/>
    <w:rsid w:val="4D230039"/>
    <w:rsid w:val="4D4A16FD"/>
    <w:rsid w:val="4D535AAB"/>
    <w:rsid w:val="4D59650C"/>
    <w:rsid w:val="4D5A0E22"/>
    <w:rsid w:val="4D5B4FE2"/>
    <w:rsid w:val="4D935419"/>
    <w:rsid w:val="4D964B4C"/>
    <w:rsid w:val="4D9E107D"/>
    <w:rsid w:val="4DA77831"/>
    <w:rsid w:val="4DB909F5"/>
    <w:rsid w:val="4DBA1E63"/>
    <w:rsid w:val="4DBD634A"/>
    <w:rsid w:val="4DD4215F"/>
    <w:rsid w:val="4DE53FB6"/>
    <w:rsid w:val="4E03496F"/>
    <w:rsid w:val="4E0B1124"/>
    <w:rsid w:val="4E132E30"/>
    <w:rsid w:val="4E224D02"/>
    <w:rsid w:val="4E2D5599"/>
    <w:rsid w:val="4E365ABE"/>
    <w:rsid w:val="4E5D25A0"/>
    <w:rsid w:val="4E6F33C8"/>
    <w:rsid w:val="4E7664D7"/>
    <w:rsid w:val="4E8264C4"/>
    <w:rsid w:val="4E8973FE"/>
    <w:rsid w:val="4E8C4367"/>
    <w:rsid w:val="4EBA5A13"/>
    <w:rsid w:val="4EBF1C0F"/>
    <w:rsid w:val="4EC97C28"/>
    <w:rsid w:val="4ED816E8"/>
    <w:rsid w:val="4EDB0096"/>
    <w:rsid w:val="4EE720B2"/>
    <w:rsid w:val="4F0406E2"/>
    <w:rsid w:val="4F0B3DBB"/>
    <w:rsid w:val="4F132B6C"/>
    <w:rsid w:val="4F2139C9"/>
    <w:rsid w:val="4F346B4E"/>
    <w:rsid w:val="4F3E7486"/>
    <w:rsid w:val="4F577508"/>
    <w:rsid w:val="4F826196"/>
    <w:rsid w:val="4F874E46"/>
    <w:rsid w:val="4F885C29"/>
    <w:rsid w:val="4F903A1E"/>
    <w:rsid w:val="4F9474E3"/>
    <w:rsid w:val="4FB44907"/>
    <w:rsid w:val="4FC658D2"/>
    <w:rsid w:val="4FD073E6"/>
    <w:rsid w:val="4FD82C3A"/>
    <w:rsid w:val="4FDA1C26"/>
    <w:rsid w:val="4FE8196E"/>
    <w:rsid w:val="4FF803FD"/>
    <w:rsid w:val="50105182"/>
    <w:rsid w:val="501B699E"/>
    <w:rsid w:val="50354460"/>
    <w:rsid w:val="5035649F"/>
    <w:rsid w:val="50467B39"/>
    <w:rsid w:val="504707AF"/>
    <w:rsid w:val="50522D80"/>
    <w:rsid w:val="506E44E3"/>
    <w:rsid w:val="5080097F"/>
    <w:rsid w:val="508B325F"/>
    <w:rsid w:val="508F17AD"/>
    <w:rsid w:val="50912B1A"/>
    <w:rsid w:val="50B0501C"/>
    <w:rsid w:val="50B64AB9"/>
    <w:rsid w:val="50B83C32"/>
    <w:rsid w:val="50EA3419"/>
    <w:rsid w:val="50F54986"/>
    <w:rsid w:val="51033F75"/>
    <w:rsid w:val="510A1BB7"/>
    <w:rsid w:val="51167448"/>
    <w:rsid w:val="511C11B6"/>
    <w:rsid w:val="512D593B"/>
    <w:rsid w:val="513127EA"/>
    <w:rsid w:val="513D6C78"/>
    <w:rsid w:val="51547C33"/>
    <w:rsid w:val="515B2182"/>
    <w:rsid w:val="5165024C"/>
    <w:rsid w:val="518B6EC4"/>
    <w:rsid w:val="51974F91"/>
    <w:rsid w:val="51B568CF"/>
    <w:rsid w:val="51C51C37"/>
    <w:rsid w:val="51DD2440"/>
    <w:rsid w:val="51E967D6"/>
    <w:rsid w:val="51EA41BC"/>
    <w:rsid w:val="522A6784"/>
    <w:rsid w:val="523772D5"/>
    <w:rsid w:val="523C78EA"/>
    <w:rsid w:val="523E4822"/>
    <w:rsid w:val="52475F25"/>
    <w:rsid w:val="52484BF7"/>
    <w:rsid w:val="528334F9"/>
    <w:rsid w:val="52976E11"/>
    <w:rsid w:val="52E60377"/>
    <w:rsid w:val="52EE5B00"/>
    <w:rsid w:val="52F25B5F"/>
    <w:rsid w:val="531757A9"/>
    <w:rsid w:val="531F2B41"/>
    <w:rsid w:val="53215615"/>
    <w:rsid w:val="53337ED9"/>
    <w:rsid w:val="533B0577"/>
    <w:rsid w:val="533E4314"/>
    <w:rsid w:val="534126AE"/>
    <w:rsid w:val="539B4369"/>
    <w:rsid w:val="53AD303C"/>
    <w:rsid w:val="53D644E0"/>
    <w:rsid w:val="53DF0DA9"/>
    <w:rsid w:val="53DF3AAF"/>
    <w:rsid w:val="53E54DA4"/>
    <w:rsid w:val="53F6607E"/>
    <w:rsid w:val="54182B4A"/>
    <w:rsid w:val="5418420B"/>
    <w:rsid w:val="54195449"/>
    <w:rsid w:val="544E7CB8"/>
    <w:rsid w:val="5456535F"/>
    <w:rsid w:val="545D1507"/>
    <w:rsid w:val="54687847"/>
    <w:rsid w:val="546A6C3B"/>
    <w:rsid w:val="54713BA4"/>
    <w:rsid w:val="547F1948"/>
    <w:rsid w:val="549211F2"/>
    <w:rsid w:val="54943504"/>
    <w:rsid w:val="549D6BD1"/>
    <w:rsid w:val="54AA0649"/>
    <w:rsid w:val="54B758F0"/>
    <w:rsid w:val="54BE0389"/>
    <w:rsid w:val="54C03300"/>
    <w:rsid w:val="54DE5049"/>
    <w:rsid w:val="54EF70FA"/>
    <w:rsid w:val="54F7317C"/>
    <w:rsid w:val="54FC2265"/>
    <w:rsid w:val="553F2489"/>
    <w:rsid w:val="55412D4E"/>
    <w:rsid w:val="55566387"/>
    <w:rsid w:val="55602E5E"/>
    <w:rsid w:val="556970AD"/>
    <w:rsid w:val="556B1B2D"/>
    <w:rsid w:val="557E5AF0"/>
    <w:rsid w:val="55803043"/>
    <w:rsid w:val="55927CBA"/>
    <w:rsid w:val="55AC65A1"/>
    <w:rsid w:val="55B3343A"/>
    <w:rsid w:val="55CB31C1"/>
    <w:rsid w:val="55DB4393"/>
    <w:rsid w:val="55E42A8D"/>
    <w:rsid w:val="55ED2C62"/>
    <w:rsid w:val="55FB7629"/>
    <w:rsid w:val="56025301"/>
    <w:rsid w:val="569E63B5"/>
    <w:rsid w:val="56DF2C4C"/>
    <w:rsid w:val="56F5333C"/>
    <w:rsid w:val="56F557BB"/>
    <w:rsid w:val="57090270"/>
    <w:rsid w:val="571242A4"/>
    <w:rsid w:val="5714146D"/>
    <w:rsid w:val="571A3F1C"/>
    <w:rsid w:val="57257C75"/>
    <w:rsid w:val="5740311B"/>
    <w:rsid w:val="574F2FC9"/>
    <w:rsid w:val="5754362B"/>
    <w:rsid w:val="577C7F3E"/>
    <w:rsid w:val="57901B9D"/>
    <w:rsid w:val="579B7DDA"/>
    <w:rsid w:val="579F7738"/>
    <w:rsid w:val="57CB18E1"/>
    <w:rsid w:val="57D12808"/>
    <w:rsid w:val="57EB59BC"/>
    <w:rsid w:val="58097A5B"/>
    <w:rsid w:val="585D3214"/>
    <w:rsid w:val="586E26C0"/>
    <w:rsid w:val="5872081E"/>
    <w:rsid w:val="58A76595"/>
    <w:rsid w:val="58BD716F"/>
    <w:rsid w:val="58C60C64"/>
    <w:rsid w:val="58E45D93"/>
    <w:rsid w:val="58E9487F"/>
    <w:rsid w:val="58FD30FD"/>
    <w:rsid w:val="59057319"/>
    <w:rsid w:val="59316C4D"/>
    <w:rsid w:val="59721A58"/>
    <w:rsid w:val="598320C4"/>
    <w:rsid w:val="59915338"/>
    <w:rsid w:val="599746E7"/>
    <w:rsid w:val="599D692C"/>
    <w:rsid w:val="59C406AC"/>
    <w:rsid w:val="59C769E2"/>
    <w:rsid w:val="59D93948"/>
    <w:rsid w:val="59DA02DD"/>
    <w:rsid w:val="59F25B54"/>
    <w:rsid w:val="59FE049C"/>
    <w:rsid w:val="5A073B46"/>
    <w:rsid w:val="5A1A6FA6"/>
    <w:rsid w:val="5A1D575E"/>
    <w:rsid w:val="5A337D8D"/>
    <w:rsid w:val="5A344F87"/>
    <w:rsid w:val="5A5B4633"/>
    <w:rsid w:val="5A6227EF"/>
    <w:rsid w:val="5A673604"/>
    <w:rsid w:val="5A684CDE"/>
    <w:rsid w:val="5A6906C8"/>
    <w:rsid w:val="5A7418A0"/>
    <w:rsid w:val="5A862049"/>
    <w:rsid w:val="5A913D5E"/>
    <w:rsid w:val="5A9A158E"/>
    <w:rsid w:val="5A9A2E24"/>
    <w:rsid w:val="5AA417ED"/>
    <w:rsid w:val="5AA95925"/>
    <w:rsid w:val="5AFE0602"/>
    <w:rsid w:val="5B040173"/>
    <w:rsid w:val="5B113A23"/>
    <w:rsid w:val="5B151E48"/>
    <w:rsid w:val="5B231A19"/>
    <w:rsid w:val="5B480C43"/>
    <w:rsid w:val="5B5A6BA3"/>
    <w:rsid w:val="5B5F716F"/>
    <w:rsid w:val="5B626C5A"/>
    <w:rsid w:val="5B647017"/>
    <w:rsid w:val="5B7E6B60"/>
    <w:rsid w:val="5B8C738F"/>
    <w:rsid w:val="5B980502"/>
    <w:rsid w:val="5B9852CE"/>
    <w:rsid w:val="5BA36D63"/>
    <w:rsid w:val="5BB0170A"/>
    <w:rsid w:val="5BCC2656"/>
    <w:rsid w:val="5BEB25B0"/>
    <w:rsid w:val="5C1C17F6"/>
    <w:rsid w:val="5C261133"/>
    <w:rsid w:val="5C2826C0"/>
    <w:rsid w:val="5C2E1C31"/>
    <w:rsid w:val="5C3520C7"/>
    <w:rsid w:val="5C592412"/>
    <w:rsid w:val="5C612921"/>
    <w:rsid w:val="5C9064BA"/>
    <w:rsid w:val="5C942918"/>
    <w:rsid w:val="5C9C15AC"/>
    <w:rsid w:val="5CA91A8F"/>
    <w:rsid w:val="5CAB1865"/>
    <w:rsid w:val="5CB63187"/>
    <w:rsid w:val="5CD24205"/>
    <w:rsid w:val="5CD548DE"/>
    <w:rsid w:val="5CDC653B"/>
    <w:rsid w:val="5CDE2CF6"/>
    <w:rsid w:val="5D061058"/>
    <w:rsid w:val="5D0A7D34"/>
    <w:rsid w:val="5D0D37FE"/>
    <w:rsid w:val="5D1A2285"/>
    <w:rsid w:val="5D2B6677"/>
    <w:rsid w:val="5D57668C"/>
    <w:rsid w:val="5D5C76E5"/>
    <w:rsid w:val="5D6A2770"/>
    <w:rsid w:val="5D81001B"/>
    <w:rsid w:val="5D973B18"/>
    <w:rsid w:val="5DA31247"/>
    <w:rsid w:val="5DAA147C"/>
    <w:rsid w:val="5DAB52DA"/>
    <w:rsid w:val="5DC7540F"/>
    <w:rsid w:val="5DD35A3C"/>
    <w:rsid w:val="5DD924A6"/>
    <w:rsid w:val="5DD9794C"/>
    <w:rsid w:val="5DDE672B"/>
    <w:rsid w:val="5DE03CFC"/>
    <w:rsid w:val="5DEB1D44"/>
    <w:rsid w:val="5DF5704A"/>
    <w:rsid w:val="5DFC2702"/>
    <w:rsid w:val="5E1E7EA8"/>
    <w:rsid w:val="5E343B49"/>
    <w:rsid w:val="5E3C10D2"/>
    <w:rsid w:val="5E3E0A6C"/>
    <w:rsid w:val="5E586359"/>
    <w:rsid w:val="5E5E6B88"/>
    <w:rsid w:val="5E600B35"/>
    <w:rsid w:val="5E6D364D"/>
    <w:rsid w:val="5E870104"/>
    <w:rsid w:val="5E8A59A4"/>
    <w:rsid w:val="5E8C469E"/>
    <w:rsid w:val="5EBD6EB2"/>
    <w:rsid w:val="5EC87472"/>
    <w:rsid w:val="5ECE092A"/>
    <w:rsid w:val="5ED50E2A"/>
    <w:rsid w:val="5ED53E03"/>
    <w:rsid w:val="5EDD46AE"/>
    <w:rsid w:val="5EF04797"/>
    <w:rsid w:val="5EF94108"/>
    <w:rsid w:val="5F173990"/>
    <w:rsid w:val="5F1905E1"/>
    <w:rsid w:val="5F29026B"/>
    <w:rsid w:val="5F321BD9"/>
    <w:rsid w:val="5F4C10E1"/>
    <w:rsid w:val="5F53664D"/>
    <w:rsid w:val="5F563EF8"/>
    <w:rsid w:val="5F8D3FB1"/>
    <w:rsid w:val="5F9263A5"/>
    <w:rsid w:val="5F932887"/>
    <w:rsid w:val="5FAF13DF"/>
    <w:rsid w:val="5FC13A39"/>
    <w:rsid w:val="5FC53214"/>
    <w:rsid w:val="5FCA32F3"/>
    <w:rsid w:val="5FD421AB"/>
    <w:rsid w:val="5FD5329D"/>
    <w:rsid w:val="5FDF6025"/>
    <w:rsid w:val="5FE7536D"/>
    <w:rsid w:val="60015514"/>
    <w:rsid w:val="60050040"/>
    <w:rsid w:val="600B55E1"/>
    <w:rsid w:val="601210E4"/>
    <w:rsid w:val="60200088"/>
    <w:rsid w:val="603E2238"/>
    <w:rsid w:val="6053209C"/>
    <w:rsid w:val="605541FC"/>
    <w:rsid w:val="605A0763"/>
    <w:rsid w:val="6062102B"/>
    <w:rsid w:val="607E2335"/>
    <w:rsid w:val="60907551"/>
    <w:rsid w:val="60CE1239"/>
    <w:rsid w:val="60D2218A"/>
    <w:rsid w:val="60D23B3C"/>
    <w:rsid w:val="60F06DAF"/>
    <w:rsid w:val="60F21111"/>
    <w:rsid w:val="60F64A91"/>
    <w:rsid w:val="61007831"/>
    <w:rsid w:val="610A4A44"/>
    <w:rsid w:val="611A2B34"/>
    <w:rsid w:val="611B3D87"/>
    <w:rsid w:val="613D752F"/>
    <w:rsid w:val="616B3597"/>
    <w:rsid w:val="61797682"/>
    <w:rsid w:val="61995BCF"/>
    <w:rsid w:val="619F0BDB"/>
    <w:rsid w:val="61A82DE6"/>
    <w:rsid w:val="61AC145B"/>
    <w:rsid w:val="61B13532"/>
    <w:rsid w:val="61CA7831"/>
    <w:rsid w:val="61CC2E32"/>
    <w:rsid w:val="61E549D9"/>
    <w:rsid w:val="6206698B"/>
    <w:rsid w:val="62162653"/>
    <w:rsid w:val="6239339C"/>
    <w:rsid w:val="623C7AA8"/>
    <w:rsid w:val="62433AF1"/>
    <w:rsid w:val="624E26BF"/>
    <w:rsid w:val="62504F2B"/>
    <w:rsid w:val="62597D0D"/>
    <w:rsid w:val="62834E7E"/>
    <w:rsid w:val="628E2C1C"/>
    <w:rsid w:val="62983D40"/>
    <w:rsid w:val="6298663D"/>
    <w:rsid w:val="62AD681C"/>
    <w:rsid w:val="62AD7200"/>
    <w:rsid w:val="62B47D1B"/>
    <w:rsid w:val="62F157A7"/>
    <w:rsid w:val="630764E8"/>
    <w:rsid w:val="63192426"/>
    <w:rsid w:val="63214FB5"/>
    <w:rsid w:val="636330EA"/>
    <w:rsid w:val="636460C6"/>
    <w:rsid w:val="63736829"/>
    <w:rsid w:val="639F5271"/>
    <w:rsid w:val="63A74DD2"/>
    <w:rsid w:val="63A75D98"/>
    <w:rsid w:val="63B76B7E"/>
    <w:rsid w:val="63B82318"/>
    <w:rsid w:val="63BD078B"/>
    <w:rsid w:val="63C50744"/>
    <w:rsid w:val="63D7266B"/>
    <w:rsid w:val="63E462D9"/>
    <w:rsid w:val="63E51883"/>
    <w:rsid w:val="63E86719"/>
    <w:rsid w:val="63F247FB"/>
    <w:rsid w:val="64013B2C"/>
    <w:rsid w:val="640A7A63"/>
    <w:rsid w:val="640F3E53"/>
    <w:rsid w:val="64794946"/>
    <w:rsid w:val="647E3B26"/>
    <w:rsid w:val="64834270"/>
    <w:rsid w:val="64B4728A"/>
    <w:rsid w:val="64BB27D8"/>
    <w:rsid w:val="64DA5FF6"/>
    <w:rsid w:val="64DE6688"/>
    <w:rsid w:val="64E35C67"/>
    <w:rsid w:val="64E379CE"/>
    <w:rsid w:val="64E56924"/>
    <w:rsid w:val="64E72628"/>
    <w:rsid w:val="650C6C37"/>
    <w:rsid w:val="650D0E9E"/>
    <w:rsid w:val="651127F4"/>
    <w:rsid w:val="651A345B"/>
    <w:rsid w:val="652C3A61"/>
    <w:rsid w:val="6531462C"/>
    <w:rsid w:val="653C3EBC"/>
    <w:rsid w:val="65405599"/>
    <w:rsid w:val="654062A2"/>
    <w:rsid w:val="65454A01"/>
    <w:rsid w:val="65497A27"/>
    <w:rsid w:val="655A6E50"/>
    <w:rsid w:val="658B155C"/>
    <w:rsid w:val="65927181"/>
    <w:rsid w:val="659401BF"/>
    <w:rsid w:val="659A0B7C"/>
    <w:rsid w:val="65B75D62"/>
    <w:rsid w:val="65C151A4"/>
    <w:rsid w:val="65C747DE"/>
    <w:rsid w:val="65D649D4"/>
    <w:rsid w:val="65E543F0"/>
    <w:rsid w:val="65ED0818"/>
    <w:rsid w:val="66007AE5"/>
    <w:rsid w:val="66157566"/>
    <w:rsid w:val="661D08BC"/>
    <w:rsid w:val="66363426"/>
    <w:rsid w:val="66547655"/>
    <w:rsid w:val="6659799A"/>
    <w:rsid w:val="6685073C"/>
    <w:rsid w:val="668C52C5"/>
    <w:rsid w:val="668E382B"/>
    <w:rsid w:val="66A82819"/>
    <w:rsid w:val="66C161B9"/>
    <w:rsid w:val="66CE0FF3"/>
    <w:rsid w:val="66D05031"/>
    <w:rsid w:val="66DF361D"/>
    <w:rsid w:val="66E313E7"/>
    <w:rsid w:val="66E44415"/>
    <w:rsid w:val="66F2000F"/>
    <w:rsid w:val="670968C0"/>
    <w:rsid w:val="671617F6"/>
    <w:rsid w:val="673221A9"/>
    <w:rsid w:val="673D73E9"/>
    <w:rsid w:val="67413244"/>
    <w:rsid w:val="6771728B"/>
    <w:rsid w:val="67825F23"/>
    <w:rsid w:val="678B6FF2"/>
    <w:rsid w:val="679A1C49"/>
    <w:rsid w:val="679F6BD8"/>
    <w:rsid w:val="67AC3615"/>
    <w:rsid w:val="67AE1B57"/>
    <w:rsid w:val="67B909C8"/>
    <w:rsid w:val="67C75A90"/>
    <w:rsid w:val="67C8229B"/>
    <w:rsid w:val="67E5469C"/>
    <w:rsid w:val="67F174EF"/>
    <w:rsid w:val="6808251A"/>
    <w:rsid w:val="681479B1"/>
    <w:rsid w:val="6819622A"/>
    <w:rsid w:val="682F6B84"/>
    <w:rsid w:val="683F1281"/>
    <w:rsid w:val="6844765C"/>
    <w:rsid w:val="68454ACF"/>
    <w:rsid w:val="684F05FD"/>
    <w:rsid w:val="686142A3"/>
    <w:rsid w:val="68614505"/>
    <w:rsid w:val="6869188C"/>
    <w:rsid w:val="68711A07"/>
    <w:rsid w:val="68762CD6"/>
    <w:rsid w:val="687F3389"/>
    <w:rsid w:val="688566E0"/>
    <w:rsid w:val="689D3658"/>
    <w:rsid w:val="68A54A78"/>
    <w:rsid w:val="68B2783A"/>
    <w:rsid w:val="68B35313"/>
    <w:rsid w:val="68B55582"/>
    <w:rsid w:val="68B96420"/>
    <w:rsid w:val="68C32DC2"/>
    <w:rsid w:val="68C83C35"/>
    <w:rsid w:val="68CB0B37"/>
    <w:rsid w:val="68DF4EFC"/>
    <w:rsid w:val="68F52465"/>
    <w:rsid w:val="691A6A37"/>
    <w:rsid w:val="691D6260"/>
    <w:rsid w:val="69255242"/>
    <w:rsid w:val="693F59DA"/>
    <w:rsid w:val="694013F1"/>
    <w:rsid w:val="69835C5D"/>
    <w:rsid w:val="69866DDF"/>
    <w:rsid w:val="69950B76"/>
    <w:rsid w:val="69AA0282"/>
    <w:rsid w:val="69CC5131"/>
    <w:rsid w:val="69FC0251"/>
    <w:rsid w:val="6A003FCC"/>
    <w:rsid w:val="6A1341A6"/>
    <w:rsid w:val="6A4B268B"/>
    <w:rsid w:val="6A503827"/>
    <w:rsid w:val="6A533C93"/>
    <w:rsid w:val="6A690E30"/>
    <w:rsid w:val="6A7824F2"/>
    <w:rsid w:val="6A8B593F"/>
    <w:rsid w:val="6AA7594F"/>
    <w:rsid w:val="6AAF70DA"/>
    <w:rsid w:val="6AEF01CC"/>
    <w:rsid w:val="6AEF415B"/>
    <w:rsid w:val="6B040D91"/>
    <w:rsid w:val="6B053F59"/>
    <w:rsid w:val="6B0F2027"/>
    <w:rsid w:val="6B100078"/>
    <w:rsid w:val="6B1A7D3F"/>
    <w:rsid w:val="6B42766E"/>
    <w:rsid w:val="6B5B770C"/>
    <w:rsid w:val="6B6C3876"/>
    <w:rsid w:val="6B745436"/>
    <w:rsid w:val="6B960D38"/>
    <w:rsid w:val="6BAA05F5"/>
    <w:rsid w:val="6BB36B22"/>
    <w:rsid w:val="6BC872D5"/>
    <w:rsid w:val="6BCD55FC"/>
    <w:rsid w:val="6BD01198"/>
    <w:rsid w:val="6BDC30CD"/>
    <w:rsid w:val="6BF13B5F"/>
    <w:rsid w:val="6BF5249B"/>
    <w:rsid w:val="6BFD5BF0"/>
    <w:rsid w:val="6BFF5552"/>
    <w:rsid w:val="6C07043F"/>
    <w:rsid w:val="6C081FF4"/>
    <w:rsid w:val="6C1967B7"/>
    <w:rsid w:val="6C1A6ECF"/>
    <w:rsid w:val="6C1D6990"/>
    <w:rsid w:val="6C20785D"/>
    <w:rsid w:val="6C2120C5"/>
    <w:rsid w:val="6C2767F3"/>
    <w:rsid w:val="6C430BEE"/>
    <w:rsid w:val="6C4D7E72"/>
    <w:rsid w:val="6C5E55B7"/>
    <w:rsid w:val="6C706170"/>
    <w:rsid w:val="6C720DF8"/>
    <w:rsid w:val="6C7943B3"/>
    <w:rsid w:val="6C945D99"/>
    <w:rsid w:val="6CA264FD"/>
    <w:rsid w:val="6CB23946"/>
    <w:rsid w:val="6CB823FF"/>
    <w:rsid w:val="6CF46688"/>
    <w:rsid w:val="6D097C43"/>
    <w:rsid w:val="6D0A6991"/>
    <w:rsid w:val="6D1F64C1"/>
    <w:rsid w:val="6D3319E4"/>
    <w:rsid w:val="6D3E67FD"/>
    <w:rsid w:val="6D5723C6"/>
    <w:rsid w:val="6D714C2F"/>
    <w:rsid w:val="6D7B4E62"/>
    <w:rsid w:val="6D80547C"/>
    <w:rsid w:val="6D910297"/>
    <w:rsid w:val="6DA37AD0"/>
    <w:rsid w:val="6DBF46B4"/>
    <w:rsid w:val="6DCB4099"/>
    <w:rsid w:val="6DE26A4A"/>
    <w:rsid w:val="6DF870F4"/>
    <w:rsid w:val="6E031EEE"/>
    <w:rsid w:val="6E296A83"/>
    <w:rsid w:val="6E5E178B"/>
    <w:rsid w:val="6E61340F"/>
    <w:rsid w:val="6E712689"/>
    <w:rsid w:val="6E8166F8"/>
    <w:rsid w:val="6E9460CC"/>
    <w:rsid w:val="6EB25779"/>
    <w:rsid w:val="6EE22D8D"/>
    <w:rsid w:val="6F023106"/>
    <w:rsid w:val="6F042D9A"/>
    <w:rsid w:val="6F097F0C"/>
    <w:rsid w:val="6F187FCC"/>
    <w:rsid w:val="6F21267D"/>
    <w:rsid w:val="6F2A4C99"/>
    <w:rsid w:val="6F494411"/>
    <w:rsid w:val="6F6F00C0"/>
    <w:rsid w:val="6F706488"/>
    <w:rsid w:val="6F864419"/>
    <w:rsid w:val="6F9A0A4E"/>
    <w:rsid w:val="6F9F3B93"/>
    <w:rsid w:val="6FAB60D1"/>
    <w:rsid w:val="6FBA7D6F"/>
    <w:rsid w:val="6FC82BAB"/>
    <w:rsid w:val="6FD8438B"/>
    <w:rsid w:val="6FE4061C"/>
    <w:rsid w:val="6FEE1FC2"/>
    <w:rsid w:val="7007584D"/>
    <w:rsid w:val="700E18FD"/>
    <w:rsid w:val="70195756"/>
    <w:rsid w:val="701A67DB"/>
    <w:rsid w:val="702E3671"/>
    <w:rsid w:val="70307767"/>
    <w:rsid w:val="704F7587"/>
    <w:rsid w:val="70520D12"/>
    <w:rsid w:val="705950B1"/>
    <w:rsid w:val="705F4520"/>
    <w:rsid w:val="706B6141"/>
    <w:rsid w:val="70843B92"/>
    <w:rsid w:val="70894B04"/>
    <w:rsid w:val="708B41A3"/>
    <w:rsid w:val="709B17C4"/>
    <w:rsid w:val="70C4713B"/>
    <w:rsid w:val="70CF5412"/>
    <w:rsid w:val="70D80645"/>
    <w:rsid w:val="70DB54BB"/>
    <w:rsid w:val="70FB289D"/>
    <w:rsid w:val="70FE1CBD"/>
    <w:rsid w:val="710D2756"/>
    <w:rsid w:val="7145768E"/>
    <w:rsid w:val="714F4AB8"/>
    <w:rsid w:val="7176007C"/>
    <w:rsid w:val="718A2925"/>
    <w:rsid w:val="71913B60"/>
    <w:rsid w:val="71BD2788"/>
    <w:rsid w:val="71D475BB"/>
    <w:rsid w:val="71D700AE"/>
    <w:rsid w:val="71D87913"/>
    <w:rsid w:val="72093A66"/>
    <w:rsid w:val="720E6413"/>
    <w:rsid w:val="72163E14"/>
    <w:rsid w:val="724E01FF"/>
    <w:rsid w:val="725876AB"/>
    <w:rsid w:val="728B4FF9"/>
    <w:rsid w:val="728D75D9"/>
    <w:rsid w:val="729C4B0E"/>
    <w:rsid w:val="72AB6324"/>
    <w:rsid w:val="72B44767"/>
    <w:rsid w:val="72C97089"/>
    <w:rsid w:val="72CA01D2"/>
    <w:rsid w:val="72CE350E"/>
    <w:rsid w:val="72D358AC"/>
    <w:rsid w:val="72F31797"/>
    <w:rsid w:val="730A7FC1"/>
    <w:rsid w:val="7323451A"/>
    <w:rsid w:val="7328051D"/>
    <w:rsid w:val="732B2379"/>
    <w:rsid w:val="7331020D"/>
    <w:rsid w:val="735E0360"/>
    <w:rsid w:val="736B2054"/>
    <w:rsid w:val="73763F76"/>
    <w:rsid w:val="737A5234"/>
    <w:rsid w:val="73822B13"/>
    <w:rsid w:val="738515EB"/>
    <w:rsid w:val="739F737D"/>
    <w:rsid w:val="73BF128A"/>
    <w:rsid w:val="73C63085"/>
    <w:rsid w:val="73D22AFE"/>
    <w:rsid w:val="73D62490"/>
    <w:rsid w:val="73DA455B"/>
    <w:rsid w:val="73E4578C"/>
    <w:rsid w:val="73E876A4"/>
    <w:rsid w:val="73EE425A"/>
    <w:rsid w:val="74586881"/>
    <w:rsid w:val="74655C9D"/>
    <w:rsid w:val="747300FF"/>
    <w:rsid w:val="74757AAA"/>
    <w:rsid w:val="74765EE7"/>
    <w:rsid w:val="747C447A"/>
    <w:rsid w:val="748F138F"/>
    <w:rsid w:val="74A126C4"/>
    <w:rsid w:val="74A8443E"/>
    <w:rsid w:val="74C12AEC"/>
    <w:rsid w:val="74C83543"/>
    <w:rsid w:val="74E615D2"/>
    <w:rsid w:val="74F9609C"/>
    <w:rsid w:val="754465F5"/>
    <w:rsid w:val="75661124"/>
    <w:rsid w:val="75701549"/>
    <w:rsid w:val="75726BFF"/>
    <w:rsid w:val="75865716"/>
    <w:rsid w:val="758E3935"/>
    <w:rsid w:val="759C7327"/>
    <w:rsid w:val="75B96E2C"/>
    <w:rsid w:val="75CE282F"/>
    <w:rsid w:val="75D75A58"/>
    <w:rsid w:val="75E03441"/>
    <w:rsid w:val="75E62515"/>
    <w:rsid w:val="75EE534D"/>
    <w:rsid w:val="75EF5498"/>
    <w:rsid w:val="75F00BAD"/>
    <w:rsid w:val="75F679C2"/>
    <w:rsid w:val="75F832BA"/>
    <w:rsid w:val="761B13B9"/>
    <w:rsid w:val="76284E63"/>
    <w:rsid w:val="76463767"/>
    <w:rsid w:val="76521D41"/>
    <w:rsid w:val="765446D1"/>
    <w:rsid w:val="76555DBE"/>
    <w:rsid w:val="7674395E"/>
    <w:rsid w:val="76797D11"/>
    <w:rsid w:val="767D353B"/>
    <w:rsid w:val="76A23A2C"/>
    <w:rsid w:val="76A52E04"/>
    <w:rsid w:val="76C324AF"/>
    <w:rsid w:val="76CD16FF"/>
    <w:rsid w:val="76D65FA1"/>
    <w:rsid w:val="76D70A97"/>
    <w:rsid w:val="76E37B53"/>
    <w:rsid w:val="76FF78C2"/>
    <w:rsid w:val="7700295D"/>
    <w:rsid w:val="77042F11"/>
    <w:rsid w:val="77103D0A"/>
    <w:rsid w:val="77157D91"/>
    <w:rsid w:val="77167062"/>
    <w:rsid w:val="771B6935"/>
    <w:rsid w:val="77200227"/>
    <w:rsid w:val="772A6DA2"/>
    <w:rsid w:val="773B6F9F"/>
    <w:rsid w:val="77425E59"/>
    <w:rsid w:val="77503D33"/>
    <w:rsid w:val="7753161B"/>
    <w:rsid w:val="775A49D5"/>
    <w:rsid w:val="776A3ED9"/>
    <w:rsid w:val="77850256"/>
    <w:rsid w:val="779B6F86"/>
    <w:rsid w:val="779E347F"/>
    <w:rsid w:val="77D100A6"/>
    <w:rsid w:val="77D432E0"/>
    <w:rsid w:val="77E54FD4"/>
    <w:rsid w:val="77E56AFC"/>
    <w:rsid w:val="77E67B12"/>
    <w:rsid w:val="77F446CA"/>
    <w:rsid w:val="77FA64C6"/>
    <w:rsid w:val="77FB200F"/>
    <w:rsid w:val="77FC3498"/>
    <w:rsid w:val="780862A0"/>
    <w:rsid w:val="780E1003"/>
    <w:rsid w:val="7814271F"/>
    <w:rsid w:val="7818475F"/>
    <w:rsid w:val="7831490C"/>
    <w:rsid w:val="78325316"/>
    <w:rsid w:val="78405629"/>
    <w:rsid w:val="78406380"/>
    <w:rsid w:val="78530BDC"/>
    <w:rsid w:val="78541F99"/>
    <w:rsid w:val="785E43D6"/>
    <w:rsid w:val="786B1696"/>
    <w:rsid w:val="787F7EFB"/>
    <w:rsid w:val="788D30CB"/>
    <w:rsid w:val="78A90AC7"/>
    <w:rsid w:val="78AD444A"/>
    <w:rsid w:val="78CA47A1"/>
    <w:rsid w:val="78CC7569"/>
    <w:rsid w:val="78DB3458"/>
    <w:rsid w:val="78DE0271"/>
    <w:rsid w:val="78E42AC5"/>
    <w:rsid w:val="78ED7A70"/>
    <w:rsid w:val="78F4104A"/>
    <w:rsid w:val="78F44284"/>
    <w:rsid w:val="78F82D43"/>
    <w:rsid w:val="78F86542"/>
    <w:rsid w:val="7915262A"/>
    <w:rsid w:val="791E6540"/>
    <w:rsid w:val="79207D73"/>
    <w:rsid w:val="7936266B"/>
    <w:rsid w:val="79421E0D"/>
    <w:rsid w:val="794C2319"/>
    <w:rsid w:val="795463F5"/>
    <w:rsid w:val="796137F5"/>
    <w:rsid w:val="79773B89"/>
    <w:rsid w:val="798F7B77"/>
    <w:rsid w:val="79AB0AF2"/>
    <w:rsid w:val="79AC5452"/>
    <w:rsid w:val="79AF0AE0"/>
    <w:rsid w:val="79B805F4"/>
    <w:rsid w:val="79D95CAB"/>
    <w:rsid w:val="79DD5EDF"/>
    <w:rsid w:val="79F74BBB"/>
    <w:rsid w:val="79FD60AE"/>
    <w:rsid w:val="7A08207A"/>
    <w:rsid w:val="7A1A0455"/>
    <w:rsid w:val="7A27426A"/>
    <w:rsid w:val="7A3814F5"/>
    <w:rsid w:val="7A3C3C7C"/>
    <w:rsid w:val="7A4B1BA0"/>
    <w:rsid w:val="7A5A5D4F"/>
    <w:rsid w:val="7A754439"/>
    <w:rsid w:val="7A792272"/>
    <w:rsid w:val="7A856B71"/>
    <w:rsid w:val="7AA74157"/>
    <w:rsid w:val="7AD22D9B"/>
    <w:rsid w:val="7ADA0496"/>
    <w:rsid w:val="7AE90233"/>
    <w:rsid w:val="7AF440C8"/>
    <w:rsid w:val="7AFB1D39"/>
    <w:rsid w:val="7AFC36DB"/>
    <w:rsid w:val="7B000BB5"/>
    <w:rsid w:val="7B250918"/>
    <w:rsid w:val="7B5659B6"/>
    <w:rsid w:val="7B5F13DD"/>
    <w:rsid w:val="7B670D62"/>
    <w:rsid w:val="7B6926C9"/>
    <w:rsid w:val="7B7A1A5B"/>
    <w:rsid w:val="7B7B6415"/>
    <w:rsid w:val="7B823CE1"/>
    <w:rsid w:val="7B8C6AAD"/>
    <w:rsid w:val="7BA569F3"/>
    <w:rsid w:val="7BC1656F"/>
    <w:rsid w:val="7BC769A2"/>
    <w:rsid w:val="7BE47EAC"/>
    <w:rsid w:val="7BFE1570"/>
    <w:rsid w:val="7C0152F6"/>
    <w:rsid w:val="7C10371C"/>
    <w:rsid w:val="7C195F25"/>
    <w:rsid w:val="7C1E052D"/>
    <w:rsid w:val="7C225165"/>
    <w:rsid w:val="7C365007"/>
    <w:rsid w:val="7C3F15FD"/>
    <w:rsid w:val="7C407C17"/>
    <w:rsid w:val="7C5B28A6"/>
    <w:rsid w:val="7C777BC7"/>
    <w:rsid w:val="7C84723A"/>
    <w:rsid w:val="7C8F76A3"/>
    <w:rsid w:val="7C9C7E8B"/>
    <w:rsid w:val="7CA56EFF"/>
    <w:rsid w:val="7CB57C4A"/>
    <w:rsid w:val="7CBC6106"/>
    <w:rsid w:val="7CC23780"/>
    <w:rsid w:val="7CD04916"/>
    <w:rsid w:val="7CD42B44"/>
    <w:rsid w:val="7CD75C61"/>
    <w:rsid w:val="7CF670D3"/>
    <w:rsid w:val="7CFB0A1B"/>
    <w:rsid w:val="7D00110E"/>
    <w:rsid w:val="7D0878E9"/>
    <w:rsid w:val="7D0F42E6"/>
    <w:rsid w:val="7D1563F4"/>
    <w:rsid w:val="7D2D409F"/>
    <w:rsid w:val="7D2D5B51"/>
    <w:rsid w:val="7D46075E"/>
    <w:rsid w:val="7D5C0C7D"/>
    <w:rsid w:val="7D7207B6"/>
    <w:rsid w:val="7D7A51EC"/>
    <w:rsid w:val="7DAC0C8B"/>
    <w:rsid w:val="7DC04541"/>
    <w:rsid w:val="7DD03B48"/>
    <w:rsid w:val="7DFF1BB0"/>
    <w:rsid w:val="7E0E0F75"/>
    <w:rsid w:val="7E19075E"/>
    <w:rsid w:val="7E1B507B"/>
    <w:rsid w:val="7E3903E7"/>
    <w:rsid w:val="7E450F83"/>
    <w:rsid w:val="7E48460C"/>
    <w:rsid w:val="7E4C0D68"/>
    <w:rsid w:val="7E5F1ED2"/>
    <w:rsid w:val="7EC11795"/>
    <w:rsid w:val="7EC267B5"/>
    <w:rsid w:val="7EC83797"/>
    <w:rsid w:val="7ECF1817"/>
    <w:rsid w:val="7ED867DB"/>
    <w:rsid w:val="7EDE153E"/>
    <w:rsid w:val="7EE41B26"/>
    <w:rsid w:val="7EEB5BF0"/>
    <w:rsid w:val="7EEB67E8"/>
    <w:rsid w:val="7F081594"/>
    <w:rsid w:val="7F111227"/>
    <w:rsid w:val="7F170087"/>
    <w:rsid w:val="7F2C2202"/>
    <w:rsid w:val="7F2D34DC"/>
    <w:rsid w:val="7F457EB5"/>
    <w:rsid w:val="7F591D13"/>
    <w:rsid w:val="7F6751F4"/>
    <w:rsid w:val="7F6B53B4"/>
    <w:rsid w:val="7F6F7133"/>
    <w:rsid w:val="7F715ED8"/>
    <w:rsid w:val="7F774983"/>
    <w:rsid w:val="7F7B3482"/>
    <w:rsid w:val="7F9741C3"/>
    <w:rsid w:val="7FA41E73"/>
    <w:rsid w:val="7FCE46BA"/>
    <w:rsid w:val="7FD83A85"/>
    <w:rsid w:val="7FE12461"/>
    <w:rsid w:val="7FE40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8"/>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9"/>
    <w:pPr>
      <w:pBdr>
        <w:bottom w:val="dotted" w:color="943634" w:sz="4" w:space="1"/>
      </w:pBdr>
      <w:spacing w:after="120"/>
      <w:jc w:val="center"/>
      <w:outlineLvl w:val="3"/>
    </w:pPr>
    <w:rPr>
      <w:caps/>
      <w:color w:val="622423"/>
      <w:spacing w:val="10"/>
      <w:sz w:val="20"/>
      <w:szCs w:val="2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1"/>
    </w:rPr>
  </w:style>
  <w:style w:type="paragraph" w:styleId="11">
    <w:name w:val="Date"/>
    <w:basedOn w:val="1"/>
    <w:next w:val="1"/>
    <w:qFormat/>
    <w:uiPriority w:val="0"/>
    <w:pPr>
      <w:spacing w:line="360" w:lineRule="auto"/>
    </w:pPr>
    <w:rPr>
      <w:rFonts w:ascii="宋体"/>
      <w:sz w:val="24"/>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5">
    <w:name w:val="Subtitle"/>
    <w:basedOn w:val="1"/>
    <w:next w:val="1"/>
    <w:qFormat/>
    <w:uiPriority w:val="0"/>
    <w:pPr>
      <w:spacing w:beforeLines="50" w:afterLines="50"/>
      <w:outlineLvl w:val="2"/>
    </w:pPr>
    <w:rPr>
      <w:rFonts w:ascii="Cambria" w:hAnsi="Cambria" w:eastAsia="黑体"/>
      <w:bCs/>
      <w:kern w:val="28"/>
      <w:sz w:val="28"/>
      <w:szCs w:val="32"/>
    </w:rPr>
  </w:style>
  <w:style w:type="paragraph" w:styleId="16">
    <w:name w:val="toc 2"/>
    <w:basedOn w:val="1"/>
    <w:next w:val="1"/>
    <w:qFormat/>
    <w:uiPriority w:val="0"/>
    <w:pPr>
      <w:ind w:left="420" w:leftChars="200"/>
    </w:pPr>
  </w:style>
  <w:style w:type="paragraph" w:styleId="17">
    <w:name w:val="Body Text 2"/>
    <w:basedOn w:val="1"/>
    <w:qFormat/>
    <w:uiPriority w:val="0"/>
    <w:pPr>
      <w:keepNext w:val="0"/>
      <w:keepLines w:val="0"/>
      <w:widowControl w:val="0"/>
      <w:suppressLineNumbers w:val="0"/>
      <w:spacing w:before="0" w:beforeAutospacing="0" w:after="0" w:afterAutospacing="0"/>
      <w:ind w:left="0" w:right="0"/>
      <w:jc w:val="center"/>
    </w:pPr>
    <w:rPr>
      <w:rFonts w:hint="default" w:ascii="Calibri" w:hAnsi="Calibri" w:eastAsia="黑体" w:cs="Times New Roman"/>
      <w:kern w:val="2"/>
      <w:sz w:val="72"/>
      <w:szCs w:val="72"/>
      <w:lang w:val="en-US" w:eastAsia="zh-CN" w:bidi="ar"/>
    </w:rPr>
  </w:style>
  <w:style w:type="paragraph" w:styleId="18">
    <w:name w:val="HTML Preformatted"/>
    <w:basedOn w:val="1"/>
    <w:qFormat/>
    <w:uiPriority w:val="0"/>
    <w:rPr>
      <w:rFonts w:ascii="Courier New" w:hAnsi="Courier New" w:cs="Courier New"/>
      <w:sz w:val="20"/>
      <w:szCs w:val="20"/>
    </w:rPr>
  </w:style>
  <w:style w:type="paragraph" w:styleId="19">
    <w:name w:val="Normal (Web)"/>
    <w:basedOn w:val="1"/>
    <w:qFormat/>
    <w:uiPriority w:val="0"/>
    <w:pPr>
      <w:spacing w:before="100" w:beforeAutospacing="1" w:after="100" w:afterAutospacing="1"/>
      <w:jc w:val="left"/>
    </w:pPr>
    <w:rPr>
      <w:rFonts w:cs="Times New Roman"/>
      <w:kern w:val="0"/>
      <w:sz w:val="24"/>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qFormat/>
    <w:uiPriority w:val="0"/>
    <w:rPr>
      <w:color w:val="000099"/>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标准中文版式_正文"/>
    <w:basedOn w:val="1"/>
    <w:qFormat/>
    <w:uiPriority w:val="99"/>
    <w:pPr>
      <w:ind w:firstLine="200" w:firstLineChars="200"/>
    </w:p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标题 2 Char"/>
    <w:link w:val="3"/>
    <w:qFormat/>
    <w:uiPriority w:val="0"/>
    <w:rPr>
      <w:rFonts w:ascii="Cambria" w:hAnsi="Cambria"/>
      <w:b/>
      <w:bCs/>
      <w:sz w:val="32"/>
      <w:szCs w:val="32"/>
    </w:rPr>
  </w:style>
  <w:style w:type="paragraph" w:customStyle="1" w:styleId="39">
    <w:name w:val="无间隔1"/>
    <w:qFormat/>
    <w:uiPriority w:val="1"/>
    <w:pPr>
      <w:widowControl w:val="0"/>
      <w:jc w:val="center"/>
    </w:pPr>
    <w:rPr>
      <w:rFonts w:eastAsia="黑体" w:asciiTheme="minorHAnsi" w:hAnsiTheme="minorHAnsi" w:cstheme="minorBidi"/>
      <w:kern w:val="2"/>
      <w:sz w:val="24"/>
      <w:szCs w:val="24"/>
      <w:lang w:val="en-US" w:eastAsia="zh-CN" w:bidi="ar-SA"/>
    </w:rPr>
  </w:style>
  <w:style w:type="paragraph" w:customStyle="1" w:styleId="40">
    <w:name w:val="List Paragraph"/>
    <w:basedOn w:val="1"/>
    <w:unhideWhenUsed/>
    <w:qFormat/>
    <w:uiPriority w:val="99"/>
    <w:pPr>
      <w:ind w:firstLine="420" w:firstLineChars="200"/>
    </w:pPr>
  </w:style>
  <w:style w:type="character" w:customStyle="1" w:styleId="41">
    <w:name w:val="表 内容 样式宋体 小五 + (符号) 微软雅黑 + (西文) Times New Roman...1"/>
    <w:qFormat/>
    <w:uiPriority w:val="0"/>
    <w:rPr>
      <w:rFonts w:ascii="Times New Roman" w:hAnsi="Times New Roman" w:eastAsia="宋体"/>
      <w:kern w:val="0"/>
      <w:sz w:val="18"/>
    </w:rPr>
  </w:style>
  <w:style w:type="character" w:customStyle="1" w:styleId="42">
    <w:name w:val="正文cmy2样式 样式 仿宋_GB2312 小四1 + (符号) 微软雅黑"/>
    <w:qFormat/>
    <w:uiPriority w:val="99"/>
    <w:rPr>
      <w:rFonts w:ascii="仿宋_GB2312" w:hAnsi="仿宋_GB2312" w:eastAsia="仿宋_GB2312"/>
      <w:kern w:val="2"/>
      <w:sz w:val="32"/>
    </w:rPr>
  </w:style>
  <w:style w:type="character" w:customStyle="1" w:styleId="43">
    <w:name w:val="font21"/>
    <w:basedOn w:val="23"/>
    <w:qFormat/>
    <w:uiPriority w:val="0"/>
    <w:rPr>
      <w:rFonts w:hint="eastAsia" w:ascii="宋体" w:hAnsi="宋体" w:eastAsia="宋体" w:cs="宋体"/>
      <w:color w:val="000000"/>
      <w:sz w:val="24"/>
      <w:szCs w:val="24"/>
      <w:u w:val="none"/>
    </w:rPr>
  </w:style>
  <w:style w:type="character" w:customStyle="1" w:styleId="44">
    <w:name w:val="font41"/>
    <w:basedOn w:val="23"/>
    <w:qFormat/>
    <w:uiPriority w:val="0"/>
    <w:rPr>
      <w:rFonts w:hint="default" w:ascii="Times New Roman" w:hAnsi="Times New Roman" w:cs="Times New Roman"/>
      <w:color w:val="000000"/>
      <w:sz w:val="24"/>
      <w:szCs w:val="24"/>
      <w:u w:val="none"/>
    </w:rPr>
  </w:style>
  <w:style w:type="character" w:customStyle="1" w:styleId="45">
    <w:name w:val="font11"/>
    <w:basedOn w:val="23"/>
    <w:qFormat/>
    <w:uiPriority w:val="0"/>
    <w:rPr>
      <w:rFonts w:hint="eastAsia" w:ascii="宋体" w:hAnsi="宋体" w:eastAsia="宋体" w:cs="宋体"/>
      <w:color w:val="000000"/>
      <w:sz w:val="24"/>
      <w:szCs w:val="24"/>
      <w:u w:val="none"/>
    </w:rPr>
  </w:style>
  <w:style w:type="character" w:customStyle="1" w:styleId="46">
    <w:name w:val="font51"/>
    <w:basedOn w:val="23"/>
    <w:qFormat/>
    <w:uiPriority w:val="0"/>
    <w:rPr>
      <w:rFonts w:hint="default" w:ascii="Times New Roman" w:hAnsi="Times New Roman" w:cs="Times New Roman"/>
      <w:color w:val="000000"/>
      <w:sz w:val="24"/>
      <w:szCs w:val="24"/>
      <w:u w:val="none"/>
    </w:rPr>
  </w:style>
  <w:style w:type="character" w:customStyle="1" w:styleId="47">
    <w:name w:val="font01"/>
    <w:basedOn w:val="23"/>
    <w:qFormat/>
    <w:uiPriority w:val="0"/>
    <w:rPr>
      <w:rFonts w:hint="eastAsia" w:ascii="宋体" w:hAnsi="宋体" w:eastAsia="宋体" w:cs="宋体"/>
      <w:color w:val="000000"/>
      <w:sz w:val="14"/>
      <w:szCs w:val="14"/>
      <w:u w:val="none"/>
    </w:rPr>
  </w:style>
  <w:style w:type="character" w:customStyle="1" w:styleId="48">
    <w:name w:val="font3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2017-11-30T03:34:00Z</dcterms:created>
  <dc:creator>Administrator</dc:creator>
  <cp:lastModifiedBy>SO：</cp:lastModifiedBy>
  <cp:lastPrinted>2020-07-27T09:37:00Z</cp:lastPrinted>
  <dcterms:modified xsi:type="dcterms:W3CDTF">2020-10-09T08:29:04Z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