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themeColor="text1"/>
          <w:kern w:val="0"/>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kern w:val="0"/>
          <w:sz w:val="84"/>
          <w:szCs w:val="84"/>
          <w:lang w:val="zh-CN"/>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kern w:val="0"/>
          <w:sz w:val="84"/>
          <w:szCs w:val="84"/>
          <w14:textFill>
            <w14:solidFill>
              <w14:schemeClr w14:val="tx1"/>
            </w14:solidFill>
          </w14:textFill>
        </w:rPr>
      </w:pPr>
      <w:r>
        <w:rPr>
          <w:rFonts w:hint="eastAsia" w:ascii="宋体" w:hAnsi="宋体" w:cs="宋体"/>
          <w:b/>
          <w:bCs/>
          <w:color w:val="000000" w:themeColor="text1"/>
          <w:kern w:val="0"/>
          <w:sz w:val="84"/>
          <w:szCs w:val="84"/>
          <w:lang w:val="zh-CN"/>
          <w14:textFill>
            <w14:solidFill>
              <w14:schemeClr w14:val="tx1"/>
            </w14:solidFill>
          </w14:textFill>
        </w:rPr>
        <w:t>公开招标文件</w:t>
      </w:r>
    </w:p>
    <w:p>
      <w:pPr>
        <w:autoSpaceDE w:val="0"/>
        <w:autoSpaceDN w:val="0"/>
        <w:adjustRightInd w:val="0"/>
        <w:spacing w:line="360" w:lineRule="auto"/>
        <w:jc w:val="center"/>
        <w:rPr>
          <w:rFonts w:ascii="宋体" w:hAnsi="宋体" w:cs="宋体"/>
          <w:color w:val="000000" w:themeColor="text1"/>
          <w:kern w:val="0"/>
          <w:sz w:val="36"/>
          <w:szCs w:val="36"/>
          <w:u w:val="dotDash"/>
          <w14:textFill>
            <w14:solidFill>
              <w14:schemeClr w14:val="tx1"/>
            </w14:solidFill>
          </w14:textFill>
        </w:rPr>
      </w:pPr>
      <w:r>
        <w:rPr>
          <w:rFonts w:hint="eastAsia" w:ascii="宋体" w:hAnsi="宋体" w:cs="宋体"/>
          <w:color w:val="000000" w:themeColor="text1"/>
          <w:kern w:val="0"/>
          <w:sz w:val="36"/>
          <w:szCs w:val="36"/>
          <w:u w:val="dotDash"/>
          <w14:textFill>
            <w14:solidFill>
              <w14:schemeClr w14:val="tx1"/>
            </w14:solidFill>
          </w14:textFill>
        </w:rPr>
        <w:t>（包一）</w:t>
      </w:r>
    </w:p>
    <w:p>
      <w:pPr>
        <w:autoSpaceDE w:val="0"/>
        <w:autoSpaceDN w:val="0"/>
        <w:adjustRightInd w:val="0"/>
        <w:spacing w:line="360" w:lineRule="auto"/>
        <w:jc w:val="left"/>
        <w:rPr>
          <w:rFonts w:ascii="宋体" w:hAnsi="宋体" w:cs="宋体"/>
          <w:color w:val="000000" w:themeColor="text1"/>
          <w:kern w:val="0"/>
          <w:sz w:val="36"/>
          <w:szCs w:val="36"/>
          <w:u w:val="dotDash"/>
          <w14:textFill>
            <w14:solidFill>
              <w14:schemeClr w14:val="tx1"/>
            </w14:solidFill>
          </w14:textFill>
        </w:rPr>
      </w:pPr>
    </w:p>
    <w:p>
      <w:pPr>
        <w:autoSpaceDE w:val="0"/>
        <w:autoSpaceDN w:val="0"/>
        <w:adjustRightInd w:val="0"/>
        <w:spacing w:line="800" w:lineRule="exact"/>
        <w:jc w:val="left"/>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采购项目编号：青海港鑫公招（货物）2019-088号</w:t>
      </w:r>
    </w:p>
    <w:p>
      <w:pPr>
        <w:autoSpaceDE w:val="0"/>
        <w:autoSpaceDN w:val="0"/>
        <w:adjustRightInd w:val="0"/>
        <w:spacing w:line="800" w:lineRule="exact"/>
        <w:ind w:left="2249" w:hanging="2249" w:hangingChars="8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采购项目名称：青海省疾病预防控制中心</w:t>
      </w:r>
      <w:r>
        <w:rPr>
          <w:rFonts w:hint="eastAsia" w:ascii="宋体" w:hAnsi="宋体" w:cs="宋体"/>
          <w:b/>
          <w:bCs/>
          <w:color w:val="000000" w:themeColor="text1"/>
          <w:kern w:val="0"/>
          <w:sz w:val="28"/>
          <w:szCs w:val="28"/>
          <w14:textFill>
            <w14:solidFill>
              <w14:schemeClr w14:val="tx1"/>
            </w14:solidFill>
          </w14:textFill>
        </w:rPr>
        <w:t>2019年食品安全保障等项</w:t>
      </w:r>
    </w:p>
    <w:p>
      <w:pPr>
        <w:autoSpaceDE w:val="0"/>
        <w:autoSpaceDN w:val="0"/>
        <w:adjustRightInd w:val="0"/>
        <w:spacing w:line="800" w:lineRule="exact"/>
        <w:ind w:firstLine="1968" w:firstLineChars="7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目实验室耗材采购项目</w:t>
      </w:r>
    </w:p>
    <w:p>
      <w:pPr>
        <w:autoSpaceDE w:val="0"/>
        <w:autoSpaceDN w:val="0"/>
        <w:adjustRightInd w:val="0"/>
        <w:spacing w:line="800" w:lineRule="exact"/>
        <w:ind w:left="2249" w:hanging="2249" w:hangingChars="800"/>
        <w:jc w:val="left"/>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购</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人：青海省疾病预防控制中心</w:t>
      </w:r>
    </w:p>
    <w:p>
      <w:pPr>
        <w:autoSpaceDE w:val="0"/>
        <w:autoSpaceDN w:val="0"/>
        <w:adjustRightInd w:val="0"/>
        <w:spacing w:line="800" w:lineRule="exact"/>
        <w:jc w:val="left"/>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采购代理机构</w:t>
      </w:r>
      <w:r>
        <w:rPr>
          <w:rFonts w:hint="eastAsia" w:ascii="宋体" w:hAnsi="宋体" w:cs="宋体"/>
          <w:b/>
          <w:bCs/>
          <w:color w:val="000000" w:themeColor="text1"/>
          <w:kern w:val="0"/>
          <w:sz w:val="36"/>
          <w:szCs w:val="36"/>
          <w:lang w:val="zh-CN"/>
          <w14:textFill>
            <w14:solidFill>
              <w14:schemeClr w14:val="tx1"/>
            </w14:solidFill>
          </w14:textFill>
        </w:rPr>
        <w:t>：</w:t>
      </w:r>
      <w:r>
        <w:rPr>
          <w:rFonts w:hint="eastAsia" w:ascii="宋体" w:hAnsi="宋体" w:cs="宋体"/>
          <w:b/>
          <w:bCs/>
          <w:color w:val="000000" w:themeColor="text1"/>
          <w:kern w:val="0"/>
          <w:sz w:val="28"/>
          <w:szCs w:val="28"/>
          <w:lang w:val="zh-CN"/>
          <w14:textFill>
            <w14:solidFill>
              <w14:schemeClr w14:val="tx1"/>
            </w14:solidFill>
          </w14:textFill>
        </w:rPr>
        <w:t>青海港鑫工程咨询有限公司</w:t>
      </w:r>
    </w:p>
    <w:p>
      <w:pPr>
        <w:autoSpaceDE w:val="0"/>
        <w:autoSpaceDN w:val="0"/>
        <w:adjustRightInd w:val="0"/>
        <w:spacing w:line="360" w:lineRule="auto"/>
        <w:ind w:firstLine="2530" w:firstLineChars="900"/>
        <w:jc w:val="left"/>
        <w:rPr>
          <w:rFonts w:ascii="宋体" w:hAnsi="宋体" w:cs="宋体"/>
          <w:b/>
          <w:bCs/>
          <w:color w:val="000000" w:themeColor="text1"/>
          <w:kern w:val="0"/>
          <w:sz w:val="28"/>
          <w:szCs w:val="28"/>
          <w:lang w:val="zh-CN"/>
          <w14:textFill>
            <w14:solidFill>
              <w14:schemeClr w14:val="tx1"/>
            </w14:solidFill>
          </w14:textFill>
        </w:rPr>
      </w:pPr>
    </w:p>
    <w:p>
      <w:pPr>
        <w:autoSpaceDE w:val="0"/>
        <w:autoSpaceDN w:val="0"/>
        <w:adjustRightInd w:val="0"/>
        <w:spacing w:line="360" w:lineRule="auto"/>
        <w:ind w:firstLine="2530" w:firstLineChars="900"/>
        <w:jc w:val="left"/>
        <w:rPr>
          <w:rFonts w:ascii="宋体" w:hAnsi="宋体" w:cs="宋体"/>
          <w:b/>
          <w:bCs/>
          <w:color w:val="000000" w:themeColor="text1"/>
          <w:kern w:val="0"/>
          <w:sz w:val="28"/>
          <w:szCs w:val="28"/>
          <w:lang w:val="zh-CN"/>
          <w14:textFill>
            <w14:solidFill>
              <w14:schemeClr w14:val="tx1"/>
            </w14:solidFill>
          </w14:textFill>
        </w:rPr>
      </w:pPr>
    </w:p>
    <w:p>
      <w:pPr>
        <w:autoSpaceDE w:val="0"/>
        <w:autoSpaceDN w:val="0"/>
        <w:adjustRightInd w:val="0"/>
        <w:spacing w:line="360" w:lineRule="auto"/>
        <w:ind w:firstLine="2530" w:firstLineChars="900"/>
        <w:jc w:val="left"/>
        <w:rPr>
          <w:rFonts w:ascii="宋体" w:hAnsi="宋体" w:cs="宋体"/>
          <w:b/>
          <w:bCs/>
          <w:color w:val="000000" w:themeColor="text1"/>
          <w:kern w:val="0"/>
          <w:sz w:val="28"/>
          <w:szCs w:val="28"/>
          <w:lang w:val="zh-CN"/>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kern w:val="0"/>
          <w:sz w:val="28"/>
          <w:szCs w:val="28"/>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201</w:t>
      </w:r>
      <w:r>
        <w:rPr>
          <w:rFonts w:hint="eastAsia" w:ascii="宋体" w:hAnsi="宋体" w:cs="宋体"/>
          <w:b/>
          <w:bCs/>
          <w:color w:val="000000" w:themeColor="text1"/>
          <w:kern w:val="0"/>
          <w:sz w:val="28"/>
          <w:szCs w:val="28"/>
          <w14:textFill>
            <w14:solidFill>
              <w14:schemeClr w14:val="tx1"/>
            </w14:solidFill>
          </w14:textFill>
        </w:rPr>
        <w:t>9</w:t>
      </w:r>
      <w:r>
        <w:rPr>
          <w:rFonts w:hint="eastAsia" w:ascii="宋体" w:hAnsi="宋体" w:cs="宋体"/>
          <w:b/>
          <w:bCs/>
          <w:color w:val="000000" w:themeColor="text1"/>
          <w:kern w:val="0"/>
          <w:sz w:val="28"/>
          <w:szCs w:val="28"/>
          <w:lang w:val="zh-CN"/>
          <w14:textFill>
            <w14:solidFill>
              <w14:schemeClr w14:val="tx1"/>
            </w14:solidFill>
          </w14:textFill>
        </w:rPr>
        <w:t>年</w:t>
      </w:r>
      <w:r>
        <w:rPr>
          <w:rFonts w:hint="eastAsia" w:ascii="宋体" w:hAnsi="宋体" w:cs="宋体"/>
          <w:b/>
          <w:bCs/>
          <w:color w:val="000000" w:themeColor="text1"/>
          <w:kern w:val="0"/>
          <w:sz w:val="28"/>
          <w:szCs w:val="28"/>
          <w14:textFill>
            <w14:solidFill>
              <w14:schemeClr w14:val="tx1"/>
            </w14:solidFill>
          </w14:textFill>
        </w:rPr>
        <w:t>1</w:t>
      </w:r>
      <w:r>
        <w:rPr>
          <w:rFonts w:hint="eastAsia" w:ascii="宋体" w:hAnsi="宋体" w:cs="宋体"/>
          <w:b/>
          <w:bCs/>
          <w:color w:val="000000" w:themeColor="text1"/>
          <w:kern w:val="0"/>
          <w:sz w:val="28"/>
          <w:szCs w:val="28"/>
          <w:lang w:val="en-US" w:eastAsia="zh-CN"/>
          <w14:textFill>
            <w14:solidFill>
              <w14:schemeClr w14:val="tx1"/>
            </w14:solidFill>
          </w14:textFill>
        </w:rPr>
        <w:t>2</w:t>
      </w:r>
      <w:r>
        <w:rPr>
          <w:rFonts w:hint="eastAsia" w:ascii="宋体" w:hAnsi="宋体" w:cs="宋体"/>
          <w:b/>
          <w:bCs/>
          <w:color w:val="000000" w:themeColor="text1"/>
          <w:kern w:val="0"/>
          <w:sz w:val="28"/>
          <w:szCs w:val="28"/>
          <w:lang w:val="zh-CN"/>
          <w14:textFill>
            <w14:solidFill>
              <w14:schemeClr w14:val="tx1"/>
            </w14:solidFill>
          </w14:textFill>
        </w:rPr>
        <w:t>月</w:t>
      </w:r>
    </w:p>
    <w:p>
      <w:pPr>
        <w:autoSpaceDE w:val="0"/>
        <w:autoSpaceDN w:val="0"/>
        <w:adjustRightInd w:val="0"/>
        <w:spacing w:line="360" w:lineRule="auto"/>
        <w:rPr>
          <w:rFonts w:ascii="宋体" w:hAnsi="宋体" w:cs="宋体"/>
          <w:color w:val="000000" w:themeColor="text1"/>
          <w:kern w:val="0"/>
          <w:sz w:val="36"/>
          <w:szCs w:val="36"/>
          <w14:textFill>
            <w14:solidFill>
              <w14:schemeClr w14:val="tx1"/>
            </w14:solidFill>
          </w14:textFill>
        </w:rPr>
      </w:pPr>
    </w:p>
    <w:p>
      <w:pPr>
        <w:pStyle w:val="2"/>
        <w:rPr>
          <w:rFonts w:ascii="宋体" w:hAnsi="宋体" w:cs="宋体"/>
          <w:color w:val="000000" w:themeColor="text1"/>
          <w14:textFill>
            <w14:solidFill>
              <w14:schemeClr w14:val="tx1"/>
            </w14:solidFill>
          </w14:textFill>
        </w:rPr>
      </w:pPr>
    </w:p>
    <w:p>
      <w:pPr>
        <w:adjustRightInd w:val="0"/>
        <w:spacing w:line="360" w:lineRule="auto"/>
        <w:jc w:val="center"/>
        <w:textAlignment w:val="baseline"/>
        <w:rPr>
          <w:rFonts w:ascii="宋体" w:hAnsi="宋体" w:cs="宋体"/>
          <w:b/>
          <w:color w:val="000000" w:themeColor="text1"/>
          <w:sz w:val="40"/>
          <w:szCs w:val="30"/>
          <w14:textFill>
            <w14:solidFill>
              <w14:schemeClr w14:val="tx1"/>
            </w14:solidFill>
          </w14:textFill>
        </w:rPr>
      </w:pPr>
      <w:r>
        <w:rPr>
          <w:rFonts w:hint="eastAsia" w:ascii="宋体" w:hAnsi="宋体" w:cs="宋体"/>
          <w:b/>
          <w:color w:val="000000" w:themeColor="text1"/>
          <w:sz w:val="40"/>
          <w:szCs w:val="30"/>
          <w14:textFill>
            <w14:solidFill>
              <w14:schemeClr w14:val="tx1"/>
            </w14:solidFill>
          </w14:textFill>
        </w:rPr>
        <w:t>目  录</w:t>
      </w:r>
    </w:p>
    <w:p>
      <w:pPr>
        <w:pStyle w:val="14"/>
        <w:tabs>
          <w:tab w:val="right" w:leader="dot" w:pos="8243"/>
        </w:tabs>
        <w:ind w:firstLine="480"/>
        <w:rPr>
          <w:rFonts w:ascii="宋体" w:hAnsi="宋体" w:cs="宋体"/>
          <w:color w:val="000000" w:themeColor="text1"/>
          <w14:textFill>
            <w14:solidFill>
              <w14:schemeClr w14:val="tx1"/>
            </w14:solidFill>
          </w14:textFill>
        </w:rPr>
      </w:pPr>
      <w:r>
        <w:rPr>
          <w:rFonts w:hint="eastAsia" w:ascii="宋体" w:hAnsi="宋体" w:cs="宋体"/>
          <w:b w:val="0"/>
          <w:bCs w:val="0"/>
          <w:color w:val="000000" w:themeColor="text1"/>
          <w:kern w:val="0"/>
          <w:szCs w:val="24"/>
          <w14:textFill>
            <w14:solidFill>
              <w14:schemeClr w14:val="tx1"/>
            </w14:solidFill>
          </w14:textFill>
        </w:rPr>
        <w:fldChar w:fldCharType="begin"/>
      </w:r>
      <w:r>
        <w:rPr>
          <w:rStyle w:val="24"/>
          <w:rFonts w:hint="eastAsia" w:ascii="宋体" w:hAnsi="宋体" w:cs="宋体"/>
          <w:b w:val="0"/>
          <w:bCs w:val="0"/>
          <w:color w:val="000000" w:themeColor="text1"/>
          <w:kern w:val="0"/>
          <w:szCs w:val="24"/>
          <w14:textFill>
            <w14:solidFill>
              <w14:schemeClr w14:val="tx1"/>
            </w14:solidFill>
          </w14:textFill>
        </w:rPr>
        <w:instrText xml:space="preserve"> TOC \o "3-3" \h \z \t "标题 1,2,标题 2,3,标题,1" </w:instrText>
      </w:r>
      <w:r>
        <w:rPr>
          <w:rFonts w:hint="eastAsia" w:ascii="宋体" w:hAnsi="宋体" w:cs="宋体"/>
          <w:b w:val="0"/>
          <w:bCs w:val="0"/>
          <w:color w:val="000000" w:themeColor="text1"/>
          <w:kern w:val="0"/>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"_Toc10464"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第一部分  投标邀请</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_Toc10464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"_Toc27368"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第二部分  投标人须知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_Toc27368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"_Toc15771"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一、说明</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_Toc15771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"_Toc9681"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1.适用范围</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_Toc9681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"_Toc3120"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2.采购方式、合格的投标人</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_Toc3120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"_Toc31804"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3.投标费用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_Toc31804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"_Toc525"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二、招标文件说明</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_Toc525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"_Toc28779"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4.招标文件的构成</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_Toc28779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"_Toc24780"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5.招标文件、采购活动和中标结果的质疑</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_Toc24780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"_Toc27755"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6.招标文件的澄清或修改</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_Toc27755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"_Toc17850"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三、投标文件的编制</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_Toc17850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"_Toc19964"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7.投标文件的语言及度量衡单位</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_Toc19964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"_Toc7827"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8.投标报价及币种</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_Toc7827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"_Toc16101"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9.投标保证金</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_Toc16101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"_Toc32028"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10.投标有效期</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_Toc32028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"_Toc9378"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11.投标文件构成</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_Toc9378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12.投标文件的编制要求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_Toc2174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"_Toc2769"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四、投标文件的提交</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_Toc2769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"_Toc659"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13.投标文件的密封和标记</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_Toc659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"_Toc17871"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14.提交投标文件的时间、地点、方式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_Toc17871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"_Toc18563"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15.投标文件的补充、修改或者撤回</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_Toc18563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"_Toc14172"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五、开标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_Toc14172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"_Toc12644"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16.开标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_Toc12644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"_Toc11586"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_Toc11586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17.资格审查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_Toc697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"_Toc21073"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七、评审程序及方法</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_Toc21073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"_Toc12801"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8</w:t>
      </w:r>
      <w:r>
        <w:rPr>
          <w:rFonts w:hint="eastAsia" w:ascii="宋体" w:hAnsi="宋体" w:cs="宋体"/>
          <w:color w:val="000000" w:themeColor="text1"/>
          <w:szCs w:val="28"/>
          <w:lang w:val="zh-CN"/>
          <w14:textFill>
            <w14:solidFill>
              <w14:schemeClr w14:val="tx1"/>
            </w14:solidFill>
          </w14:textFill>
        </w:rPr>
        <w:t>.评标委员会</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_Toc12801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"_Toc11318"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19</w:t>
      </w:r>
      <w:r>
        <w:rPr>
          <w:rFonts w:hint="eastAsia" w:ascii="宋体" w:hAnsi="宋体" w:cs="宋体"/>
          <w:color w:val="000000" w:themeColor="text1"/>
          <w:szCs w:val="28"/>
          <w:lang w:val="zh-CN"/>
          <w14:textFill>
            <w14:solidFill>
              <w14:schemeClr w14:val="tx1"/>
            </w14:solidFill>
          </w14:textFill>
        </w:rPr>
        <w:t>.评审工作程序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_Toc11318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"_Toc9148"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20</w:t>
      </w:r>
      <w:r>
        <w:rPr>
          <w:rFonts w:hint="eastAsia" w:ascii="宋体" w:hAnsi="宋体" w:cs="宋体"/>
          <w:color w:val="000000" w:themeColor="text1"/>
          <w:szCs w:val="28"/>
          <w:lang w:val="zh-CN"/>
          <w14:textFill>
            <w14:solidFill>
              <w14:schemeClr w14:val="tx1"/>
            </w14:solidFill>
          </w14:textFill>
        </w:rPr>
        <w:t>.评审方法和标准</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_Toc9148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18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"_Toc13547"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八、中标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_Toc13547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"_Toc23435"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1</w:t>
      </w:r>
      <w:r>
        <w:rPr>
          <w:rFonts w:hint="eastAsia" w:ascii="宋体" w:hAnsi="宋体" w:cs="宋体"/>
          <w:color w:val="000000" w:themeColor="text1"/>
          <w:szCs w:val="28"/>
          <w:lang w:val="zh-CN"/>
          <w14:textFill>
            <w14:solidFill>
              <w14:schemeClr w14:val="tx1"/>
            </w14:solidFill>
          </w14:textFill>
        </w:rPr>
        <w:t>.推荐并确定中标人</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_Toc23435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"_Toc21721"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.中标通知</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_Toc21721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"_Toc28243"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九、授予合同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_Toc28243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"_Toc27367"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3</w:t>
      </w:r>
      <w:r>
        <w:rPr>
          <w:rFonts w:hint="eastAsia" w:ascii="宋体" w:hAnsi="宋体" w:cs="宋体"/>
          <w:color w:val="000000" w:themeColor="text1"/>
          <w:szCs w:val="28"/>
          <w:lang w:val="zh-CN"/>
          <w14:textFill>
            <w14:solidFill>
              <w14:schemeClr w14:val="tx1"/>
            </w14:solidFill>
          </w14:textFill>
        </w:rPr>
        <w:t>.签订合同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_Toc27367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"_Toc20117"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十、其他</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_Toc20117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"_Toc14847"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24. 串通投标的情形</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_Toc14847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"_Toc3152"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25. 废标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_Toc3152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"_Toc4060"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26. 中标服务费</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_Toc4060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"_Toc11563"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_Toc11563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"_Toc22296"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第四部分  投标文件格式</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_Toc22296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"_Toc9912"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封面（上册）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_Toc9912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目录（上册）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_Toc5839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"_Toc5138"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w:t>
      </w:r>
      <w:r>
        <w:rPr>
          <w:rFonts w:hint="eastAsia" w:ascii="宋体" w:hAnsi="宋体" w:cs="宋体"/>
          <w:color w:val="000000" w:themeColor="text1"/>
          <w:szCs w:val="30"/>
          <w:lang w:val="zh-CN"/>
          <w14:textFill>
            <w14:solidFill>
              <w14:schemeClr w14:val="tx1"/>
            </w14:solidFill>
          </w14:textFill>
        </w:rPr>
        <w:t>投标函</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_Toc5138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39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"_Toc13407"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kern w:val="0"/>
          <w:szCs w:val="30"/>
          <w14:textFill>
            <w14:solidFill>
              <w14:schemeClr w14:val="tx1"/>
            </w14:solidFill>
          </w14:textFill>
        </w:rPr>
        <w:t>2</w:t>
      </w:r>
      <w:r>
        <w:rPr>
          <w:rFonts w:hint="eastAsia" w:ascii="宋体" w:hAnsi="宋体" w:cs="宋体"/>
          <w:color w:val="000000" w:themeColor="text1"/>
          <w:kern w:val="0"/>
          <w:szCs w:val="30"/>
          <w:lang w:val="zh-CN"/>
          <w14:textFill>
            <w14:solidFill>
              <w14:schemeClr w14:val="tx1"/>
            </w14:solidFill>
          </w14:textFill>
        </w:rPr>
        <w:t>）</w:t>
      </w:r>
      <w:r>
        <w:rPr>
          <w:rFonts w:hint="eastAsia" w:ascii="宋体" w:hAnsi="宋体" w:cs="宋体"/>
          <w:color w:val="000000" w:themeColor="text1"/>
          <w:szCs w:val="30"/>
          <w14:textFill>
            <w14:solidFill>
              <w14:schemeClr w14:val="tx1"/>
            </w14:solidFill>
          </w14:textFill>
        </w:rPr>
        <w:t>法定代表人证明书</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_Toc13407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"_Toc18724"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（3）</w:t>
      </w:r>
      <w:r>
        <w:rPr>
          <w:rFonts w:hint="eastAsia" w:ascii="宋体" w:hAnsi="宋体" w:cs="宋体"/>
          <w:color w:val="000000" w:themeColor="text1"/>
          <w:szCs w:val="30"/>
          <w:lang w:val="zh-CN"/>
          <w14:textFill>
            <w14:solidFill>
              <w14:schemeClr w14:val="tx1"/>
            </w14:solidFill>
          </w14:textFill>
        </w:rPr>
        <w:t>法定代表人授权书</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_Toc18724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"_Toc12290"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（4）</w:t>
      </w:r>
      <w:r>
        <w:rPr>
          <w:rFonts w:hint="eastAsia" w:ascii="宋体" w:hAnsi="宋体" w:cs="宋体"/>
          <w:color w:val="000000" w:themeColor="text1"/>
          <w:szCs w:val="30"/>
          <w:lang w:val="zh-CN"/>
          <w14:textFill>
            <w14:solidFill>
              <w14:schemeClr w14:val="tx1"/>
            </w14:solidFill>
          </w14:textFill>
        </w:rPr>
        <w:t>投标人承诺函</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_Toc12290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"_Toc14674"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（5）</w:t>
      </w:r>
      <w:r>
        <w:rPr>
          <w:rFonts w:hint="eastAsia" w:ascii="宋体" w:hAnsi="宋体" w:cs="宋体"/>
          <w:color w:val="000000" w:themeColor="text1"/>
          <w:szCs w:val="30"/>
          <w:lang w:val="zh-CN"/>
          <w14:textFill>
            <w14:solidFill>
              <w14:schemeClr w14:val="tx1"/>
            </w14:solidFill>
          </w14:textFill>
        </w:rPr>
        <w:t>投标人诚信承诺书</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_Toc14674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"_Toc6997"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（6）</w:t>
      </w:r>
      <w:r>
        <w:rPr>
          <w:rFonts w:hint="eastAsia" w:ascii="宋体" w:hAnsi="宋体" w:cs="宋体"/>
          <w:color w:val="000000" w:themeColor="text1"/>
          <w:szCs w:val="30"/>
          <w:lang w:val="zh-CN"/>
          <w14:textFill>
            <w14:solidFill>
              <w14:schemeClr w14:val="tx1"/>
            </w14:solidFill>
          </w14:textFill>
        </w:rPr>
        <w:t>资格证明材料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_Toc6997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"_Toc5223"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（7）</w:t>
      </w:r>
      <w:r>
        <w:rPr>
          <w:rFonts w:hint="eastAsia" w:ascii="宋体" w:hAnsi="宋体" w:cs="宋体"/>
          <w:color w:val="000000" w:themeColor="text1"/>
          <w:szCs w:val="30"/>
          <w:lang w:val="zh-CN"/>
          <w14:textFill>
            <w14:solidFill>
              <w14:schemeClr w14:val="tx1"/>
            </w14:solidFill>
          </w14:textFill>
        </w:rPr>
        <w:t>财务状况报告，依法缴纳税收和社会保障资金的相关材料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_Toc5223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45</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"_Toc16654"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（8）</w:t>
      </w:r>
      <w:r>
        <w:rPr>
          <w:rFonts w:hint="eastAsia" w:ascii="宋体" w:hAnsi="宋体" w:cs="宋体"/>
          <w:color w:val="000000" w:themeColor="text1"/>
          <w:szCs w:val="30"/>
          <w:lang w:val="zh-CN"/>
          <w14:textFill>
            <w14:solidFill>
              <w14:schemeClr w14:val="tx1"/>
            </w14:solidFill>
          </w14:textFill>
        </w:rPr>
        <w:t>具备履行合同所必需的设备和专业技术能力的证明材料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_Toc16654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"_Toc21490"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（9）</w:t>
      </w:r>
      <w:r>
        <w:rPr>
          <w:rFonts w:hint="eastAsia" w:ascii="宋体" w:hAnsi="宋体" w:cs="宋体"/>
          <w:color w:val="000000" w:themeColor="text1"/>
          <w:szCs w:val="30"/>
          <w:lang w:val="zh-CN"/>
          <w14:textFill>
            <w14:solidFill>
              <w14:schemeClr w14:val="tx1"/>
            </w14:solidFill>
          </w14:textFill>
        </w:rPr>
        <w:t>无重大违法记录声明</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_Toc21490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"_Toc28526"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（10）</w:t>
      </w:r>
      <w:r>
        <w:rPr>
          <w:rFonts w:hint="eastAsia" w:ascii="宋体" w:hAnsi="宋体" w:cs="宋体"/>
          <w:color w:val="000000" w:themeColor="text1"/>
          <w:szCs w:val="30"/>
          <w:lang w:val="zh-CN"/>
          <w14:textFill>
            <w14:solidFill>
              <w14:schemeClr w14:val="tx1"/>
            </w14:solidFill>
          </w14:textFill>
        </w:rPr>
        <w:t>投标保证金证明</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_Toc28526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48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"_Toc1137"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lang w:val="zh-CN"/>
          <w14:textFill>
            <w14:solidFill>
              <w14:schemeClr w14:val="tx1"/>
            </w14:solidFill>
          </w14:textFill>
        </w:rPr>
        <w:t>目录（下册）</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_Toc1137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"_Toc9009"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（11）</w:t>
      </w:r>
      <w:r>
        <w:rPr>
          <w:rFonts w:hint="eastAsia" w:ascii="宋体" w:hAnsi="宋体" w:cs="宋体"/>
          <w:color w:val="000000" w:themeColor="text1"/>
          <w:szCs w:val="30"/>
          <w:lang w:val="zh-CN"/>
          <w14:textFill>
            <w14:solidFill>
              <w14:schemeClr w14:val="tx1"/>
            </w14:solidFill>
          </w14:textFill>
        </w:rPr>
        <w:t>评分对照表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_Toc9009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"_Toc12547"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（12）</w:t>
      </w:r>
      <w:r>
        <w:rPr>
          <w:rFonts w:hint="eastAsia" w:ascii="宋体" w:hAnsi="宋体" w:cs="宋体"/>
          <w:color w:val="000000" w:themeColor="text1"/>
          <w:szCs w:val="30"/>
          <w:lang w:val="zh-CN"/>
          <w14:textFill>
            <w14:solidFill>
              <w14:schemeClr w14:val="tx1"/>
            </w14:solidFill>
          </w14:textFill>
        </w:rPr>
        <w:t>开标一览表（报价表）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_Toc12547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52</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"_Toc32522"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（13）</w:t>
      </w:r>
      <w:r>
        <w:rPr>
          <w:rFonts w:hint="eastAsia" w:ascii="宋体" w:hAnsi="宋体" w:cs="宋体"/>
          <w:color w:val="000000" w:themeColor="text1"/>
          <w:szCs w:val="30"/>
          <w:lang w:val="zh-CN"/>
          <w14:textFill>
            <w14:solidFill>
              <w14:schemeClr w14:val="tx1"/>
            </w14:solidFill>
          </w14:textFill>
        </w:rPr>
        <w:t>分项报价表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_Toc32522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"_Toc19828"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（14）</w:t>
      </w:r>
      <w:r>
        <w:rPr>
          <w:rFonts w:hint="eastAsia" w:ascii="宋体" w:hAnsi="宋体" w:cs="宋体"/>
          <w:color w:val="000000" w:themeColor="text1"/>
          <w:szCs w:val="30"/>
          <w:lang w:val="zh-CN"/>
          <w14:textFill>
            <w14:solidFill>
              <w14:schemeClr w14:val="tx1"/>
            </w14:solidFill>
          </w14:textFill>
        </w:rPr>
        <w:t>技术规格响应表</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_Toc19828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54</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"_Toc7145"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（15）</w:t>
      </w:r>
      <w:r>
        <w:rPr>
          <w:rFonts w:hint="eastAsia" w:ascii="宋体" w:hAnsi="宋体" w:cs="宋体"/>
          <w:color w:val="000000" w:themeColor="text1"/>
          <w:szCs w:val="30"/>
          <w:lang w:val="zh-CN"/>
          <w14:textFill>
            <w14:solidFill>
              <w14:schemeClr w14:val="tx1"/>
            </w14:solidFill>
          </w14:textFill>
        </w:rPr>
        <w:t>投标产品相关资料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_Toc7145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55</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"_Toc6624"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（16）</w:t>
      </w:r>
      <w:r>
        <w:rPr>
          <w:rFonts w:hint="eastAsia" w:ascii="宋体" w:hAnsi="宋体" w:cs="宋体"/>
          <w:color w:val="000000" w:themeColor="text1"/>
          <w:szCs w:val="30"/>
          <w:lang w:val="zh-CN"/>
          <w14:textFill>
            <w14:solidFill>
              <w14:schemeClr w14:val="tx1"/>
            </w14:solidFill>
          </w14:textFill>
        </w:rPr>
        <w:t>投标人的类似业绩证明材料</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_Toc6624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56</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"_Toc24742"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（17.1）</w:t>
      </w:r>
      <w:r>
        <w:rPr>
          <w:rFonts w:hint="eastAsia" w:ascii="宋体" w:hAnsi="宋体" w:cs="宋体"/>
          <w:color w:val="000000" w:themeColor="text1"/>
          <w:szCs w:val="30"/>
          <w:lang w:val="zh-CN"/>
          <w14:textFill>
            <w14:solidFill>
              <w14:schemeClr w14:val="tx1"/>
            </w14:solidFill>
          </w14:textFill>
        </w:rPr>
        <w:t>制造（生产）企业小型、微型企业声明函</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_Toc24742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57</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"_Toc5189"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（17.2）</w:t>
      </w:r>
      <w:r>
        <w:rPr>
          <w:rFonts w:hint="eastAsia" w:ascii="宋体" w:hAnsi="宋体" w:cs="宋体"/>
          <w:color w:val="000000" w:themeColor="text1"/>
          <w:szCs w:val="30"/>
          <w:lang w:val="zh-CN"/>
          <w14:textFill>
            <w14:solidFill>
              <w14:schemeClr w14:val="tx1"/>
            </w14:solidFill>
          </w14:textFill>
        </w:rPr>
        <w:t>从业人员声明函</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_Toc5189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58</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"_Toc17346"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28"/>
          <w14:textFill>
            <w14:solidFill>
              <w14:schemeClr w14:val="tx1"/>
            </w14:solidFill>
          </w14:textFill>
        </w:rPr>
        <w:t>18</w:t>
      </w:r>
      <w:r>
        <w:rPr>
          <w:rFonts w:hint="eastAsia" w:ascii="宋体" w:hAnsi="宋体" w:cs="宋体"/>
          <w:color w:val="000000" w:themeColor="text1"/>
          <w:szCs w:val="28"/>
          <w:lang w:val="zh-CN"/>
          <w14:textFill>
            <w14:solidFill>
              <w14:schemeClr w14:val="tx1"/>
            </w14:solidFill>
          </w14:textFill>
        </w:rPr>
        <w:t>）</w:t>
      </w:r>
      <w:r>
        <w:rPr>
          <w:rFonts w:hint="eastAsia" w:ascii="宋体" w:hAnsi="宋体" w:cs="宋体"/>
          <w:color w:val="000000" w:themeColor="text1"/>
          <w:szCs w:val="30"/>
          <w:lang w:val="zh-CN"/>
          <w14:textFill>
            <w14:solidFill>
              <w14:schemeClr w14:val="tx1"/>
            </w14:solidFill>
          </w14:textFill>
        </w:rPr>
        <w:t>残疾人</w:t>
      </w:r>
      <w:r>
        <w:rPr>
          <w:rFonts w:hint="eastAsia" w:ascii="宋体" w:hAnsi="宋体" w:cs="宋体"/>
          <w:color w:val="000000" w:themeColor="text1"/>
          <w:szCs w:val="28"/>
          <w14:textFill>
            <w14:solidFill>
              <w14:schemeClr w14:val="tx1"/>
            </w14:solidFill>
          </w14:textFill>
        </w:rPr>
        <w:t>福利性单位声明函</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_Toc17346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59</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"_Toc28595"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0"/>
          <w14:textFill>
            <w14:solidFill>
              <w14:schemeClr w14:val="tx1"/>
            </w14:solidFill>
          </w14:textFill>
        </w:rPr>
        <w:t>（19）</w:t>
      </w:r>
      <w:r>
        <w:rPr>
          <w:rFonts w:hint="eastAsia" w:ascii="宋体" w:hAnsi="宋体" w:cs="宋体"/>
          <w:color w:val="000000" w:themeColor="text1"/>
          <w:szCs w:val="30"/>
          <w:lang w:val="zh-CN"/>
          <w14:textFill>
            <w14:solidFill>
              <w14:schemeClr w14:val="tx1"/>
            </w14:solidFill>
          </w14:textFill>
        </w:rPr>
        <w:t>投标人认为在其他方面有必要说明的事项</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_Toc28595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"_Toc12372"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36"/>
          <w:lang w:val="zh-CN"/>
          <w14:textFill>
            <w14:solidFill>
              <w14:schemeClr w14:val="tx1"/>
            </w14:solidFill>
          </w14:textFill>
        </w:rPr>
        <w:t>第五部分  采购项目要求及技术参数</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_Toc12372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"_Toc1540"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（一）投标要求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_Toc1540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"_Toc20332"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lang w:val="zh-CN"/>
          <w14:textFill>
            <w14:solidFill>
              <w14:schemeClr w14:val="tx1"/>
            </w14:solidFill>
          </w14:textFill>
        </w:rPr>
        <w:t>1.投标说明</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_Toc20332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"_Toc8251"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lang w:val="zh-CN"/>
          <w14:textFill>
            <w14:solidFill>
              <w14:schemeClr w14:val="tx1"/>
            </w14:solidFill>
          </w14:textFill>
        </w:rPr>
        <w:t>重要指标</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_Toc8251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"_Toc16744" </w:instrText>
      </w:r>
      <w:r>
        <w:rPr>
          <w:color w:val="000000" w:themeColor="text1"/>
          <w14:textFill>
            <w14:solidFill>
              <w14:schemeClr w14:val="tx1"/>
            </w14:solidFill>
          </w14:textFill>
        </w:rPr>
        <w:fldChar w:fldCharType="separate"/>
      </w:r>
      <w:r>
        <w:rPr>
          <w:rFonts w:hint="eastAsia" w:ascii="宋体" w:hAnsi="宋体" w:cs="宋体"/>
          <w:color w:val="000000" w:themeColor="text1"/>
          <w:szCs w:val="28"/>
          <w14:textFill>
            <w14:solidFill>
              <w14:schemeClr w14:val="tx1"/>
            </w14:solidFill>
          </w14:textFill>
        </w:rPr>
        <w:t>3</w:t>
      </w:r>
      <w:r>
        <w:rPr>
          <w:rFonts w:hint="eastAsia" w:ascii="宋体" w:hAnsi="宋体" w:cs="宋体"/>
          <w:color w:val="000000" w:themeColor="text1"/>
          <w:szCs w:val="28"/>
          <w:lang w:val="zh-CN"/>
          <w14:textFill>
            <w14:solidFill>
              <w14:schemeClr w14:val="tx1"/>
            </w14:solidFill>
          </w14:textFill>
        </w:rPr>
        <w:t>.商务要求</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_Toc16744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61</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pStyle w:val="14"/>
        <w:tabs>
          <w:tab w:val="right" w:leader="dot" w:pos="8243"/>
        </w:tabs>
        <w:ind w:firstLine="482"/>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"_Toc4863" </w:instrText>
      </w:r>
      <w:r>
        <w:rPr>
          <w:color w:val="000000" w:themeColor="text1"/>
          <w14:textFill>
            <w14:solidFill>
              <w14:schemeClr w14:val="tx1"/>
            </w14:solidFill>
          </w14:textFill>
        </w:rPr>
        <w:fldChar w:fldCharType="separate"/>
      </w:r>
      <w:r>
        <w:rPr>
          <w:rFonts w:hint="eastAsia" w:ascii="宋体" w:hAnsi="宋体" w:cs="宋体"/>
          <w:color w:val="000000" w:themeColor="text1"/>
          <w:lang w:val="zh-CN"/>
          <w14:textFill>
            <w14:solidFill>
              <w14:schemeClr w14:val="tx1"/>
            </w14:solidFill>
          </w14:textFill>
        </w:rPr>
        <w:t>（二）项目概况及技术参数</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PAGEREF _Toc4863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63</w: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fldChar w:fldCharType="end"/>
      </w:r>
    </w:p>
    <w:p>
      <w:pPr>
        <w:spacing w:line="400" w:lineRule="exac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end"/>
      </w:r>
    </w:p>
    <w:p>
      <w:pPr>
        <w:pStyle w:val="17"/>
        <w:spacing w:before="0" w:after="0" w:line="360" w:lineRule="auto"/>
        <w:rPr>
          <w:rFonts w:ascii="宋体" w:hAnsi="宋体" w:cs="宋体"/>
          <w:color w:val="000000" w:themeColor="text1"/>
          <w:szCs w:val="36"/>
          <w:lang w:val="zh-CN"/>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bookmarkStart w:id="0" w:name="_Toc10464"/>
      <w:r>
        <w:rPr>
          <w:rFonts w:hint="eastAsia" w:ascii="宋体" w:hAnsi="宋体" w:cs="宋体"/>
          <w:color w:val="000000" w:themeColor="text1"/>
          <w:szCs w:val="36"/>
          <w:lang w:val="zh-CN"/>
          <w14:textFill>
            <w14:solidFill>
              <w14:schemeClr w14:val="tx1"/>
            </w14:solidFill>
          </w14:textFill>
        </w:rPr>
        <w:t>第一部分  投标邀请</w:t>
      </w:r>
      <w:bookmarkEnd w:id="0"/>
    </w:p>
    <w:p>
      <w:pPr>
        <w:autoSpaceDE w:val="0"/>
        <w:autoSpaceDN w:val="0"/>
        <w:adjustRightInd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青海港鑫工程咨询有限公司（以下均简称“采购代理机构”）受青海省疾病预防控制中心（以下均简称“采购人”）委托,拟对</w:t>
      </w:r>
      <w:r>
        <w:rPr>
          <w:rFonts w:hint="eastAsia" w:ascii="宋体" w:hAnsi="宋体" w:cs="宋体"/>
          <w:bCs/>
          <w:color w:val="000000" w:themeColor="text1"/>
          <w:kern w:val="0"/>
          <w:lang w:val="zh-CN"/>
          <w14:textFill>
            <w14:solidFill>
              <w14:schemeClr w14:val="tx1"/>
            </w14:solidFill>
          </w14:textFill>
        </w:rPr>
        <w:t>青海省疾病预防控制中心2019年食品安全保障等项目实验室耗材采购项目</w:t>
      </w:r>
      <w:r>
        <w:rPr>
          <w:rFonts w:hint="eastAsia" w:ascii="宋体" w:hAnsi="宋体" w:cs="宋体"/>
          <w:color w:val="000000" w:themeColor="text1"/>
          <w:kern w:val="0"/>
          <w:lang w:val="zh-CN"/>
          <w14:textFill>
            <w14:solidFill>
              <w14:schemeClr w14:val="tx1"/>
            </w14:solidFill>
          </w14:textFill>
        </w:rPr>
        <w:t>进行国内公开招标，现予以公告，欢迎潜在的投标人参加本次政府采购活动。</w:t>
      </w:r>
    </w:p>
    <w:tbl>
      <w:tblPr>
        <w:tblStyle w:val="18"/>
        <w:tblW w:w="8903" w:type="dxa"/>
        <w:jc w:val="center"/>
        <w:tblLayout w:type="fixed"/>
        <w:tblCellMar>
          <w:top w:w="0" w:type="dxa"/>
          <w:left w:w="108" w:type="dxa"/>
          <w:bottom w:w="0" w:type="dxa"/>
          <w:right w:w="108" w:type="dxa"/>
        </w:tblCellMar>
      </w:tblPr>
      <w:tblGrid>
        <w:gridCol w:w="2341"/>
        <w:gridCol w:w="6562"/>
      </w:tblGrid>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kern w:val="0"/>
                <w:lang w:val="zh-CN"/>
                <w14:textFill>
                  <w14:solidFill>
                    <w14:schemeClr w14:val="tx1"/>
                  </w14:solidFill>
                </w14:textFill>
              </w:rPr>
              <w:t>青海港鑫公招（货物）2019-088号</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kern w:val="0"/>
                <w:lang w:val="zh-CN"/>
                <w14:textFill>
                  <w14:solidFill>
                    <w14:schemeClr w14:val="tx1"/>
                  </w14:solidFill>
                </w14:textFill>
              </w:rPr>
              <w:t>青海省疾病预防控制中心2019年食品安全保障等项目实验室耗材采购项目</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公开招标</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采购预算额度</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240</w:t>
            </w:r>
            <w:r>
              <w:rPr>
                <w:rFonts w:hint="eastAsia" w:ascii="宋体" w:hAnsi="宋体" w:cs="宋体"/>
                <w:bCs/>
                <w:color w:val="000000" w:themeColor="text1"/>
                <w:kern w:val="0"/>
                <w:lang w:val="zh-CN"/>
                <w14:textFill>
                  <w14:solidFill>
                    <w14:schemeClr w14:val="tx1"/>
                  </w14:solidFill>
                </w14:textFill>
              </w:rPr>
              <w:t>万</w:t>
            </w:r>
            <w:r>
              <w:rPr>
                <w:rFonts w:hint="eastAsia" w:ascii="宋体" w:hAnsi="宋体" w:cs="宋体"/>
                <w:color w:val="000000" w:themeColor="text1"/>
                <w:kern w:val="0"/>
                <w:lang w:val="zh-CN"/>
                <w14:textFill>
                  <w14:solidFill>
                    <w14:schemeClr w14:val="tx1"/>
                  </w14:solidFill>
                </w14:textFill>
              </w:rPr>
              <w:t>元；其中包一：</w:t>
            </w:r>
            <w:r>
              <w:rPr>
                <w:rFonts w:hint="eastAsia" w:ascii="宋体" w:hAnsi="宋体" w:cs="宋体"/>
                <w:color w:val="000000" w:themeColor="text1"/>
                <w:kern w:val="0"/>
                <w:lang w:val="en-US" w:eastAsia="zh-CN"/>
                <w14:textFill>
                  <w14:solidFill>
                    <w14:schemeClr w14:val="tx1"/>
                  </w14:solidFill>
                </w14:textFill>
              </w:rPr>
              <w:t>85.6918</w:t>
            </w:r>
            <w:r>
              <w:rPr>
                <w:rFonts w:hint="eastAsia" w:ascii="宋体" w:hAnsi="宋体" w:cs="宋体"/>
                <w:color w:val="000000" w:themeColor="text1"/>
                <w:kern w:val="0"/>
                <w14:textFill>
                  <w14:solidFill>
                    <w14:schemeClr w14:val="tx1"/>
                  </w14:solidFill>
                </w14:textFill>
              </w:rPr>
              <w:t>万元；</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最高限价</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240</w:t>
            </w:r>
            <w:r>
              <w:rPr>
                <w:rFonts w:hint="eastAsia" w:ascii="宋体" w:hAnsi="宋体" w:cs="宋体"/>
                <w:bCs/>
                <w:color w:val="000000" w:themeColor="text1"/>
                <w:kern w:val="0"/>
                <w:lang w:val="zh-CN"/>
                <w14:textFill>
                  <w14:solidFill>
                    <w14:schemeClr w14:val="tx1"/>
                  </w14:solidFill>
                </w14:textFill>
              </w:rPr>
              <w:t>万</w:t>
            </w:r>
            <w:r>
              <w:rPr>
                <w:rFonts w:hint="eastAsia" w:ascii="宋体" w:hAnsi="宋体" w:cs="宋体"/>
                <w:color w:val="000000" w:themeColor="text1"/>
                <w:kern w:val="0"/>
                <w:lang w:val="zh-CN"/>
                <w14:textFill>
                  <w14:solidFill>
                    <w14:schemeClr w14:val="tx1"/>
                  </w14:solidFill>
                </w14:textFill>
              </w:rPr>
              <w:t>元</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其中包一：</w:t>
            </w:r>
            <w:r>
              <w:rPr>
                <w:rFonts w:hint="eastAsia" w:ascii="宋体" w:hAnsi="宋体" w:cs="宋体"/>
                <w:color w:val="000000" w:themeColor="text1"/>
                <w:kern w:val="0"/>
                <w:lang w:val="en-US" w:eastAsia="zh-CN"/>
                <w14:textFill>
                  <w14:solidFill>
                    <w14:schemeClr w14:val="tx1"/>
                  </w14:solidFill>
                </w14:textFill>
              </w:rPr>
              <w:t>85.6918</w:t>
            </w:r>
            <w:r>
              <w:rPr>
                <w:rFonts w:hint="eastAsia" w:ascii="宋体" w:hAnsi="宋体" w:cs="宋体"/>
                <w:color w:val="000000" w:themeColor="text1"/>
                <w:kern w:val="0"/>
                <w14:textFill>
                  <w14:solidFill>
                    <w14:schemeClr w14:val="tx1"/>
                  </w14:solidFill>
                </w14:textFill>
              </w:rPr>
              <w:t>万元；</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u w:val="dashDotHeavy"/>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各包要求</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u w:val="dashDotHeavy"/>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招标内容：</w:t>
            </w:r>
            <w:r>
              <w:rPr>
                <w:rFonts w:hint="eastAsia" w:ascii="宋体" w:hAnsi="宋体" w:cs="宋体"/>
                <w:bCs/>
                <w:color w:val="000000" w:themeColor="text1"/>
                <w:kern w:val="0"/>
                <w:lang w:val="zh-CN"/>
                <w14:textFill>
                  <w14:solidFill>
                    <w14:schemeClr w14:val="tx1"/>
                  </w14:solidFill>
                </w14:textFill>
              </w:rPr>
              <w:t>设备采购</w:t>
            </w:r>
            <w:r>
              <w:rPr>
                <w:rFonts w:hint="eastAsia" w:ascii="宋体" w:hAnsi="宋体" w:cs="宋体"/>
                <w:color w:val="000000" w:themeColor="text1"/>
                <w:kern w:val="0"/>
                <w:lang w:val="zh-CN"/>
                <w14:textFill>
                  <w14:solidFill>
                    <w14:schemeClr w14:val="tx1"/>
                  </w14:solidFill>
                </w14:textFill>
              </w:rPr>
              <w:t>。具体内容详见《招标文件》</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各包投标人资格要求</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1、符合《政府采购法》第22条条件，并提供下列材料：</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投标人的营业执照等证明文件，自然人的身份证明。</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参加政府采购活动前3年内在经营活动中没有重大违法记录的书面声明。</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具备法律、行政法规规定的其他条件的证明材料。</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提供信用中国（www.creditchina.gov.cn）、中国政府采购网（www.ccgp.gov.cn）查询截图。（时间为投标截止时间前20天内）；</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3、单位负责人为同一人或者存在直接控股、管理关系的不同投标人，不得参加同一合同项下的政府采购活动。否则，皆取消投标资格；</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4、为本采购项目提供整体设计、规范编制或者项目管理、监理、检测等服务的投标人，不得再参加该采购项目的其他采购活动；</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5、本项目不接受投标人以联合体方式进行投标；</w:t>
            </w:r>
          </w:p>
          <w:p>
            <w:pPr>
              <w:autoSpaceDE w:val="0"/>
              <w:autoSpaceDN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6、其他资质条件：</w:t>
            </w:r>
          </w:p>
          <w:p>
            <w:pPr>
              <w:autoSpaceDE w:val="0"/>
              <w:autoSpaceDN w:val="0"/>
              <w:spacing w:line="460" w:lineRule="exact"/>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包一</w:t>
            </w:r>
            <w:r>
              <w:rPr>
                <w:rFonts w:hint="eastAsia" w:ascii="宋体" w:hAnsi="宋体" w:cs="宋体"/>
                <w:color w:val="000000" w:themeColor="text1"/>
                <w:lang w:val="zh-CN"/>
                <w14:textFill>
                  <w14:solidFill>
                    <w14:schemeClr w14:val="tx1"/>
                  </w14:solidFill>
                </w14:textFill>
              </w:rPr>
              <w:t>投标人须提供:</w:t>
            </w:r>
          </w:p>
          <w:p>
            <w:pPr>
              <w:pStyle w:val="42"/>
              <w:numPr>
                <w:ilvl w:val="0"/>
                <w:numId w:val="0"/>
              </w:numPr>
              <w:autoSpaceDE w:val="0"/>
              <w:autoSpaceDN w:val="0"/>
              <w:spacing w:line="460" w:lineRule="exact"/>
              <w:ind w:leftChars="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化学</w:t>
            </w:r>
            <w:r>
              <w:rPr>
                <w:rFonts w:ascii="宋体" w:hAnsi="宋体" w:cs="宋体"/>
                <w:color w:val="000000" w:themeColor="text1"/>
                <w:lang w:val="zh-CN"/>
                <w14:textFill>
                  <w14:solidFill>
                    <w14:schemeClr w14:val="tx1"/>
                  </w14:solidFill>
                </w14:textFill>
              </w:rPr>
              <w:t>品</w:t>
            </w:r>
            <w:r>
              <w:rPr>
                <w:rFonts w:hint="eastAsia" w:ascii="宋体" w:hAnsi="宋体" w:cs="宋体"/>
                <w:color w:val="000000" w:themeColor="text1"/>
                <w:lang w:val="zh-CN"/>
                <w14:textFill>
                  <w14:solidFill>
                    <w14:schemeClr w14:val="tx1"/>
                  </w14:solidFill>
                </w14:textFill>
              </w:rPr>
              <w:t>经营许可资质证明材料且同时具备</w:t>
            </w:r>
            <w:r>
              <w:rPr>
                <w:rFonts w:hint="eastAsia" w:ascii="宋体" w:hAnsi="宋体"/>
                <w:color w:val="000000" w:themeColor="text1"/>
                <w14:textFill>
                  <w14:solidFill>
                    <w14:schemeClr w14:val="tx1"/>
                  </w14:solidFill>
                </w14:textFill>
              </w:rPr>
              <w:t>《危险化学品经营许可证》和《易制毒</w:t>
            </w:r>
            <w:r>
              <w:rPr>
                <w:rFonts w:ascii="宋体" w:hAnsi="宋体"/>
                <w:color w:val="000000" w:themeColor="text1"/>
                <w14:textFill>
                  <w14:solidFill>
                    <w14:schemeClr w14:val="tx1"/>
                  </w14:solidFill>
                </w14:textFill>
              </w:rPr>
              <w:t>化学品经营许可证</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公告发布时间</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u w:val="dashDotHeavy"/>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201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lang w:val="en-US" w:eastAsia="zh-CN"/>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日</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获取招标文件的时间期限</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u w:val="dashDotHeavy"/>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201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13</w:t>
            </w:r>
            <w:r>
              <w:rPr>
                <w:rFonts w:hint="eastAsia" w:ascii="宋体" w:hAnsi="宋体" w:cs="宋体"/>
                <w:color w:val="000000" w:themeColor="text1"/>
                <w:kern w:val="0"/>
                <w:lang w:val="zh-CN"/>
                <w14:textFill>
                  <w14:solidFill>
                    <w14:schemeClr w14:val="tx1"/>
                  </w14:solidFill>
                </w14:textFill>
              </w:rPr>
              <w:t>日至</w:t>
            </w:r>
            <w:r>
              <w:rPr>
                <w:rFonts w:hint="eastAsia" w:ascii="宋体" w:hAnsi="宋体" w:cs="宋体"/>
                <w:color w:val="000000" w:themeColor="text1"/>
                <w:kern w:val="0"/>
                <w14:textFill>
                  <w14:solidFill>
                    <w14:schemeClr w14:val="tx1"/>
                  </w14:solidFill>
                </w14:textFill>
              </w:rPr>
              <w:t>12</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19</w:t>
            </w:r>
            <w:r>
              <w:rPr>
                <w:rFonts w:hint="eastAsia" w:ascii="宋体" w:hAnsi="宋体" w:cs="宋体"/>
                <w:color w:val="000000" w:themeColor="text1"/>
                <w:kern w:val="0"/>
                <w:lang w:val="zh-CN"/>
                <w14:textFill>
                  <w14:solidFill>
                    <w14:schemeClr w14:val="tx1"/>
                  </w14:solidFill>
                </w14:textFill>
              </w:rPr>
              <w:t>日，每天上午</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0-1</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0,下午</w:t>
            </w:r>
            <w:r>
              <w:rPr>
                <w:rFonts w:hint="eastAsia" w:ascii="宋体" w:hAnsi="宋体" w:cs="宋体"/>
                <w:color w:val="000000" w:themeColor="text1"/>
                <w:kern w:val="0"/>
                <w14:textFill>
                  <w14:solidFill>
                    <w14:schemeClr w14:val="tx1"/>
                  </w14:solidFill>
                </w14:textFill>
              </w:rPr>
              <w:t>13</w:t>
            </w:r>
            <w:r>
              <w:rPr>
                <w:rFonts w:hint="eastAsia" w:ascii="宋体" w:hAnsi="宋体" w:cs="宋体"/>
                <w:color w:val="000000" w:themeColor="text1"/>
                <w:kern w:val="0"/>
                <w:lang w:val="zh-CN"/>
                <w14:textFill>
                  <w14:solidFill>
                    <w14:schemeClr w14:val="tx1"/>
                  </w14:solidFill>
                </w14:textFill>
              </w:rPr>
              <w:t>:30-</w:t>
            </w:r>
            <w:r>
              <w:rPr>
                <w:rFonts w:hint="eastAsia" w:ascii="宋体" w:hAnsi="宋体" w:cs="宋体"/>
                <w:color w:val="000000" w:themeColor="text1"/>
                <w:kern w:val="0"/>
                <w14:textFill>
                  <w14:solidFill>
                    <w14:schemeClr w14:val="tx1"/>
                  </w14:solidFill>
                </w14:textFill>
              </w:rPr>
              <w:t>17</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0（午休、周末除外）</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获取招标文件方式</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现场购买或网上购买</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招标文件售价</w:t>
            </w:r>
          </w:p>
        </w:tc>
        <w:tc>
          <w:tcPr>
            <w:tcW w:w="6562" w:type="dxa"/>
            <w:tcBorders>
              <w:top w:val="single" w:color="000000" w:sz="6" w:space="0"/>
              <w:left w:val="single" w:color="000000" w:sz="6" w:space="0"/>
              <w:bottom w:val="single" w:color="000000" w:sz="6" w:space="0"/>
              <w:right w:val="single" w:color="000000" w:sz="6" w:space="0"/>
            </w:tcBorders>
            <w:vAlign w:val="center"/>
          </w:tcPr>
          <w:p>
            <w:pPr>
              <w:pStyle w:val="7"/>
              <w:spacing w:line="460" w:lineRule="exact"/>
              <w:jc w:val="both"/>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dashDotHeavy"/>
                <w:lang w:val="zh-CN"/>
                <w14:textFill>
                  <w14:solidFill>
                    <w14:schemeClr w14:val="tx1"/>
                  </w14:solidFill>
                </w14:textFill>
              </w:rPr>
              <w:t>500元</w:t>
            </w:r>
            <w:r>
              <w:rPr>
                <w:rFonts w:hint="eastAsia" w:ascii="宋体" w:hAnsi="宋体" w:cs="宋体"/>
                <w:color w:val="000000" w:themeColor="text1"/>
                <w:kern w:val="0"/>
                <w:lang w:val="zh-CN"/>
                <w14:textFill>
                  <w14:solidFill>
                    <w14:schemeClr w14:val="tx1"/>
                  </w14:solidFill>
                </w14:textFill>
              </w:rPr>
              <w:t>（招标文件售后不退,投标资格不能转让。）</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获取招标文件地点</w:t>
            </w:r>
          </w:p>
        </w:tc>
        <w:tc>
          <w:tcPr>
            <w:tcW w:w="6562" w:type="dxa"/>
            <w:tcBorders>
              <w:top w:val="single" w:color="000000" w:sz="6" w:space="0"/>
              <w:left w:val="single" w:color="000000" w:sz="6" w:space="0"/>
              <w:bottom w:val="single" w:color="000000" w:sz="6" w:space="0"/>
              <w:right w:val="single" w:color="000000" w:sz="6" w:space="0"/>
            </w:tcBorders>
            <w:vAlign w:val="center"/>
          </w:tcPr>
          <w:p>
            <w:pPr>
              <w:pStyle w:val="7"/>
              <w:spacing w:line="460" w:lineRule="exact"/>
              <w:jc w:val="both"/>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地址：西宁市海湖新区安泰大厦东座4楼</w:t>
            </w:r>
          </w:p>
          <w:p>
            <w:pPr>
              <w:pStyle w:val="7"/>
              <w:spacing w:line="460" w:lineRule="exact"/>
              <w:jc w:val="both"/>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标书购买联系人：李女士</w:t>
            </w:r>
          </w:p>
          <w:p>
            <w:pPr>
              <w:pStyle w:val="7"/>
              <w:spacing w:line="460" w:lineRule="exact"/>
              <w:jc w:val="both"/>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电话：0971-8827086，电子邮箱：qhgangxin@163.com</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购买招标文件时应提供材料</w:t>
            </w:r>
          </w:p>
        </w:tc>
        <w:tc>
          <w:tcPr>
            <w:tcW w:w="6562" w:type="dxa"/>
            <w:tcBorders>
              <w:top w:val="single" w:color="000000" w:sz="6" w:space="0"/>
              <w:left w:val="single" w:color="000000" w:sz="6" w:space="0"/>
              <w:bottom w:val="single" w:color="000000" w:sz="6" w:space="0"/>
              <w:right w:val="single" w:color="000000" w:sz="6" w:space="0"/>
            </w:tcBorders>
            <w:vAlign w:val="center"/>
          </w:tcPr>
          <w:p>
            <w:pPr>
              <w:pStyle w:val="7"/>
              <w:spacing w:line="460" w:lineRule="exact"/>
              <w:jc w:val="both"/>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营业执照副本复印件（加盖单位公章）</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法定代表人授权书（参考</w:t>
            </w:r>
            <w:r>
              <w:rPr>
                <w:rFonts w:hint="eastAsia" w:ascii="宋体" w:hAnsi="宋体" w:cs="宋体"/>
                <w:color w:val="000000" w:themeColor="text1"/>
                <w:kern w:val="0"/>
                <w14:textFill>
                  <w14:solidFill>
                    <w14:schemeClr w14:val="tx1"/>
                  </w14:solidFill>
                </w14:textFill>
              </w:rPr>
              <w:t>招标文件</w:t>
            </w:r>
            <w:r>
              <w:rPr>
                <w:rFonts w:hint="eastAsia" w:ascii="宋体" w:hAnsi="宋体" w:cs="宋体"/>
                <w:color w:val="000000" w:themeColor="text1"/>
                <w:kern w:val="0"/>
                <w:lang w:val="zh-CN"/>
                <w14:textFill>
                  <w14:solidFill>
                    <w14:schemeClr w14:val="tx1"/>
                  </w14:solidFill>
                </w14:textFill>
              </w:rPr>
              <w:t>格式</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）；注：需网上购买招标文件的投标人可将以上材料扫描后发送至采购代理机构电子邮箱，在邮件中标明项目编号、项目名称、联系人及联系方式，并联系代理机构工作人员进行确认。</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投标截止</w:t>
            </w:r>
            <w:r>
              <w:rPr>
                <w:rFonts w:hint="eastAsia" w:ascii="宋体" w:hAnsi="宋体" w:cs="宋体"/>
                <w:color w:val="000000" w:themeColor="text1"/>
                <w:kern w:val="0"/>
                <w14:textFill>
                  <w14:solidFill>
                    <w14:schemeClr w14:val="tx1"/>
                  </w14:solidFill>
                </w14:textFill>
              </w:rPr>
              <w:t>及</w:t>
            </w:r>
            <w:r>
              <w:rPr>
                <w:rFonts w:hint="eastAsia" w:ascii="宋体" w:hAnsi="宋体" w:cs="宋体"/>
                <w:color w:val="000000" w:themeColor="text1"/>
                <w:kern w:val="0"/>
                <w:lang w:val="zh-CN"/>
                <w14:textFill>
                  <w14:solidFill>
                    <w14:schemeClr w14:val="tx1"/>
                  </w14:solidFill>
                </w14:textFill>
              </w:rPr>
              <w:t>开标时间</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2020年01月03日11时00分（北京时间）</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投标及开标地点</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青海省公共资源交易中心二楼 1号开标室</w:t>
            </w:r>
          </w:p>
        </w:tc>
      </w:tr>
      <w:tr>
        <w:tblPrEx>
          <w:tblCellMar>
            <w:top w:w="0" w:type="dxa"/>
            <w:left w:w="108" w:type="dxa"/>
            <w:bottom w:w="0" w:type="dxa"/>
            <w:right w:w="108" w:type="dxa"/>
          </w:tblCellMar>
        </w:tblPrEx>
        <w:trPr>
          <w:trHeight w:val="984"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采购人联系</w:t>
            </w:r>
            <w:r>
              <w:rPr>
                <w:rFonts w:hint="eastAsia" w:ascii="宋体" w:hAnsi="宋体" w:cs="宋体"/>
                <w:color w:val="000000" w:themeColor="text1"/>
                <w:kern w:val="0"/>
                <w14:textFill>
                  <w14:solidFill>
                    <w14:schemeClr w14:val="tx1"/>
                  </w14:solidFill>
                </w14:textFill>
              </w:rPr>
              <w:t>人</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联系人：汪老师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联系电话：</w:t>
            </w:r>
            <w:r>
              <w:rPr>
                <w:rFonts w:hint="eastAsia" w:ascii="宋体" w:hAnsi="宋体" w:cs="宋体"/>
                <w:color w:val="000000" w:themeColor="text1"/>
                <w14:textFill>
                  <w14:solidFill>
                    <w14:schemeClr w14:val="tx1"/>
                  </w14:solidFill>
                </w14:textFill>
              </w:rPr>
              <w:t>0971-8801418</w:t>
            </w:r>
          </w:p>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联系地址：青海省西宁市八一中路</w:t>
            </w:r>
            <w:r>
              <w:rPr>
                <w:rFonts w:hint="eastAsia" w:ascii="宋体" w:hAnsi="宋体" w:cs="宋体"/>
                <w:color w:val="000000" w:themeColor="text1"/>
                <w:kern w:val="0"/>
                <w14:textFill>
                  <w14:solidFill>
                    <w14:schemeClr w14:val="tx1"/>
                  </w14:solidFill>
                </w14:textFill>
              </w:rPr>
              <w:t>55号</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代理机构联系人</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联系人：李女士</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联系电话：0971-8827086</w:t>
            </w:r>
          </w:p>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联系地址：西宁市海湖新区安泰大厦东座4楼</w:t>
            </w:r>
          </w:p>
        </w:tc>
      </w:tr>
      <w:tr>
        <w:tblPrEx>
          <w:tblCellMar>
            <w:top w:w="0" w:type="dxa"/>
            <w:left w:w="108" w:type="dxa"/>
            <w:bottom w:w="0" w:type="dxa"/>
            <w:right w:w="108" w:type="dxa"/>
          </w:tblCellMar>
        </w:tblPrEx>
        <w:trPr>
          <w:trHeight w:val="90"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代理机构开户行</w:t>
            </w:r>
          </w:p>
        </w:tc>
        <w:tc>
          <w:tcPr>
            <w:tcW w:w="656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cs="宋体"/>
                <w:bCs/>
                <w:color w:val="000000" w:themeColor="text1"/>
                <w:kern w:val="0"/>
                <w:lang w:val="zh-CN"/>
                <w14:textFill>
                  <w14:solidFill>
                    <w14:schemeClr w14:val="tx1"/>
                  </w14:solidFill>
                </w14:textFill>
              </w:rPr>
            </w:pPr>
            <w:r>
              <w:rPr>
                <w:rFonts w:hint="eastAsia" w:ascii="宋体" w:hAnsi="宋体" w:cs="宋体"/>
                <w:bCs/>
                <w:color w:val="000000" w:themeColor="text1"/>
                <w:kern w:val="0"/>
                <w:lang w:val="zh-CN"/>
                <w14:textFill>
                  <w14:solidFill>
                    <w14:schemeClr w14:val="tx1"/>
                  </w14:solidFill>
                </w14:textFill>
              </w:rPr>
              <w:t>青海银行股份有限公司交通巷支行（联行号：313851000083）</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收款人</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青海港鑫工程咨询有限公司</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银行账号</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bCs/>
                <w:color w:val="000000" w:themeColor="text1"/>
                <w:kern w:val="0"/>
                <w:lang w:val="zh-CN"/>
                <w14:textFill>
                  <w14:solidFill>
                    <w14:schemeClr w14:val="tx1"/>
                  </w14:solidFill>
                </w14:textFill>
              </w:rPr>
              <w:t>0209201000208977</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公告期限：自青海政府采购网发布之日起</w:t>
            </w:r>
            <w:r>
              <w:rPr>
                <w:rFonts w:hint="eastAsia" w:ascii="宋体" w:hAnsi="宋体" w:cs="宋体"/>
                <w:color w:val="000000" w:themeColor="text1"/>
                <w:kern w:val="0"/>
                <w14:textFill>
                  <w14:solidFill>
                    <w14:schemeClr w14:val="tx1"/>
                  </w14:solidFill>
                </w14:textFill>
              </w:rPr>
              <w:t>5个工作日；</w:t>
            </w:r>
          </w:p>
          <w:p>
            <w:pPr>
              <w:autoSpaceDE w:val="0"/>
              <w:autoSpaceDN w:val="0"/>
              <w:adjustRightInd w:val="0"/>
              <w:spacing w:line="460" w:lineRule="exact"/>
              <w:rPr>
                <w:rFonts w:ascii="宋体" w:hAnsi="宋体" w:cs="宋体"/>
                <w:color w:val="000000" w:themeColor="text1"/>
                <w:kern w:val="0"/>
                <w:u w:val="dashDotHeavy"/>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本公告同时在《青海政府采购网》《青海项目信息网》《青海省电子招标投标公共服务平台》上发布</w:t>
            </w:r>
            <w:r>
              <w:rPr>
                <w:rFonts w:hint="eastAsia" w:ascii="宋体" w:hAnsi="宋体" w:cs="宋体"/>
                <w:color w:val="000000" w:themeColor="text1"/>
                <w:kern w:val="0"/>
                <w14:textFill>
                  <w14:solidFill>
                    <w14:schemeClr w14:val="tx1"/>
                  </w14:solidFill>
                </w14:textFill>
              </w:rPr>
              <w:t>.</w:t>
            </w:r>
          </w:p>
        </w:tc>
      </w:tr>
      <w:tr>
        <w:tblPrEx>
          <w:tblCellMar>
            <w:top w:w="0" w:type="dxa"/>
            <w:left w:w="108" w:type="dxa"/>
            <w:bottom w:w="0" w:type="dxa"/>
            <w:right w:w="108" w:type="dxa"/>
          </w:tblCellMar>
        </w:tblPrEx>
        <w:trPr>
          <w:trHeight w:val="56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财政监督部门及电话</w:t>
            </w:r>
          </w:p>
        </w:tc>
        <w:tc>
          <w:tcPr>
            <w:tcW w:w="656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监督单位：</w:t>
            </w:r>
            <w:r>
              <w:rPr>
                <w:rFonts w:hint="eastAsia" w:ascii="宋体" w:hAnsi="宋体" w:cs="宋体"/>
                <w:bCs/>
                <w:color w:val="000000" w:themeColor="text1"/>
                <w:kern w:val="0"/>
                <w:lang w:val="zh-CN"/>
                <w14:textFill>
                  <w14:solidFill>
                    <w14:schemeClr w14:val="tx1"/>
                  </w14:solidFill>
                </w14:textFill>
              </w:rPr>
              <w:t xml:space="preserve">青海省财政厅 </w:t>
            </w:r>
            <w:r>
              <w:rPr>
                <w:rFonts w:hint="eastAsia" w:asci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r>
              <w:rPr>
                <w:rFonts w:hint="eastAsia" w:ascii="宋体" w:hAnsi="宋体" w:cs="宋体"/>
                <w:color w:val="000000" w:themeColor="text1"/>
                <w:kern w:val="0"/>
                <w14:textFill>
                  <w14:solidFill>
                    <w14:schemeClr w14:val="tx1"/>
                  </w14:solidFill>
                </w14:textFill>
              </w:rPr>
              <w:t>0971-614</w:t>
            </w:r>
            <w:r>
              <w:rPr>
                <w:rFonts w:ascii="宋体" w:hAnsi="宋体" w:cs="宋体"/>
                <w:color w:val="000000" w:themeColor="text1"/>
                <w:kern w:val="0"/>
                <w14:textFill>
                  <w14:solidFill>
                    <w14:schemeClr w14:val="tx1"/>
                  </w14:solidFill>
                </w14:textFill>
              </w:rPr>
              <w:t>2790</w:t>
            </w:r>
          </w:p>
        </w:tc>
      </w:tr>
    </w:tbl>
    <w:p>
      <w:pPr>
        <w:pStyle w:val="17"/>
        <w:spacing w:before="0" w:after="0" w:line="360" w:lineRule="auto"/>
        <w:rPr>
          <w:rFonts w:ascii="宋体" w:hAnsi="宋体" w:cs="宋体"/>
          <w:color w:val="000000" w:themeColor="text1"/>
          <w:szCs w:val="36"/>
          <w14:textFill>
            <w14:solidFill>
              <w14:schemeClr w14:val="tx1"/>
            </w14:solidFill>
          </w14:textFill>
        </w:rPr>
      </w:pPr>
      <w:bookmarkStart w:id="1" w:name="_Toc428180535"/>
      <w:r>
        <w:rPr>
          <w:rFonts w:hint="eastAsia" w:ascii="宋体" w:hAnsi="宋体" w:cs="宋体"/>
          <w:color w:val="000000" w:themeColor="text1"/>
          <w:lang w:val="zh-CN"/>
          <w14:textFill>
            <w14:solidFill>
              <w14:schemeClr w14:val="tx1"/>
            </w14:solidFill>
          </w14:textFill>
        </w:rPr>
        <w:br w:type="page"/>
      </w:r>
      <w:bookmarkEnd w:id="1"/>
      <w:bookmarkStart w:id="2" w:name="_Toc27368"/>
      <w:r>
        <w:rPr>
          <w:rFonts w:hint="eastAsia" w:ascii="宋体" w:hAnsi="宋体" w:cs="宋体"/>
          <w:color w:val="000000" w:themeColor="text1"/>
          <w:szCs w:val="36"/>
          <w:lang w:val="zh-CN"/>
          <w14:textFill>
            <w14:solidFill>
              <w14:schemeClr w14:val="tx1"/>
            </w14:solidFill>
          </w14:textFill>
        </w:rPr>
        <w:t>第二部分  投标人须知</w:t>
      </w:r>
      <w:bookmarkEnd w:id="2"/>
    </w:p>
    <w:p>
      <w:pPr>
        <w:pStyle w:val="17"/>
        <w:spacing w:before="0" w:after="0" w:line="360" w:lineRule="auto"/>
        <w:rPr>
          <w:rFonts w:ascii="宋体" w:hAnsi="宋体" w:cs="宋体"/>
          <w:color w:val="000000" w:themeColor="text1"/>
          <w14:textFill>
            <w14:solidFill>
              <w14:schemeClr w14:val="tx1"/>
            </w14:solidFill>
          </w14:textFill>
        </w:rPr>
      </w:pPr>
      <w:bookmarkStart w:id="3" w:name="_Toc15771"/>
      <w:r>
        <w:rPr>
          <w:rFonts w:hint="eastAsia" w:ascii="宋体" w:hAnsi="宋体" w:cs="宋体"/>
          <w:color w:val="000000" w:themeColor="text1"/>
          <w:lang w:val="zh-CN"/>
          <w14:textFill>
            <w14:solidFill>
              <w14:schemeClr w14:val="tx1"/>
            </w14:solidFill>
          </w14:textFill>
        </w:rPr>
        <w:t>一、说明</w:t>
      </w:r>
      <w:bookmarkEnd w:id="3"/>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4" w:name="_Toc9681"/>
      <w:r>
        <w:rPr>
          <w:rFonts w:hint="eastAsia" w:ascii="宋体" w:hAnsi="宋体" w:cs="宋体"/>
          <w:color w:val="000000" w:themeColor="text1"/>
          <w:sz w:val="28"/>
          <w:szCs w:val="28"/>
          <w:lang w:val="zh-CN"/>
          <w14:textFill>
            <w14:solidFill>
              <w14:schemeClr w14:val="tx1"/>
            </w14:solidFill>
          </w14:textFill>
        </w:rPr>
        <w:t>1.适用范围</w:t>
      </w:r>
      <w:bookmarkEnd w:id="4"/>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本次招标依据采购人的采购计划，仅适用于本招标文件中所叙述的项目。</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5" w:name="_Toc3120"/>
      <w:r>
        <w:rPr>
          <w:rFonts w:hint="eastAsia" w:ascii="宋体" w:hAnsi="宋体" w:cs="宋体"/>
          <w:color w:val="000000" w:themeColor="text1"/>
          <w:sz w:val="28"/>
          <w:szCs w:val="28"/>
          <w:lang w:val="zh-CN"/>
          <w14:textFill>
            <w14:solidFill>
              <w14:schemeClr w14:val="tx1"/>
            </w14:solidFill>
          </w14:textFill>
        </w:rPr>
        <w:t>2.采购方式、合格的投标人</w:t>
      </w:r>
      <w:bookmarkEnd w:id="5"/>
    </w:p>
    <w:p>
      <w:pPr>
        <w:autoSpaceDE w:val="0"/>
        <w:autoSpaceDN w:val="0"/>
        <w:spacing w:line="360" w:lineRule="auto"/>
        <w:ind w:firstLine="360" w:firstLineChars="150"/>
        <w:rPr>
          <w:rFonts w:ascii="宋体" w:hAnsi="宋体" w:cs="宋体"/>
          <w:b/>
          <w:bCs/>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本次招标采取公开招标方式。</w:t>
      </w:r>
    </w:p>
    <w:p>
      <w:pPr>
        <w:autoSpaceDE w:val="0"/>
        <w:autoSpaceDN w:val="0"/>
        <w:spacing w:line="360" w:lineRule="auto"/>
        <w:ind w:firstLine="360" w:firstLineChars="1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合格的投标人：详见第一部分</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各包投标人资格要求</w:t>
      </w:r>
      <w:r>
        <w:rPr>
          <w:rFonts w:hint="eastAsia" w:ascii="宋体" w:hAnsi="宋体" w:cs="宋体"/>
          <w:color w:val="000000" w:themeColor="text1"/>
          <w:kern w:val="0"/>
          <w14:textFill>
            <w14:solidFill>
              <w14:schemeClr w14:val="tx1"/>
            </w14:solidFill>
          </w14:textFill>
        </w:rPr>
        <w:t>”。</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6" w:name="_Toc31804"/>
      <w:r>
        <w:rPr>
          <w:rFonts w:hint="eastAsia" w:ascii="宋体" w:hAnsi="宋体" w:cs="宋体"/>
          <w:color w:val="000000" w:themeColor="text1"/>
          <w:sz w:val="28"/>
          <w:szCs w:val="28"/>
          <w:lang w:val="zh-CN"/>
          <w14:textFill>
            <w14:solidFill>
              <w14:schemeClr w14:val="tx1"/>
            </w14:solidFill>
          </w14:textFill>
        </w:rPr>
        <w:t>3.投标费用</w:t>
      </w:r>
      <w:bookmarkEnd w:id="6"/>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投标人应自愿承担与参加本次投标有关的费用。采购代理机构对投标人发生的费用不承担任何责任。</w:t>
      </w:r>
    </w:p>
    <w:p>
      <w:pPr>
        <w:pStyle w:val="17"/>
        <w:spacing w:before="0" w:after="0" w:line="360" w:lineRule="auto"/>
        <w:rPr>
          <w:rFonts w:ascii="宋体" w:hAnsi="宋体" w:cs="宋体"/>
          <w:color w:val="000000" w:themeColor="text1"/>
          <w14:textFill>
            <w14:solidFill>
              <w14:schemeClr w14:val="tx1"/>
            </w14:solidFill>
          </w14:textFill>
        </w:rPr>
      </w:pPr>
      <w:bookmarkStart w:id="7" w:name="_Toc525"/>
      <w:r>
        <w:rPr>
          <w:rFonts w:hint="eastAsia" w:ascii="宋体" w:hAnsi="宋体" w:cs="宋体"/>
          <w:color w:val="000000" w:themeColor="text1"/>
          <w:lang w:val="zh-CN"/>
          <w14:textFill>
            <w14:solidFill>
              <w14:schemeClr w14:val="tx1"/>
            </w14:solidFill>
          </w14:textFill>
        </w:rPr>
        <w:t>二、招标文件说明</w:t>
      </w:r>
      <w:bookmarkEnd w:id="7"/>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8" w:name="_Toc28779"/>
      <w:r>
        <w:rPr>
          <w:rFonts w:hint="eastAsia" w:ascii="宋体" w:hAnsi="宋体" w:cs="宋体"/>
          <w:color w:val="000000" w:themeColor="text1"/>
          <w:sz w:val="28"/>
          <w:szCs w:val="28"/>
          <w:lang w:val="zh-CN"/>
          <w14:textFill>
            <w14:solidFill>
              <w14:schemeClr w14:val="tx1"/>
            </w14:solidFill>
          </w14:textFill>
        </w:rPr>
        <w:t>4.招标文件的构成</w:t>
      </w:r>
      <w:bookmarkEnd w:id="8"/>
    </w:p>
    <w:p>
      <w:pPr>
        <w:autoSpaceDE w:val="0"/>
        <w:autoSpaceDN w:val="0"/>
        <w:spacing w:line="360" w:lineRule="auto"/>
        <w:ind w:firstLine="360" w:firstLineChars="1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招标文件包括：</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（1）投标邀请</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）投标人须知</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）青海省政府采购项目合同书范本</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）投标文件格式</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）采购项目要求及技术参数</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）采购过程中发生的澄清、变更和补充文件</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4.2 </w:t>
      </w:r>
      <w:r>
        <w:rPr>
          <w:rFonts w:hint="eastAsia" w:ascii="宋体" w:hAnsi="宋体" w:cs="宋体"/>
          <w:color w:val="000000" w:themeColor="text1"/>
          <w:kern w:val="0"/>
          <w14:textFill>
            <w14:solidFill>
              <w14:schemeClr w14:val="tx1"/>
            </w14:solidFill>
          </w14:textFill>
        </w:rPr>
        <w:t>投标人应当按照招标文件的要求编制投标文件。投标文件应当对招标文件提出的要求和条件作出明确响应。</w:t>
      </w:r>
    </w:p>
    <w:p>
      <w:pPr>
        <w:pStyle w:val="17"/>
        <w:spacing w:before="0" w:after="0" w:line="360" w:lineRule="auto"/>
        <w:jc w:val="left"/>
        <w:rPr>
          <w:rFonts w:ascii="宋体" w:hAnsi="宋体" w:cs="宋体"/>
          <w:color w:val="000000" w:themeColor="text1"/>
          <w:sz w:val="28"/>
          <w:szCs w:val="28"/>
          <w:lang w:val="zh-CN"/>
          <w14:textFill>
            <w14:solidFill>
              <w14:schemeClr w14:val="tx1"/>
            </w14:solidFill>
          </w14:textFill>
        </w:rPr>
      </w:pPr>
      <w:bookmarkStart w:id="9" w:name="_Toc24780"/>
      <w:r>
        <w:rPr>
          <w:rFonts w:hint="eastAsia" w:ascii="宋体" w:hAnsi="宋体" w:cs="宋体"/>
          <w:color w:val="000000" w:themeColor="text1"/>
          <w:sz w:val="28"/>
          <w:szCs w:val="28"/>
          <w:lang w:val="zh-CN"/>
          <w14:textFill>
            <w14:solidFill>
              <w14:schemeClr w14:val="tx1"/>
            </w14:solidFill>
          </w14:textFill>
        </w:rPr>
        <w:t>5.招标文件、采购活动和中标结果的质疑</w:t>
      </w:r>
      <w:bookmarkEnd w:id="9"/>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themeColor="text1"/>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14:textFill>
            <w14:solidFill>
              <w14:schemeClr w14:val="tx1"/>
            </w14:solidFill>
          </w14:textFill>
        </w:rPr>
        <w:t>供应商须在法定质疑期内一次性提出针对同一采购程序环节的质疑。</w:t>
      </w:r>
      <w:r>
        <w:rPr>
          <w:rFonts w:hint="eastAsia" w:ascii="宋体" w:hAnsi="宋体" w:cs="宋体"/>
          <w:color w:val="000000" w:themeColor="text1"/>
          <w:kern w:val="0"/>
          <w:lang w:val="zh-CN"/>
          <w14:textFill>
            <w14:solidFill>
              <w14:schemeClr w14:val="tx1"/>
            </w14:solidFill>
          </w14:textFill>
        </w:rPr>
        <w:t>采购人或采购代理机构在收到书面</w:t>
      </w:r>
      <w:r>
        <w:rPr>
          <w:rFonts w:hint="eastAsia" w:ascii="宋体" w:hAnsi="宋体" w:cs="宋体"/>
          <w:color w:val="000000" w:themeColor="text1"/>
          <w14:textFill>
            <w14:solidFill>
              <w14:schemeClr w14:val="tx1"/>
            </w14:solidFill>
          </w14:textFill>
        </w:rPr>
        <w:t>质疑函后7个工作日内作出答复</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投标人应知其权益受到损害之日，是指：</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（二）对采购过程提出质疑的，为各采购程序环节结束之日；</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（三）对中标结果提出质疑的，为中标结果公告期限届满之日。</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0" w:name="_Toc27755"/>
      <w:r>
        <w:rPr>
          <w:rFonts w:hint="eastAsia" w:ascii="宋体" w:hAnsi="宋体" w:cs="宋体"/>
          <w:color w:val="000000" w:themeColor="text1"/>
          <w:sz w:val="28"/>
          <w:szCs w:val="28"/>
          <w:lang w:val="zh-CN"/>
          <w14:textFill>
            <w14:solidFill>
              <w14:schemeClr w14:val="tx1"/>
            </w14:solidFill>
          </w14:textFill>
        </w:rPr>
        <w:t>6.招标文件的澄清或修改</w:t>
      </w:r>
      <w:bookmarkEnd w:id="10"/>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6.2 澄清或者修改的内容可能影响投标文件编制的，采购人或者采购代理机构应当在投标截止时间至少15日前，以书面形式通知所有获取招标文件的潜在投标人，并在发布本次招标公告的网站上发布变更公告；不足15日的，采购人或者采购代理机构应当顺延提交投标文件的截止时间。</w:t>
      </w:r>
    </w:p>
    <w:p>
      <w:pPr>
        <w:pStyle w:val="17"/>
        <w:spacing w:before="0" w:after="0" w:line="360" w:lineRule="auto"/>
        <w:rPr>
          <w:rFonts w:ascii="宋体" w:hAnsi="宋体" w:cs="宋体"/>
          <w:color w:val="000000" w:themeColor="text1"/>
          <w14:textFill>
            <w14:solidFill>
              <w14:schemeClr w14:val="tx1"/>
            </w14:solidFill>
          </w14:textFill>
        </w:rPr>
      </w:pPr>
      <w:bookmarkStart w:id="11" w:name="_Toc17850"/>
      <w:r>
        <w:rPr>
          <w:rFonts w:hint="eastAsia" w:ascii="宋体" w:hAnsi="宋体" w:cs="宋体"/>
          <w:color w:val="000000" w:themeColor="text1"/>
          <w:lang w:val="zh-CN"/>
          <w14:textFill>
            <w14:solidFill>
              <w14:schemeClr w14:val="tx1"/>
            </w14:solidFill>
          </w14:textFill>
        </w:rPr>
        <w:t>三、投标文件的编制</w:t>
      </w:r>
      <w:bookmarkEnd w:id="11"/>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2" w:name="_Toc19964"/>
      <w:r>
        <w:rPr>
          <w:rFonts w:hint="eastAsia" w:ascii="宋体" w:hAnsi="宋体" w:cs="宋体"/>
          <w:color w:val="000000" w:themeColor="text1"/>
          <w:sz w:val="28"/>
          <w:szCs w:val="28"/>
          <w:lang w:val="zh-CN"/>
          <w14:textFill>
            <w14:solidFill>
              <w14:schemeClr w14:val="tx1"/>
            </w14:solidFill>
          </w14:textFill>
        </w:rPr>
        <w:t>7.投标文件的语言及度量衡单位</w:t>
      </w:r>
      <w:bookmarkEnd w:id="12"/>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投标人提交的投标文件以及投标人与</w:t>
      </w:r>
      <w:r>
        <w:rPr>
          <w:rFonts w:hint="eastAsia" w:ascii="宋体" w:hAnsi="宋体" w:cs="宋体"/>
          <w:color w:val="000000" w:themeColor="text1"/>
          <w:kern w:val="0"/>
          <w:u w:val="dashDotHeavy"/>
          <w:lang w:val="zh-CN"/>
          <w14:textFill>
            <w14:solidFill>
              <w14:schemeClr w14:val="tx1"/>
            </w14:solidFill>
          </w14:textFill>
        </w:rPr>
        <w:t>采购人或者采购代理机构</w:t>
      </w:r>
      <w:r>
        <w:rPr>
          <w:rFonts w:hint="eastAsia" w:ascii="宋体" w:hAnsi="宋体" w:cs="宋体"/>
          <w:color w:val="000000" w:themeColor="text1"/>
          <w:kern w:val="0"/>
          <w:lang w:val="zh-CN"/>
          <w14:textFill>
            <w14:solidFill>
              <w14:schemeClr w14:val="tx1"/>
            </w14:solidFill>
          </w14:textFill>
        </w:rPr>
        <w:t>就此投标发生的所有来往函电均应使用简体中文。</w:t>
      </w:r>
      <w:r>
        <w:rPr>
          <w:rFonts w:hint="eastAsia" w:ascii="宋体" w:hAnsi="宋体" w:cs="宋体"/>
          <w:color w:val="000000" w:themeColor="text1"/>
          <w14:textFill>
            <w14:solidFill>
              <w14:schemeClr w14:val="tx1"/>
            </w14:solidFill>
          </w14:textFill>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3" w:name="_Toc7827"/>
      <w:r>
        <w:rPr>
          <w:rFonts w:hint="eastAsia" w:ascii="宋体" w:hAnsi="宋体" w:cs="宋体"/>
          <w:color w:val="000000" w:themeColor="text1"/>
          <w:sz w:val="28"/>
          <w:szCs w:val="28"/>
          <w:lang w:val="zh-CN"/>
          <w14:textFill>
            <w14:solidFill>
              <w14:schemeClr w14:val="tx1"/>
            </w14:solidFill>
          </w14:textFill>
        </w:rPr>
        <w:t>8.投标报价及币种</w:t>
      </w:r>
      <w:bookmarkEnd w:id="13"/>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投标报价为投标总价。投标报价必须包括：</w:t>
      </w:r>
      <w:r>
        <w:rPr>
          <w:rFonts w:hint="eastAsia" w:ascii="宋体" w:hAnsi="宋体" w:cs="宋体"/>
          <w:color w:val="000000" w:themeColor="text1"/>
          <w:kern w:val="0"/>
          <w:u w:val="dashDotHeavy"/>
          <w:lang w:val="zh-CN"/>
          <w14:textFill>
            <w14:solidFill>
              <w14:schemeClr w14:val="tx1"/>
            </w14:solidFill>
          </w14:textFill>
        </w:rPr>
        <w:t>产品费、验收费、手续费、包装费、运输费、保险费、安装费、调试费、培训费、售前、售中、售后服务费、招标代理费、税金及不可预见费等全部费用。</w:t>
      </w:r>
      <w:r>
        <w:rPr>
          <w:rFonts w:hint="eastAsia" w:ascii="宋体" w:hAnsi="宋体" w:cs="宋体"/>
          <w:color w:val="000000" w:themeColor="text1"/>
          <w:kern w:val="0"/>
          <w:lang w:val="zh-CN"/>
          <w14:textFill>
            <w14:solidFill>
              <w14:schemeClr w14:val="tx1"/>
            </w14:solidFill>
          </w14:textFill>
        </w:rPr>
        <w:t>（说明：具体内容应根据项目特点实事求是的填写）</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投标报价有效期与投标有效期一致。</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3 </w:t>
      </w:r>
      <w:r>
        <w:rPr>
          <w:rFonts w:hint="eastAsia" w:ascii="宋体" w:hAnsi="宋体" w:cs="宋体"/>
          <w:color w:val="000000" w:themeColor="text1"/>
          <w:kern w:val="0"/>
          <w:lang w:val="zh-CN"/>
          <w14:textFill>
            <w14:solidFill>
              <w14:schemeClr w14:val="tx1"/>
            </w14:solidFill>
          </w14:textFill>
        </w:rPr>
        <w:t>投标报价为闭口价，即中标后在合同有效期内价格不变。</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 xml:space="preserve">4 </w:t>
      </w:r>
      <w:r>
        <w:rPr>
          <w:rFonts w:hint="eastAsia" w:ascii="宋体" w:hAnsi="宋体" w:cs="宋体"/>
          <w:color w:val="000000" w:themeColor="text1"/>
          <w:kern w:val="0"/>
          <w:lang w:val="zh-CN"/>
          <w14:textFill>
            <w14:solidFill>
              <w14:schemeClr w14:val="tx1"/>
            </w14:solidFill>
          </w14:textFill>
        </w:rPr>
        <w:t>投标币种是人民币。</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4" w:name="_Toc16101"/>
      <w:r>
        <w:rPr>
          <w:rFonts w:hint="eastAsia" w:ascii="宋体" w:hAnsi="宋体" w:cs="宋体"/>
          <w:color w:val="000000" w:themeColor="text1"/>
          <w:sz w:val="28"/>
          <w:szCs w:val="28"/>
          <w:lang w:val="zh-CN"/>
          <w14:textFill>
            <w14:solidFill>
              <w14:schemeClr w14:val="tx1"/>
            </w14:solidFill>
          </w14:textFill>
        </w:rPr>
        <w:t>9.投标保证金</w:t>
      </w:r>
      <w:bookmarkEnd w:id="14"/>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包一投标保证金：</w:t>
      </w:r>
      <w:r>
        <w:rPr>
          <w:rFonts w:hint="eastAsia" w:ascii="宋体" w:hAnsi="宋体" w:cs="宋体"/>
          <w:b/>
          <w:bCs/>
          <w:color w:val="000000" w:themeColor="text1"/>
          <w:kern w:val="0"/>
          <w14:textFill>
            <w14:solidFill>
              <w14:schemeClr w14:val="tx1"/>
            </w14:solidFill>
          </w14:textFill>
        </w:rPr>
        <w:t>15000.00</w:t>
      </w:r>
      <w:r>
        <w:rPr>
          <w:rFonts w:hint="eastAsia" w:ascii="宋体" w:hAnsi="宋体" w:cs="宋体"/>
          <w:b/>
          <w:bCs/>
          <w:color w:val="000000" w:themeColor="text1"/>
          <w:kern w:val="0"/>
          <w:lang w:val="zh-CN"/>
          <w14:textFill>
            <w14:solidFill>
              <w14:schemeClr w14:val="tx1"/>
            </w14:solidFill>
          </w14:textFill>
        </w:rPr>
        <w:t>（大写：壹万伍仟元整）</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收款单位：青海港鑫工程咨询有限公司</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开 户 行：青海银行股份有限公司交通巷支行</w:t>
      </w:r>
    </w:p>
    <w:p>
      <w:pPr>
        <w:autoSpaceDE w:val="0"/>
        <w:autoSpaceDN w:val="0"/>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银行账号：0209201000208977（联行号：313851000083）</w:t>
      </w:r>
    </w:p>
    <w:p>
      <w:pPr>
        <w:spacing w:line="360" w:lineRule="auto"/>
        <w:ind w:firstLine="482" w:firstLineChars="200"/>
        <w:rPr>
          <w:rFonts w:ascii="宋体" w:hAnsi="宋体" w:cs="宋体"/>
          <w:b/>
          <w:bCs/>
          <w:color w:val="000000" w:themeColor="text1"/>
          <w:kern w:val="0"/>
          <w:lang w:val="zh-CN"/>
          <w14:textFill>
            <w14:solidFill>
              <w14:schemeClr w14:val="tx1"/>
            </w14:solidFill>
          </w14:textFill>
        </w:rPr>
      </w:pPr>
      <w:r>
        <w:rPr>
          <w:rFonts w:hint="eastAsia" w:ascii="宋体" w:hAnsi="宋体" w:cs="宋体"/>
          <w:b/>
          <w:color w:val="000000" w:themeColor="text1"/>
          <w:szCs w:val="22"/>
          <w:lang w:val="zh-CN"/>
          <w14:textFill>
            <w14:solidFill>
              <w14:schemeClr w14:val="tx1"/>
            </w14:solidFill>
          </w14:textFill>
        </w:rPr>
        <w:t>提交响应文件截止时间以前，以银行到账时间为准。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如采购项目变更开标时间，则保证金交纳时间相应顺延。</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9.2</w:t>
      </w:r>
      <w:r>
        <w:rPr>
          <w:rFonts w:hint="eastAsia" w:ascii="宋体" w:hAnsi="宋体" w:cs="宋体"/>
          <w:color w:val="000000" w:themeColor="text1"/>
          <w:kern w:val="0"/>
          <w14:textFill>
            <w14:solidFill>
              <w14:schemeClr w14:val="tx1"/>
            </w14:solidFill>
          </w14:textFill>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9.3</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投标保证金退还：投标人在投标截止时间前撤回已提交的投标文件的，</w:t>
      </w: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kern w:val="0"/>
          <w:lang w:val="zh-CN"/>
          <w14:textFill>
            <w14:solidFill>
              <w14:schemeClr w14:val="tx1"/>
            </w14:solidFill>
          </w14:textFill>
        </w:rPr>
        <w:t>应当自收到投标人书面撤回通知之日起５个工作日内，退还已收取的投标保证金，但因投标人自身原因导致无法及时退还的除外。</w:t>
      </w:r>
      <w:bookmarkStart w:id="99" w:name="_GoBack"/>
      <w:bookmarkEnd w:id="99"/>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kern w:val="0"/>
          <w:lang w:val="zh-CN"/>
          <w14:textFill>
            <w14:solidFill>
              <w14:schemeClr w14:val="tx1"/>
            </w14:solidFill>
          </w14:textFill>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kern w:val="0"/>
          <w:lang w:val="zh-CN"/>
          <w14:textFill>
            <w14:solidFill>
              <w14:schemeClr w14:val="tx1"/>
            </w14:solidFill>
          </w14:textFill>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9.4 投标有效期内投标人撤销投标文件的，采购人或者采购代理机构可以不退还投标保证金。</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5" w:name="_Toc32028"/>
      <w:r>
        <w:rPr>
          <w:rFonts w:hint="eastAsia" w:ascii="宋体" w:hAnsi="宋体" w:cs="宋体"/>
          <w:color w:val="000000" w:themeColor="text1"/>
          <w:sz w:val="28"/>
          <w:szCs w:val="28"/>
          <w:lang w:val="zh-CN"/>
          <w14:textFill>
            <w14:solidFill>
              <w14:schemeClr w14:val="tx1"/>
            </w14:solidFill>
          </w14:textFill>
        </w:rPr>
        <w:t>10.投标有效期</w:t>
      </w:r>
      <w:bookmarkEnd w:id="15"/>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u w:val="dashDotHeavy"/>
          <w:lang w:val="zh-CN"/>
          <w14:textFill>
            <w14:solidFill>
              <w14:schemeClr w14:val="tx1"/>
            </w14:solidFill>
          </w14:textFill>
        </w:rPr>
        <w:t>60</w:t>
      </w:r>
      <w:r>
        <w:rPr>
          <w:rFonts w:hint="eastAsia" w:ascii="宋体" w:hAnsi="宋体" w:cs="宋体"/>
          <w:color w:val="000000" w:themeColor="text1"/>
          <w:kern w:val="0"/>
          <w:lang w:val="zh-CN"/>
          <w14:textFill>
            <w14:solidFill>
              <w14:schemeClr w14:val="tx1"/>
            </w14:solidFill>
          </w14:textFill>
        </w:rPr>
        <w:t>日历日。投标文件中承诺的投标有效期应当不少于招标文件中载明的投标有效期。</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6" w:name="_Toc9378"/>
      <w:r>
        <w:rPr>
          <w:rFonts w:hint="eastAsia" w:ascii="宋体" w:hAnsi="宋体" w:cs="宋体"/>
          <w:color w:val="000000" w:themeColor="text1"/>
          <w:sz w:val="28"/>
          <w:szCs w:val="28"/>
          <w:lang w:val="zh-CN"/>
          <w14:textFill>
            <w14:solidFill>
              <w14:schemeClr w14:val="tx1"/>
            </w14:solidFill>
          </w14:textFill>
        </w:rPr>
        <w:t>11.投标文件构成</w:t>
      </w:r>
      <w:bookmarkEnd w:id="16"/>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11.1</w:t>
      </w:r>
      <w:r>
        <w:rPr>
          <w:rFonts w:hint="eastAsia" w:ascii="宋体" w:hAnsi="宋体" w:cs="宋体"/>
          <w:b/>
          <w:bCs/>
          <w:color w:val="000000" w:themeColor="text1"/>
          <w:kern w:val="0"/>
          <w:lang w:val="zh-CN"/>
          <w14:textFill>
            <w14:solidFill>
              <w14:schemeClr w14:val="tx1"/>
            </w14:solidFill>
          </w14:textFill>
        </w:rPr>
        <w:t>、投标文件（上册）（资格审查）</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w:t>
      </w:r>
    </w:p>
    <w:p>
      <w:pPr>
        <w:autoSpaceDE w:val="0"/>
        <w:autoSpaceDN w:val="0"/>
        <w:spacing w:line="360" w:lineRule="auto"/>
        <w:ind w:firstLine="482"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11.2 </w:t>
      </w:r>
      <w:r>
        <w:rPr>
          <w:rFonts w:hint="eastAsia" w:ascii="宋体" w:hAnsi="宋体" w:cs="宋体"/>
          <w:b/>
          <w:bCs/>
          <w:color w:val="000000" w:themeColor="text1"/>
          <w:kern w:val="0"/>
          <w:lang w:val="zh-CN"/>
          <w14:textFill>
            <w14:solidFill>
              <w14:schemeClr w14:val="tx1"/>
            </w14:solidFill>
          </w14:textFill>
        </w:rPr>
        <w:t>投标文件（下册）</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评分对照表</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技术规格响应表</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投标产品相关资料</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制造（生产）企业小型、微型企业声明函、从业人员声明函</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残疾人福利性单位声明函</w:t>
      </w:r>
    </w:p>
    <w:p>
      <w:pPr>
        <w:numPr>
          <w:ilvl w:val="0"/>
          <w:numId w:val="2"/>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w:t>
      </w:r>
    </w:p>
    <w:p>
      <w:pPr>
        <w:autoSpaceDE w:val="0"/>
        <w:autoSpaceDN w:val="0"/>
        <w:spacing w:line="360" w:lineRule="auto"/>
        <w:ind w:firstLine="600" w:firstLineChars="2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注：投标人须按上述内容、顺序和格式编制投标文件，并按要求编制目录、页码，并保证所提供的全部资料真实可信，自愿承担相应责任。</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7" w:name="_Toc2174"/>
      <w:r>
        <w:rPr>
          <w:rFonts w:hint="eastAsia" w:ascii="宋体" w:hAnsi="宋体" w:cs="宋体"/>
          <w:color w:val="000000" w:themeColor="text1"/>
          <w:sz w:val="28"/>
          <w:szCs w:val="28"/>
          <w:lang w:val="zh-CN"/>
          <w14:textFill>
            <w14:solidFill>
              <w14:schemeClr w14:val="tx1"/>
            </w14:solidFill>
          </w14:textFill>
        </w:rPr>
        <w:t>12.投标文件的编制要求</w:t>
      </w:r>
      <w:bookmarkEnd w:id="17"/>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投标人应准备纸质投标文件正本1份</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、副本</w:t>
      </w:r>
      <w:r>
        <w:rPr>
          <w:rFonts w:hint="eastAsia" w:ascii="宋体" w:hAnsi="宋体" w:cs="宋体"/>
          <w:color w:val="000000" w:themeColor="text1"/>
          <w:kern w:val="0"/>
          <w:u w:val="dashDotHeavy"/>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份</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，电子文档1份</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。若发生正本和副本不符，以正本为准。投标文件统一使用A4幅面的纸张印制，必须胶装成</w:t>
      </w:r>
      <w:r>
        <w:rPr>
          <w:rFonts w:hint="eastAsia" w:ascii="宋体" w:hAnsi="宋体" w:cs="宋体"/>
          <w:color w:val="000000" w:themeColor="text1"/>
          <w:kern w:val="0"/>
          <w14:textFill>
            <w14:solidFill>
              <w14:schemeClr w14:val="tx1"/>
            </w14:solidFill>
          </w14:textFill>
        </w:rPr>
        <w:t>上、下两</w:t>
      </w:r>
      <w:r>
        <w:rPr>
          <w:rFonts w:hint="eastAsia" w:ascii="宋体" w:hAnsi="宋体" w:cs="宋体"/>
          <w:color w:val="000000" w:themeColor="text1"/>
          <w:kern w:val="0"/>
          <w:lang w:val="zh-CN"/>
          <w14:textFill>
            <w14:solidFill>
              <w14:schemeClr w14:val="tx1"/>
            </w14:solidFill>
          </w14:textFill>
        </w:rPr>
        <w:t>册并编码，其他方式装订的投标文件一概不予接受。</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12.3 投标文件的正本</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需打印或用不褪色、不变质的墨水书写，副本</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可采用正本的复印件。电子文档</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用光盘或U盘制作，采用不可修改文档格式（如：PDF格式），内容必须和纸质投标文件正本</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完全一致，包括封面、页码、签字、盖章等。</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12.4 投标文件中不得行间插字、涂改或增删，如有修改错漏处，须由投标人法定代表人或其委托代理人签字、加盖公章。</w:t>
      </w:r>
    </w:p>
    <w:p>
      <w:pPr>
        <w:pStyle w:val="17"/>
        <w:spacing w:before="0" w:after="0" w:line="360" w:lineRule="auto"/>
        <w:rPr>
          <w:rFonts w:ascii="宋体" w:hAnsi="宋体" w:cs="宋体"/>
          <w:color w:val="000000" w:themeColor="text1"/>
          <w14:textFill>
            <w14:solidFill>
              <w14:schemeClr w14:val="tx1"/>
            </w14:solidFill>
          </w14:textFill>
        </w:rPr>
      </w:pPr>
      <w:bookmarkStart w:id="18" w:name="_Toc2769"/>
      <w:r>
        <w:rPr>
          <w:rFonts w:hint="eastAsia" w:ascii="宋体" w:hAnsi="宋体" w:cs="宋体"/>
          <w:color w:val="000000" w:themeColor="text1"/>
          <w:lang w:val="zh-CN"/>
          <w14:textFill>
            <w14:solidFill>
              <w14:schemeClr w14:val="tx1"/>
            </w14:solidFill>
          </w14:textFill>
        </w:rPr>
        <w:t>四、投标文件的提交</w:t>
      </w:r>
      <w:bookmarkEnd w:id="18"/>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19" w:name="_Toc659"/>
      <w:r>
        <w:rPr>
          <w:rFonts w:hint="eastAsia" w:ascii="宋体" w:hAnsi="宋体" w:cs="宋体"/>
          <w:color w:val="000000" w:themeColor="text1"/>
          <w:sz w:val="28"/>
          <w:szCs w:val="28"/>
          <w:lang w:val="zh-CN"/>
          <w14:textFill>
            <w14:solidFill>
              <w14:schemeClr w14:val="tx1"/>
            </w14:solidFill>
          </w14:textFill>
        </w:rPr>
        <w:t>13.投标文件的密封和标记</w:t>
      </w:r>
      <w:bookmarkEnd w:id="19"/>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13.1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投标文件正本</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、所有副本</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、电子文档</w:t>
      </w:r>
      <w:r>
        <w:rPr>
          <w:rFonts w:hint="eastAsia" w:ascii="宋体" w:hAnsi="宋体" w:cs="宋体"/>
          <w:color w:val="000000" w:themeColor="text1"/>
          <w:kern w:val="0"/>
          <w14:textFill>
            <w14:solidFill>
              <w14:schemeClr w14:val="tx1"/>
            </w14:solidFill>
          </w14:textFill>
        </w:rPr>
        <w:t>(上、下册)</w:t>
      </w:r>
      <w:r>
        <w:rPr>
          <w:rFonts w:hint="eastAsia" w:ascii="宋体" w:hAnsi="宋体" w:cs="宋体"/>
          <w:color w:val="000000" w:themeColor="text1"/>
          <w:kern w:val="0"/>
          <w:lang w:val="zh-CN"/>
          <w14:textFill>
            <w14:solidFill>
              <w14:schemeClr w14:val="tx1"/>
            </w14:solidFill>
          </w14:textFill>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13.2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密封后的投标文件密封袋用“</w:t>
      </w:r>
      <w:r>
        <w:rPr>
          <w:rFonts w:hint="eastAsia" w:ascii="宋体" w:hAnsi="宋体" w:cs="宋体"/>
          <w:b/>
          <w:bCs/>
          <w:color w:val="000000" w:themeColor="text1"/>
          <w:kern w:val="0"/>
          <w:lang w:val="zh-CN"/>
          <w14:textFill>
            <w14:solidFill>
              <w14:schemeClr w14:val="tx1"/>
            </w14:solidFill>
          </w14:textFill>
        </w:rPr>
        <w:t>于</w:t>
      </w:r>
      <w:r>
        <w:rPr>
          <w:rFonts w:hint="eastAsia" w:ascii="宋体" w:hAnsi="宋体" w:cs="宋体"/>
          <w:b/>
          <w:bCs/>
          <w:color w:val="000000" w:themeColor="text1"/>
          <w:kern w:val="0"/>
          <w:u w:val="dashDotHeavy"/>
          <w:lang w:val="zh-CN"/>
          <w14:textFill>
            <w14:solidFill>
              <w14:schemeClr w14:val="tx1"/>
            </w14:solidFill>
          </w14:textFill>
        </w:rPr>
        <w:t>2020年01月03日11时00分（北京时间）</w:t>
      </w:r>
      <w:r>
        <w:rPr>
          <w:rFonts w:hint="eastAsia" w:ascii="宋体" w:hAnsi="宋体" w:cs="宋体"/>
          <w:color w:val="000000" w:themeColor="text1"/>
          <w:kern w:val="0"/>
          <w:lang w:val="zh-CN"/>
          <w14:textFill>
            <w14:solidFill>
              <w14:schemeClr w14:val="tx1"/>
            </w14:solidFill>
          </w14:textFill>
        </w:rPr>
        <w:t>之前不准启封”的标签密封。</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13.</w:t>
      </w:r>
      <w:r>
        <w:rPr>
          <w:rFonts w:hint="eastAsia" w:ascii="宋体" w:hAnsi="宋体" w:cs="宋体"/>
          <w:color w:val="000000" w:themeColor="text1"/>
          <w:kern w:val="0"/>
          <w14:textFill>
            <w14:solidFill>
              <w14:schemeClr w14:val="tx1"/>
            </w14:solidFill>
          </w14:textFill>
        </w:rPr>
        <w:t>3 投标人</w:t>
      </w:r>
      <w:r>
        <w:rPr>
          <w:rFonts w:hint="eastAsia" w:ascii="宋体" w:hAnsi="宋体" w:cs="宋体"/>
          <w:color w:val="000000" w:themeColor="text1"/>
          <w14:textFill>
            <w14:solidFill>
              <w14:schemeClr w14:val="tx1"/>
            </w14:solidFill>
          </w14:textFill>
        </w:rPr>
        <w:t>如投多个包，投标文件每包分别按上述规定装订（如果有）。</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20" w:name="_Toc17871"/>
      <w:r>
        <w:rPr>
          <w:rFonts w:hint="eastAsia" w:ascii="宋体" w:hAnsi="宋体" w:cs="宋体"/>
          <w:color w:val="000000" w:themeColor="text1"/>
          <w:sz w:val="28"/>
          <w:szCs w:val="28"/>
          <w:lang w:val="zh-CN"/>
          <w14:textFill>
            <w14:solidFill>
              <w14:schemeClr w14:val="tx1"/>
            </w14:solidFill>
          </w14:textFill>
        </w:rPr>
        <w:t>14.提交投标文件的时间、地点、方式</w:t>
      </w:r>
      <w:bookmarkEnd w:id="20"/>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14.1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投标人应当在招标文件要求提交投标文件的截止时间前，将投标文件（</w:t>
      </w:r>
      <w:r>
        <w:rPr>
          <w:rFonts w:hint="eastAsia" w:ascii="宋体" w:hAnsi="宋体" w:cs="宋体"/>
          <w:color w:val="000000" w:themeColor="text1"/>
          <w:kern w:val="0"/>
          <w14:textFill>
            <w14:solidFill>
              <w14:schemeClr w14:val="tx1"/>
            </w14:solidFill>
          </w14:textFill>
        </w:rPr>
        <w:t>正本、副本、电子文档）</w:t>
      </w:r>
      <w:r>
        <w:rPr>
          <w:rFonts w:hint="eastAsia" w:ascii="宋体" w:hAnsi="宋体" w:cs="宋体"/>
          <w:color w:val="000000" w:themeColor="text1"/>
          <w:kern w:val="0"/>
          <w:lang w:val="zh-CN"/>
          <w14:textFill>
            <w14:solidFill>
              <w14:schemeClr w14:val="tx1"/>
            </w14:solidFill>
          </w14:textFill>
        </w:rPr>
        <w:t>密封送达投标地点，并按要求递交投标文件，</w:t>
      </w:r>
      <w:r>
        <w:rPr>
          <w:rFonts w:hint="eastAsia" w:ascii="宋体" w:hAnsi="宋体" w:cs="宋体"/>
          <w:color w:val="000000" w:themeColor="text1"/>
          <w14:textFill>
            <w14:solidFill>
              <w14:schemeClr w14:val="tx1"/>
            </w14:solidFill>
          </w14:textFill>
        </w:rPr>
        <w:t>在截止时间后送达的，采购人、集中采购机构或者评标委员会应当拒收。</w:t>
      </w:r>
      <w:r>
        <w:rPr>
          <w:rFonts w:hint="eastAsia" w:ascii="宋体" w:hAnsi="宋体" w:cs="宋体"/>
          <w:color w:val="000000" w:themeColor="text1"/>
          <w:kern w:val="0"/>
          <w:lang w:val="zh-CN"/>
          <w14:textFill>
            <w14:solidFill>
              <w14:schemeClr w14:val="tx1"/>
            </w14:solidFill>
          </w14:textFill>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逾期送达或者未按照招标文件第13.1-1</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条要求密封的投标文件，采购人、采购代理机构应当拒收。</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21" w:name="_Toc18563"/>
      <w:r>
        <w:rPr>
          <w:rFonts w:hint="eastAsia" w:ascii="宋体" w:hAnsi="宋体" w:cs="宋体"/>
          <w:color w:val="000000" w:themeColor="text1"/>
          <w:sz w:val="28"/>
          <w:szCs w:val="28"/>
          <w:lang w:val="zh-CN"/>
          <w14:textFill>
            <w14:solidFill>
              <w14:schemeClr w14:val="tx1"/>
            </w14:solidFill>
          </w14:textFill>
        </w:rPr>
        <w:t>15.投标文件的补充、修改或者撤回</w:t>
      </w:r>
      <w:bookmarkEnd w:id="21"/>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15.1</w:t>
      </w:r>
      <w:r>
        <w:rPr>
          <w:rFonts w:hint="eastAsia" w:ascii="宋体" w:hAnsi="宋体" w:cs="宋体"/>
          <w:color w:val="000000" w:themeColor="text1"/>
          <w:kern w:val="0"/>
          <w14:textFill>
            <w14:solidFill>
              <w14:schemeClr w14:val="tx1"/>
            </w14:solidFill>
          </w14:textFill>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ascii="宋体" w:hAnsi="宋体" w:cs="宋体"/>
          <w:color w:val="000000" w:themeColor="text1"/>
          <w14:textFill>
            <w14:solidFill>
              <w14:schemeClr w14:val="tx1"/>
            </w14:solidFill>
          </w14:textFill>
        </w:rPr>
      </w:pPr>
      <w:bookmarkStart w:id="22" w:name="_Toc14172"/>
      <w:r>
        <w:rPr>
          <w:rFonts w:hint="eastAsia" w:ascii="宋体" w:hAnsi="宋体" w:cs="宋体"/>
          <w:color w:val="000000" w:themeColor="text1"/>
          <w:lang w:val="zh-CN"/>
          <w14:textFill>
            <w14:solidFill>
              <w14:schemeClr w14:val="tx1"/>
            </w14:solidFill>
          </w14:textFill>
        </w:rPr>
        <w:t>五、开标</w:t>
      </w:r>
      <w:bookmarkEnd w:id="22"/>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23" w:name="_Toc12644"/>
      <w:r>
        <w:rPr>
          <w:rFonts w:hint="eastAsia" w:ascii="宋体" w:hAnsi="宋体" w:cs="宋体"/>
          <w:color w:val="000000" w:themeColor="text1"/>
          <w:sz w:val="28"/>
          <w:szCs w:val="28"/>
          <w:lang w:val="zh-CN"/>
          <w14:textFill>
            <w14:solidFill>
              <w14:schemeClr w14:val="tx1"/>
            </w14:solidFill>
          </w14:textFill>
        </w:rPr>
        <w:t>16.开标</w:t>
      </w:r>
      <w:bookmarkEnd w:id="23"/>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开标应当在招标文件确定的提交投标文件截止时间的同一时间进行。</w:t>
      </w:r>
      <w:r>
        <w:rPr>
          <w:rFonts w:hint="eastAsia" w:ascii="宋体" w:hAnsi="宋体" w:cs="宋体"/>
          <w:color w:val="000000" w:themeColor="text1"/>
          <w:kern w:val="0"/>
          <w:u w:val="dashDotHeavy"/>
          <w:lang w:val="zh-CN"/>
          <w14:textFill>
            <w14:solidFill>
              <w14:schemeClr w14:val="tx1"/>
            </w14:solidFill>
          </w14:textFill>
        </w:rPr>
        <w:t>采购人或采购代理机构</w:t>
      </w:r>
      <w:r>
        <w:rPr>
          <w:rFonts w:hint="eastAsia" w:ascii="宋体" w:hAnsi="宋体" w:cs="宋体"/>
          <w:color w:val="000000" w:themeColor="text1"/>
          <w:kern w:val="0"/>
          <w:lang w:val="zh-CN"/>
          <w14:textFill>
            <w14:solidFill>
              <w14:schemeClr w14:val="tx1"/>
            </w14:solidFill>
          </w14:textFill>
        </w:rPr>
        <w:t>应当按本文件中确定的时间和地点组织开标活动。</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16.2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开标由</w:t>
      </w: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shd w:val="clear" w:color="auto" w:fill="FFFFFF"/>
          <w14:textFill>
            <w14:solidFill>
              <w14:schemeClr w14:val="tx1"/>
            </w14:solidFill>
          </w14:textFill>
        </w:rPr>
        <w:t>主持，邀请投标人参加。评标委员会成员不得参加开标活动。</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16.3 </w:t>
      </w:r>
      <w:r>
        <w:rPr>
          <w:rFonts w:hint="eastAsia" w:ascii="宋体" w:hAnsi="宋体" w:cs="宋体"/>
          <w:color w:val="000000" w:themeColor="text1"/>
          <w:shd w:val="clear" w:color="auto" w:fill="FFFFFF"/>
          <w14:textFill>
            <w14:solidFill>
              <w14:schemeClr w14:val="tx1"/>
            </w14:solidFill>
          </w14:textFill>
        </w:rPr>
        <w:t>开标时，应当由投标人或者其推选的代表检查投标文件的密封情况；经确认无误后，由</w:t>
      </w:r>
      <w:r>
        <w:rPr>
          <w:rFonts w:hint="eastAsia" w:ascii="宋体" w:hAnsi="宋体" w:cs="宋体"/>
          <w:color w:val="000000" w:themeColor="text1"/>
          <w:kern w:val="0"/>
          <w:u w:val="dashDotHeavy"/>
          <w:lang w:val="zh-CN"/>
          <w14:textFill>
            <w14:solidFill>
              <w14:schemeClr w14:val="tx1"/>
            </w14:solidFill>
          </w14:textFill>
        </w:rPr>
        <w:t>采购人或者采购代理机构</w:t>
      </w:r>
      <w:r>
        <w:rPr>
          <w:rFonts w:hint="eastAsia" w:ascii="宋体" w:hAnsi="宋体" w:cs="宋体"/>
          <w:color w:val="000000" w:themeColor="text1"/>
          <w:shd w:val="clear" w:color="auto" w:fill="FFFFFF"/>
          <w14:textFill>
            <w14:solidFill>
              <w14:schemeClr w14:val="tx1"/>
            </w14:solidFill>
          </w14:textFill>
        </w:rPr>
        <w:t>工作人员当众拆封，宣布投标人名称、投标价格和其他主要内容。</w:t>
      </w:r>
    </w:p>
    <w:p>
      <w:pPr>
        <w:autoSpaceDE w:val="0"/>
        <w:autoSpaceDN w:val="0"/>
        <w:spacing w:line="360" w:lineRule="auto"/>
        <w:ind w:firstLine="480" w:firstLineChars="200"/>
        <w:rPr>
          <w:rFonts w:ascii="宋体" w:hAnsi="宋体" w:cs="宋体"/>
          <w:color w:val="000000" w:themeColor="text1"/>
          <w:shd w:val="clear" w:color="auto" w:fill="FFFFFF"/>
          <w:lang w:val="zh-CN"/>
          <w14:textFill>
            <w14:solidFill>
              <w14:schemeClr w14:val="tx1"/>
            </w14:solidFill>
          </w14:textFill>
        </w:rPr>
      </w:pPr>
      <w:r>
        <w:rPr>
          <w:rFonts w:hint="eastAsia" w:ascii="宋体" w:hAnsi="宋体" w:cs="宋体"/>
          <w:color w:val="000000" w:themeColor="text1"/>
          <w:shd w:val="clear" w:color="auto" w:fill="FFFFFF"/>
          <w:lang w:val="zh-CN"/>
          <w14:textFill>
            <w14:solidFill>
              <w14:schemeClr w14:val="tx1"/>
            </w14:solidFill>
          </w14:textFill>
        </w:rPr>
        <w:t>投标人不足3家的，不得开标。</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16.4 开标过程应当由</w:t>
      </w: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kern w:val="0"/>
          <w14:textFill>
            <w14:solidFill>
              <w14:schemeClr w14:val="tx1"/>
            </w14:solidFill>
          </w14:textFill>
        </w:rPr>
        <w:t>负责记录，由参加开标的各投标人代表和相关工作人员签字确认后随采购文件一并存档。</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投标人未参加开标的，视同认可开标结果。</w:t>
      </w:r>
    </w:p>
    <w:p>
      <w:pPr>
        <w:pStyle w:val="17"/>
        <w:spacing w:before="0" w:after="0" w:line="360" w:lineRule="auto"/>
        <w:rPr>
          <w:rFonts w:ascii="宋体" w:hAnsi="宋体" w:cs="宋体"/>
          <w:color w:val="000000" w:themeColor="text1"/>
          <w:kern w:val="0"/>
          <w14:textFill>
            <w14:solidFill>
              <w14:schemeClr w14:val="tx1"/>
            </w14:solidFill>
          </w14:textFill>
        </w:rPr>
      </w:pPr>
      <w:bookmarkStart w:id="24" w:name="_Toc496004006"/>
      <w:bookmarkStart w:id="25" w:name="_Toc11586"/>
      <w:r>
        <w:rPr>
          <w:rFonts w:hint="eastAsia" w:ascii="宋体" w:hAnsi="宋体" w:cs="宋体"/>
          <w:color w:val="000000" w:themeColor="text1"/>
          <w:kern w:val="0"/>
          <w:szCs w:val="36"/>
          <w14:textFill>
            <w14:solidFill>
              <w14:schemeClr w14:val="tx1"/>
            </w14:solidFill>
          </w14:textFill>
        </w:rPr>
        <w:t>六、资格</w:t>
      </w:r>
      <w:r>
        <w:rPr>
          <w:rFonts w:hint="eastAsia" w:ascii="宋体" w:hAnsi="宋体" w:cs="宋体"/>
          <w:color w:val="000000" w:themeColor="text1"/>
          <w:lang w:val="zh-CN"/>
          <w14:textFill>
            <w14:solidFill>
              <w14:schemeClr w14:val="tx1"/>
            </w14:solidFill>
          </w14:textFill>
        </w:rPr>
        <w:t>审查</w:t>
      </w:r>
      <w:r>
        <w:rPr>
          <w:rFonts w:hint="eastAsia" w:ascii="宋体" w:hAnsi="宋体" w:cs="宋体"/>
          <w:color w:val="000000" w:themeColor="text1"/>
          <w:kern w:val="0"/>
          <w:szCs w:val="36"/>
          <w14:textFill>
            <w14:solidFill>
              <w14:schemeClr w14:val="tx1"/>
            </w14:solidFill>
          </w14:textFill>
        </w:rPr>
        <w:t>程序</w:t>
      </w:r>
      <w:bookmarkEnd w:id="24"/>
      <w:bookmarkEnd w:id="25"/>
    </w:p>
    <w:p>
      <w:pPr>
        <w:pStyle w:val="17"/>
        <w:spacing w:before="0" w:after="0" w:line="360" w:lineRule="auto"/>
        <w:jc w:val="left"/>
        <w:rPr>
          <w:rFonts w:ascii="宋体" w:hAnsi="宋体" w:cs="宋体"/>
          <w:color w:val="000000" w:themeColor="text1"/>
          <w:sz w:val="28"/>
          <w:szCs w:val="28"/>
          <w14:textFill>
            <w14:solidFill>
              <w14:schemeClr w14:val="tx1"/>
            </w14:solidFill>
          </w14:textFill>
        </w:rPr>
      </w:pPr>
      <w:bookmarkStart w:id="26" w:name="_Toc697"/>
      <w:r>
        <w:rPr>
          <w:rFonts w:hint="eastAsia" w:ascii="宋体" w:hAnsi="宋体" w:cs="宋体"/>
          <w:color w:val="000000" w:themeColor="text1"/>
          <w:sz w:val="28"/>
          <w:szCs w:val="28"/>
          <w14:textFill>
            <w14:solidFill>
              <w14:schemeClr w14:val="tx1"/>
            </w14:solidFill>
          </w14:textFill>
        </w:rPr>
        <w:t>17.资格审查</w:t>
      </w:r>
      <w:bookmarkEnd w:id="26"/>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17.2 合格投标人不足3家的，不得评标。</w:t>
      </w:r>
    </w:p>
    <w:p>
      <w:pPr>
        <w:autoSpaceDE w:val="0"/>
        <w:autoSpaceDN w:val="0"/>
        <w:spacing w:line="360" w:lineRule="auto"/>
        <w:ind w:firstLine="480" w:firstLineChars="200"/>
        <w:rPr>
          <w:rFonts w:ascii="宋体" w:hAnsi="宋体" w:cs="宋体"/>
          <w:color w:val="000000" w:themeColor="text1"/>
          <w:sz w:val="28"/>
          <w:szCs w:val="28"/>
          <w14:textFill>
            <w14:solidFill>
              <w14:schemeClr w14:val="tx1"/>
            </w14:solidFill>
          </w14:textFill>
        </w:rPr>
      </w:pPr>
      <w:bookmarkStart w:id="27" w:name="_Toc497503516"/>
      <w:bookmarkStart w:id="28" w:name="_Toc497503315"/>
      <w:bookmarkStart w:id="29" w:name="_Toc497503449"/>
      <w:bookmarkStart w:id="30" w:name="_Toc30809"/>
      <w:bookmarkStart w:id="31" w:name="_Toc497503249"/>
      <w:r>
        <w:rPr>
          <w:rFonts w:hint="eastAsia" w:ascii="宋体" w:hAnsi="宋体" w:cs="宋体"/>
          <w:color w:val="000000" w:themeColor="text1"/>
          <w:kern w:val="0"/>
          <w14:textFill>
            <w14:solidFill>
              <w14:schemeClr w14:val="tx1"/>
            </w14:solidFill>
          </w14:textFill>
        </w:rPr>
        <w:t>17.3 资格审查时，投标人存在下列情况之一的，按无效投标处理：</w:t>
      </w:r>
      <w:bookmarkEnd w:id="27"/>
      <w:bookmarkEnd w:id="28"/>
      <w:bookmarkEnd w:id="29"/>
      <w:bookmarkEnd w:id="30"/>
      <w:bookmarkEnd w:id="31"/>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不具备</w:t>
      </w:r>
      <w:r>
        <w:rPr>
          <w:rFonts w:hint="eastAsia" w:ascii="宋体" w:hAnsi="宋体" w:cs="宋体"/>
          <w:color w:val="000000" w:themeColor="text1"/>
          <w:kern w:val="0"/>
          <w:lang w:val="zh-CN"/>
          <w14:textFill>
            <w14:solidFill>
              <w14:schemeClr w14:val="tx1"/>
            </w14:solidFill>
          </w14:textFill>
        </w:rPr>
        <w:t>第一部分“投标邀请”中各包投标人资格要求</w:t>
      </w:r>
      <w:r>
        <w:rPr>
          <w:rFonts w:hint="eastAsia" w:ascii="宋体" w:hAnsi="宋体" w:cs="宋体"/>
          <w:color w:val="000000" w:themeColor="text1"/>
          <w:shd w:val="clear" w:color="auto" w:fill="FFFFFF"/>
          <w14:textFill>
            <w14:solidFill>
              <w14:schemeClr w14:val="tx1"/>
            </w14:solidFill>
          </w14:textFill>
        </w:rPr>
        <w:t>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未按招标文件要求交纳或未足额交纳投标保证金的；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未按第11.1要求提供相关资料的；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资格性审查文件未按招标文件规定和要求签字、盖章的；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报价超过招标文件中规定的预算金额或者最高限价的；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投标有效期不能满足招标文件要求的；</w:t>
      </w:r>
    </w:p>
    <w:p>
      <w:pPr>
        <w:numPr>
          <w:ilvl w:val="0"/>
          <w:numId w:val="3"/>
        </w:numPr>
        <w:tabs>
          <w:tab w:val="left" w:pos="960"/>
        </w:tabs>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未按照招标文件要求提供电子文档</w:t>
      </w:r>
      <w:r>
        <w:rPr>
          <w:rFonts w:hint="eastAsia" w:ascii="宋体" w:hAnsi="宋体" w:cs="宋体"/>
          <w:color w:val="000000" w:themeColor="text1"/>
          <w:kern w:val="0"/>
          <w:lang w:val="zh-CN"/>
          <w14:textFill>
            <w14:solidFill>
              <w14:schemeClr w14:val="tx1"/>
            </w14:solidFill>
          </w14:textFill>
        </w:rPr>
        <w:t>的。</w:t>
      </w:r>
    </w:p>
    <w:p>
      <w:pPr>
        <w:pStyle w:val="17"/>
        <w:spacing w:before="0" w:after="0" w:line="360" w:lineRule="auto"/>
        <w:rPr>
          <w:rFonts w:ascii="宋体" w:hAnsi="宋体" w:cs="宋体"/>
          <w:color w:val="000000" w:themeColor="text1"/>
          <w14:textFill>
            <w14:solidFill>
              <w14:schemeClr w14:val="tx1"/>
            </w14:solidFill>
          </w14:textFill>
        </w:rPr>
      </w:pPr>
      <w:bookmarkStart w:id="32" w:name="_Toc21073"/>
      <w:r>
        <w:rPr>
          <w:rFonts w:hint="eastAsia" w:ascii="宋体" w:hAnsi="宋体" w:cs="宋体"/>
          <w:color w:val="000000" w:themeColor="text1"/>
          <w:lang w:val="zh-CN"/>
          <w14:textFill>
            <w14:solidFill>
              <w14:schemeClr w14:val="tx1"/>
            </w14:solidFill>
          </w14:textFill>
        </w:rPr>
        <w:t>七、评审程序及方法</w:t>
      </w:r>
      <w:bookmarkEnd w:id="32"/>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33" w:name="_Toc12801"/>
      <w:r>
        <w:rPr>
          <w:rFonts w:hint="eastAsia" w:ascii="宋体" w:hAnsi="宋体" w:cs="宋体"/>
          <w:color w:val="000000" w:themeColor="text1"/>
          <w:sz w:val="28"/>
          <w:szCs w:val="28"/>
          <w:lang w:val="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lang w:val="zh-CN"/>
          <w14:textFill>
            <w14:solidFill>
              <w14:schemeClr w14:val="tx1"/>
            </w14:solidFill>
          </w14:textFill>
        </w:rPr>
        <w:t>.评标委员会</w:t>
      </w:r>
      <w:bookmarkEnd w:id="33"/>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18.1 </w:t>
      </w:r>
      <w:r>
        <w:rPr>
          <w:rFonts w:hint="eastAsia" w:ascii="宋体" w:hAnsi="宋体" w:cs="宋体"/>
          <w:color w:val="000000" w:themeColor="text1"/>
          <w:kern w:val="0"/>
          <w:u w:val="dashDotHeavy"/>
          <w:lang w:val="zh-CN"/>
          <w14:textFill>
            <w14:solidFill>
              <w14:schemeClr w14:val="tx1"/>
            </w14:solidFill>
          </w14:textFill>
        </w:rPr>
        <w:t>采购代理机构</w:t>
      </w:r>
      <w:r>
        <w:rPr>
          <w:rFonts w:hint="eastAsia" w:ascii="宋体" w:hAnsi="宋体" w:cs="宋体"/>
          <w:color w:val="000000" w:themeColor="text1"/>
          <w:kern w:val="0"/>
          <w:lang w:val="zh-CN"/>
          <w14:textFill>
            <w14:solidFill>
              <w14:schemeClr w14:val="tx1"/>
            </w14:solidFill>
          </w14:textFill>
        </w:rPr>
        <w:t>负责组织评标工作，并履行下列职责：</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）宣布评标纪律；</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）公布投标人名单，告知评审专家应当回避的情形；</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）组织评标委员会推选评标组长，采购人代表不得担任组长；</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）根据评标委员会的要求介绍政府采购相关政策法规、招标文件；</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）核对评标结果，有</w:t>
      </w:r>
      <w:r>
        <w:rPr>
          <w:rFonts w:hint="eastAsia" w:ascii="宋体" w:hAnsi="宋体" w:cs="宋体"/>
          <w:color w:val="000000" w:themeColor="text1"/>
          <w:kern w:val="0"/>
          <w14:textFill>
            <w14:solidFill>
              <w14:schemeClr w14:val="tx1"/>
            </w14:solidFill>
          </w14:textFill>
        </w:rPr>
        <w:t>20.4</w:t>
      </w:r>
      <w:r>
        <w:rPr>
          <w:rFonts w:hint="eastAsia" w:ascii="宋体" w:hAnsi="宋体" w:cs="宋体"/>
          <w:color w:val="000000" w:themeColor="text1"/>
          <w:kern w:val="0"/>
          <w:lang w:val="zh-CN"/>
          <w14:textFill>
            <w14:solidFill>
              <w14:schemeClr w14:val="tx1"/>
            </w14:solidFill>
          </w14:textFill>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）处理与评标有关的其他事项。</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18.2 评标委员会负责具体评标事务，并独立履行下列职责：</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严格遵守评审工作纪律,按照客观、公正、审慎的原则,根据采购文件规定的评审程序、评审方法和评审标准进行独立评审</w:t>
      </w:r>
      <w:r>
        <w:rPr>
          <w:rFonts w:hint="eastAsia" w:ascii="宋体" w:hAnsi="宋体" w:cs="宋体"/>
          <w:color w:val="000000" w:themeColor="text1"/>
          <w:kern w:val="0"/>
          <w:lang w:val="zh-CN"/>
          <w14:textFill>
            <w14:solidFill>
              <w14:schemeClr w14:val="tx1"/>
            </w14:solidFill>
          </w14:textFill>
        </w:rPr>
        <w:t>；</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themeColor="text1"/>
          <w:kern w:val="0"/>
          <w:lang w:val="zh-CN"/>
          <w14:textFill>
            <w14:solidFill>
              <w14:schemeClr w14:val="tx1"/>
            </w14:solidFill>
          </w14:textFill>
        </w:rPr>
        <w:t>；</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审查、评价投标文件是否符合招标文件的商务、技术等实质性要求</w:t>
      </w:r>
      <w:r>
        <w:rPr>
          <w:rFonts w:hint="eastAsia" w:ascii="宋体" w:hAnsi="宋体" w:cs="宋体"/>
          <w:color w:val="000000" w:themeColor="text1"/>
          <w:kern w:val="0"/>
          <w:lang w:val="zh-CN"/>
          <w14:textFill>
            <w14:solidFill>
              <w14:schemeClr w14:val="tx1"/>
            </w14:solidFill>
          </w14:textFill>
        </w:rPr>
        <w:t>；</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要求投标人对投标文件有关事项作出澄清或者说明；</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对投标文件进行比较和评价；</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确定中标候选人名单，以及根据采购人委托直接确定中标人；</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配合答复供应商的询问、质疑和投诉等事项,不得泄露评审文件、评审情况和在评审过程中获悉的商业秘密</w:t>
      </w:r>
      <w:r>
        <w:rPr>
          <w:rFonts w:hint="eastAsia" w:ascii="宋体" w:hAnsi="宋体" w:cs="宋体"/>
          <w:color w:val="000000" w:themeColor="text1"/>
          <w:kern w:val="0"/>
          <w:lang w:val="zh-CN"/>
          <w14:textFill>
            <w14:solidFill>
              <w14:schemeClr w14:val="tx1"/>
            </w14:solidFill>
          </w14:textFill>
        </w:rPr>
        <w:t>；</w:t>
      </w:r>
    </w:p>
    <w:p>
      <w:pPr>
        <w:numPr>
          <w:ilvl w:val="0"/>
          <w:numId w:val="4"/>
        </w:num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（1）采购预算金额在1000万元以上；</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（2）技术复杂；</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（3）社会影响较大。</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评标委员会成员名单在评标结果公告前应当保密。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18.4 </w:t>
      </w:r>
      <w:r>
        <w:rPr>
          <w:rFonts w:hint="eastAsia" w:ascii="宋体" w:hAnsi="宋体" w:cs="宋体"/>
          <w:color w:val="000000" w:themeColor="text1"/>
          <w:kern w:val="0"/>
          <w:u w:val="dashDotHeavy"/>
          <w:lang w:val="zh-CN"/>
          <w14:textFill>
            <w14:solidFill>
              <w14:schemeClr w14:val="tx1"/>
            </w14:solidFill>
          </w14:textFill>
        </w:rPr>
        <w:t>采购人和采购代理机构</w:t>
      </w:r>
      <w:r>
        <w:rPr>
          <w:rFonts w:hint="eastAsia" w:ascii="宋体" w:hAnsi="宋体" w:cs="宋体"/>
          <w:color w:val="000000" w:themeColor="text1"/>
          <w:kern w:val="0"/>
          <w14:textFill>
            <w14:solidFill>
              <w14:schemeClr w14:val="tx1"/>
            </w14:solidFill>
          </w14:textFill>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8</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dashDotHeavy"/>
          <w:lang w:val="zh-CN"/>
          <w14:textFill>
            <w14:solidFill>
              <w14:schemeClr w14:val="tx1"/>
            </w14:solidFill>
          </w14:textFill>
        </w:rPr>
        <w:t>采购人和采购代理机构</w:t>
      </w:r>
      <w:r>
        <w:rPr>
          <w:rFonts w:hint="eastAsia" w:ascii="宋体" w:hAnsi="宋体" w:cs="宋体"/>
          <w:color w:val="000000" w:themeColor="text1"/>
          <w:kern w:val="0"/>
          <w14:textFill>
            <w14:solidFill>
              <w14:schemeClr w14:val="tx1"/>
            </w14:solidFill>
          </w14:textFill>
        </w:rPr>
        <w:t>应当将变更、重新组建评标委员会的情况予以记录，并随采购文件一并存档。</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34" w:name="_Toc11318"/>
      <w:r>
        <w:rPr>
          <w:rFonts w:hint="eastAsia" w:ascii="宋体" w:hAnsi="宋体" w:cs="宋体"/>
          <w:color w:val="000000" w:themeColor="text1"/>
          <w:sz w:val="28"/>
          <w:szCs w:val="28"/>
          <w14:textFill>
            <w14:solidFill>
              <w14:schemeClr w14:val="tx1"/>
            </w14:solidFill>
          </w14:textFill>
        </w:rPr>
        <w:t>19</w:t>
      </w:r>
      <w:r>
        <w:rPr>
          <w:rFonts w:hint="eastAsia" w:ascii="宋体" w:hAnsi="宋体" w:cs="宋体"/>
          <w:color w:val="000000" w:themeColor="text1"/>
          <w:sz w:val="28"/>
          <w:szCs w:val="28"/>
          <w:lang w:val="zh-CN"/>
          <w14:textFill>
            <w14:solidFill>
              <w14:schemeClr w14:val="tx1"/>
            </w14:solidFill>
          </w14:textFill>
        </w:rPr>
        <w:t>.评审工作程序</w:t>
      </w:r>
      <w:bookmarkEnd w:id="34"/>
    </w:p>
    <w:p>
      <w:pPr>
        <w:autoSpaceDE w:val="0"/>
        <w:autoSpaceDN w:val="0"/>
        <w:spacing w:line="360" w:lineRule="auto"/>
        <w:ind w:firstLine="482"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19.1.1</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.2投标人存在下列情况之一的，投标无效:</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符合性审查文件未按招标文件要求签署、盖章的；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未按第11</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2（11）-（15）款要求提供相关资料的；</w:t>
      </w:r>
    </w:p>
    <w:p>
      <w:pPr>
        <w:numPr>
          <w:ilvl w:val="0"/>
          <w:numId w:val="5"/>
        </w:num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投标文件含有采购人不能接受的附加条件的；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产品交货时间不能满足招标文件要求的；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投标总报价超过招标文件规定的采购预算额度或者最高限价的；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投标产品的技术规格、技术标准明显不符合采购项目要求的；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存在串通投标行为；</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投标报价出现前后不一致，又不按19.1.1进行确认的；</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评标委员会认为应按无效投标处理的其他情况；</w:t>
      </w:r>
    </w:p>
    <w:p>
      <w:pPr>
        <w:numPr>
          <w:ilvl w:val="0"/>
          <w:numId w:val="5"/>
        </w:num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法律、法规和招标文件规定的其他无效情形。</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19.1.3 投标文件报价出现前后不一致的，按照下列规定修正：</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（2）大写金额和小写金额不一致的，以大写金额为准；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themeColor="text1"/>
          <w:kern w:val="0"/>
          <w14:textFill>
            <w14:solidFill>
              <w14:schemeClr w14:val="tx1"/>
            </w14:solidFill>
          </w14:textFill>
        </w:rPr>
        <w:t>18</w:t>
      </w:r>
      <w:r>
        <w:rPr>
          <w:rFonts w:hint="eastAsia" w:ascii="宋体" w:hAnsi="宋体" w:cs="宋体"/>
          <w:color w:val="000000" w:themeColor="text1"/>
          <w:kern w:val="0"/>
          <w:lang w:val="zh-CN"/>
          <w14:textFill>
            <w14:solidFill>
              <w14:schemeClr w14:val="tx1"/>
            </w14:solidFill>
          </w14:textFill>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19.3 </w:t>
      </w:r>
      <w:r>
        <w:rPr>
          <w:rFonts w:hint="eastAsia" w:ascii="宋体" w:hAnsi="宋体" w:cs="宋体"/>
          <w:color w:val="000000" w:themeColor="text1"/>
          <w:kern w:val="0"/>
          <w:lang w:val="zh-CN"/>
          <w14:textFill>
            <w14:solidFill>
              <w14:schemeClr w14:val="tx1"/>
            </w14:solidFill>
          </w14:textFill>
        </w:rPr>
        <w:t>在评审过程中，</w:t>
      </w:r>
      <w:r>
        <w:rPr>
          <w:rFonts w:hint="eastAsia" w:ascii="宋体" w:hAnsi="宋体" w:cs="宋体"/>
          <w:color w:val="000000" w:themeColor="text1"/>
          <w:shd w:val="clear" w:color="auto" w:fill="FFFFFF"/>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shd w:val="clear" w:color="auto" w:fill="FFFFFF"/>
          <w14:textFill>
            <w14:solidFill>
              <w14:schemeClr w14:val="tx1"/>
            </w14:solidFill>
          </w14:textFill>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9</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5 </w:t>
      </w:r>
      <w:r>
        <w:rPr>
          <w:rFonts w:hint="eastAsia" w:ascii="宋体" w:hAnsi="宋体" w:cs="宋体"/>
          <w:color w:val="000000" w:themeColor="text1"/>
          <w:shd w:val="clear" w:color="auto" w:fill="FFFFFF"/>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19.6 </w:t>
      </w:r>
      <w:r>
        <w:rPr>
          <w:rFonts w:hint="eastAsia" w:ascii="宋体" w:hAnsi="宋体" w:cs="宋体"/>
          <w:color w:val="000000" w:themeColor="text1"/>
          <w:shd w:val="clear" w:color="auto" w:fill="FFFFFF"/>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cs="宋体"/>
          <w:color w:val="000000" w:themeColor="text1"/>
          <w:u w:val="dashDotHeavy"/>
          <w:shd w:val="clear" w:color="auto" w:fill="FFFFFF"/>
          <w14:textFill>
            <w14:solidFill>
              <w14:schemeClr w14:val="tx1"/>
            </w14:solidFill>
          </w14:textFill>
        </w:rPr>
        <w:t>招标文件规定的方式</w:t>
      </w:r>
      <w:r>
        <w:rPr>
          <w:rFonts w:hint="eastAsia" w:ascii="宋体" w:hAnsi="宋体" w:cs="宋体"/>
          <w:color w:val="000000" w:themeColor="text1"/>
          <w:shd w:val="clear" w:color="auto" w:fill="FFFFFF"/>
          <w14:textFill>
            <w14:solidFill>
              <w14:schemeClr w14:val="tx1"/>
            </w14:solidFill>
          </w14:textFill>
        </w:rPr>
        <w:t>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color w:val="000000" w:themeColor="text1"/>
          <w:u w:val="dashDotHeavy"/>
          <w:shd w:val="clear" w:color="auto" w:fill="FFFFFF"/>
          <w14:textFill>
            <w14:solidFill>
              <w14:schemeClr w14:val="tx1"/>
            </w14:solidFill>
          </w14:textFill>
        </w:rPr>
        <w:t>招标文件规定的方式</w:t>
      </w:r>
      <w:r>
        <w:rPr>
          <w:rFonts w:hint="eastAsia" w:ascii="宋体" w:hAnsi="宋体" w:cs="宋体"/>
          <w:color w:val="000000" w:themeColor="text1"/>
          <w:shd w:val="clear" w:color="auto" w:fill="FFFFFF"/>
          <w14:textFill>
            <w14:solidFill>
              <w14:schemeClr w14:val="tx1"/>
            </w14:solidFill>
          </w14:textFill>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hAnsi="宋体" w:cs="宋体"/>
          <w:color w:val="000000" w:themeColor="text1"/>
          <w:sz w:val="28"/>
          <w:szCs w:val="28"/>
          <w:lang w:val="zh-CN"/>
          <w14:textFill>
            <w14:solidFill>
              <w14:schemeClr w14:val="tx1"/>
            </w14:solidFill>
          </w14:textFill>
        </w:rPr>
      </w:pPr>
      <w:bookmarkStart w:id="35" w:name="_Toc9148"/>
      <w:r>
        <w:rPr>
          <w:rFonts w:hint="eastAsia" w:ascii="宋体" w:hAnsi="宋体" w:cs="宋体"/>
          <w:color w:val="000000" w:themeColor="text1"/>
          <w:sz w:val="28"/>
          <w:szCs w:val="28"/>
          <w14:textFill>
            <w14:solidFill>
              <w14:schemeClr w14:val="tx1"/>
            </w14:solidFill>
          </w14:textFill>
        </w:rPr>
        <w:t>20</w:t>
      </w:r>
      <w:r>
        <w:rPr>
          <w:rFonts w:hint="eastAsia" w:ascii="宋体" w:hAnsi="宋体" w:cs="宋体"/>
          <w:color w:val="000000" w:themeColor="text1"/>
          <w:sz w:val="28"/>
          <w:szCs w:val="28"/>
          <w:lang w:val="zh-CN"/>
          <w14:textFill>
            <w14:solidFill>
              <w14:schemeClr w14:val="tx1"/>
            </w14:solidFill>
          </w14:textFill>
        </w:rPr>
        <w:t>.评审方法和标准</w:t>
      </w:r>
      <w:bookmarkEnd w:id="35"/>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color w:val="000000" w:themeColor="text1"/>
          <w:kern w:val="0"/>
          <w:u w:val="dashDotHeavy"/>
          <w14:textFill>
            <w14:solidFill>
              <w14:schemeClr w14:val="tx1"/>
            </w14:solidFill>
          </w14:textFill>
        </w:rPr>
      </w:pPr>
      <w:r>
        <w:rPr>
          <w:rFonts w:hint="eastAsia" w:ascii="宋体" w:hAnsi="宋体" w:cs="宋体"/>
          <w:color w:val="000000" w:themeColor="text1"/>
          <w:kern w:val="0"/>
          <w14:textFill>
            <w14:solidFill>
              <w14:schemeClr w14:val="tx1"/>
            </w14:solidFill>
          </w14:textFill>
        </w:rPr>
        <w:t>20</w:t>
      </w: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本次评审方法采用</w:t>
      </w:r>
      <w:r>
        <w:rPr>
          <w:rFonts w:hint="eastAsia" w:ascii="宋体" w:hAnsi="宋体" w:cs="宋体"/>
          <w:color w:val="000000" w:themeColor="text1"/>
          <w:kern w:val="0"/>
          <w:u w:val="dashDotHeavy"/>
          <w:lang w:val="zh-CN"/>
          <w14:textFill>
            <w14:solidFill>
              <w14:schemeClr w14:val="tx1"/>
            </w14:solidFill>
          </w14:textFill>
        </w:rPr>
        <w:t>综合评分法</w:t>
      </w:r>
      <w:r>
        <w:rPr>
          <w:rFonts w:hint="eastAsia" w:ascii="宋体" w:hAnsi="宋体" w:cs="宋体"/>
          <w:color w:val="000000" w:themeColor="text1"/>
          <w:kern w:val="0"/>
          <w:u w:val="dashDotHeavy"/>
          <w14:textFill>
            <w14:solidFill>
              <w14:schemeClr w14:val="tx1"/>
            </w14:solidFill>
          </w14:textFill>
        </w:rPr>
        <w:t>。</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dashDotHeavy"/>
          <w:lang w:val="zh-CN"/>
          <w14:textFill>
            <w14:solidFill>
              <w14:schemeClr w14:val="tx1"/>
            </w14:solidFill>
          </w14:textFill>
        </w:rPr>
        <w:t>综合评分法，</w:t>
      </w:r>
      <w:r>
        <w:rPr>
          <w:rFonts w:hint="eastAsia" w:ascii="宋体" w:hAnsi="宋体" w:cs="宋体"/>
          <w:color w:val="000000" w:themeColor="text1"/>
          <w:shd w:val="clear" w:color="auto" w:fill="FFFFFF"/>
          <w14:textFill>
            <w14:solidFill>
              <w14:schemeClr w14:val="tx1"/>
            </w14:solidFill>
          </w14:textFill>
        </w:rPr>
        <w:t>是指投标文件满足招标文件全部实质性要求，且按照评审因素的量化指标评审得分最高的投标人为中标候选人的评标方法</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评审因素的设定应当与投标人所提供货物服务的质量相关，包括</w:t>
      </w:r>
      <w:r>
        <w:rPr>
          <w:rFonts w:hint="eastAsia" w:ascii="宋体" w:hAnsi="宋体" w:cs="宋体"/>
          <w:b/>
          <w:bCs/>
          <w:color w:val="000000" w:themeColor="text1"/>
          <w:shd w:val="clear" w:color="auto" w:fill="FFFFFF"/>
          <w14:textFill>
            <w14:solidFill>
              <w14:schemeClr w14:val="tx1"/>
            </w14:solidFill>
          </w14:textFill>
        </w:rPr>
        <w:t>投标报价、技术或者服务水平、履约能力、售后服务</w:t>
      </w:r>
      <w:r>
        <w:rPr>
          <w:rFonts w:hint="eastAsia" w:ascii="宋体" w:hAnsi="宋体" w:cs="宋体"/>
          <w:color w:val="000000" w:themeColor="text1"/>
          <w:shd w:val="clear" w:color="auto" w:fill="FFFFFF"/>
          <w14:textFill>
            <w14:solidFill>
              <w14:schemeClr w14:val="tx1"/>
            </w14:solidFill>
          </w14:textFill>
        </w:rPr>
        <w:t>等。资格条件不得作为评审因素。</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评审因素应当细化和量化，且与相应的商务条件和采购需求对应。商务条件和采购需求指标有区间规定的，评审因素应当量化到相应区间，并设置各区间对应的不同分值。</w:t>
      </w:r>
    </w:p>
    <w:p>
      <w:pPr>
        <w:pStyle w:val="2"/>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包一评分标准：</w:t>
      </w:r>
    </w:p>
    <w:tbl>
      <w:tblPr>
        <w:tblStyle w:val="18"/>
        <w:tblW w:w="8824" w:type="dxa"/>
        <w:tblInd w:w="-276" w:type="dxa"/>
        <w:tblLayout w:type="fixed"/>
        <w:tblCellMar>
          <w:top w:w="0" w:type="dxa"/>
          <w:left w:w="0" w:type="dxa"/>
          <w:bottom w:w="0" w:type="dxa"/>
          <w:right w:w="0" w:type="dxa"/>
        </w:tblCellMar>
      </w:tblPr>
      <w:tblGrid>
        <w:gridCol w:w="785"/>
        <w:gridCol w:w="1076"/>
        <w:gridCol w:w="6963"/>
      </w:tblGrid>
      <w:tr>
        <w:tblPrEx>
          <w:tblCellMar>
            <w:top w:w="0" w:type="dxa"/>
            <w:left w:w="0" w:type="dxa"/>
            <w:bottom w:w="0" w:type="dxa"/>
            <w:right w:w="0" w:type="dxa"/>
          </w:tblCellMar>
        </w:tblPrEx>
        <w:trPr>
          <w:trHeight w:val="909" w:hRule="exact"/>
        </w:trPr>
        <w:tc>
          <w:tcPr>
            <w:tcW w:w="785" w:type="dxa"/>
            <w:tcBorders>
              <w:top w:val="single" w:color="000000" w:sz="6" w:space="0"/>
              <w:left w:val="single" w:color="000000" w:sz="6" w:space="0"/>
              <w:bottom w:val="single" w:color="000000" w:sz="6" w:space="0"/>
              <w:right w:val="single" w:color="000000" w:sz="6" w:space="0"/>
            </w:tcBorders>
          </w:tcPr>
          <w:p>
            <w:pPr>
              <w:pStyle w:val="43"/>
              <w:spacing w:line="460" w:lineRule="exact"/>
              <w:ind w:left="117"/>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w:t>
            </w:r>
          </w:p>
          <w:p>
            <w:pPr>
              <w:pStyle w:val="43"/>
              <w:spacing w:line="460" w:lineRule="exact"/>
              <w:ind w:left="117"/>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号</w:t>
            </w:r>
          </w:p>
        </w:tc>
        <w:tc>
          <w:tcPr>
            <w:tcW w:w="1076" w:type="dxa"/>
            <w:tcBorders>
              <w:top w:val="single" w:color="000000" w:sz="6" w:space="0"/>
              <w:left w:val="single" w:color="000000" w:sz="6" w:space="0"/>
              <w:bottom w:val="single" w:color="000000" w:sz="6" w:space="0"/>
              <w:right w:val="single" w:color="000000" w:sz="6" w:space="0"/>
            </w:tcBorders>
          </w:tcPr>
          <w:p>
            <w:pPr>
              <w:pStyle w:val="43"/>
              <w:spacing w:line="460" w:lineRule="exact"/>
              <w:ind w:left="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w:t>
            </w:r>
          </w:p>
          <w:p>
            <w:pPr>
              <w:pStyle w:val="43"/>
              <w:spacing w:line="460" w:lineRule="exact"/>
              <w:ind w:left="2"/>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因素</w:t>
            </w:r>
          </w:p>
        </w:tc>
        <w:tc>
          <w:tcPr>
            <w:tcW w:w="6963" w:type="dxa"/>
            <w:tcBorders>
              <w:top w:val="single" w:color="000000" w:sz="6" w:space="0"/>
              <w:left w:val="single" w:color="000000" w:sz="6" w:space="0"/>
              <w:bottom w:val="single" w:color="000000" w:sz="6" w:space="0"/>
              <w:right w:val="single" w:color="000000" w:sz="6" w:space="0"/>
            </w:tcBorders>
          </w:tcPr>
          <w:p>
            <w:pPr>
              <w:pStyle w:val="43"/>
              <w:spacing w:line="460" w:lineRule="exact"/>
              <w:ind w:right="1"/>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评审标准</w:t>
            </w:r>
          </w:p>
        </w:tc>
      </w:tr>
      <w:tr>
        <w:tblPrEx>
          <w:tblCellMar>
            <w:top w:w="0" w:type="dxa"/>
            <w:left w:w="0" w:type="dxa"/>
            <w:bottom w:w="0" w:type="dxa"/>
            <w:right w:w="0" w:type="dxa"/>
          </w:tblCellMar>
        </w:tblPrEx>
        <w:trPr>
          <w:trHeight w:val="5658" w:hRule="exact"/>
        </w:trPr>
        <w:tc>
          <w:tcPr>
            <w:tcW w:w="78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w w:val="99"/>
                <w14:textFill>
                  <w14:solidFill>
                    <w14:schemeClr w14:val="tx1"/>
                  </w14:solidFill>
                </w14:textFill>
              </w:rPr>
              <w:t>1</w:t>
            </w:r>
          </w:p>
        </w:tc>
        <w:tc>
          <w:tcPr>
            <w:tcW w:w="1076"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right="159"/>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w:t>
            </w:r>
          </w:p>
          <w:p>
            <w:pPr>
              <w:pStyle w:val="43"/>
              <w:spacing w:line="460" w:lineRule="exact"/>
              <w:ind w:right="159"/>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报价</w:t>
            </w:r>
          </w:p>
          <w:p>
            <w:pPr>
              <w:pStyle w:val="43"/>
              <w:spacing w:line="460" w:lineRule="exact"/>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(30</w:t>
            </w:r>
            <w:r>
              <w:rPr>
                <w:rFonts w:hint="eastAsia" w:ascii="宋体" w:hAnsi="宋体" w:cs="宋体"/>
                <w:b/>
                <w:bCs/>
                <w:color w:val="000000" w:themeColor="text1"/>
                <w:spacing w:val="-62"/>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分)</w:t>
            </w:r>
          </w:p>
        </w:tc>
        <w:tc>
          <w:tcPr>
            <w:tcW w:w="6963" w:type="dxa"/>
            <w:tcBorders>
              <w:top w:val="single" w:color="000000" w:sz="6" w:space="0"/>
              <w:left w:val="single" w:color="000000" w:sz="6" w:space="0"/>
              <w:bottom w:val="single" w:color="000000" w:sz="6" w:space="0"/>
              <w:right w:val="single" w:color="000000" w:sz="6" w:space="0"/>
            </w:tcBorders>
          </w:tcPr>
          <w:p>
            <w:pPr>
              <w:pStyle w:val="43"/>
              <w:spacing w:line="460" w:lineRule="exact"/>
              <w:ind w:left="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（1）货物项目的价格分值占总分值的比重为30%</w:t>
            </w:r>
          </w:p>
          <w:p>
            <w:pPr>
              <w:pStyle w:val="43"/>
              <w:spacing w:line="460" w:lineRule="exact"/>
              <w:ind w:left="100" w:right="9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（2）价格分应当采用低价优先法计算，即满足招标文件要求且</w:t>
            </w:r>
            <w:r>
              <w:rPr>
                <w:rFonts w:hint="eastAsia" w:ascii="宋体" w:hAnsi="宋体" w:cs="宋体"/>
                <w:color w:val="000000" w:themeColor="text1"/>
                <w:spacing w:val="-68"/>
                <w14:textFill>
                  <w14:solidFill>
                    <w14:schemeClr w14:val="tx1"/>
                  </w14:solidFill>
                </w14:textFill>
              </w:rPr>
              <w:t xml:space="preserve"> </w:t>
            </w:r>
            <w:r>
              <w:rPr>
                <w:rFonts w:hint="eastAsia" w:ascii="宋体" w:hAnsi="宋体" w:cs="宋体"/>
                <w:color w:val="000000" w:themeColor="text1"/>
                <w:spacing w:val="-3"/>
                <w14:textFill>
                  <w14:solidFill>
                    <w14:schemeClr w14:val="tx1"/>
                  </w14:solidFill>
                </w14:textFill>
              </w:rPr>
              <w:t>投标价格最低的投标报价为评标基准价，其价格分为满分。其他</w:t>
            </w:r>
            <w:r>
              <w:rPr>
                <w:rFonts w:hint="eastAsia" w:ascii="宋体" w:hAnsi="宋体" w:cs="宋体"/>
                <w:color w:val="000000" w:themeColor="text1"/>
                <w:spacing w:val="-100"/>
                <w14:textFill>
                  <w14:solidFill>
                    <w14:schemeClr w14:val="tx1"/>
                  </w14:solidFill>
                </w14:textFill>
              </w:rPr>
              <w:t xml:space="preserve"> </w:t>
            </w:r>
            <w:r>
              <w:rPr>
                <w:rFonts w:hint="eastAsia" w:ascii="宋体" w:hAnsi="宋体" w:cs="宋体"/>
                <w:color w:val="000000" w:themeColor="text1"/>
                <w:spacing w:val="-3"/>
                <w14:textFill>
                  <w14:solidFill>
                    <w14:schemeClr w14:val="tx1"/>
                  </w14:solidFill>
                </w14:textFill>
              </w:rPr>
              <w:t>投标人的价格分统一按照下列公式计算：投标报价得分=(评标基</w:t>
            </w:r>
            <w:r>
              <w:rPr>
                <w:rFonts w:hint="eastAsia" w:ascii="宋体" w:hAnsi="宋体" w:cs="宋体"/>
                <w:color w:val="000000" w:themeColor="text1"/>
                <w:spacing w:val="-92"/>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准价／投标报价)×100×投标报价比重（30%）</w:t>
            </w:r>
          </w:p>
          <w:p>
            <w:pPr>
              <w:pStyle w:val="43"/>
              <w:spacing w:line="460" w:lineRule="exact"/>
              <w:ind w:left="100" w:right="97"/>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（3）因落实政府采购政策进行价格调整的，以调整后的价格计</w:t>
            </w:r>
            <w:r>
              <w:rPr>
                <w:rFonts w:hint="eastAsia" w:ascii="宋体" w:hAnsi="宋体" w:cs="宋体"/>
                <w:color w:val="000000" w:themeColor="text1"/>
                <w:spacing w:val="-68"/>
                <w14:textFill>
                  <w14:solidFill>
                    <w14:schemeClr w14:val="tx1"/>
                  </w14:solidFill>
                </w14:textFill>
              </w:rPr>
              <w:t xml:space="preserve"> </w:t>
            </w:r>
            <w:r>
              <w:rPr>
                <w:rFonts w:hint="eastAsia" w:ascii="宋体" w:hAnsi="宋体" w:cs="宋体"/>
                <w:color w:val="000000" w:themeColor="text1"/>
                <w:spacing w:val="-3"/>
                <w14:textFill>
                  <w14:solidFill>
                    <w14:schemeClr w14:val="tx1"/>
                  </w14:solidFill>
                </w14:textFill>
              </w:rPr>
              <w:t>算评标基准价和投标报价。残疾人福利性单位属于小型、微型企</w:t>
            </w:r>
            <w:r>
              <w:rPr>
                <w:rFonts w:hint="eastAsia" w:ascii="宋体" w:hAnsi="宋体" w:cs="宋体"/>
                <w:color w:val="000000" w:themeColor="text1"/>
                <w:spacing w:val="-100"/>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业的，不重复享受政策。</w:t>
            </w:r>
          </w:p>
          <w:p>
            <w:pPr>
              <w:pStyle w:val="43"/>
              <w:spacing w:line="460" w:lineRule="exact"/>
              <w:ind w:left="100" w:right="4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（4）执行国家统一定价标准和采用固定价格采购的项目，其价</w:t>
            </w:r>
            <w:r>
              <w:rPr>
                <w:rFonts w:hint="eastAsia" w:ascii="宋体" w:hAnsi="宋体" w:cs="宋体"/>
                <w:color w:val="000000" w:themeColor="text1"/>
                <w:spacing w:val="-68"/>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格不列为评审因素。注：根据《政府采购促进中小企业发展暂行办法》的相关规定， 对小型和微型企业制造（生产）产品的价格给予6%的扣除，用</w:t>
            </w:r>
            <w:r>
              <w:rPr>
                <w:rFonts w:hint="eastAsia" w:ascii="宋体" w:hAnsi="宋体" w:cs="宋体"/>
                <w:color w:val="000000" w:themeColor="text1"/>
                <w:spacing w:val="-65"/>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扣除后的价格参与评审。</w:t>
            </w:r>
          </w:p>
        </w:tc>
      </w:tr>
      <w:tr>
        <w:tblPrEx>
          <w:tblCellMar>
            <w:top w:w="0" w:type="dxa"/>
            <w:left w:w="0" w:type="dxa"/>
            <w:bottom w:w="0" w:type="dxa"/>
            <w:right w:w="0" w:type="dxa"/>
          </w:tblCellMar>
        </w:tblPrEx>
        <w:trPr>
          <w:trHeight w:val="6011" w:hRule="exact"/>
        </w:trPr>
        <w:tc>
          <w:tcPr>
            <w:tcW w:w="78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w w:val="99"/>
                <w14:textFill>
                  <w14:solidFill>
                    <w14:schemeClr w14:val="tx1"/>
                  </w14:solidFill>
                </w14:textFill>
              </w:rPr>
              <w:t>2</w:t>
            </w:r>
          </w:p>
        </w:tc>
        <w:tc>
          <w:tcPr>
            <w:tcW w:w="1076"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right="276"/>
              <w:jc w:val="center"/>
              <w:rPr>
                <w:rFonts w:ascii="宋体" w:hAnsi="宋体" w:cs="宋体"/>
                <w:b/>
                <w:bCs/>
                <w:color w:val="000000" w:themeColor="text1"/>
                <w:spacing w:val="-119"/>
                <w14:textFill>
                  <w14:solidFill>
                    <w14:schemeClr w14:val="tx1"/>
                  </w14:solidFill>
                </w14:textFill>
              </w:rPr>
            </w:pPr>
            <w:r>
              <w:rPr>
                <w:rFonts w:hint="eastAsia" w:ascii="宋体" w:hAnsi="宋体" w:cs="宋体"/>
                <w:b/>
                <w:bCs/>
                <w:color w:val="000000" w:themeColor="text1"/>
                <w14:textFill>
                  <w14:solidFill>
                    <w14:schemeClr w14:val="tx1"/>
                  </w14:solidFill>
                </w14:textFill>
              </w:rPr>
              <w:t>技术</w:t>
            </w:r>
          </w:p>
          <w:p>
            <w:pPr>
              <w:pStyle w:val="43"/>
              <w:spacing w:line="460" w:lineRule="exact"/>
              <w:ind w:right="276"/>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水平</w:t>
            </w:r>
          </w:p>
          <w:p>
            <w:pPr>
              <w:pStyle w:val="43"/>
              <w:spacing w:line="460" w:lineRule="exact"/>
              <w:ind w:right="276"/>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（50分）</w:t>
            </w:r>
          </w:p>
        </w:tc>
        <w:tc>
          <w:tcPr>
            <w:tcW w:w="6963" w:type="dxa"/>
            <w:tcBorders>
              <w:top w:val="single" w:color="000000" w:sz="6" w:space="0"/>
              <w:left w:val="single" w:color="000000" w:sz="6" w:space="0"/>
              <w:bottom w:val="single" w:color="000000" w:sz="6" w:space="0"/>
              <w:right w:val="single" w:color="000000" w:sz="6" w:space="0"/>
            </w:tcBorders>
          </w:tcPr>
          <w:p>
            <w:pPr>
              <w:pStyle w:val="16"/>
              <w:widowControl/>
              <w:numPr>
                <w:ilvl w:val="0"/>
                <w:numId w:val="6"/>
              </w:numPr>
              <w:spacing w:before="0" w:beforeAutospacing="0" w:after="0" w:afterAutospacing="0" w:line="460" w:lineRule="exact"/>
              <w:jc w:val="both"/>
              <w:rPr>
                <w:rFonts w:ascii="宋体" w:hAnsi="宋体" w:cs="宋体"/>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技术参数:</w:t>
            </w:r>
            <w:r>
              <w:rPr>
                <w:rFonts w:hint="eastAsia" w:ascii="宋体" w:hAnsi="宋体" w:cs="宋体"/>
                <w:color w:val="000000" w:themeColor="text1"/>
                <w:lang w:val="zh-CN"/>
                <w14:textFill>
                  <w14:solidFill>
                    <w14:schemeClr w14:val="tx1"/>
                  </w14:solidFill>
                </w14:textFill>
              </w:rPr>
              <w:t>投标产品技术参数和配置完全满足或高于招标文件要求的，得</w:t>
            </w:r>
            <w:r>
              <w:rPr>
                <w:rFonts w:hint="eastAsia" w:ascii="宋体" w:hAnsi="宋体" w:cs="宋体"/>
                <w:color w:val="000000" w:themeColor="text1"/>
                <w:lang w:val="en-US" w:eastAsia="zh-CN"/>
                <w14:textFill>
                  <w14:solidFill>
                    <w14:schemeClr w14:val="tx1"/>
                  </w14:solidFill>
                </w14:textFill>
              </w:rPr>
              <w:t>36</w:t>
            </w:r>
            <w:r>
              <w:rPr>
                <w:rFonts w:hint="eastAsia" w:ascii="宋体" w:hAnsi="宋体" w:cs="宋体"/>
                <w:color w:val="000000" w:themeColor="text1"/>
                <w:lang w:val="zh-CN"/>
                <w14:textFill>
                  <w14:solidFill>
                    <w14:schemeClr w14:val="tx1"/>
                  </w14:solidFill>
                </w14:textFill>
              </w:rPr>
              <w:t>分，每有一项负偏离扣3分，扣完该项得分为止。</w:t>
            </w:r>
          </w:p>
          <w:p>
            <w:pPr>
              <w:pStyle w:val="16"/>
              <w:widowControl/>
              <w:spacing w:before="0" w:beforeAutospacing="0" w:after="0" w:afterAutospacing="0" w:line="460" w:lineRule="exact"/>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b/>
                <w:bCs/>
                <w:color w:val="000000" w:themeColor="text1"/>
                <w:lang w:val="zh-CN"/>
                <w14:textFill>
                  <w14:solidFill>
                    <w14:schemeClr w14:val="tx1"/>
                  </w14:solidFill>
                </w14:textFill>
              </w:rPr>
              <w:t>节能和环保</w:t>
            </w:r>
            <w:r>
              <w:rPr>
                <w:rFonts w:hint="eastAsia" w:ascii="宋体" w:hAnsi="宋体" w:cs="宋体"/>
                <w:b/>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所投产品为节能产品</w:t>
            </w:r>
            <w:r>
              <w:rPr>
                <w:rFonts w:hint="eastAsia" w:ascii="宋体" w:hAnsi="宋体" w:cs="宋体"/>
                <w:color w:val="000000" w:themeColor="text1"/>
                <w:lang w:val="zh-CN"/>
                <w14:textFill>
                  <w14:solidFill>
                    <w14:schemeClr w14:val="tx1"/>
                  </w14:solidFill>
                </w14:textFill>
              </w:rPr>
              <w:t>得</w:t>
            </w:r>
            <w:r>
              <w:rPr>
                <w:rFonts w:hint="eastAsia" w:ascii="宋体" w:hAnsi="宋体" w:cs="宋体"/>
                <w:bCs/>
                <w:color w:val="000000" w:themeColor="text1"/>
                <w:u w:val="dashDotHeavy"/>
                <w14:textFill>
                  <w14:solidFill>
                    <w14:schemeClr w14:val="tx1"/>
                  </w14:solidFill>
                </w14:textFill>
              </w:rPr>
              <w:t>1.5</w:t>
            </w:r>
            <w:r>
              <w:rPr>
                <w:rFonts w:hint="eastAsia" w:ascii="宋体" w:hAnsi="宋体" w:cs="宋体"/>
                <w:bCs/>
                <w:color w:val="000000" w:themeColor="text1"/>
                <w:u w:val="dashDotHeavy"/>
                <w:lang w:val="zh-CN"/>
                <w14:textFill>
                  <w14:solidFill>
                    <w14:schemeClr w14:val="tx1"/>
                  </w14:solidFill>
                </w14:textFill>
              </w:rPr>
              <w:t>分</w:t>
            </w:r>
            <w:r>
              <w:rPr>
                <w:rFonts w:hint="eastAsia" w:ascii="宋体" w:hAnsi="宋体" w:cs="宋体"/>
                <w:color w:val="000000" w:themeColor="text1"/>
                <w:lang w:val="zh-CN"/>
                <w14:textFill>
                  <w14:solidFill>
                    <w14:schemeClr w14:val="tx1"/>
                  </w14:solidFill>
                </w14:textFill>
              </w:rPr>
              <w:t>；</w:t>
            </w:r>
            <w:r>
              <w:rPr>
                <w:rFonts w:hint="eastAsia" w:ascii="宋体" w:hAnsi="宋体" w:cs="宋体"/>
                <w:bCs/>
                <w:color w:val="000000" w:themeColor="text1"/>
                <w14:textFill>
                  <w14:solidFill>
                    <w14:schemeClr w14:val="tx1"/>
                  </w14:solidFill>
                </w14:textFill>
              </w:rPr>
              <w:t>所投产品为环保产品</w:t>
            </w:r>
            <w:r>
              <w:rPr>
                <w:rFonts w:hint="eastAsia" w:ascii="宋体" w:hAnsi="宋体" w:cs="宋体"/>
                <w:color w:val="000000" w:themeColor="text1"/>
                <w:lang w:val="zh-CN"/>
                <w14:textFill>
                  <w14:solidFill>
                    <w14:schemeClr w14:val="tx1"/>
                  </w14:solidFill>
                </w14:textFill>
              </w:rPr>
              <w:t>得</w:t>
            </w:r>
            <w:r>
              <w:rPr>
                <w:rFonts w:hint="eastAsia" w:ascii="宋体" w:hAnsi="宋体" w:cs="宋体"/>
                <w:bCs/>
                <w:color w:val="000000" w:themeColor="text1"/>
                <w:u w:val="dashDotHeavy"/>
                <w14:textFill>
                  <w14:solidFill>
                    <w14:schemeClr w14:val="tx1"/>
                  </w14:solidFill>
                </w14:textFill>
              </w:rPr>
              <w:t>1.5</w:t>
            </w:r>
            <w:r>
              <w:rPr>
                <w:rFonts w:hint="eastAsia" w:ascii="宋体" w:hAnsi="宋体" w:cs="宋体"/>
                <w:bCs/>
                <w:color w:val="000000" w:themeColor="text1"/>
                <w:u w:val="dashDotHeavy"/>
                <w:lang w:val="zh-CN"/>
                <w14:textFill>
                  <w14:solidFill>
                    <w14:schemeClr w14:val="tx1"/>
                  </w14:solidFill>
                </w14:textFill>
              </w:rPr>
              <w:t>分</w:t>
            </w:r>
            <w:r>
              <w:rPr>
                <w:rFonts w:hint="eastAsia" w:ascii="宋体" w:hAnsi="宋体" w:cs="宋体"/>
                <w:color w:val="000000" w:themeColor="text1"/>
                <w:lang w:val="zh-CN"/>
                <w14:textFill>
                  <w14:solidFill>
                    <w14:schemeClr w14:val="tx1"/>
                  </w14:solidFill>
                </w14:textFill>
              </w:rPr>
              <w:t>；未提供不得分。该项得分的认定以《国家节能产品认证证书》、《中国环境标志产品认证证书》</w:t>
            </w:r>
            <w:r>
              <w:rPr>
                <w:rFonts w:hint="eastAsia" w:ascii="宋体" w:hAnsi="宋体" w:cs="宋体"/>
                <w:color w:val="000000" w:themeColor="text1"/>
                <w14:textFill>
                  <w14:solidFill>
                    <w14:schemeClr w14:val="tx1"/>
                  </w14:solidFill>
                </w14:textFill>
              </w:rPr>
              <w:t>(原件备查)</w:t>
            </w:r>
            <w:r>
              <w:rPr>
                <w:rFonts w:hint="eastAsia" w:ascii="宋体" w:hAnsi="宋体" w:cs="宋体"/>
                <w:color w:val="000000" w:themeColor="text1"/>
                <w:lang w:val="zh-CN"/>
                <w14:textFill>
                  <w14:solidFill>
                    <w14:schemeClr w14:val="tx1"/>
                  </w14:solidFill>
                </w14:textFill>
              </w:rPr>
              <w:t>和政府部门公布的《节能产品政府采购清单》、《环境标志产品政府采购清单》网页截屏为准</w:t>
            </w:r>
            <w:r>
              <w:rPr>
                <w:rFonts w:hint="eastAsia" w:ascii="宋体" w:hAnsi="宋体" w:cs="宋体"/>
                <w:color w:val="000000" w:themeColor="text1"/>
                <w14:textFill>
                  <w14:solidFill>
                    <w14:schemeClr w14:val="tx1"/>
                  </w14:solidFill>
                </w14:textFill>
              </w:rPr>
              <w:t>。</w:t>
            </w:r>
          </w:p>
          <w:p>
            <w:pPr>
              <w:pStyle w:val="16"/>
              <w:widowControl/>
              <w:spacing w:before="0" w:beforeAutospacing="0" w:after="0" w:afterAutospacing="0" w:line="460" w:lineRule="exact"/>
              <w:jc w:val="both"/>
              <w:rPr>
                <w:rFonts w:ascii="宋体" w:hAnsi="宋体" w:cs="宋体"/>
                <w:color w:val="000000" w:themeColor="text1"/>
                <w14:textFill>
                  <w14:solidFill>
                    <w14:schemeClr w14:val="tx1"/>
                  </w14:solidFill>
                </w14:textFill>
              </w:rPr>
            </w:pPr>
            <w:r>
              <w:rPr>
                <w:rFonts w:hint="eastAsia" w:ascii="宋体" w:hAnsi="宋体" w:cs="宋体"/>
                <w:b/>
                <w:bCs/>
                <w:color w:val="000000" w:themeColor="text1"/>
                <w:spacing w:val="-7"/>
                <w14:textFill>
                  <w14:solidFill>
                    <w14:schemeClr w14:val="tx1"/>
                  </w14:solidFill>
                </w14:textFill>
              </w:rPr>
              <w:t>（3）</w:t>
            </w:r>
            <w:r>
              <w:rPr>
                <w:rFonts w:hint="eastAsia" w:ascii="宋体" w:hAnsi="宋体" w:cs="宋体"/>
                <w:b/>
                <w:color w:val="000000" w:themeColor="text1"/>
                <w14:textFill>
                  <w14:solidFill>
                    <w14:schemeClr w14:val="tx1"/>
                  </w14:solidFill>
                </w14:textFill>
              </w:rPr>
              <w:t>投标产品技术资料：</w:t>
            </w:r>
            <w:r>
              <w:rPr>
                <w:rFonts w:hint="eastAsia" w:ascii="宋体" w:hAnsi="宋体" w:cs="宋体"/>
                <w:color w:val="000000" w:themeColor="text1"/>
                <w14:textFill>
                  <w14:solidFill>
                    <w14:schemeClr w14:val="tx1"/>
                  </w14:solidFill>
                </w14:textFill>
              </w:rPr>
              <w:t>提供齐全得4分，一般的得2分，没有的不得分。</w:t>
            </w:r>
          </w:p>
          <w:p>
            <w:pPr>
              <w:pStyle w:val="43"/>
              <w:spacing w:line="460" w:lineRule="exact"/>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（4）项目管理机构：</w:t>
            </w:r>
            <w:r>
              <w:rPr>
                <w:rFonts w:hint="eastAsia" w:ascii="宋体" w:hAnsi="宋体" w:cs="宋体"/>
                <w:color w:val="000000" w:themeColor="text1"/>
                <w14:textFill>
                  <w14:solidFill>
                    <w14:schemeClr w14:val="tx1"/>
                  </w14:solidFill>
                </w14:textFill>
              </w:rPr>
              <w:t>结合项目实际特点，制定的实施方案全面，提供本项目具体服务</w:t>
            </w:r>
            <w:r>
              <w:rPr>
                <w:rFonts w:ascii="宋体" w:hAnsi="宋体" w:cs="宋体"/>
                <w:color w:val="000000" w:themeColor="text1"/>
                <w14:textFill>
                  <w14:solidFill>
                    <w14:schemeClr w14:val="tx1"/>
                  </w14:solidFill>
                </w14:textFill>
              </w:rPr>
              <w:t>人员联系方式、货物验收方式，</w:t>
            </w:r>
            <w:r>
              <w:rPr>
                <w:rFonts w:hint="eastAsia" w:ascii="宋体" w:hAnsi="宋体" w:cs="宋体"/>
                <w:color w:val="000000" w:themeColor="text1"/>
                <w14:textFill>
                  <w14:solidFill>
                    <w14:schemeClr w14:val="tx1"/>
                  </w14:solidFill>
                </w14:textFill>
              </w:rPr>
              <w:t>注意事项、配件</w:t>
            </w:r>
            <w:r>
              <w:rPr>
                <w:rFonts w:ascii="宋体" w:hAnsi="宋体" w:cs="宋体"/>
                <w:color w:val="000000" w:themeColor="text1"/>
                <w14:textFill>
                  <w14:solidFill>
                    <w14:schemeClr w14:val="tx1"/>
                  </w14:solidFill>
                </w14:textFill>
              </w:rPr>
              <w:t>的</w:t>
            </w:r>
            <w:r>
              <w:rPr>
                <w:rFonts w:hint="eastAsia" w:ascii="宋体" w:hAnsi="宋体" w:cs="宋体"/>
                <w:color w:val="000000" w:themeColor="text1"/>
                <w14:textFill>
                  <w14:solidFill>
                    <w14:schemeClr w14:val="tx1"/>
                  </w14:solidFill>
                </w14:textFill>
              </w:rPr>
              <w:t>安装调试方法和</w:t>
            </w:r>
            <w:r>
              <w:rPr>
                <w:rFonts w:ascii="宋体" w:hAnsi="宋体" w:cs="宋体"/>
                <w:color w:val="000000" w:themeColor="text1"/>
                <w14:textFill>
                  <w14:solidFill>
                    <w14:schemeClr w14:val="tx1"/>
                  </w14:solidFill>
                </w14:textFill>
              </w:rPr>
              <w:t>效果评价</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优秀的得</w:t>
            </w:r>
            <w:r>
              <w:rPr>
                <w:rFonts w:hint="eastAsia" w:ascii="宋体" w:hAnsi="宋体" w:cs="宋体"/>
                <w:color w:val="000000" w:themeColor="text1"/>
                <w:kern w:val="0"/>
                <w:lang w:val="en-US" w:eastAsia="zh-CN"/>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分，良好的得</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分；一般的得</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分，差的得</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分；未提供不得分。</w:t>
            </w:r>
          </w:p>
        </w:tc>
      </w:tr>
      <w:tr>
        <w:tblPrEx>
          <w:tblCellMar>
            <w:top w:w="0" w:type="dxa"/>
            <w:left w:w="0" w:type="dxa"/>
            <w:bottom w:w="0" w:type="dxa"/>
            <w:right w:w="0" w:type="dxa"/>
          </w:tblCellMar>
        </w:tblPrEx>
        <w:trPr>
          <w:trHeight w:val="1933" w:hRule="exact"/>
        </w:trPr>
        <w:tc>
          <w:tcPr>
            <w:tcW w:w="78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jc w:val="center"/>
              <w:rPr>
                <w:rFonts w:ascii="宋体" w:hAnsi="宋体" w:cs="宋体"/>
                <w:b/>
                <w:color w:val="000000" w:themeColor="text1"/>
                <w:w w:val="99"/>
                <w14:textFill>
                  <w14:solidFill>
                    <w14:schemeClr w14:val="tx1"/>
                  </w14:solidFill>
                </w14:textFill>
              </w:rPr>
            </w:pPr>
            <w:r>
              <w:rPr>
                <w:rFonts w:hint="eastAsia" w:ascii="宋体" w:hAnsi="宋体" w:cs="宋体"/>
                <w:b/>
                <w:color w:val="000000" w:themeColor="text1"/>
                <w:w w:val="99"/>
                <w14:textFill>
                  <w14:solidFill>
                    <w14:schemeClr w14:val="tx1"/>
                  </w14:solidFill>
                </w14:textFill>
              </w:rPr>
              <w:t>3</w:t>
            </w:r>
          </w:p>
        </w:tc>
        <w:tc>
          <w:tcPr>
            <w:tcW w:w="1076"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right="127"/>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履约</w:t>
            </w:r>
          </w:p>
          <w:p>
            <w:pPr>
              <w:pStyle w:val="43"/>
              <w:spacing w:line="460" w:lineRule="exact"/>
              <w:ind w:right="127"/>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能力</w:t>
            </w:r>
          </w:p>
          <w:p>
            <w:pPr>
              <w:pStyle w:val="43"/>
              <w:spacing w:line="460" w:lineRule="exact"/>
              <w:ind w:right="127"/>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spacing w:val="-62"/>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分)</w:t>
            </w:r>
          </w:p>
        </w:tc>
        <w:tc>
          <w:tcPr>
            <w:tcW w:w="6963" w:type="dxa"/>
            <w:tcBorders>
              <w:top w:val="single" w:color="000000" w:sz="6" w:space="0"/>
              <w:left w:val="single" w:color="000000" w:sz="6" w:space="0"/>
              <w:bottom w:val="single" w:color="000000" w:sz="6" w:space="0"/>
              <w:right w:val="single" w:color="000000" w:sz="6" w:space="0"/>
            </w:tcBorders>
          </w:tcPr>
          <w:p>
            <w:pPr>
              <w:pStyle w:val="16"/>
              <w:widowControl/>
              <w:spacing w:before="0" w:beforeAutospacing="0" w:after="0" w:afterAutospacing="0" w:line="460" w:lineRule="exact"/>
              <w:jc w:val="both"/>
              <w:rPr>
                <w:rFonts w:ascii="宋体" w:hAnsi="宋体" w:cs="宋体"/>
                <w:color w:val="000000" w:themeColor="text1"/>
                <w:spacing w:val="-4"/>
                <w14:textFill>
                  <w14:solidFill>
                    <w14:schemeClr w14:val="tx1"/>
                  </w14:solidFill>
                </w14:textFill>
              </w:rPr>
            </w:pPr>
            <w:r>
              <w:rPr>
                <w:rFonts w:hint="eastAsia" w:ascii="宋体" w:hAnsi="宋体" w:cs="宋体"/>
                <w:color w:val="000000" w:themeColor="text1"/>
                <w:spacing w:val="-4"/>
                <w14:textFill>
                  <w14:solidFill>
                    <w14:schemeClr w14:val="tx1"/>
                  </w14:solidFill>
                </w14:textFill>
              </w:rPr>
              <w:t>（</w:t>
            </w:r>
            <w:r>
              <w:rPr>
                <w:rFonts w:hint="eastAsia" w:ascii="宋体" w:hAnsi="宋体" w:cs="宋体"/>
                <w:color w:val="000000" w:themeColor="text1"/>
                <w14:textFill>
                  <w14:solidFill>
                    <w14:schemeClr w14:val="tx1"/>
                  </w14:solidFill>
                </w14:textFill>
              </w:rPr>
              <w:t>1）类似业绩情况：提供投标截止日前3年的投标人类似业绩证明材料，</w:t>
            </w:r>
            <w:r>
              <w:rPr>
                <w:rFonts w:ascii="宋体" w:hAnsi="宋体" w:cs="宋体"/>
                <w:color w:val="000000" w:themeColor="text1"/>
                <w14:textFill>
                  <w14:solidFill>
                    <w14:schemeClr w14:val="tx1"/>
                  </w14:solidFill>
                </w14:textFill>
              </w:rPr>
              <w:t>具体包括合同书、中标通知书复印件</w:t>
            </w:r>
            <w:r>
              <w:rPr>
                <w:rFonts w:hint="eastAsia" w:ascii="宋体" w:hAnsi="宋体" w:cs="宋体"/>
                <w:color w:val="000000" w:themeColor="text1"/>
                <w14:textFill>
                  <w14:solidFill>
                    <w14:schemeClr w14:val="tx1"/>
                  </w14:solidFill>
                </w14:textFill>
              </w:rPr>
              <w:t>（提供的业绩为20</w:t>
            </w:r>
            <w:r>
              <w:rPr>
                <w:rFonts w:hint="eastAsia" w:ascii="宋体" w:hAnsi="宋体" w:cs="宋体"/>
                <w:color w:val="000000" w:themeColor="text1"/>
                <w:lang w:val="en-US" w:eastAsia="zh-CN"/>
                <w14:textFill>
                  <w14:solidFill>
                    <w14:schemeClr w14:val="tx1"/>
                  </w14:solidFill>
                </w14:textFill>
              </w:rPr>
              <w:t>17</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03</w:t>
            </w:r>
            <w:r>
              <w:rPr>
                <w:rFonts w:hint="eastAsia" w:ascii="宋体" w:hAnsi="宋体" w:cs="宋体"/>
                <w:color w:val="000000" w:themeColor="text1"/>
                <w14:textFill>
                  <w14:solidFill>
                    <w14:schemeClr w14:val="tx1"/>
                  </w14:solidFill>
                </w14:textFill>
              </w:rPr>
              <w:t>日至20</w:t>
            </w:r>
            <w:r>
              <w:rPr>
                <w:rFonts w:hint="eastAsia" w:ascii="宋体" w:hAnsi="宋体" w:cs="宋体"/>
                <w:color w:val="000000" w:themeColor="text1"/>
                <w:lang w:val="en-US" w:eastAsia="zh-CN"/>
                <w14:textFill>
                  <w14:solidFill>
                    <w14:schemeClr w14:val="tx1"/>
                  </w14:solidFill>
                </w14:textFill>
              </w:rPr>
              <w:t>20</w:t>
            </w:r>
            <w:r>
              <w:rPr>
                <w:rFonts w:hint="eastAsia" w:ascii="宋体" w:hAnsi="宋体" w:cs="宋体"/>
                <w:color w:val="000000" w:themeColor="text1"/>
                <w14:textFill>
                  <w14:solidFill>
                    <w14:schemeClr w14:val="tx1"/>
                  </w14:solidFill>
                </w14:textFill>
              </w:rPr>
              <w:t>年</w:t>
            </w:r>
            <w:r>
              <w:rPr>
                <w:rFonts w:hint="eastAsia" w:ascii="宋体" w:hAnsi="宋体" w:cs="宋体"/>
                <w:color w:val="000000" w:themeColor="text1"/>
                <w:lang w:val="en-US" w:eastAsia="zh-CN"/>
                <w14:textFill>
                  <w14:solidFill>
                    <w14:schemeClr w14:val="tx1"/>
                  </w14:solidFill>
                </w14:textFill>
              </w:rPr>
              <w:t>01</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02</w:t>
            </w:r>
            <w:r>
              <w:rPr>
                <w:rFonts w:hint="eastAsia" w:ascii="宋体" w:hAnsi="宋体" w:cs="宋体"/>
                <w:color w:val="000000" w:themeColor="text1"/>
                <w14:textFill>
                  <w14:solidFill>
                    <w14:schemeClr w14:val="tx1"/>
                  </w14:solidFill>
                </w14:textFill>
              </w:rPr>
              <w:t>日）。每提供1项得2分,满分10分；不提供不得分。</w:t>
            </w:r>
          </w:p>
        </w:tc>
      </w:tr>
      <w:tr>
        <w:tblPrEx>
          <w:tblCellMar>
            <w:top w:w="0" w:type="dxa"/>
            <w:left w:w="0" w:type="dxa"/>
            <w:bottom w:w="0" w:type="dxa"/>
            <w:right w:w="0" w:type="dxa"/>
          </w:tblCellMar>
        </w:tblPrEx>
        <w:trPr>
          <w:trHeight w:val="2860" w:hRule="exact"/>
        </w:trPr>
        <w:tc>
          <w:tcPr>
            <w:tcW w:w="785"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jc w:val="center"/>
              <w:rPr>
                <w:rFonts w:ascii="宋体" w:hAnsi="宋体" w:cs="宋体"/>
                <w:b/>
                <w:color w:val="000000" w:themeColor="text1"/>
                <w:w w:val="99"/>
                <w14:textFill>
                  <w14:solidFill>
                    <w14:schemeClr w14:val="tx1"/>
                  </w14:solidFill>
                </w14:textFill>
              </w:rPr>
            </w:pPr>
            <w:r>
              <w:rPr>
                <w:rFonts w:hint="eastAsia" w:ascii="宋体" w:hAnsi="宋体" w:cs="宋体"/>
                <w:b/>
                <w:color w:val="000000" w:themeColor="text1"/>
                <w:w w:val="99"/>
                <w14:textFill>
                  <w14:solidFill>
                    <w14:schemeClr w14:val="tx1"/>
                  </w14:solidFill>
                </w14:textFill>
              </w:rPr>
              <w:t>4</w:t>
            </w:r>
          </w:p>
        </w:tc>
        <w:tc>
          <w:tcPr>
            <w:tcW w:w="1076" w:type="dxa"/>
            <w:tcBorders>
              <w:top w:val="single" w:color="000000" w:sz="6" w:space="0"/>
              <w:left w:val="single" w:color="000000" w:sz="6" w:space="0"/>
              <w:bottom w:val="single" w:color="000000" w:sz="6" w:space="0"/>
              <w:right w:val="single" w:color="000000" w:sz="6" w:space="0"/>
            </w:tcBorders>
            <w:vAlign w:val="center"/>
          </w:tcPr>
          <w:p>
            <w:pPr>
              <w:pStyle w:val="43"/>
              <w:spacing w:line="460" w:lineRule="exact"/>
              <w:ind w:right="159"/>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售后</w:t>
            </w:r>
          </w:p>
          <w:p>
            <w:pPr>
              <w:pStyle w:val="43"/>
              <w:spacing w:line="460" w:lineRule="exact"/>
              <w:ind w:right="159"/>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w:t>
            </w:r>
          </w:p>
          <w:p>
            <w:pPr>
              <w:pStyle w:val="43"/>
              <w:spacing w:line="460" w:lineRule="exact"/>
              <w:ind w:left="134"/>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(10</w:t>
            </w:r>
            <w:r>
              <w:rPr>
                <w:rFonts w:hint="eastAsia" w:ascii="宋体" w:hAnsi="宋体" w:cs="宋体"/>
                <w:b/>
                <w:bCs/>
                <w:color w:val="000000" w:themeColor="text1"/>
                <w:spacing w:val="-62"/>
                <w14:textFill>
                  <w14:solidFill>
                    <w14:schemeClr w14:val="tx1"/>
                  </w14:solidFill>
                </w14:textFill>
              </w:rPr>
              <w:t xml:space="preserve"> </w:t>
            </w:r>
            <w:r>
              <w:rPr>
                <w:rFonts w:hint="eastAsia" w:ascii="宋体" w:hAnsi="宋体" w:cs="宋体"/>
                <w:b/>
                <w:bCs/>
                <w:color w:val="000000" w:themeColor="text1"/>
                <w14:textFill>
                  <w14:solidFill>
                    <w14:schemeClr w14:val="tx1"/>
                  </w14:solidFill>
                </w14:textFill>
              </w:rPr>
              <w:t>分)</w:t>
            </w:r>
          </w:p>
        </w:tc>
        <w:tc>
          <w:tcPr>
            <w:tcW w:w="6963" w:type="dxa"/>
            <w:tcBorders>
              <w:top w:val="single" w:color="000000" w:sz="6" w:space="0"/>
              <w:left w:val="single" w:color="000000" w:sz="6" w:space="0"/>
              <w:bottom w:val="single" w:color="000000" w:sz="6" w:space="0"/>
              <w:right w:val="single" w:color="000000" w:sz="6" w:space="0"/>
            </w:tcBorders>
          </w:tcPr>
          <w:p>
            <w:pPr>
              <w:pStyle w:val="43"/>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（1）本地化服务能力：在青海省有服务机构的或有合作性服务机构的，得4分；没有的不得分。（需提供相关证明材料）；</w:t>
            </w:r>
          </w:p>
          <w:p>
            <w:pPr>
              <w:pStyle w:val="43"/>
              <w:spacing w:line="46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（2）根据投标人提供的售后服务方案包括详尽的组织配送、验收、售后等方面的服务能力、措施（例如拟投入售后服务人员配置情况、项目交付用户后出现故障响应时间等）。优秀的得</w:t>
            </w: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分，良好的得</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分；一般的得</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分，差的得</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分；未提供不得分。</w:t>
            </w:r>
          </w:p>
        </w:tc>
      </w:tr>
    </w:tbl>
    <w:p>
      <w:pPr>
        <w:pStyle w:val="43"/>
        <w:spacing w:line="274" w:lineRule="exact"/>
        <w:rPr>
          <w:rFonts w:ascii="宋体" w:hAnsi="宋体" w:cs="宋体"/>
          <w:color w:val="000000" w:themeColor="text1"/>
          <w14:textFill>
            <w14:solidFill>
              <w14:schemeClr w14:val="tx1"/>
            </w14:solidFill>
          </w14:textFill>
        </w:rPr>
      </w:pPr>
    </w:p>
    <w:p>
      <w:pPr>
        <w:pStyle w:val="43"/>
        <w:spacing w:line="274" w:lineRule="exact"/>
        <w:ind w:left="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说明：（1）评标过程中，不得去掉报价中的最高报价和最低报价。</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20.3</w:t>
      </w:r>
      <w:r>
        <w:rPr>
          <w:rFonts w:hint="eastAsia" w:ascii="宋体" w:hAnsi="宋体" w:cs="宋体"/>
          <w:b/>
          <w:bCs/>
          <w:color w:val="000000" w:themeColor="text1"/>
          <w:kern w:val="0"/>
          <w:u w:val="dashDotHeavy"/>
          <w14:textFill>
            <w14:solidFill>
              <w14:schemeClr w14:val="tx1"/>
            </w14:solidFill>
          </w14:textFill>
        </w:rPr>
        <w:t>采用综合评分法的，</w:t>
      </w:r>
      <w:r>
        <w:rPr>
          <w:rFonts w:hint="eastAsia" w:ascii="宋体" w:hAnsi="宋体" w:cs="宋体"/>
          <w:color w:val="000000" w:themeColor="text1"/>
          <w:shd w:val="clear" w:color="auto" w:fill="FFFFFF"/>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（1）分值汇总计算错误的；</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（2）分项评分超出评分标准范围的；</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（3）评标委员会成员对客观评审因素评分不一致的；</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（4）经评标委员会认定评分畸高、畸低的。</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ascii="宋体" w:hAnsi="宋体" w:cs="宋体"/>
          <w:color w:val="000000" w:themeColor="text1"/>
          <w:lang w:val="zh-CN"/>
          <w14:textFill>
            <w14:solidFill>
              <w14:schemeClr w14:val="tx1"/>
            </w14:solidFill>
          </w14:textFill>
        </w:rPr>
      </w:pPr>
      <w:bookmarkStart w:id="36" w:name="_Toc13547"/>
      <w:r>
        <w:rPr>
          <w:rFonts w:hint="eastAsia" w:ascii="宋体" w:hAnsi="宋体" w:cs="宋体"/>
          <w:color w:val="000000" w:themeColor="text1"/>
          <w:lang w:val="zh-CN"/>
          <w14:textFill>
            <w14:solidFill>
              <w14:schemeClr w14:val="tx1"/>
            </w14:solidFill>
          </w14:textFill>
        </w:rPr>
        <w:t>八、中标</w:t>
      </w:r>
      <w:bookmarkEnd w:id="36"/>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37" w:name="_Toc23435"/>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zh-CN"/>
          <w14:textFill>
            <w14:solidFill>
              <w14:schemeClr w14:val="tx1"/>
            </w14:solidFill>
          </w14:textFill>
        </w:rPr>
        <w:t>.推荐并确定中标人</w:t>
      </w:r>
      <w:bookmarkEnd w:id="37"/>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hAnsi="宋体" w:cs="宋体"/>
          <w:color w:val="000000" w:themeColor="text1"/>
          <w:lang w:val="zh-CN"/>
          <w14:textFill>
            <w14:solidFill>
              <w14:schemeClr w14:val="tx1"/>
            </w14:solidFill>
          </w14:textFill>
        </w:rPr>
      </w:pPr>
      <w:bookmarkStart w:id="38" w:name="_Toc21721"/>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zh-CN"/>
          <w14:textFill>
            <w14:solidFill>
              <w14:schemeClr w14:val="tx1"/>
            </w14:solidFill>
          </w14:textFill>
        </w:rPr>
        <w:t>.中标通知</w:t>
      </w:r>
      <w:bookmarkEnd w:id="38"/>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22.3 中标公告期限为1个工作日。</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22.4 在公告中标结果的同时，</w:t>
      </w:r>
      <w:r>
        <w:rPr>
          <w:rFonts w:hint="eastAsia" w:ascii="宋体" w:hAnsi="宋体" w:cs="宋体"/>
          <w:color w:val="000000" w:themeColor="text1"/>
          <w:u w:val="dashDotHeavy"/>
          <w:shd w:val="clear" w:color="auto" w:fill="FFFFFF"/>
          <w14:textFill>
            <w14:solidFill>
              <w14:schemeClr w14:val="tx1"/>
            </w14:solidFill>
          </w14:textFill>
        </w:rPr>
        <w:t>采购人或者采购代理机构</w:t>
      </w:r>
      <w:r>
        <w:rPr>
          <w:rFonts w:hint="eastAsia" w:ascii="宋体" w:hAnsi="宋体" w:cs="宋体"/>
          <w:color w:val="000000" w:themeColor="text1"/>
          <w:kern w:val="0"/>
          <w14:textFill>
            <w14:solidFill>
              <w14:schemeClr w14:val="tx1"/>
            </w14:solidFill>
          </w14:textFill>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22.5 中标通知书发出后，采购人不得违法改变中标结果，中标人无正当理由不得放弃中标。</w:t>
      </w:r>
    </w:p>
    <w:p>
      <w:pPr>
        <w:pStyle w:val="17"/>
        <w:spacing w:before="0" w:after="0" w:line="360" w:lineRule="auto"/>
        <w:rPr>
          <w:rFonts w:ascii="宋体" w:hAnsi="宋体" w:cs="宋体"/>
          <w:color w:val="000000" w:themeColor="text1"/>
          <w:lang w:val="zh-CN"/>
          <w14:textFill>
            <w14:solidFill>
              <w14:schemeClr w14:val="tx1"/>
            </w14:solidFill>
          </w14:textFill>
        </w:rPr>
      </w:pPr>
      <w:bookmarkStart w:id="39" w:name="_Toc28243"/>
      <w:r>
        <w:rPr>
          <w:rFonts w:hint="eastAsia" w:ascii="宋体" w:hAnsi="宋体" w:cs="宋体"/>
          <w:color w:val="000000" w:themeColor="text1"/>
          <w:lang w:val="zh-CN"/>
          <w14:textFill>
            <w14:solidFill>
              <w14:schemeClr w14:val="tx1"/>
            </w14:solidFill>
          </w14:textFill>
        </w:rPr>
        <w:t>九、授予合同</w:t>
      </w:r>
      <w:bookmarkEnd w:id="39"/>
    </w:p>
    <w:p>
      <w:pPr>
        <w:pStyle w:val="17"/>
        <w:spacing w:before="0" w:after="0" w:line="360" w:lineRule="auto"/>
        <w:jc w:val="left"/>
        <w:rPr>
          <w:rFonts w:ascii="宋体" w:hAnsi="宋体" w:cs="宋体"/>
          <w:color w:val="000000" w:themeColor="text1"/>
          <w:kern w:val="0"/>
          <w:sz w:val="24"/>
          <w14:textFill>
            <w14:solidFill>
              <w14:schemeClr w14:val="tx1"/>
            </w14:solidFill>
          </w14:textFill>
        </w:rPr>
      </w:pPr>
      <w:bookmarkStart w:id="40" w:name="_Toc27367"/>
      <w:r>
        <w:rPr>
          <w:rFonts w:hint="eastAsia" w:ascii="宋体" w:hAnsi="宋体" w:cs="宋体"/>
          <w:color w:val="000000" w:themeColor="text1"/>
          <w:sz w:val="28"/>
          <w:szCs w:val="28"/>
          <w:lang w:val="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.签订合同</w:t>
      </w:r>
      <w:bookmarkEnd w:id="40"/>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 xml:space="preserve"> 中标人拒绝与采购人签订合同的</w:t>
      </w:r>
      <w:r>
        <w:rPr>
          <w:rFonts w:hint="eastAsia" w:ascii="宋体" w:hAnsi="宋体" w:cs="宋体"/>
          <w:color w:val="000000" w:themeColor="text1"/>
          <w:kern w:val="0"/>
          <w:lang w:val="zh-CN"/>
          <w14:textFill>
            <w14:solidFill>
              <w14:schemeClr w14:val="tx1"/>
            </w14:solidFill>
          </w14:textFill>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22.5 </w:t>
      </w:r>
      <w:r>
        <w:rPr>
          <w:rFonts w:hint="eastAsia" w:ascii="宋体" w:hAnsi="宋体" w:cs="宋体"/>
          <w:color w:val="000000" w:themeColor="text1"/>
          <w:kern w:val="0"/>
          <w:lang w:val="zh-CN"/>
          <w14:textFill>
            <w14:solidFill>
              <w14:schemeClr w14:val="tx1"/>
            </w14:solidFill>
          </w14:textFill>
        </w:rPr>
        <w:t>采购合同签订之日起</w:t>
      </w: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23.7 </w:t>
      </w:r>
      <w:r>
        <w:rPr>
          <w:rFonts w:hint="eastAsia" w:ascii="宋体" w:hAnsi="宋体" w:cs="宋体"/>
          <w:color w:val="000000" w:themeColor="text1"/>
          <w14:textFill>
            <w14:solidFill>
              <w14:schemeClr w14:val="tx1"/>
            </w14:solidFill>
          </w14:textFill>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23.8 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23.9 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23.10 采购人、采购代理机构应当建立真实完整的招标采购档案，妥善保存每项采购活动的采购文件。</w:t>
      </w:r>
    </w:p>
    <w:p>
      <w:pPr>
        <w:pStyle w:val="17"/>
        <w:spacing w:before="0" w:after="0" w:line="360" w:lineRule="auto"/>
        <w:rPr>
          <w:rFonts w:ascii="宋体" w:hAnsi="宋体" w:cs="宋体"/>
          <w:color w:val="000000" w:themeColor="text1"/>
          <w:lang w:val="zh-CN"/>
          <w14:textFill>
            <w14:solidFill>
              <w14:schemeClr w14:val="tx1"/>
            </w14:solidFill>
          </w14:textFill>
        </w:rPr>
      </w:pPr>
      <w:bookmarkStart w:id="41" w:name="_Toc20117"/>
      <w:r>
        <w:rPr>
          <w:rFonts w:hint="eastAsia" w:ascii="宋体" w:hAnsi="宋体" w:cs="宋体"/>
          <w:color w:val="000000" w:themeColor="text1"/>
          <w:lang w:val="zh-CN"/>
          <w14:textFill>
            <w14:solidFill>
              <w14:schemeClr w14:val="tx1"/>
            </w14:solidFill>
          </w14:textFill>
        </w:rPr>
        <w:t>十、其他</w:t>
      </w:r>
      <w:bookmarkEnd w:id="41"/>
    </w:p>
    <w:p>
      <w:pPr>
        <w:pStyle w:val="17"/>
        <w:spacing w:before="0" w:after="0" w:line="360" w:lineRule="auto"/>
        <w:jc w:val="left"/>
        <w:rPr>
          <w:rFonts w:ascii="宋体" w:hAnsi="宋体" w:cs="宋体"/>
          <w:color w:val="000000" w:themeColor="text1"/>
          <w:sz w:val="28"/>
          <w:szCs w:val="28"/>
          <w14:textFill>
            <w14:solidFill>
              <w14:schemeClr w14:val="tx1"/>
            </w14:solidFill>
          </w14:textFill>
        </w:rPr>
      </w:pPr>
      <w:bookmarkStart w:id="42" w:name="_Toc14847"/>
      <w:r>
        <w:rPr>
          <w:rFonts w:hint="eastAsia" w:ascii="宋体" w:hAnsi="宋体" w:cs="宋体"/>
          <w:color w:val="000000" w:themeColor="text1"/>
          <w:sz w:val="28"/>
          <w:szCs w:val="28"/>
          <w14:textFill>
            <w14:solidFill>
              <w14:schemeClr w14:val="tx1"/>
            </w14:solidFill>
          </w14:textFill>
        </w:rPr>
        <w:t>24. 串通投标的情形</w:t>
      </w:r>
      <w:bookmarkEnd w:id="42"/>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24.2 有下列情形之一的，视为投标人串通投标，其投标无效：</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（1）不同投标人的投标文件由同一单位或者个人编制；</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（2）不同投标人委托同一单位或者个人办理投标事宜；</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（5）不同投标人的投标文件相互混装；</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（6）不同投标人的投标保证金从同一单位或者个人的账户转出。</w:t>
      </w:r>
    </w:p>
    <w:p>
      <w:pPr>
        <w:pStyle w:val="17"/>
        <w:spacing w:before="0" w:after="0" w:line="360" w:lineRule="auto"/>
        <w:jc w:val="left"/>
        <w:rPr>
          <w:rFonts w:ascii="宋体" w:hAnsi="宋体" w:cs="宋体"/>
          <w:color w:val="000000" w:themeColor="text1"/>
          <w:sz w:val="28"/>
          <w:szCs w:val="28"/>
          <w14:textFill>
            <w14:solidFill>
              <w14:schemeClr w14:val="tx1"/>
            </w14:solidFill>
          </w14:textFill>
        </w:rPr>
      </w:pPr>
      <w:bookmarkStart w:id="43" w:name="_Toc3152"/>
      <w:r>
        <w:rPr>
          <w:rFonts w:hint="eastAsia" w:ascii="宋体" w:hAnsi="宋体" w:cs="宋体"/>
          <w:color w:val="000000" w:themeColor="text1"/>
          <w:sz w:val="28"/>
          <w:szCs w:val="28"/>
          <w14:textFill>
            <w14:solidFill>
              <w14:schemeClr w14:val="tx1"/>
            </w14:solidFill>
          </w14:textFill>
        </w:rPr>
        <w:t>25. 废标</w:t>
      </w:r>
      <w:bookmarkEnd w:id="43"/>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25.1 在招标采购中，出现下列情形之一的，应予废标：</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（2）出现影响采购公正的违法、违规行为的。</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（3）投标人的报价均超出采购预算，采购人不能支付的。</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（4）因重大变故，采购任务取消的。</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废标后，由采购人或者采购代理机构发布废标公告。</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25.2 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（2）招标文件设有不合理条款、招标程序符合规定，需要采用其他采购方式采购的，采购人应当依法报财政部门批准。</w:t>
      </w:r>
    </w:p>
    <w:p>
      <w:pPr>
        <w:pStyle w:val="17"/>
        <w:spacing w:before="0" w:after="0" w:line="360" w:lineRule="auto"/>
        <w:jc w:val="left"/>
        <w:rPr>
          <w:rFonts w:ascii="宋体" w:hAnsi="宋体" w:cs="宋体"/>
          <w:color w:val="000000" w:themeColor="text1"/>
          <w:sz w:val="28"/>
          <w:szCs w:val="28"/>
          <w14:textFill>
            <w14:solidFill>
              <w14:schemeClr w14:val="tx1"/>
            </w14:solidFill>
          </w14:textFill>
        </w:rPr>
      </w:pPr>
      <w:bookmarkStart w:id="44" w:name="_Toc4060"/>
      <w:r>
        <w:rPr>
          <w:rFonts w:hint="eastAsia" w:ascii="宋体" w:hAnsi="宋体" w:cs="宋体"/>
          <w:color w:val="000000" w:themeColor="text1"/>
          <w:sz w:val="28"/>
          <w:szCs w:val="28"/>
          <w14:textFill>
            <w14:solidFill>
              <w14:schemeClr w14:val="tx1"/>
            </w14:solidFill>
          </w14:textFill>
        </w:rPr>
        <w:t>26. 中标服务费</w:t>
      </w:r>
      <w:bookmarkEnd w:id="44"/>
    </w:p>
    <w:p>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26.1 收取对象：</w:t>
      </w:r>
      <w:r>
        <w:rPr>
          <w:rFonts w:hint="eastAsia" w:ascii="宋体" w:hAnsi="宋体" w:cs="宋体"/>
          <w:color w:val="000000" w:themeColor="text1"/>
          <w:kern w:val="0"/>
          <w:u w:val="dashDotDotHeavy"/>
          <w:lang w:val="zh-CN"/>
          <w14:textFill>
            <w14:solidFill>
              <w14:schemeClr w14:val="tx1"/>
            </w14:solidFill>
          </w14:textFill>
        </w:rPr>
        <w:t>中标人</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ind w:firstLine="48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26.2 </w:t>
      </w:r>
      <w:r>
        <w:rPr>
          <w:rFonts w:hint="eastAsia" w:ascii="宋体" w:hAnsi="宋体" w:cs="宋体"/>
          <w:color w:val="000000" w:themeColor="text1"/>
          <w:kern w:val="0"/>
          <w:lang w:val="zh-CN"/>
          <w14:textFill>
            <w14:solidFill>
              <w14:schemeClr w14:val="tx1"/>
            </w14:solidFill>
          </w14:textFill>
        </w:rPr>
        <w:t>收费金额：包一在领取中标通知书前向采购代理机构缴纳</w:t>
      </w:r>
      <w:r>
        <w:rPr>
          <w:rFonts w:hint="eastAsia" w:ascii="宋体" w:hAnsi="宋体" w:cs="宋体"/>
          <w:color w:val="000000" w:themeColor="text1"/>
          <w:kern w:val="0"/>
          <w14:textFill>
            <w14:solidFill>
              <w14:schemeClr w14:val="tx1"/>
            </w14:solidFill>
          </w14:textFill>
        </w:rPr>
        <w:t>11850.00元。</w:t>
      </w:r>
    </w:p>
    <w:p>
      <w:pPr>
        <w:autoSpaceDE w:val="0"/>
        <w:autoSpaceDN w:val="0"/>
        <w:spacing w:line="360" w:lineRule="auto"/>
        <w:ind w:firstLine="48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说明：根据</w:t>
      </w:r>
      <w:r>
        <w:rPr>
          <w:rFonts w:hint="eastAsia" w:ascii="宋体" w:hAnsi="宋体" w:cs="宋体"/>
          <w:color w:val="000000" w:themeColor="text1"/>
          <w:kern w:val="0"/>
          <w:lang w:val="zh-CN"/>
          <w14:textFill>
            <w14:solidFill>
              <w14:schemeClr w14:val="tx1"/>
            </w14:solidFill>
          </w14:textFill>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其他未尽事宜，按照《中华人民共和国政府采购法》、《中华人民共和国政府采购法实施条例》、《中华人民共和国合同法》等法律法规的有关条款执行。</w:t>
      </w:r>
    </w:p>
    <w:p>
      <w:pPr>
        <w:pStyle w:val="17"/>
        <w:spacing w:before="0" w:after="0" w:line="360" w:lineRule="auto"/>
        <w:jc w:val="both"/>
        <w:rPr>
          <w:rFonts w:ascii="宋体" w:hAnsi="宋体" w:cs="宋体"/>
          <w:color w:val="000000" w:themeColor="text1"/>
          <w:szCs w:val="36"/>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p>
    <w:p>
      <w:pPr>
        <w:pStyle w:val="17"/>
        <w:spacing w:before="0" w:after="0" w:line="360" w:lineRule="auto"/>
        <w:jc w:val="both"/>
        <w:rPr>
          <w:rFonts w:ascii="宋体" w:hAnsi="宋体" w:cs="宋体"/>
          <w:color w:val="000000" w:themeColor="text1"/>
          <w:szCs w:val="36"/>
          <w:lang w:val="zh-CN"/>
          <w14:textFill>
            <w14:solidFill>
              <w14:schemeClr w14:val="tx1"/>
            </w14:solidFill>
          </w14:textFill>
        </w:rPr>
      </w:pPr>
    </w:p>
    <w:p>
      <w:pPr>
        <w:pStyle w:val="17"/>
        <w:spacing w:before="0" w:after="0" w:line="360" w:lineRule="auto"/>
        <w:jc w:val="both"/>
        <w:rPr>
          <w:rFonts w:ascii="宋体" w:hAnsi="宋体" w:cs="宋体"/>
          <w:color w:val="000000" w:themeColor="text1"/>
          <w:sz w:val="24"/>
          <w14:textFill>
            <w14:solidFill>
              <w14:schemeClr w14:val="tx1"/>
            </w14:solidFill>
          </w14:textFill>
        </w:rPr>
      </w:pPr>
      <w:bookmarkStart w:id="45" w:name="_Toc11563"/>
      <w:r>
        <w:rPr>
          <w:rFonts w:hint="eastAsia" w:ascii="宋体" w:hAnsi="宋体" w:cs="宋体"/>
          <w:color w:val="000000" w:themeColor="text1"/>
          <w:szCs w:val="36"/>
          <w:lang w:val="zh-CN"/>
          <w14:textFill>
            <w14:solidFill>
              <w14:schemeClr w14:val="tx1"/>
            </w14:solidFill>
          </w14:textFill>
        </w:rPr>
        <w:t xml:space="preserve">第三部分 </w:t>
      </w:r>
      <w:r>
        <w:rPr>
          <w:rFonts w:hint="eastAsia" w:ascii="宋体" w:hAnsi="宋体" w:cs="宋体"/>
          <w:color w:val="000000" w:themeColor="text1"/>
          <w:szCs w:val="36"/>
          <w14:textFill>
            <w14:solidFill>
              <w14:schemeClr w14:val="tx1"/>
            </w14:solidFill>
          </w14:textFill>
        </w:rPr>
        <w:t xml:space="preserve"> </w:t>
      </w:r>
      <w:r>
        <w:rPr>
          <w:rFonts w:hint="eastAsia" w:ascii="宋体" w:hAnsi="宋体" w:cs="宋体"/>
          <w:color w:val="000000" w:themeColor="text1"/>
          <w:szCs w:val="36"/>
          <w:lang w:val="zh-CN"/>
          <w14:textFill>
            <w14:solidFill>
              <w14:schemeClr w14:val="tx1"/>
            </w14:solidFill>
          </w14:textFill>
        </w:rPr>
        <w:t>青海省政府采购项目合同书范本</w:t>
      </w:r>
      <w:bookmarkEnd w:id="45"/>
    </w:p>
    <w:p>
      <w:pPr>
        <w:autoSpaceDE w:val="0"/>
        <w:autoSpaceDN w:val="0"/>
        <w:adjustRightInd w:val="0"/>
        <w:spacing w:line="360" w:lineRule="auto"/>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（货物类）</w:t>
      </w: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jc w:val="center"/>
        <w:rPr>
          <w:rFonts w:ascii="宋体" w:hAnsi="宋体" w:cs="宋体"/>
          <w:b/>
          <w:bCs/>
          <w:color w:val="000000" w:themeColor="text1"/>
          <w:kern w:val="0"/>
          <w:sz w:val="48"/>
          <w:szCs w:val="48"/>
          <w14:textFill>
            <w14:solidFill>
              <w14:schemeClr w14:val="tx1"/>
            </w14:solidFill>
          </w14:textFill>
        </w:rPr>
      </w:pPr>
      <w:r>
        <w:rPr>
          <w:rFonts w:hint="eastAsia" w:ascii="宋体" w:hAnsi="宋体" w:cs="宋体"/>
          <w:b/>
          <w:bCs/>
          <w:color w:val="000000" w:themeColor="text1"/>
          <w:kern w:val="0"/>
          <w:sz w:val="48"/>
          <w:szCs w:val="48"/>
          <w:lang w:val="zh-CN"/>
          <w14:textFill>
            <w14:solidFill>
              <w14:schemeClr w14:val="tx1"/>
            </w14:solidFill>
          </w14:textFill>
        </w:rPr>
        <w:t>青海省政府采购项目合同书</w:t>
      </w: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（包号）</w:t>
      </w: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rPr>
          <w:rFonts w:ascii="宋体" w:hAnsi="宋体" w:cs="宋体"/>
          <w:b/>
          <w:bCs/>
          <w:color w:val="000000" w:themeColor="text1"/>
          <w:kern w:val="0"/>
          <w:sz w:val="30"/>
          <w:szCs w:val="30"/>
          <w:lang w:val="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采购项目编号：</w:t>
      </w:r>
      <w:r>
        <w:rPr>
          <w:rFonts w:hint="eastAsia" w:ascii="宋体" w:hAnsi="宋体" w:cs="宋体"/>
          <w:b/>
          <w:bCs/>
          <w:color w:val="000000" w:themeColor="text1"/>
          <w:kern w:val="0"/>
          <w:sz w:val="30"/>
          <w:szCs w:val="30"/>
          <w:u w:val="single"/>
          <w:lang w:val="zh-CN"/>
          <w14:textFill>
            <w14:solidFill>
              <w14:schemeClr w14:val="tx1"/>
            </w14:solidFill>
          </w14:textFill>
        </w:rPr>
        <w:t>青海港鑫公招（货物）2019-088号</w:t>
      </w:r>
    </w:p>
    <w:p>
      <w:pPr>
        <w:autoSpaceDE w:val="0"/>
        <w:autoSpaceDN w:val="0"/>
        <w:adjustRightInd w:val="0"/>
        <w:spacing w:line="360" w:lineRule="auto"/>
        <w:ind w:left="2108" w:hanging="2108" w:hangingChars="700"/>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采购项目名称：</w:t>
      </w:r>
      <w:r>
        <w:rPr>
          <w:rFonts w:hint="eastAsia" w:ascii="宋体" w:hAnsi="宋体" w:cs="宋体"/>
          <w:b/>
          <w:bCs/>
          <w:color w:val="000000" w:themeColor="text1"/>
          <w:kern w:val="0"/>
          <w:sz w:val="30"/>
          <w:szCs w:val="30"/>
          <w:u w:val="single"/>
          <w:lang w:val="zh-CN"/>
          <w14:textFill>
            <w14:solidFill>
              <w14:schemeClr w14:val="tx1"/>
            </w14:solidFill>
          </w14:textFill>
        </w:rPr>
        <w:t>青海省疾病预防控制中心2019年食品安全保障等项目实验室耗材采购项目</w:t>
      </w:r>
    </w:p>
    <w:p>
      <w:pPr>
        <w:autoSpaceDE w:val="0"/>
        <w:autoSpaceDN w:val="0"/>
        <w:adjustRightInd w:val="0"/>
        <w:spacing w:line="360" w:lineRule="auto"/>
        <w:rPr>
          <w:rFonts w:hint="default" w:ascii="宋体" w:hAnsi="宋体" w:eastAsia="宋体" w:cs="宋体"/>
          <w:b/>
          <w:bCs/>
          <w:color w:val="000000" w:themeColor="text1"/>
          <w:kern w:val="0"/>
          <w:sz w:val="30"/>
          <w:szCs w:val="30"/>
          <w:u w:val="single"/>
          <w:lang w:val="en-US" w:eastAsia="zh-CN"/>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采购合同编号：</w:t>
      </w:r>
      <w:r>
        <w:rPr>
          <w:rFonts w:hint="eastAsia" w:ascii="宋体" w:hAnsi="宋体" w:cs="宋体"/>
          <w:b/>
          <w:bCs/>
          <w:color w:val="000000" w:themeColor="text1"/>
          <w:kern w:val="0"/>
          <w:sz w:val="30"/>
          <w:szCs w:val="30"/>
          <w:u w:val="single"/>
          <w:lang w:val="zh-CN"/>
          <w14:textFill>
            <w14:solidFill>
              <w14:schemeClr w14:val="tx1"/>
            </w14:solidFill>
          </w14:textFill>
        </w:rPr>
        <w:t>QHGX-201</w:t>
      </w:r>
      <w:r>
        <w:rPr>
          <w:rFonts w:hint="eastAsia" w:ascii="宋体" w:hAnsi="宋体" w:cs="宋体"/>
          <w:b/>
          <w:bCs/>
          <w:color w:val="000000" w:themeColor="text1"/>
          <w:kern w:val="0"/>
          <w:sz w:val="30"/>
          <w:szCs w:val="30"/>
          <w:u w:val="single"/>
          <w14:textFill>
            <w14:solidFill>
              <w14:schemeClr w14:val="tx1"/>
            </w14:solidFill>
          </w14:textFill>
        </w:rPr>
        <w:t>9</w:t>
      </w:r>
      <w:r>
        <w:rPr>
          <w:rFonts w:hint="eastAsia" w:ascii="宋体" w:hAnsi="宋体" w:cs="宋体"/>
          <w:b/>
          <w:bCs/>
          <w:color w:val="000000" w:themeColor="text1"/>
          <w:kern w:val="0"/>
          <w:sz w:val="30"/>
          <w:szCs w:val="30"/>
          <w:u w:val="single"/>
          <w:lang w:val="zh-CN"/>
          <w14:textFill>
            <w14:solidFill>
              <w14:schemeClr w14:val="tx1"/>
            </w14:solidFill>
          </w14:textFill>
        </w:rPr>
        <w:t>-0</w:t>
      </w:r>
      <w:r>
        <w:rPr>
          <w:rFonts w:hint="eastAsia" w:ascii="宋体" w:hAnsi="宋体" w:cs="宋体"/>
          <w:b/>
          <w:bCs/>
          <w:color w:val="000000" w:themeColor="text1"/>
          <w:kern w:val="0"/>
          <w:sz w:val="30"/>
          <w:szCs w:val="30"/>
          <w:u w:val="single"/>
          <w14:textFill>
            <w14:solidFill>
              <w14:schemeClr w14:val="tx1"/>
            </w14:solidFill>
          </w14:textFill>
        </w:rPr>
        <w:t>88</w:t>
      </w:r>
      <w:r>
        <w:rPr>
          <w:rFonts w:hint="eastAsia" w:ascii="宋体" w:hAnsi="宋体" w:cs="宋体"/>
          <w:b/>
          <w:bCs/>
          <w:color w:val="000000" w:themeColor="text1"/>
          <w:kern w:val="0"/>
          <w:sz w:val="30"/>
          <w:szCs w:val="30"/>
          <w:u w:val="single"/>
          <w:lang w:val="en-US" w:eastAsia="zh-CN"/>
          <w14:textFill>
            <w14:solidFill>
              <w14:schemeClr w14:val="tx1"/>
            </w14:solidFill>
          </w14:textFill>
        </w:rPr>
        <w:t>-01</w:t>
      </w:r>
    </w:p>
    <w:p>
      <w:pPr>
        <w:autoSpaceDE w:val="0"/>
        <w:autoSpaceDN w:val="0"/>
        <w:adjustRightInd w:val="0"/>
        <w:spacing w:line="360" w:lineRule="auto"/>
        <w:rPr>
          <w:rFonts w:ascii="宋体" w:hAnsi="宋体" w:cs="宋体"/>
          <w:b/>
          <w:bCs/>
          <w:color w:val="000000" w:themeColor="text1"/>
          <w:kern w:val="0"/>
          <w:sz w:val="30"/>
          <w:szCs w:val="30"/>
          <w:u w:val="single"/>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合同金额（人民币）：</w:t>
      </w:r>
      <w:r>
        <w:rPr>
          <w:rFonts w:hint="eastAsia" w:ascii="宋体" w:hAnsi="宋体" w:cs="宋体"/>
          <w:b/>
          <w:bCs/>
          <w:color w:val="000000" w:themeColor="text1"/>
          <w:kern w:val="0"/>
          <w:sz w:val="30"/>
          <w:szCs w:val="30"/>
          <w:u w:val="single"/>
          <w14:textFill>
            <w14:solidFill>
              <w14:schemeClr w14:val="tx1"/>
            </w14:solidFill>
          </w14:textFill>
        </w:rPr>
        <w:t xml:space="preserve">                          . </w:t>
      </w:r>
    </w:p>
    <w:p>
      <w:pPr>
        <w:autoSpaceDE w:val="0"/>
        <w:autoSpaceDN w:val="0"/>
        <w:adjustRightInd w:val="0"/>
        <w:spacing w:line="360" w:lineRule="auto"/>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采购人（甲方）：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宋体"/>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中标人（乙方）：</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val="zh-CN"/>
          <w14:textFill>
            <w14:solidFill>
              <w14:schemeClr w14:val="tx1"/>
            </w14:solidFill>
          </w14:textFill>
        </w:rPr>
        <w:t>（盖章）</w:t>
      </w:r>
    </w:p>
    <w:p>
      <w:pPr>
        <w:autoSpaceDE w:val="0"/>
        <w:autoSpaceDN w:val="0"/>
        <w:adjustRightInd w:val="0"/>
        <w:spacing w:line="360" w:lineRule="auto"/>
        <w:rPr>
          <w:rFonts w:ascii="宋体" w:hAnsi="宋体" w:cs="宋体"/>
          <w:b/>
          <w:bCs/>
          <w:color w:val="000000" w:themeColor="text1"/>
          <w:kern w:val="0"/>
          <w:sz w:val="30"/>
          <w:szCs w:val="30"/>
          <w:u w:val="single"/>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采</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购</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日</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期：</w:t>
      </w:r>
      <w:r>
        <w:rPr>
          <w:rFonts w:hint="eastAsia" w:ascii="宋体" w:hAnsi="宋体" w:cs="宋体"/>
          <w:b/>
          <w:bCs/>
          <w:color w:val="000000" w:themeColor="text1"/>
          <w:kern w:val="0"/>
          <w:sz w:val="30"/>
          <w:szCs w:val="30"/>
          <w:u w:val="single"/>
          <w14:textFill>
            <w14:solidFill>
              <w14:schemeClr w14:val="tx1"/>
            </w14:solidFill>
          </w14:textFill>
        </w:rPr>
        <w:t xml:space="preserve">        </w:t>
      </w:r>
      <w:r>
        <w:rPr>
          <w:rFonts w:hint="eastAsia" w:ascii="宋体" w:hAnsi="宋体" w:cs="宋体"/>
          <w:b/>
          <w:bCs/>
          <w:color w:val="000000" w:themeColor="text1"/>
          <w:kern w:val="0"/>
          <w:sz w:val="30"/>
          <w:szCs w:val="30"/>
          <w:u w:val="single"/>
          <w:lang w:eastAsia="zh-CN"/>
          <w14:textFill>
            <w14:solidFill>
              <w14:schemeClr w14:val="tx1"/>
            </w14:solidFill>
          </w14:textFill>
        </w:rPr>
        <w:t>2020年01月03日</w:t>
      </w:r>
      <w:r>
        <w:rPr>
          <w:rFonts w:hint="eastAsia" w:ascii="宋体" w:hAnsi="宋体" w:cs="宋体"/>
          <w:b/>
          <w:bCs/>
          <w:color w:val="000000" w:themeColor="text1"/>
          <w:kern w:val="0"/>
          <w:sz w:val="30"/>
          <w:szCs w:val="30"/>
          <w:u w:val="single"/>
          <w14:textFill>
            <w14:solidFill>
              <w14:schemeClr w14:val="tx1"/>
            </w14:solidFill>
          </w14:textFill>
        </w:rPr>
        <w:t xml:space="preserve">        .</w:t>
      </w: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p>
    <w:p>
      <w:pPr>
        <w:autoSpaceDE w:val="0"/>
        <w:autoSpaceDN w:val="0"/>
        <w:adjustRightInd w:val="0"/>
        <w:spacing w:line="360" w:lineRule="auto"/>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br w:type="page"/>
      </w:r>
      <w:r>
        <w:rPr>
          <w:rFonts w:hint="eastAsia" w:ascii="宋体" w:hAnsi="宋体" w:cs="宋体"/>
          <w:b/>
          <w:bCs/>
          <w:color w:val="000000" w:themeColor="text1"/>
          <w:kern w:val="0"/>
          <w:sz w:val="28"/>
          <w:szCs w:val="28"/>
          <w:lang w:val="zh-CN"/>
          <w14:textFill>
            <w14:solidFill>
              <w14:schemeClr w14:val="tx1"/>
            </w14:solidFill>
          </w14:textFill>
        </w:rPr>
        <w:t>采</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购</w:t>
      </w:r>
      <w:r>
        <w:rPr>
          <w:rFonts w:hint="eastAsia" w:ascii="宋体" w:hAnsi="宋体" w:cs="宋体"/>
          <w:b/>
          <w:bCs/>
          <w:color w:val="000000" w:themeColor="text1"/>
          <w:kern w:val="0"/>
          <w:sz w:val="28"/>
          <w:szCs w:val="28"/>
          <w14:textFill>
            <w14:solidFill>
              <w14:schemeClr w14:val="tx1"/>
            </w14:solidFill>
          </w14:textFill>
        </w:rPr>
        <w:t xml:space="preserve"> </w:t>
      </w:r>
      <w:r>
        <w:rPr>
          <w:rFonts w:hint="eastAsia" w:ascii="宋体" w:hAnsi="宋体" w:cs="宋体"/>
          <w:b/>
          <w:bCs/>
          <w:color w:val="000000" w:themeColor="text1"/>
          <w:kern w:val="0"/>
          <w:sz w:val="28"/>
          <w:szCs w:val="28"/>
          <w:lang w:val="zh-CN"/>
          <w14:textFill>
            <w14:solidFill>
              <w14:schemeClr w14:val="tx1"/>
            </w14:solidFill>
          </w14:textFill>
        </w:rPr>
        <w:t>人（以下简称甲方）：</w:t>
      </w:r>
    </w:p>
    <w:p>
      <w:pPr>
        <w:autoSpaceDE w:val="0"/>
        <w:autoSpaceDN w:val="0"/>
        <w:adjustRightIn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30"/>
          <w:szCs w:val="30"/>
          <w:lang w:val="zh-CN"/>
          <w14:textFill>
            <w14:solidFill>
              <w14:schemeClr w14:val="tx1"/>
            </w14:solidFill>
          </w14:textFill>
        </w:rPr>
        <w:t>中</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标</w:t>
      </w:r>
      <w:r>
        <w:rPr>
          <w:rFonts w:hint="eastAsia" w:ascii="宋体" w:hAnsi="宋体" w:cs="宋体"/>
          <w:b/>
          <w:bCs/>
          <w:color w:val="000000" w:themeColor="text1"/>
          <w:kern w:val="0"/>
          <w:sz w:val="30"/>
          <w:szCs w:val="30"/>
          <w14:textFill>
            <w14:solidFill>
              <w14:schemeClr w14:val="tx1"/>
            </w14:solidFill>
          </w14:textFill>
        </w:rPr>
        <w:t xml:space="preserve"> </w:t>
      </w:r>
      <w:r>
        <w:rPr>
          <w:rFonts w:hint="eastAsia" w:ascii="宋体" w:hAnsi="宋体" w:cs="宋体"/>
          <w:b/>
          <w:bCs/>
          <w:color w:val="000000" w:themeColor="text1"/>
          <w:kern w:val="0"/>
          <w:sz w:val="30"/>
          <w:szCs w:val="30"/>
          <w:lang w:val="zh-CN"/>
          <w14:textFill>
            <w14:solidFill>
              <w14:schemeClr w14:val="tx1"/>
            </w14:solidFill>
          </w14:textFill>
        </w:rPr>
        <w:t>人</w:t>
      </w:r>
      <w:r>
        <w:rPr>
          <w:rFonts w:hint="eastAsia" w:ascii="宋体" w:hAnsi="宋体" w:cs="宋体"/>
          <w:b/>
          <w:bCs/>
          <w:color w:val="000000" w:themeColor="text1"/>
          <w:kern w:val="0"/>
          <w:sz w:val="28"/>
          <w:szCs w:val="28"/>
          <w:lang w:val="zh-CN"/>
          <w14:textFill>
            <w14:solidFill>
              <w14:schemeClr w14:val="tx1"/>
            </w14:solidFill>
          </w14:textFill>
        </w:rPr>
        <w:t>（以下简称乙方）：</w:t>
      </w:r>
    </w:p>
    <w:p>
      <w:pPr>
        <w:pStyle w:val="8"/>
        <w:spacing w:after="0" w:line="440" w:lineRule="exact"/>
        <w:ind w:left="0" w:leftChars="0" w:firstLine="48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甲、乙双方根据2020年01月03日</w:t>
      </w:r>
      <w:r>
        <w:rPr>
          <w:rFonts w:hint="eastAsia" w:ascii="宋体" w:hAnsi="宋体" w:cs="宋体"/>
          <w:bCs/>
          <w:color w:val="000000" w:themeColor="text1"/>
          <w:kern w:val="0"/>
          <w:sz w:val="24"/>
          <w:u w:val="single"/>
          <w:lang w:val="zh-CN"/>
          <w14:textFill>
            <w14:solidFill>
              <w14:schemeClr w14:val="tx1"/>
            </w14:solidFill>
          </w14:textFill>
        </w:rPr>
        <w:t>青海省疾病预防控制中心2019年食品安全保障等项目实验室耗材采购项目（包一）</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Cs/>
          <w:color w:val="000000" w:themeColor="text1"/>
          <w:kern w:val="0"/>
          <w:sz w:val="24"/>
          <w:u w:val="single"/>
          <w:lang w:val="zh-CN"/>
          <w14:textFill>
            <w14:solidFill>
              <w14:schemeClr w14:val="tx1"/>
            </w14:solidFill>
          </w14:textFill>
        </w:rPr>
        <w:t>青海港鑫公招（货物）2019-088号</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的招标文件要求和</w:t>
      </w:r>
      <w:r>
        <w:rPr>
          <w:rFonts w:hint="eastAsia" w:ascii="宋体" w:hAnsi="宋体" w:cs="宋体"/>
          <w:color w:val="000000" w:themeColor="text1"/>
          <w:kern w:val="0"/>
          <w:sz w:val="24"/>
          <w:u w:val="dashDotHeavy"/>
          <w:lang w:val="zh-CN"/>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出具的《中标通知书》，并经双方协商一致，签订本合同协议书。</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1.招标文件；</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2.招标文件的澄清、变更公告；</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3.中标人提交的投标文件；</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4.招标文件中规定的政府采购合同通用条款；</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5.中标通知书；</w:t>
      </w:r>
    </w:p>
    <w:p>
      <w:pPr>
        <w:autoSpaceDE w:val="0"/>
        <w:autoSpaceDN w:val="0"/>
        <w:spacing w:line="440" w:lineRule="exact"/>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6.履约保证金缴费证明。</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                                       单位：元</w:t>
      </w:r>
    </w:p>
    <w:tbl>
      <w:tblPr>
        <w:tblStyle w:val="18"/>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center"/>
              <w:rPr>
                <w:rFonts w:ascii="宋体" w:hAnsi="宋体" w:cs="宋体"/>
                <w:color w:val="000000" w:themeColor="text1"/>
                <w:kern w:val="0"/>
                <w:lang w:val="zh-CN"/>
                <w14:textFill>
                  <w14:solidFill>
                    <w14:schemeClr w14:val="tx1"/>
                  </w14:solidFill>
                </w14:textFill>
              </w:rPr>
            </w:pPr>
          </w:p>
        </w:tc>
      </w:tr>
    </w:tbl>
    <w:p>
      <w:pPr>
        <w:autoSpaceDE w:val="0"/>
        <w:autoSpaceDN w:val="0"/>
        <w:spacing w:line="440" w:lineRule="exact"/>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根据上述政府采购合同文件要求，本政府采购合同的总金额为</w:t>
      </w:r>
      <w:r>
        <w:rPr>
          <w:rFonts w:hint="eastAsia" w:ascii="宋体" w:hAnsi="宋体" w:cs="宋体"/>
          <w:color w:val="000000" w:themeColor="text1"/>
          <w:kern w:val="0"/>
          <w:u w:val="single"/>
          <w:lang w:val="zh-CN"/>
          <w14:textFill>
            <w14:solidFill>
              <w14:schemeClr w14:val="tx1"/>
            </w14:solidFill>
          </w14:textFill>
        </w:rPr>
        <w:t>人民币</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大写）元。</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三、交付时间、地点和要求</w:t>
      </w:r>
    </w:p>
    <w:p>
      <w:pPr>
        <w:autoSpaceDE w:val="0"/>
        <w:autoSpaceDN w:val="0"/>
        <w:spacing w:line="440" w:lineRule="exact"/>
        <w:ind w:firstLine="360"/>
        <w:jc w:val="left"/>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交货时间：</w:t>
      </w:r>
      <w:r>
        <w:rPr>
          <w:rFonts w:hint="eastAsia" w:ascii="宋体" w:hAnsi="宋体" w:cs="宋体"/>
          <w:color w:val="000000" w:themeColor="text1"/>
          <w:kern w:val="0"/>
          <w:u w:val="single"/>
          <w:lang w:val="zh-CN"/>
          <w14:textFill>
            <w14:solidFill>
              <w14:schemeClr w14:val="tx1"/>
            </w14:solidFill>
          </w14:textFill>
        </w:rPr>
        <w:t>合同签订后按需供货；</w:t>
      </w:r>
    </w:p>
    <w:p>
      <w:pPr>
        <w:autoSpaceDE w:val="0"/>
        <w:autoSpaceDN w:val="0"/>
        <w:spacing w:line="440" w:lineRule="exact"/>
        <w:ind w:firstLine="600" w:firstLineChars="25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交货地点：</w:t>
      </w:r>
      <w:r>
        <w:rPr>
          <w:rFonts w:hint="eastAsia" w:ascii="宋体" w:hAnsi="宋体" w:cs="宋体"/>
          <w:color w:val="000000" w:themeColor="text1"/>
          <w:kern w:val="0"/>
          <w:u w:val="single"/>
          <w:lang w:val="zh-CN"/>
          <w14:textFill>
            <w14:solidFill>
              <w14:schemeClr w14:val="tx1"/>
            </w14:solidFill>
          </w14:textFill>
        </w:rPr>
        <w:t>青海省疾病预防控制中心</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乙方提供不符合招投标文件和本合同规定的产品，甲方有权拒绝接受。</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甲方应当在到货（安装、调试完）后</w:t>
      </w:r>
      <w:r>
        <w:rPr>
          <w:rFonts w:hint="eastAsia"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甲方在验收过程中发现乙方有违约问题，可按招、投标文件的规定要求乙方及时予以解决。</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pPr>
        <w:autoSpaceDE w:val="0"/>
        <w:autoSpaceDN w:val="0"/>
        <w:spacing w:line="440" w:lineRule="exact"/>
        <w:ind w:firstLine="36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（1）签订合同前，中标单位须按照采购单位指定的账户转入中标金额的</w:t>
      </w:r>
      <w:r>
        <w:rPr>
          <w:rFonts w:hint="eastAsia" w:ascii="宋体" w:hAnsi="宋体" w:cs="宋体"/>
          <w:b/>
          <w:bCs/>
          <w:color w:val="000000" w:themeColor="text1"/>
          <w:kern w:val="0"/>
          <w:u w:val="single"/>
          <w:lang w:val="en-US" w:eastAsia="zh-CN"/>
          <w14:textFill>
            <w14:solidFill>
              <w14:schemeClr w14:val="tx1"/>
            </w14:solidFill>
          </w14:textFill>
        </w:rPr>
        <w:t xml:space="preserve">    </w:t>
      </w:r>
      <w:r>
        <w:rPr>
          <w:rFonts w:hint="eastAsia" w:ascii="宋体" w:hAnsi="宋体" w:cs="宋体"/>
          <w:b/>
          <w:bCs/>
          <w:color w:val="000000" w:themeColor="text1"/>
          <w:kern w:val="0"/>
          <w:u w:val="single"/>
          <w:lang w:val="zh-CN"/>
          <w14:textFill>
            <w14:solidFill>
              <w14:schemeClr w14:val="tx1"/>
            </w14:solidFill>
          </w14:textFill>
        </w:rPr>
        <w:t>%（比例按采购单位要求，投标提供承诺函）</w:t>
      </w:r>
      <w:r>
        <w:rPr>
          <w:rFonts w:hint="eastAsia" w:ascii="宋体" w:hAnsi="宋体" w:cs="宋体"/>
          <w:b/>
          <w:bCs/>
          <w:color w:val="000000" w:themeColor="text1"/>
          <w:kern w:val="0"/>
          <w:lang w:val="zh-CN"/>
          <w14:textFill>
            <w14:solidFill>
              <w14:schemeClr w14:val="tx1"/>
            </w14:solidFill>
          </w14:textFill>
        </w:rPr>
        <w:t>，作为本项目的履约保证金，签订合同及交付验收合格后转为质保金，质保期满后，由乙方提交申请，甲方在收到申请后予以退还（不计利息）；</w:t>
      </w:r>
    </w:p>
    <w:p>
      <w:pPr>
        <w:autoSpaceDE w:val="0"/>
        <w:autoSpaceDN w:val="0"/>
        <w:spacing w:line="440" w:lineRule="exact"/>
        <w:ind w:firstLine="36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（2）中标单位所交付的产品由甲方验收合格后，支付合同总价的100%,即人民币</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元；</w:t>
      </w:r>
    </w:p>
    <w:p>
      <w:pPr>
        <w:autoSpaceDE w:val="0"/>
        <w:autoSpaceDN w:val="0"/>
        <w:spacing w:line="440" w:lineRule="exact"/>
        <w:ind w:firstLine="360"/>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质保期及免费服务期:1年</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hint="eastAsia"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hint="eastAsia"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hint="eastAsia" w:ascii="宋体" w:hAnsi="宋体" w:cs="宋体"/>
          <w:color w:val="000000" w:themeColor="text1"/>
          <w:kern w:val="0"/>
          <w:u w:val="single"/>
          <w14:textFill>
            <w14:solidFill>
              <w14:schemeClr w14:val="tx1"/>
            </w14:solidFill>
          </w14:textFill>
        </w:rPr>
        <w:t xml:space="preserve"> 15 </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hint="eastAsia" w:ascii="宋体" w:hAnsi="宋体" w:cs="宋体"/>
          <w:color w:val="000000" w:themeColor="text1"/>
          <w:kern w:val="0"/>
          <w:u w:val="dashDotHeavy"/>
          <w:lang w:val="zh-CN"/>
          <w14:textFill>
            <w14:solidFill>
              <w14:schemeClr w14:val="tx1"/>
            </w14:solidFill>
          </w14:textFill>
        </w:rPr>
        <w:t>八</w:t>
      </w:r>
      <w:r>
        <w:rPr>
          <w:rFonts w:hint="eastAsia" w:ascii="宋体" w:hAnsi="宋体" w:cs="宋体"/>
          <w:color w:val="000000" w:themeColor="text1"/>
          <w:kern w:val="0"/>
          <w:lang w:val="zh-CN"/>
          <w14:textFill>
            <w14:solidFill>
              <w14:schemeClr w14:val="tx1"/>
            </w14:solidFill>
          </w14:textFill>
        </w:rPr>
        <w:t>份，经双方签字，并加盖公章即为生效。</w:t>
      </w:r>
    </w:p>
    <w:p>
      <w:pPr>
        <w:autoSpaceDE w:val="0"/>
        <w:autoSpaceDN w:val="0"/>
        <w:spacing w:line="440" w:lineRule="exact"/>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pPr>
        <w:autoSpaceDE w:val="0"/>
        <w:autoSpaceDN w:val="0"/>
        <w:spacing w:line="440" w:lineRule="exact"/>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地址：</w:t>
      </w:r>
    </w:p>
    <w:p>
      <w:pPr>
        <w:autoSpaceDE w:val="0"/>
        <w:autoSpaceDN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pPr>
        <w:autoSpaceDE w:val="0"/>
        <w:autoSpaceDN w:val="0"/>
        <w:spacing w:line="440" w:lineRule="exact"/>
        <w:ind w:firstLine="1320" w:firstLineChars="55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pPr>
        <w:autoSpaceDE w:val="0"/>
        <w:autoSpaceDN w:val="0"/>
        <w:spacing w:line="440" w:lineRule="exac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p>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负责人或经办人：</w:t>
      </w:r>
      <w:r>
        <w:rPr>
          <w:rFonts w:hint="eastAsia" w:ascii="宋体" w:hAnsi="宋体" w:cs="宋体"/>
          <w:color w:val="000000" w:themeColor="text1"/>
          <w:kern w:val="0"/>
          <w14:textFill>
            <w14:solidFill>
              <w14:schemeClr w14:val="tx1"/>
            </w14:solidFill>
          </w14:textFill>
        </w:rPr>
        <w:t xml:space="preserve">                        </w:t>
      </w:r>
    </w:p>
    <w:p>
      <w:pPr>
        <w:autoSpaceDE w:val="0"/>
        <w:autoSpaceDN w:val="0"/>
        <w:spacing w:line="360" w:lineRule="auto"/>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时间：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r>
        <w:rPr>
          <w:rFonts w:hint="eastAsia" w:ascii="宋体" w:hAnsi="宋体" w:cs="宋体"/>
          <w:b/>
          <w:bCs/>
          <w:color w:val="000000" w:themeColor="text1"/>
          <w:kern w:val="0"/>
          <w:sz w:val="28"/>
          <w:szCs w:val="28"/>
          <w:lang w:val="zh-CN"/>
          <w14:textFill>
            <w14:solidFill>
              <w14:schemeClr w14:val="tx1"/>
            </w14:solidFill>
          </w14:textFill>
        </w:rPr>
        <w:br w:type="page"/>
      </w:r>
      <w:r>
        <w:rPr>
          <w:rFonts w:hint="eastAsia" w:ascii="宋体" w:hAnsi="宋体" w:cs="宋体"/>
          <w:b/>
          <w:bCs/>
          <w:color w:val="000000" w:themeColor="text1"/>
          <w:kern w:val="0"/>
          <w:sz w:val="28"/>
          <w:szCs w:val="28"/>
          <w:lang w:val="zh-CN"/>
          <w14:textFill>
            <w14:solidFill>
              <w14:schemeClr w14:val="tx1"/>
            </w14:solidFill>
          </w14:textFill>
        </w:rPr>
        <w:t>合同通用条款</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w:t>
      </w:r>
      <w:r>
        <w:rPr>
          <w:rFonts w:hint="eastAsia" w:ascii="宋体" w:hAnsi="宋体" w:cs="宋体"/>
          <w:b/>
          <w:bCs/>
          <w:color w:val="000000" w:themeColor="text1"/>
          <w:kern w:val="0"/>
          <w:lang w:val="zh-CN"/>
          <w14:textFill>
            <w14:solidFill>
              <w14:schemeClr w14:val="tx1"/>
            </w14:solidFill>
          </w14:textFill>
        </w:rPr>
        <w:t>定义</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本合同中的下列术语应解释为：</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 </w:t>
      </w:r>
      <w:r>
        <w:rPr>
          <w:rFonts w:hint="eastAsia" w:ascii="宋体" w:hAnsi="宋体" w:cs="宋体"/>
          <w:color w:val="000000" w:themeColor="text1"/>
          <w:kern w:val="0"/>
          <w:lang w:val="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1.2 </w:t>
      </w:r>
      <w:r>
        <w:rPr>
          <w:rFonts w:hint="eastAsia" w:ascii="宋体" w:hAnsi="宋体" w:cs="宋体"/>
          <w:color w:val="000000" w:themeColor="text1"/>
          <w:kern w:val="0"/>
          <w:lang w:val="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 </w:t>
      </w:r>
      <w:r>
        <w:rPr>
          <w:rFonts w:hint="eastAsia" w:ascii="宋体" w:hAnsi="宋体" w:cs="宋体"/>
          <w:color w:val="000000" w:themeColor="text1"/>
          <w:kern w:val="0"/>
          <w:lang w:val="zh-CN"/>
          <w14:textFill>
            <w14:solidFill>
              <w14:schemeClr w14:val="tx1"/>
            </w14:solidFill>
          </w14:textFill>
        </w:rPr>
        <w:t>“合同条款”指本合同条款。</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 </w:t>
      </w:r>
      <w:r>
        <w:rPr>
          <w:rFonts w:hint="eastAsia" w:ascii="宋体" w:hAnsi="宋体" w:cs="宋体"/>
          <w:color w:val="000000" w:themeColor="text1"/>
          <w:kern w:val="0"/>
          <w:lang w:val="zh-CN"/>
          <w14:textFill>
            <w14:solidFill>
              <w14:schemeClr w14:val="tx1"/>
            </w14:solidFill>
          </w14:textFill>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 </w:t>
      </w:r>
      <w:r>
        <w:rPr>
          <w:rFonts w:hint="eastAsia" w:ascii="宋体" w:hAnsi="宋体" w:cs="宋体"/>
          <w:color w:val="000000" w:themeColor="text1"/>
          <w:kern w:val="0"/>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1.6 </w:t>
      </w:r>
      <w:r>
        <w:rPr>
          <w:rFonts w:hint="eastAsia" w:ascii="宋体" w:hAnsi="宋体" w:cs="宋体"/>
          <w:color w:val="000000" w:themeColor="text1"/>
          <w:kern w:val="0"/>
          <w:lang w:val="zh-CN"/>
          <w14:textFill>
            <w14:solidFill>
              <w14:schemeClr w14:val="tx1"/>
            </w14:solidFill>
          </w14:textFill>
        </w:rPr>
        <w:t>“甲方”指购买货物和服务的单位。</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 </w:t>
      </w:r>
      <w:r>
        <w:rPr>
          <w:rFonts w:hint="eastAsia" w:ascii="宋体" w:hAnsi="宋体" w:cs="宋体"/>
          <w:color w:val="000000" w:themeColor="text1"/>
          <w:kern w:val="0"/>
          <w:lang w:val="zh-CN"/>
          <w14:textFill>
            <w14:solidFill>
              <w14:schemeClr w14:val="tx1"/>
            </w14:solidFill>
          </w14:textFill>
        </w:rPr>
        <w:t>“乙方”指提供本合同条款下货物和服务的公司或其他实体。</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1.8 </w:t>
      </w:r>
      <w:r>
        <w:rPr>
          <w:rFonts w:hint="eastAsia" w:ascii="宋体" w:hAnsi="宋体" w:cs="宋体"/>
          <w:color w:val="000000" w:themeColor="text1"/>
          <w:kern w:val="0"/>
          <w:lang w:val="zh-CN"/>
          <w14:textFill>
            <w14:solidFill>
              <w14:schemeClr w14:val="tx1"/>
            </w14:solidFill>
          </w14:textFill>
        </w:rPr>
        <w:t>“现场”指合同规定货物将要运至和安装的地点。</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 </w:t>
      </w:r>
      <w:r>
        <w:rPr>
          <w:rFonts w:hint="eastAsia" w:ascii="宋体" w:hAnsi="宋体" w:cs="宋体"/>
          <w:color w:val="000000" w:themeColor="text1"/>
          <w:kern w:val="0"/>
          <w:lang w:val="zh-CN"/>
          <w14:textFill>
            <w14:solidFill>
              <w14:schemeClr w14:val="tx1"/>
            </w14:solidFill>
          </w14:textFill>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1.10 </w:t>
      </w:r>
      <w:r>
        <w:rPr>
          <w:rFonts w:hint="eastAsia" w:ascii="宋体" w:hAnsi="宋体"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原产地：指产品的生产地，或提供服务的来源地。</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“工作日”指国家法定工作日，“天”指日历天数。</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w:t>
      </w:r>
      <w:r>
        <w:rPr>
          <w:rFonts w:hint="eastAsia" w:ascii="宋体" w:hAnsi="宋体" w:cs="宋体"/>
          <w:b/>
          <w:bCs/>
          <w:color w:val="000000" w:themeColor="text1"/>
          <w:kern w:val="0"/>
          <w:lang w:val="zh-CN"/>
          <w14:textFill>
            <w14:solidFill>
              <w14:schemeClr w14:val="tx1"/>
            </w14:solidFill>
          </w14:textFill>
        </w:rPr>
        <w:t>技术规格要求</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2.1 </w:t>
      </w:r>
      <w:r>
        <w:rPr>
          <w:rFonts w:hint="eastAsia" w:ascii="宋体" w:hAnsi="宋体"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 </w:t>
      </w:r>
      <w:r>
        <w:rPr>
          <w:rFonts w:hint="eastAsia" w:ascii="宋体" w:hAnsi="宋体" w:cs="宋体"/>
          <w:color w:val="000000" w:themeColor="text1"/>
          <w:kern w:val="0"/>
          <w:lang w:val="zh-CN"/>
          <w14:textFill>
            <w14:solidFill>
              <w14:schemeClr w14:val="tx1"/>
            </w14:solidFill>
          </w14:textFill>
        </w:rPr>
        <w:t>乙方应向甲方提供货物及服务有关的标准的中文文本。</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2.3 </w:t>
      </w:r>
      <w:r>
        <w:rPr>
          <w:rFonts w:hint="eastAsia" w:ascii="宋体" w:hAnsi="宋体" w:cs="宋体"/>
          <w:color w:val="000000" w:themeColor="text1"/>
          <w:kern w:val="0"/>
          <w:lang w:val="zh-CN"/>
          <w14:textFill>
            <w14:solidFill>
              <w14:schemeClr w14:val="tx1"/>
            </w14:solidFill>
          </w14:textFill>
        </w:rPr>
        <w:t>除非技术规范中另有规定，计量单位均采用中华人民共和国法定计量单位。</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3.</w:t>
      </w:r>
      <w:r>
        <w:rPr>
          <w:rFonts w:hint="eastAsia" w:ascii="宋体" w:hAnsi="宋体" w:cs="宋体"/>
          <w:b/>
          <w:bCs/>
          <w:color w:val="000000" w:themeColor="text1"/>
          <w:kern w:val="0"/>
          <w:lang w:val="zh-CN"/>
          <w14:textFill>
            <w14:solidFill>
              <w14:schemeClr w14:val="tx1"/>
            </w14:solidFill>
          </w14:textFill>
        </w:rPr>
        <w:t>合同范围</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3.1 </w:t>
      </w:r>
      <w:r>
        <w:rPr>
          <w:rFonts w:hint="eastAsia" w:ascii="宋体" w:hAnsi="宋体"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3.2 </w:t>
      </w:r>
      <w:r>
        <w:rPr>
          <w:rFonts w:hint="eastAsia" w:ascii="宋体" w:hAnsi="宋体" w:cs="宋体"/>
          <w:color w:val="000000" w:themeColor="text1"/>
          <w:kern w:val="0"/>
          <w:lang w:val="zh-CN"/>
          <w14:textFill>
            <w14:solidFill>
              <w14:schemeClr w14:val="tx1"/>
            </w14:solidFill>
          </w14:textFill>
        </w:rPr>
        <w:t>乙方应负责培训甲方的技术人员。</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3.3 </w:t>
      </w:r>
      <w:r>
        <w:rPr>
          <w:rFonts w:hint="eastAsia" w:ascii="宋体" w:hAnsi="宋体"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4.</w:t>
      </w:r>
      <w:r>
        <w:rPr>
          <w:rFonts w:hint="eastAsia" w:ascii="宋体" w:hAnsi="宋体" w:cs="宋体"/>
          <w:b/>
          <w:bCs/>
          <w:color w:val="000000" w:themeColor="text1"/>
          <w:kern w:val="0"/>
          <w:lang w:val="zh-CN"/>
          <w14:textFill>
            <w14:solidFill>
              <w14:schemeClr w14:val="tx1"/>
            </w14:solidFill>
          </w14:textFill>
        </w:rPr>
        <w:t>合同文件和资料</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4.1 </w:t>
      </w:r>
      <w:r>
        <w:rPr>
          <w:rFonts w:hint="eastAsia" w:ascii="宋体" w:hAnsi="宋体"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4.2 </w:t>
      </w:r>
      <w:r>
        <w:rPr>
          <w:rFonts w:hint="eastAsia" w:ascii="宋体" w:hAnsi="宋体"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5.</w:t>
      </w:r>
      <w:r>
        <w:rPr>
          <w:rFonts w:hint="eastAsia" w:ascii="宋体" w:hAnsi="宋体" w:cs="宋体"/>
          <w:b/>
          <w:bCs/>
          <w:color w:val="000000" w:themeColor="text1"/>
          <w:kern w:val="0"/>
          <w:lang w:val="zh-CN"/>
          <w14:textFill>
            <w14:solidFill>
              <w14:schemeClr w14:val="tx1"/>
            </w14:solidFill>
          </w14:textFill>
        </w:rPr>
        <w:t>知识产权</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5.1 </w:t>
      </w:r>
      <w:r>
        <w:rPr>
          <w:rFonts w:hint="eastAsia" w:ascii="宋体" w:hAnsi="宋体" w:cs="宋体"/>
          <w:color w:val="000000" w:themeColor="text1"/>
          <w:kern w:val="0"/>
          <w:lang w:val="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5.2 </w:t>
      </w:r>
      <w:r>
        <w:rPr>
          <w:rFonts w:hint="eastAsia" w:ascii="宋体" w:hAnsi="宋体"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5.3 </w:t>
      </w:r>
      <w:r>
        <w:rPr>
          <w:rFonts w:hint="eastAsia" w:ascii="宋体" w:hAnsi="宋体"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5.4 </w:t>
      </w:r>
      <w:r>
        <w:rPr>
          <w:rFonts w:hint="eastAsia" w:ascii="宋体" w:hAnsi="宋体"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5.5 </w:t>
      </w:r>
      <w:r>
        <w:rPr>
          <w:rFonts w:hint="eastAsia" w:ascii="宋体" w:hAnsi="宋体"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6.</w:t>
      </w:r>
      <w:r>
        <w:rPr>
          <w:rFonts w:hint="eastAsia" w:ascii="宋体" w:hAnsi="宋体" w:cs="宋体"/>
          <w:b/>
          <w:bCs/>
          <w:color w:val="000000" w:themeColor="text1"/>
          <w:kern w:val="0"/>
          <w:lang w:val="zh-CN"/>
          <w14:textFill>
            <w14:solidFill>
              <w14:schemeClr w14:val="tx1"/>
            </w14:solidFill>
          </w14:textFill>
        </w:rPr>
        <w:t>保密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6.1 </w:t>
      </w:r>
      <w:r>
        <w:rPr>
          <w:rFonts w:hint="eastAsia" w:ascii="宋体" w:hAnsi="宋体"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 </w:t>
      </w:r>
      <w:r>
        <w:rPr>
          <w:rFonts w:hint="eastAsia" w:ascii="宋体" w:hAnsi="宋体"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6.2.1 </w:t>
      </w:r>
      <w:r>
        <w:rPr>
          <w:rFonts w:hint="eastAsia" w:ascii="宋体" w:hAnsi="宋体" w:cs="宋体"/>
          <w:color w:val="000000" w:themeColor="text1"/>
          <w:kern w:val="0"/>
          <w:lang w:val="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6.2.2 </w:t>
      </w:r>
      <w:r>
        <w:rPr>
          <w:rFonts w:hint="eastAsia" w:ascii="宋体" w:hAnsi="宋体" w:cs="宋体"/>
          <w:color w:val="000000" w:themeColor="text1"/>
          <w:kern w:val="0"/>
          <w:lang w:val="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6.2.3 </w:t>
      </w:r>
      <w:r>
        <w:rPr>
          <w:rFonts w:hint="eastAsia" w:ascii="宋体" w:hAnsi="宋体" w:cs="宋体"/>
          <w:color w:val="000000" w:themeColor="text1"/>
          <w:kern w:val="0"/>
          <w:lang w:val="zh-CN"/>
          <w14:textFill>
            <w14:solidFill>
              <w14:schemeClr w14:val="tx1"/>
            </w14:solidFill>
          </w14:textFill>
        </w:rPr>
        <w:t>任何对方的技术秘密或专有知识、文件</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、报告、数据、客户软件、流程图、数据库、发明、知识、贸易秘密。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6.3 </w:t>
      </w:r>
      <w:r>
        <w:rPr>
          <w:rFonts w:hint="eastAsia" w:ascii="宋体" w:hAnsi="宋体"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7. </w:t>
      </w:r>
      <w:r>
        <w:rPr>
          <w:rFonts w:hint="eastAsia" w:ascii="宋体" w:hAnsi="宋体" w:cs="宋体"/>
          <w:b/>
          <w:bCs/>
          <w:color w:val="000000" w:themeColor="text1"/>
          <w:kern w:val="0"/>
          <w:lang w:val="zh-CN"/>
          <w14:textFill>
            <w14:solidFill>
              <w14:schemeClr w14:val="tx1"/>
            </w14:solidFill>
          </w14:textFill>
        </w:rPr>
        <w:t>质量保证</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 </w:t>
      </w:r>
      <w:r>
        <w:rPr>
          <w:rFonts w:hint="eastAsia" w:ascii="宋体" w:hAnsi="宋体" w:cs="宋体"/>
          <w:color w:val="000000" w:themeColor="text1"/>
          <w:kern w:val="0"/>
          <w:lang w:val="zh-CN"/>
          <w14:textFill>
            <w14:solidFill>
              <w14:schemeClr w14:val="tx1"/>
            </w14:solidFill>
          </w14:textFill>
        </w:rPr>
        <w:t>货物质量保证</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7.1.1 </w:t>
      </w:r>
      <w:r>
        <w:rPr>
          <w:rFonts w:hint="eastAsia" w:ascii="宋体" w:hAnsi="宋体"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7.1.2 </w:t>
      </w:r>
      <w:r>
        <w:rPr>
          <w:rFonts w:hint="eastAsia" w:ascii="宋体" w:hAnsi="宋体"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7.1.3 </w:t>
      </w:r>
      <w:r>
        <w:rPr>
          <w:rFonts w:hint="eastAsia" w:ascii="宋体" w:hAnsi="宋体"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7.1.4 </w:t>
      </w:r>
      <w:r>
        <w:rPr>
          <w:rFonts w:hint="eastAsia" w:ascii="宋体" w:hAnsi="宋体"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7.1.5 </w:t>
      </w:r>
      <w:r>
        <w:rPr>
          <w:rFonts w:hint="eastAsia" w:ascii="宋体" w:hAnsi="宋体" w:cs="宋体"/>
          <w:color w:val="000000" w:themeColor="text1"/>
          <w:kern w:val="0"/>
          <w:lang w:val="zh-CN"/>
          <w14:textFill>
            <w14:solidFill>
              <w14:schemeClr w14:val="tx1"/>
            </w14:solidFill>
          </w14:textFill>
        </w:rPr>
        <w:t>合同条款下货物的质量保证期自货物通过最终验收起算，合同另行规定除外。</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 </w:t>
      </w:r>
      <w:r>
        <w:rPr>
          <w:rFonts w:hint="eastAsia" w:ascii="宋体" w:hAnsi="宋体" w:cs="宋体"/>
          <w:color w:val="000000" w:themeColor="text1"/>
          <w:kern w:val="0"/>
          <w:lang w:val="zh-CN"/>
          <w14:textFill>
            <w14:solidFill>
              <w14:schemeClr w14:val="tx1"/>
            </w14:solidFill>
          </w14:textFill>
        </w:rPr>
        <w:t>辅助服务质量保证</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7.2.1 </w:t>
      </w:r>
      <w:r>
        <w:rPr>
          <w:rFonts w:hint="eastAsia" w:ascii="宋体" w:hAnsi="宋体"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7.2.2 </w:t>
      </w:r>
      <w:r>
        <w:rPr>
          <w:rFonts w:hint="eastAsia" w:ascii="宋体" w:hAnsi="宋体"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8.</w:t>
      </w:r>
      <w:r>
        <w:rPr>
          <w:rFonts w:hint="eastAsia" w:ascii="宋体" w:hAnsi="宋体" w:cs="宋体"/>
          <w:b/>
          <w:bCs/>
          <w:color w:val="000000" w:themeColor="text1"/>
          <w:kern w:val="0"/>
          <w:lang w:val="zh-CN"/>
          <w14:textFill>
            <w14:solidFill>
              <w14:schemeClr w14:val="tx1"/>
            </w14:solidFill>
          </w14:textFill>
        </w:rPr>
        <w:t>包装要求</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8.1 </w:t>
      </w:r>
      <w:r>
        <w:rPr>
          <w:rFonts w:hint="eastAsia" w:ascii="宋体" w:hAnsi="宋体" w:cs="宋体"/>
          <w:color w:val="000000" w:themeColor="text1"/>
          <w:kern w:val="0"/>
          <w:lang w:val="zh-CN"/>
          <w14:textFill>
            <w14:solidFill>
              <w14:schemeClr w14:val="tx1"/>
            </w14:solidFill>
          </w14:textFill>
        </w:rPr>
        <w:t>除合同另有约定外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乙方提供的全部货物</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8.2 </w:t>
      </w:r>
      <w:r>
        <w:rPr>
          <w:rFonts w:hint="eastAsia" w:ascii="宋体" w:hAnsi="宋体"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8.3 </w:t>
      </w:r>
      <w:r>
        <w:rPr>
          <w:rFonts w:hint="eastAsia" w:ascii="宋体" w:hAnsi="宋体" w:cs="宋体"/>
          <w:color w:val="000000" w:themeColor="text1"/>
          <w:kern w:val="0"/>
          <w:lang w:val="zh-CN"/>
          <w14:textFill>
            <w14:solidFill>
              <w14:schemeClr w14:val="tx1"/>
            </w14:solidFill>
          </w14:textFill>
        </w:rPr>
        <w:t>乙方所提供的货物包装均为出厂时原包装。</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8.4 </w:t>
      </w:r>
      <w:r>
        <w:rPr>
          <w:rFonts w:hint="eastAsia" w:ascii="宋体" w:hAnsi="宋体"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8.5 </w:t>
      </w:r>
      <w:r>
        <w:rPr>
          <w:rFonts w:hint="eastAsia" w:ascii="宋体" w:hAnsi="宋体"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9.</w:t>
      </w:r>
      <w:r>
        <w:rPr>
          <w:rFonts w:hint="eastAsia" w:ascii="宋体" w:hAnsi="宋体" w:cs="宋体"/>
          <w:b/>
          <w:bCs/>
          <w:color w:val="000000" w:themeColor="text1"/>
          <w:kern w:val="0"/>
          <w:lang w:val="zh-CN"/>
          <w14:textFill>
            <w14:solidFill>
              <w14:schemeClr w14:val="tx1"/>
            </w14:solidFill>
          </w14:textFill>
        </w:rPr>
        <w:t>价格</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9.1 </w:t>
      </w:r>
      <w:r>
        <w:rPr>
          <w:rFonts w:hint="eastAsia" w:ascii="宋体" w:hAnsi="宋体"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9.2 </w:t>
      </w:r>
      <w:r>
        <w:rPr>
          <w:rFonts w:hint="eastAsia" w:ascii="宋体" w:hAnsi="宋体"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 </w:t>
      </w:r>
      <w:r>
        <w:rPr>
          <w:rFonts w:hint="eastAsia" w:ascii="宋体" w:hAnsi="宋体" w:cs="宋体"/>
          <w:color w:val="000000" w:themeColor="text1"/>
          <w:kern w:val="0"/>
          <w:lang w:val="zh-CN"/>
          <w14:textFill>
            <w14:solidFill>
              <w14:schemeClr w14:val="tx1"/>
            </w14:solidFill>
          </w14:textFill>
        </w:rPr>
        <w:t>检验费用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9.3.1 </w:t>
      </w:r>
      <w:r>
        <w:rPr>
          <w:rFonts w:hint="eastAsia" w:ascii="宋体" w:hAnsi="宋体"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9.3.2 </w:t>
      </w:r>
      <w:r>
        <w:rPr>
          <w:rFonts w:hint="eastAsia" w:ascii="宋体" w:hAnsi="宋体"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9.3.3 </w:t>
      </w:r>
      <w:r>
        <w:rPr>
          <w:rFonts w:hint="eastAsia" w:ascii="宋体" w:hAnsi="宋体" w:cs="宋体"/>
          <w:color w:val="000000" w:themeColor="text1"/>
          <w:kern w:val="0"/>
          <w:lang w:val="zh-CN"/>
          <w14:textFill>
            <w14:solidFill>
              <w14:schemeClr w14:val="tx1"/>
            </w14:solidFill>
          </w14:textFill>
        </w:rPr>
        <w:t>甲方检验人员已到卖方所在地，测试无法依照合同进行，</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10.</w:t>
      </w:r>
      <w:r>
        <w:rPr>
          <w:rFonts w:hint="eastAsia" w:ascii="宋体" w:hAnsi="宋体" w:cs="宋体"/>
          <w:b/>
          <w:bCs/>
          <w:color w:val="000000" w:themeColor="text1"/>
          <w:kern w:val="0"/>
          <w:lang w:val="zh-CN"/>
          <w14:textFill>
            <w14:solidFill>
              <w14:schemeClr w14:val="tx1"/>
            </w14:solidFill>
          </w14:textFill>
        </w:rPr>
        <w:t>交货方式及交货日期</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交货方式：现场交货，乙方负责办理运输和保险，将货物运抵现场。</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交货期应根据产品的特点实事求是填写，进口产品90个工作日内，国产产品</w:t>
      </w:r>
      <w:r>
        <w:rPr>
          <w:rFonts w:hint="eastAsia" w:ascii="宋体" w:hAnsi="宋体" w:cs="宋体"/>
          <w:color w:val="000000" w:themeColor="text1"/>
          <w:kern w:val="0"/>
          <w14:textFill>
            <w14:solidFill>
              <w14:schemeClr w14:val="tx1"/>
            </w14:solidFill>
          </w14:textFill>
        </w:rPr>
        <w:t>60</w:t>
      </w:r>
      <w:r>
        <w:rPr>
          <w:rFonts w:hint="eastAsia" w:ascii="宋体" w:hAnsi="宋体" w:cs="宋体"/>
          <w:color w:val="000000" w:themeColor="text1"/>
          <w:kern w:val="0"/>
          <w:lang w:val="zh-CN"/>
          <w14:textFill>
            <w14:solidFill>
              <w14:schemeClr w14:val="tx1"/>
            </w14:solidFill>
          </w14:textFill>
        </w:rPr>
        <w:t>个工作日内。特殊产品交货期需说明。</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交货日期：所有货物运抵现场并经双方开箱验收合格之日。</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11.检验和验收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 </w:t>
      </w:r>
      <w:r>
        <w:rPr>
          <w:rFonts w:hint="eastAsia" w:ascii="宋体" w:hAnsi="宋体" w:cs="宋体"/>
          <w:color w:val="000000" w:themeColor="text1"/>
          <w:kern w:val="0"/>
          <w:lang w:val="zh-CN"/>
          <w14:textFill>
            <w14:solidFill>
              <w14:schemeClr w14:val="tx1"/>
            </w14:solidFill>
          </w14:textFill>
        </w:rPr>
        <w:t>开箱验收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11.1.1 </w:t>
      </w:r>
      <w:r>
        <w:rPr>
          <w:rFonts w:hint="eastAsia" w:ascii="宋体" w:hAnsi="宋体"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11.1.2 </w:t>
      </w:r>
      <w:r>
        <w:rPr>
          <w:rFonts w:hint="eastAsia" w:ascii="宋体" w:hAnsi="宋体"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11.1.3 </w:t>
      </w:r>
      <w:r>
        <w:rPr>
          <w:rFonts w:hint="eastAsia" w:ascii="宋体" w:hAnsi="宋体"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 </w:t>
      </w:r>
      <w:r>
        <w:rPr>
          <w:rFonts w:hint="eastAsia" w:ascii="宋体" w:hAnsi="宋体" w:cs="宋体"/>
          <w:color w:val="000000" w:themeColor="text1"/>
          <w:kern w:val="0"/>
          <w:lang w:val="zh-CN"/>
          <w14:textFill>
            <w14:solidFill>
              <w14:schemeClr w14:val="tx1"/>
            </w14:solidFill>
          </w14:textFill>
        </w:rPr>
        <w:t>检验验收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11.2.1 </w:t>
      </w:r>
      <w:r>
        <w:rPr>
          <w:rFonts w:hint="eastAsia" w:ascii="宋体" w:hAnsi="宋体"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11.2.2 </w:t>
      </w:r>
      <w:r>
        <w:rPr>
          <w:rFonts w:hint="eastAsia" w:ascii="宋体" w:hAnsi="宋体"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11.2.3 </w:t>
      </w:r>
      <w:r>
        <w:rPr>
          <w:rFonts w:hint="eastAsia" w:ascii="宋体" w:hAnsi="宋体"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11.2.4 </w:t>
      </w:r>
      <w:r>
        <w:rPr>
          <w:rFonts w:hint="eastAsia" w:ascii="宋体" w:hAnsi="宋体"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a.</w:t>
      </w:r>
      <w:r>
        <w:rPr>
          <w:rFonts w:hint="eastAsia" w:ascii="宋体" w:hAnsi="宋体" w:cs="宋体"/>
          <w:color w:val="000000" w:themeColor="text1"/>
          <w:kern w:val="0"/>
          <w:lang w:val="zh-CN"/>
          <w14:textFill>
            <w14:solidFill>
              <w14:schemeClr w14:val="tx1"/>
            </w14:solidFill>
          </w14:textFill>
        </w:rPr>
        <w:t>重新测试直至合格为止；</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b.</w:t>
      </w:r>
      <w:r>
        <w:rPr>
          <w:rFonts w:hint="eastAsia" w:ascii="宋体" w:hAnsi="宋体" w:cs="宋体"/>
          <w:color w:val="000000" w:themeColor="text1"/>
          <w:kern w:val="0"/>
          <w:lang w:val="zh-CN"/>
          <w14:textFill>
            <w14:solidFill>
              <w14:schemeClr w14:val="tx1"/>
            </w14:solidFill>
          </w14:textFill>
        </w:rPr>
        <w:t>要求乙方对货物进行免费更换，然后重新测试直至合格为止；</w:t>
      </w:r>
    </w:p>
    <w:p>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 </w:t>
      </w:r>
      <w:r>
        <w:rPr>
          <w:rFonts w:hint="eastAsia" w:ascii="宋体" w:hAnsi="宋体" w:cs="宋体"/>
          <w:color w:val="000000" w:themeColor="text1"/>
          <w:kern w:val="0"/>
          <w:lang w:val="zh-CN"/>
          <w14:textFill>
            <w14:solidFill>
              <w14:schemeClr w14:val="tx1"/>
            </w14:solidFill>
          </w14:textFill>
        </w:rPr>
        <w:t>使用过程检验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11.3.1 </w:t>
      </w:r>
      <w:r>
        <w:rPr>
          <w:rFonts w:hint="eastAsia" w:ascii="宋体" w:hAnsi="宋体"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11.3.2 </w:t>
      </w:r>
      <w:r>
        <w:rPr>
          <w:rFonts w:hint="eastAsia" w:ascii="宋体" w:hAnsi="宋体"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lang w:val="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12.</w:t>
      </w:r>
      <w:r>
        <w:rPr>
          <w:rFonts w:hint="eastAsia" w:ascii="宋体" w:hAnsi="宋体" w:cs="宋体"/>
          <w:b/>
          <w:bCs/>
          <w:color w:val="000000" w:themeColor="text1"/>
          <w:kern w:val="0"/>
          <w:lang w:val="zh-CN"/>
          <w14:textFill>
            <w14:solidFill>
              <w14:schemeClr w14:val="tx1"/>
            </w14:solidFill>
          </w14:textFill>
        </w:rPr>
        <w:t>付款方法和条件</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本合同条款下的付款方法和条件在“青海省政府采购项目合同书”中具体规定。</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13.</w:t>
      </w:r>
      <w:r>
        <w:rPr>
          <w:rFonts w:hint="eastAsia" w:ascii="宋体" w:hAnsi="宋体" w:cs="宋体"/>
          <w:b/>
          <w:bCs/>
          <w:color w:val="000000" w:themeColor="text1"/>
          <w:kern w:val="0"/>
          <w:lang w:val="zh-CN"/>
          <w14:textFill>
            <w14:solidFill>
              <w14:schemeClr w14:val="tx1"/>
            </w14:solidFill>
          </w14:textFill>
        </w:rPr>
        <w:t>履约保证金</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13.1 </w:t>
      </w:r>
      <w:r>
        <w:rPr>
          <w:rFonts w:hint="eastAsia" w:ascii="宋体" w:hAnsi="宋体" w:cs="宋体"/>
          <w:color w:val="000000" w:themeColor="text1"/>
          <w:kern w:val="0"/>
          <w:lang w:val="zh-CN"/>
          <w14:textFill>
            <w14:solidFill>
              <w14:schemeClr w14:val="tx1"/>
            </w14:solidFill>
          </w14:textFill>
        </w:rPr>
        <w:t>乙方应在合同签订前，按招标文件第</w:t>
      </w:r>
      <w:r>
        <w:rPr>
          <w:rFonts w:hint="eastAsia" w:ascii="宋体" w:hAnsi="宋体" w:cs="宋体"/>
          <w:color w:val="000000" w:themeColor="text1"/>
          <w:kern w:val="0"/>
          <w14:textFill>
            <w14:solidFill>
              <w14:schemeClr w14:val="tx1"/>
            </w14:solidFill>
          </w14:textFill>
        </w:rPr>
        <w:t>二</w:t>
      </w:r>
      <w:r>
        <w:rPr>
          <w:rFonts w:hint="eastAsia" w:ascii="宋体" w:hAnsi="宋体" w:cs="宋体"/>
          <w:color w:val="000000" w:themeColor="text1"/>
          <w:kern w:val="0"/>
          <w:lang w:val="zh-CN"/>
          <w14:textFill>
            <w14:solidFill>
              <w14:schemeClr w14:val="tx1"/>
            </w14:solidFill>
          </w14:textFill>
        </w:rPr>
        <w:t>部分“八 授予合同”中第22.2项的约定提交履约保证金。</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13.2 </w:t>
      </w:r>
      <w:r>
        <w:rPr>
          <w:rFonts w:hint="eastAsia" w:ascii="宋体" w:hAnsi="宋体" w:cs="宋体"/>
          <w:color w:val="000000" w:themeColor="text1"/>
          <w:kern w:val="0"/>
          <w:lang w:val="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 </w:t>
      </w:r>
      <w:r>
        <w:rPr>
          <w:rFonts w:hint="eastAsia" w:ascii="宋体" w:hAnsi="宋体" w:cs="宋体"/>
          <w:color w:val="000000" w:themeColor="text1"/>
          <w:kern w:val="0"/>
          <w:lang w:val="zh-CN"/>
          <w14:textFill>
            <w14:solidFill>
              <w14:schemeClr w14:val="tx1"/>
            </w14:solidFill>
          </w14:textFill>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13.3.1 </w:t>
      </w:r>
      <w:r>
        <w:rPr>
          <w:rFonts w:hint="eastAsia" w:ascii="宋体" w:hAnsi="宋体" w:cs="宋体"/>
          <w:color w:val="000000" w:themeColor="text1"/>
          <w:kern w:val="0"/>
          <w:lang w:val="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13.3.2 </w:t>
      </w:r>
      <w:r>
        <w:rPr>
          <w:rFonts w:hint="eastAsia" w:ascii="宋体" w:hAnsi="宋体" w:cs="宋体"/>
          <w:color w:val="000000" w:themeColor="text1"/>
          <w:kern w:val="0"/>
          <w:lang w:val="zh-CN"/>
          <w14:textFill>
            <w14:solidFill>
              <w14:schemeClr w14:val="tx1"/>
            </w14:solidFill>
          </w14:textFill>
        </w:rPr>
        <w:t>支票或汇票。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13.4 </w:t>
      </w:r>
      <w:r>
        <w:rPr>
          <w:rFonts w:hint="eastAsia" w:ascii="宋体" w:hAnsi="宋体"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14.</w:t>
      </w:r>
      <w:r>
        <w:rPr>
          <w:rFonts w:hint="eastAsia" w:ascii="宋体" w:hAnsi="宋体" w:cs="宋体"/>
          <w:b/>
          <w:bCs/>
          <w:color w:val="000000" w:themeColor="text1"/>
          <w:kern w:val="0"/>
          <w:lang w:val="zh-CN"/>
          <w14:textFill>
            <w14:solidFill>
              <w14:schemeClr w14:val="tx1"/>
            </w14:solidFill>
          </w14:textFill>
        </w:rPr>
        <w:t>索赔</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14.1 </w:t>
      </w:r>
      <w:r>
        <w:rPr>
          <w:rFonts w:hint="eastAsia" w:ascii="宋体" w:hAnsi="宋体"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14.2.1 </w:t>
      </w:r>
      <w:r>
        <w:rPr>
          <w:rFonts w:hint="eastAsia" w:ascii="宋体" w:hAnsi="宋体"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14.2.2 </w:t>
      </w:r>
      <w:r>
        <w:rPr>
          <w:rFonts w:hint="eastAsia" w:ascii="宋体" w:hAnsi="宋体"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14.2.3 </w:t>
      </w:r>
      <w:r>
        <w:rPr>
          <w:rFonts w:hint="eastAsia" w:ascii="宋体" w:hAnsi="宋体"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14.3 </w:t>
      </w:r>
      <w:r>
        <w:rPr>
          <w:rFonts w:hint="eastAsia" w:ascii="宋体" w:hAnsi="宋体" w:cs="宋体"/>
          <w:color w:val="000000" w:themeColor="text1"/>
          <w:kern w:val="0"/>
          <w:lang w:val="zh-CN"/>
          <w14:textFill>
            <w14:solidFill>
              <w14:schemeClr w14:val="tx1"/>
            </w14:solidFill>
          </w14:textFill>
        </w:rPr>
        <w:t>乙方收到甲方发出的索赔通知之日起</w:t>
      </w:r>
      <w:r>
        <w:rPr>
          <w:rFonts w:hint="eastAsia"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15.</w:t>
      </w:r>
      <w:r>
        <w:rPr>
          <w:rFonts w:hint="eastAsia" w:ascii="宋体" w:hAnsi="宋体" w:cs="宋体"/>
          <w:b/>
          <w:bCs/>
          <w:color w:val="000000" w:themeColor="text1"/>
          <w:kern w:val="0"/>
          <w:lang w:val="zh-CN"/>
          <w14:textFill>
            <w14:solidFill>
              <w14:schemeClr w14:val="tx1"/>
            </w14:solidFill>
          </w14:textFill>
        </w:rPr>
        <w:t>迟延交货</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15.1 </w:t>
      </w:r>
      <w:r>
        <w:rPr>
          <w:rFonts w:hint="eastAsia" w:ascii="宋体" w:hAnsi="宋体" w:cs="宋体"/>
          <w:color w:val="000000" w:themeColor="text1"/>
          <w:kern w:val="0"/>
          <w:lang w:val="zh-CN"/>
          <w14:textFill>
            <w14:solidFill>
              <w14:schemeClr w14:val="tx1"/>
            </w14:solidFill>
          </w14:textFill>
        </w:rPr>
        <w:t>乙方应按照合同约定的时间交货和提供服务。</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15.2 </w:t>
      </w:r>
      <w:r>
        <w:rPr>
          <w:rFonts w:hint="eastAsia" w:ascii="宋体" w:hAnsi="宋体" w:cs="宋体"/>
          <w:color w:val="000000" w:themeColor="text1"/>
          <w:kern w:val="0"/>
          <w:lang w:val="zh-CN"/>
          <w14:textFill>
            <w14:solidFill>
              <w14:schemeClr w14:val="tx1"/>
            </w14:solidFill>
          </w14:textFill>
        </w:rPr>
        <w:t>除不可抗力因素外，乙方迟延交货，甲方有权提出违约损失赔偿或解除合同。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15.3 </w:t>
      </w:r>
      <w:r>
        <w:rPr>
          <w:rFonts w:hint="eastAsia" w:ascii="宋体" w:hAnsi="宋体"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16.</w:t>
      </w:r>
      <w:r>
        <w:rPr>
          <w:rFonts w:hint="eastAsia" w:ascii="宋体" w:hAnsi="宋体" w:cs="宋体"/>
          <w:b/>
          <w:bCs/>
          <w:color w:val="000000" w:themeColor="text1"/>
          <w:kern w:val="0"/>
          <w:lang w:val="zh-CN"/>
          <w14:textFill>
            <w14:solidFill>
              <w14:schemeClr w14:val="tx1"/>
            </w14:solidFill>
          </w14:textFill>
        </w:rPr>
        <w:t>违约赔偿</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17.</w:t>
      </w:r>
      <w:r>
        <w:rPr>
          <w:rFonts w:hint="eastAsia" w:ascii="宋体" w:hAnsi="宋体" w:cs="宋体"/>
          <w:b/>
          <w:bCs/>
          <w:color w:val="000000" w:themeColor="text1"/>
          <w:kern w:val="0"/>
          <w:lang w:val="zh-CN"/>
          <w14:textFill>
            <w14:solidFill>
              <w14:schemeClr w14:val="tx1"/>
            </w14:solidFill>
          </w14:textFill>
        </w:rPr>
        <w:t>不可抗力</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17.1 </w:t>
      </w:r>
      <w:r>
        <w:rPr>
          <w:rFonts w:hint="eastAsia" w:ascii="宋体" w:hAnsi="宋体"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17.2 </w:t>
      </w:r>
      <w:r>
        <w:rPr>
          <w:rFonts w:hint="eastAsia" w:ascii="宋体" w:hAnsi="宋体" w:cs="宋体"/>
          <w:color w:val="000000" w:themeColor="text1"/>
          <w:kern w:val="0"/>
          <w:lang w:val="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17.3 </w:t>
      </w: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18.</w:t>
      </w:r>
      <w:r>
        <w:rPr>
          <w:rFonts w:hint="eastAsia" w:ascii="宋体" w:hAnsi="宋体" w:cs="宋体"/>
          <w:b/>
          <w:bCs/>
          <w:color w:val="000000" w:themeColor="text1"/>
          <w:kern w:val="0"/>
          <w:lang w:val="zh-CN"/>
          <w14:textFill>
            <w14:solidFill>
              <w14:schemeClr w14:val="tx1"/>
            </w14:solidFill>
          </w14:textFill>
        </w:rPr>
        <w:t>税费</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与本合同有关的一切税费均由乙方承担。</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19.</w:t>
      </w:r>
      <w:r>
        <w:rPr>
          <w:rFonts w:hint="eastAsia" w:ascii="宋体" w:hAnsi="宋体" w:cs="宋体"/>
          <w:b/>
          <w:bCs/>
          <w:color w:val="000000" w:themeColor="text1"/>
          <w:kern w:val="0"/>
          <w:lang w:val="zh-CN"/>
          <w14:textFill>
            <w14:solidFill>
              <w14:schemeClr w14:val="tx1"/>
            </w14:solidFill>
          </w14:textFill>
        </w:rPr>
        <w:t>合同争议的解决</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19.1 </w:t>
      </w:r>
      <w:r>
        <w:rPr>
          <w:rFonts w:hint="eastAsia" w:ascii="宋体" w:hAnsi="宋体" w:cs="宋体"/>
          <w:color w:val="000000" w:themeColor="text1"/>
          <w:kern w:val="0"/>
          <w:lang w:val="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19.2 </w:t>
      </w:r>
      <w:r>
        <w:rPr>
          <w:rFonts w:hint="eastAsia" w:ascii="宋体" w:hAnsi="宋体"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20.</w:t>
      </w:r>
      <w:r>
        <w:rPr>
          <w:rFonts w:hint="eastAsia" w:ascii="宋体" w:hAnsi="宋体" w:cs="宋体"/>
          <w:b/>
          <w:bCs/>
          <w:color w:val="000000" w:themeColor="text1"/>
          <w:kern w:val="0"/>
          <w:lang w:val="zh-CN"/>
          <w14:textFill>
            <w14:solidFill>
              <w14:schemeClr w14:val="tx1"/>
            </w14:solidFill>
          </w14:textFill>
        </w:rPr>
        <w:t>违约解除合同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 </w:t>
      </w:r>
      <w:r>
        <w:rPr>
          <w:rFonts w:hint="eastAsia" w:ascii="宋体" w:hAnsi="宋体"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20.1.1 </w:t>
      </w:r>
      <w:r>
        <w:rPr>
          <w:rFonts w:hint="eastAsia" w:ascii="宋体" w:hAnsi="宋体" w:cs="宋体"/>
          <w:color w:val="000000" w:themeColor="text1"/>
          <w:kern w:val="0"/>
          <w:lang w:val="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20.1.2 </w:t>
      </w:r>
      <w:r>
        <w:rPr>
          <w:rFonts w:hint="eastAsia" w:ascii="宋体" w:hAnsi="宋体" w:cs="宋体"/>
          <w:color w:val="000000" w:themeColor="text1"/>
          <w:kern w:val="0"/>
          <w:lang w:val="zh-CN"/>
          <w14:textFill>
            <w14:solidFill>
              <w14:schemeClr w14:val="tx1"/>
            </w14:solidFill>
          </w14:textFill>
        </w:rPr>
        <w:t>乙方未能履行合同规定的其它主要义务的；</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20.1.3 </w:t>
      </w:r>
      <w:r>
        <w:rPr>
          <w:rFonts w:hint="eastAsia" w:ascii="宋体" w:hAnsi="宋体" w:cs="宋体"/>
          <w:color w:val="000000" w:themeColor="text1"/>
          <w:kern w:val="0"/>
          <w:lang w:val="zh-CN"/>
          <w14:textFill>
            <w14:solidFill>
              <w14:schemeClr w14:val="tx1"/>
            </w14:solidFill>
          </w14:textFill>
        </w:rPr>
        <w:t>乙方在本合同履行过程中有欺诈行为的。</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20.2 </w:t>
      </w:r>
      <w:r>
        <w:rPr>
          <w:rFonts w:hint="eastAsia" w:ascii="宋体" w:hAnsi="宋体"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21.</w:t>
      </w:r>
      <w:r>
        <w:rPr>
          <w:rFonts w:hint="eastAsia" w:ascii="宋体" w:hAnsi="宋体" w:cs="宋体"/>
          <w:b/>
          <w:bCs/>
          <w:color w:val="000000" w:themeColor="text1"/>
          <w:kern w:val="0"/>
          <w:lang w:val="zh-CN"/>
          <w14:textFill>
            <w14:solidFill>
              <w14:schemeClr w14:val="tx1"/>
            </w14:solidFill>
          </w14:textFill>
        </w:rPr>
        <w:t>破产终止合同</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22.</w:t>
      </w:r>
      <w:r>
        <w:rPr>
          <w:rFonts w:hint="eastAsia" w:ascii="宋体" w:hAnsi="宋体" w:cs="宋体"/>
          <w:b/>
          <w:bCs/>
          <w:color w:val="000000" w:themeColor="text1"/>
          <w:kern w:val="0"/>
          <w:lang w:val="zh-CN"/>
          <w14:textFill>
            <w14:solidFill>
              <w14:schemeClr w14:val="tx1"/>
            </w14:solidFill>
          </w14:textFill>
        </w:rPr>
        <w:t>转让和分包</w:t>
      </w:r>
    </w:p>
    <w:p>
      <w:pPr>
        <w:autoSpaceDE w:val="0"/>
        <w:autoSpaceDN w:val="0"/>
        <w:spacing w:line="360" w:lineRule="auto"/>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22.1 </w:t>
      </w:r>
      <w:r>
        <w:rPr>
          <w:rFonts w:hint="eastAsia" w:ascii="宋体" w:hAnsi="宋体" w:cs="宋体"/>
          <w:color w:val="000000" w:themeColor="text1"/>
          <w:kern w:val="0"/>
          <w:lang w:val="zh-CN"/>
          <w14:textFill>
            <w14:solidFill>
              <w14:schemeClr w14:val="tx1"/>
            </w14:solidFill>
          </w14:textFill>
        </w:rPr>
        <w:t>政府采购合同不能转让。</w:t>
      </w:r>
    </w:p>
    <w:p>
      <w:pPr>
        <w:autoSpaceDE w:val="0"/>
        <w:autoSpaceDN w:val="0"/>
        <w:spacing w:line="360" w:lineRule="auto"/>
        <w:ind w:firstLine="36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22.2 </w:t>
      </w:r>
      <w:r>
        <w:rPr>
          <w:rFonts w:hint="eastAsia" w:ascii="宋体" w:hAnsi="宋体"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23.</w:t>
      </w:r>
      <w:r>
        <w:rPr>
          <w:rFonts w:hint="eastAsia" w:ascii="宋体" w:hAnsi="宋体" w:cs="宋体"/>
          <w:b/>
          <w:bCs/>
          <w:color w:val="000000" w:themeColor="text1"/>
          <w:kern w:val="0"/>
          <w:lang w:val="zh-CN"/>
          <w14:textFill>
            <w14:solidFill>
              <w14:schemeClr w14:val="tx1"/>
            </w14:solidFill>
          </w14:textFill>
        </w:rPr>
        <w:t>合同修改</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政府采购合同的双方当事人不得擅自变更、中止或者终止合同</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24.</w:t>
      </w:r>
      <w:r>
        <w:rPr>
          <w:rFonts w:hint="eastAsia" w:ascii="宋体" w:hAnsi="宋体" w:cs="宋体"/>
          <w:b/>
          <w:bCs/>
          <w:color w:val="000000" w:themeColor="text1"/>
          <w:kern w:val="0"/>
          <w:lang w:val="zh-CN"/>
          <w14:textFill>
            <w14:solidFill>
              <w14:schemeClr w14:val="tx1"/>
            </w14:solidFill>
          </w14:textFill>
        </w:rPr>
        <w:t>通知</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25.</w:t>
      </w:r>
      <w:r>
        <w:rPr>
          <w:rFonts w:hint="eastAsia" w:ascii="宋体" w:hAnsi="宋体" w:cs="宋体"/>
          <w:b/>
          <w:bCs/>
          <w:color w:val="000000" w:themeColor="text1"/>
          <w:kern w:val="0"/>
          <w:lang w:val="zh-CN"/>
          <w14:textFill>
            <w14:solidFill>
              <w14:schemeClr w14:val="tx1"/>
            </w14:solidFill>
          </w14:textFill>
        </w:rPr>
        <w:t>计量单位</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除技术规范中另有规定外</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计量单位均使用国家法定计量单位。</w:t>
      </w:r>
    </w:p>
    <w:p>
      <w:pPr>
        <w:autoSpaceDE w:val="0"/>
        <w:autoSpaceDN w:val="0"/>
        <w:spacing w:line="360" w:lineRule="auto"/>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26.</w:t>
      </w:r>
      <w:r>
        <w:rPr>
          <w:rFonts w:hint="eastAsia" w:ascii="宋体" w:hAnsi="宋体" w:cs="宋体"/>
          <w:b/>
          <w:bCs/>
          <w:color w:val="000000" w:themeColor="text1"/>
          <w:kern w:val="0"/>
          <w:lang w:val="zh-CN"/>
          <w14:textFill>
            <w14:solidFill>
              <w14:schemeClr w14:val="tx1"/>
            </w14:solidFill>
          </w14:textFill>
        </w:rPr>
        <w:t>适用法律</w:t>
      </w:r>
    </w:p>
    <w:p>
      <w:pPr>
        <w:autoSpaceDE w:val="0"/>
        <w:autoSpaceDN w:val="0"/>
        <w:spacing w:line="36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本合同按照中华人民共和国的相关法律进行解释。</w:t>
      </w:r>
    </w:p>
    <w:p>
      <w:pPr>
        <w:pStyle w:val="17"/>
        <w:spacing w:before="0" w:after="0"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szCs w:val="36"/>
          <w:lang w:val="zh-CN"/>
          <w14:textFill>
            <w14:solidFill>
              <w14:schemeClr w14:val="tx1"/>
            </w14:solidFill>
          </w14:textFill>
        </w:rPr>
        <w:br w:type="page"/>
      </w:r>
      <w:bookmarkStart w:id="46" w:name="_Toc22296"/>
      <w:r>
        <w:rPr>
          <w:rFonts w:hint="eastAsia" w:ascii="宋体" w:hAnsi="宋体" w:cs="宋体"/>
          <w:color w:val="000000" w:themeColor="text1"/>
          <w:szCs w:val="36"/>
          <w:lang w:val="zh-CN"/>
          <w14:textFill>
            <w14:solidFill>
              <w14:schemeClr w14:val="tx1"/>
            </w14:solidFill>
          </w14:textFill>
        </w:rPr>
        <w:t>第四部分  投标文件格式</w:t>
      </w:r>
      <w:bookmarkEnd w:id="46"/>
    </w:p>
    <w:p>
      <w:pPr>
        <w:pStyle w:val="17"/>
        <w:spacing w:before="0" w:after="0" w:line="360" w:lineRule="auto"/>
        <w:jc w:val="left"/>
        <w:outlineLvl w:val="1"/>
        <w:rPr>
          <w:rFonts w:ascii="宋体" w:hAnsi="宋体" w:cs="宋体"/>
          <w:color w:val="000000" w:themeColor="text1"/>
          <w14:textFill>
            <w14:solidFill>
              <w14:schemeClr w14:val="tx1"/>
            </w14:solidFill>
          </w14:textFill>
        </w:rPr>
      </w:pPr>
      <w:bookmarkStart w:id="47" w:name="_Toc11851"/>
      <w:bookmarkStart w:id="48" w:name="_Toc9912"/>
      <w:r>
        <w:rPr>
          <w:rFonts w:hint="eastAsia" w:ascii="宋体" w:hAnsi="宋体" w:cs="宋体"/>
          <w:color w:val="000000" w:themeColor="text1"/>
          <w:sz w:val="30"/>
          <w:szCs w:val="30"/>
          <w:lang w:val="zh-CN"/>
          <w14:textFill>
            <w14:solidFill>
              <w14:schemeClr w14:val="tx1"/>
            </w14:solidFill>
          </w14:textFill>
        </w:rPr>
        <w:t>封面</w:t>
      </w:r>
      <w:bookmarkEnd w:id="47"/>
      <w:r>
        <w:rPr>
          <w:rFonts w:hint="eastAsia" w:ascii="宋体" w:hAnsi="宋体" w:cs="宋体"/>
          <w:color w:val="000000" w:themeColor="text1"/>
          <w:sz w:val="30"/>
          <w:szCs w:val="30"/>
          <w:lang w:val="zh-CN"/>
          <w14:textFill>
            <w14:solidFill>
              <w14:schemeClr w14:val="tx1"/>
            </w14:solidFill>
          </w14:textFill>
        </w:rPr>
        <w:t>（上册）</w:t>
      </w:r>
      <w:bookmarkEnd w:id="48"/>
    </w:p>
    <w:p>
      <w:pPr>
        <w:autoSpaceDE w:val="0"/>
        <w:autoSpaceDN w:val="0"/>
        <w:spacing w:line="360" w:lineRule="auto"/>
        <w:jc w:val="right"/>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正本/副本</w:t>
      </w:r>
    </w:p>
    <w:p>
      <w:pPr>
        <w:autoSpaceDE w:val="0"/>
        <w:autoSpaceDN w:val="0"/>
        <w:spacing w:line="360" w:lineRule="auto"/>
        <w:jc w:val="center"/>
        <w:rPr>
          <w:rFonts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pPr>
        <w:autoSpaceDE w:val="0"/>
        <w:autoSpaceDN w:val="0"/>
        <w:spacing w:line="360" w:lineRule="auto"/>
        <w:rPr>
          <w:rFonts w:ascii="宋体" w:hAnsi="宋体" w:cs="宋体"/>
          <w:color w:val="000000" w:themeColor="text1"/>
          <w:kern w:val="0"/>
          <w:sz w:val="36"/>
          <w:szCs w:val="36"/>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72"/>
          <w:szCs w:val="72"/>
          <w:lang w:val="zh-CN"/>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（上册）</w:t>
      </w:r>
    </w:p>
    <w:p>
      <w:pPr>
        <w:autoSpaceDE w:val="0"/>
        <w:autoSpaceDN w:val="0"/>
        <w:spacing w:line="360" w:lineRule="auto"/>
        <w:jc w:val="center"/>
        <w:rPr>
          <w:rFonts w:ascii="宋体" w:hAnsi="宋体" w:cs="宋体"/>
          <w:color w:val="000000" w:themeColor="text1"/>
          <w:sz w:val="36"/>
          <w:szCs w:val="36"/>
          <w:lang w:val="zh-CN"/>
          <w14:textFill>
            <w14:solidFill>
              <w14:schemeClr w14:val="tx1"/>
            </w14:solidFill>
          </w14:textFill>
        </w:rPr>
      </w:pPr>
      <w:r>
        <w:rPr>
          <w:rFonts w:hint="eastAsia" w:ascii="宋体" w:hAnsi="宋体" w:cs="宋体"/>
          <w:b/>
          <w:bCs/>
          <w:color w:val="000000" w:themeColor="text1"/>
          <w:sz w:val="36"/>
          <w:szCs w:val="36"/>
          <w:lang w:val="zh-CN"/>
          <w14:textFill>
            <w14:solidFill>
              <w14:schemeClr w14:val="tx1"/>
            </w14:solidFill>
          </w14:textFill>
        </w:rPr>
        <w:t>（资格审查文件）</w:t>
      </w:r>
    </w:p>
    <w:p>
      <w:pPr>
        <w:autoSpaceDE w:val="0"/>
        <w:autoSpaceDN w:val="0"/>
        <w:spacing w:line="360" w:lineRule="auto"/>
        <w:rPr>
          <w:rFonts w:ascii="宋体" w:hAnsi="宋体" w:cs="宋体"/>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pPr>
        <w:autoSpaceDE w:val="0"/>
        <w:autoSpaceDN w:val="0"/>
        <w:spacing w:line="360" w:lineRule="auto"/>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投</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标</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包</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号：</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（签字或盖章）</w:t>
      </w:r>
    </w:p>
    <w:p>
      <w:pPr>
        <w:autoSpaceDE w:val="0"/>
        <w:autoSpaceDN w:val="0"/>
        <w:spacing w:line="360" w:lineRule="auto"/>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49" w:name="_Toc5839"/>
      <w:bookmarkStart w:id="50" w:name="_Toc29902"/>
      <w:bookmarkStart w:id="51" w:name="_Toc8514"/>
      <w:r>
        <w:rPr>
          <w:rFonts w:hint="eastAsia" w:ascii="宋体" w:hAnsi="宋体" w:cs="宋体"/>
          <w:color w:val="000000" w:themeColor="text1"/>
          <w:sz w:val="30"/>
          <w:szCs w:val="30"/>
          <w:lang w:val="zh-CN"/>
          <w14:textFill>
            <w14:solidFill>
              <w14:schemeClr w14:val="tx1"/>
            </w14:solidFill>
          </w14:textFill>
        </w:rPr>
        <w:t>目录（上册）</w:t>
      </w:r>
      <w:bookmarkEnd w:id="49"/>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投标函……………………………………………………………所在页码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法定代表人证明书………………………………………………所在页码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法定代表人授权书………………………………………………所在页码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投标人承诺函……………………………………………………所在页码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投标人诚信承诺书………………………………………………所在页码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资格证明材料……………………………………………………所在页码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财务状况报告，依法缴纳税收和社会保障资金的相关材料…所在页码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具备履行合同所必需的设备和专业技术能力的证明材料……所在页码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无重大违法记录声明……………………………………………所在页码</w:t>
      </w:r>
    </w:p>
    <w:p>
      <w:pPr>
        <w:numPr>
          <w:ilvl w:val="0"/>
          <w:numId w:val="7"/>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投标保证金证明…………………………………………………所在页码</w:t>
      </w:r>
    </w:p>
    <w:bookmarkEnd w:id="50"/>
    <w:bookmarkEnd w:id="51"/>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bookmarkStart w:id="52" w:name="_Toc19582"/>
      <w:r>
        <w:rPr>
          <w:rFonts w:hint="eastAsia" w:ascii="宋体" w:hAnsi="宋体" w:cs="宋体"/>
          <w:color w:val="000000" w:themeColor="text1"/>
          <w:sz w:val="30"/>
          <w:szCs w:val="30"/>
          <w:lang w:val="zh-CN"/>
          <w14:textFill>
            <w14:solidFill>
              <w14:schemeClr w14:val="tx1"/>
            </w14:solidFill>
          </w14:textFill>
        </w:rPr>
        <w:br w:type="page"/>
      </w:r>
      <w:bookmarkStart w:id="53" w:name="_Toc5138"/>
      <w:r>
        <w:rPr>
          <w:rFonts w:hint="eastAsia" w:ascii="宋体" w:hAnsi="宋体" w:cs="宋体"/>
          <w:color w:val="000000" w:themeColor="text1"/>
          <w:sz w:val="30"/>
          <w:szCs w:val="30"/>
          <w14:textFill>
            <w14:solidFill>
              <w14:schemeClr w14:val="tx1"/>
            </w14:solidFill>
          </w14:textFill>
        </w:rPr>
        <w:t>（1）</w:t>
      </w:r>
      <w:r>
        <w:rPr>
          <w:rFonts w:hint="eastAsia" w:ascii="宋体" w:hAnsi="宋体" w:cs="宋体"/>
          <w:color w:val="000000" w:themeColor="text1"/>
          <w:sz w:val="30"/>
          <w:szCs w:val="30"/>
          <w:lang w:val="zh-CN"/>
          <w14:textFill>
            <w14:solidFill>
              <w14:schemeClr w14:val="tx1"/>
            </w14:solidFill>
          </w14:textFill>
        </w:rPr>
        <w:t>投标函</w:t>
      </w:r>
      <w:bookmarkEnd w:id="52"/>
      <w:bookmarkEnd w:id="53"/>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投标函</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s="宋体"/>
          <w:color w:val="000000" w:themeColor="text1"/>
          <w:kern w:val="0"/>
          <w:lang w:val="zh-CN"/>
          <w14:textFill>
            <w14:solidFill>
              <w14:schemeClr w14:val="tx1"/>
            </w14:solidFill>
          </w14:textFill>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据此函，签字代表宣布同意如下：</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2.投标有效期：</w:t>
      </w:r>
      <w:r>
        <w:rPr>
          <w:rFonts w:hint="eastAsia" w:ascii="宋体" w:hAnsi="宋体" w:cs="宋体"/>
          <w:color w:val="000000" w:themeColor="text1"/>
          <w:shd w:val="clear" w:color="auto" w:fill="FFFFFF"/>
          <w14:textFill>
            <w14:solidFill>
              <w14:schemeClr w14:val="tx1"/>
            </w14:solidFill>
          </w14:textFill>
        </w:rPr>
        <w:t>从提交投标文件的截止之日起</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4.与本投标有关的一切正式往来通讯请寄：</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地址：_______________          邮编：______________</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电话：_______________          传真：______________</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法定代表人姓名： ___________   职务：____________</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b w:val="0"/>
          <w:bCs w:val="0"/>
          <w:color w:val="000000" w:themeColor="text1"/>
          <w:kern w:val="0"/>
          <w:sz w:val="24"/>
          <w:lang w:val="zh-CN"/>
          <w14:textFill>
            <w14:solidFill>
              <w14:schemeClr w14:val="tx1"/>
            </w14:solidFill>
          </w14:textFill>
        </w:rPr>
        <w:br w:type="page"/>
      </w:r>
      <w:bookmarkStart w:id="54" w:name="_Toc13407"/>
      <w:bookmarkStart w:id="55" w:name="_Toc29944"/>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kern w:val="0"/>
          <w:sz w:val="30"/>
          <w:szCs w:val="30"/>
          <w14:textFill>
            <w14:solidFill>
              <w14:schemeClr w14:val="tx1"/>
            </w14:solidFill>
          </w14:textFill>
        </w:rPr>
        <w:t>2</w:t>
      </w:r>
      <w:r>
        <w:rPr>
          <w:rFonts w:hint="eastAsia" w:ascii="宋体" w:hAnsi="宋体" w:cs="宋体"/>
          <w:color w:val="000000" w:themeColor="text1"/>
          <w:kern w:val="0"/>
          <w:sz w:val="30"/>
          <w:szCs w:val="30"/>
          <w:lang w:val="zh-CN"/>
          <w14:textFill>
            <w14:solidFill>
              <w14:schemeClr w14:val="tx1"/>
            </w14:solidFill>
          </w14:textFill>
        </w:rPr>
        <w:t>）</w:t>
      </w:r>
      <w:r>
        <w:rPr>
          <w:rFonts w:hint="eastAsia" w:ascii="宋体" w:hAnsi="宋体" w:cs="宋体"/>
          <w:color w:val="000000" w:themeColor="text1"/>
          <w:sz w:val="30"/>
          <w:szCs w:val="30"/>
          <w14:textFill>
            <w14:solidFill>
              <w14:schemeClr w14:val="tx1"/>
            </w14:solidFill>
          </w14:textFill>
        </w:rPr>
        <w:t>法定代表人证明书</w:t>
      </w:r>
      <w:bookmarkEnd w:id="54"/>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法定代表人证明书</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pPr>
        <w:autoSpaceDE w:val="0"/>
        <w:autoSpaceDN w:val="0"/>
        <w:spacing w:line="360" w:lineRule="auto"/>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民族：</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End w:id="55"/>
      <w:bookmarkStart w:id="56" w:name="_Toc18724"/>
      <w:bookmarkStart w:id="57" w:name="_Toc17284"/>
      <w:r>
        <w:rPr>
          <w:rFonts w:hint="eastAsia" w:ascii="宋体" w:hAnsi="宋体" w:cs="宋体"/>
          <w:color w:val="000000" w:themeColor="text1"/>
          <w:sz w:val="30"/>
          <w:szCs w:val="30"/>
          <w14:textFill>
            <w14:solidFill>
              <w14:schemeClr w14:val="tx1"/>
            </w14:solidFill>
          </w14:textFill>
        </w:rPr>
        <w:t>（3）</w:t>
      </w:r>
      <w:r>
        <w:rPr>
          <w:rFonts w:hint="eastAsia" w:ascii="宋体" w:hAnsi="宋体" w:cs="宋体"/>
          <w:color w:val="000000" w:themeColor="text1"/>
          <w:sz w:val="30"/>
          <w:szCs w:val="30"/>
          <w:lang w:val="zh-CN"/>
          <w14:textFill>
            <w14:solidFill>
              <w14:schemeClr w14:val="tx1"/>
            </w14:solidFill>
          </w14:textFill>
        </w:rPr>
        <w:t>法定代表人授权书</w:t>
      </w:r>
      <w:bookmarkEnd w:id="56"/>
    </w:p>
    <w:p>
      <w:pPr>
        <w:spacing w:line="360" w:lineRule="auto"/>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法定代表人授权书</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（投标人名称）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项目的投标、答疑等具体工作，并签署全部有关的文件、资料。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pPr>
        <w:autoSpaceDE w:val="0"/>
        <w:autoSpaceDN w:val="0"/>
        <w:spacing w:line="360" w:lineRule="auto"/>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授权人（法定代表人）签字：</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rPr>
          <w:rFonts w:ascii="宋体" w:hAns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hint="eastAsia"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 xml:space="preserve">  职务：</w:t>
      </w:r>
      <w:r>
        <w:rPr>
          <w:rFonts w:hint="eastAsia" w:ascii="宋体" w:hAnsi="宋体" w:cs="宋体"/>
          <w:color w:val="000000" w:themeColor="text1"/>
          <w:kern w:val="0"/>
          <w:u w:val="single"/>
          <w:lang w:val="zh-CN"/>
          <w14:textFill>
            <w14:solidFill>
              <w14:schemeClr w14:val="tx1"/>
            </w14:solidFill>
          </w14:textFill>
        </w:rPr>
        <w:t xml:space="preserve">                           </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58" w:name="_Toc12290"/>
      <w:r>
        <w:rPr>
          <w:rFonts w:hint="eastAsia" w:ascii="宋体" w:hAnsi="宋体" w:cs="宋体"/>
          <w:color w:val="000000" w:themeColor="text1"/>
          <w:sz w:val="30"/>
          <w:szCs w:val="30"/>
          <w14:textFill>
            <w14:solidFill>
              <w14:schemeClr w14:val="tx1"/>
            </w14:solidFill>
          </w14:textFill>
        </w:rPr>
        <w:t>（4）</w:t>
      </w:r>
      <w:r>
        <w:rPr>
          <w:rFonts w:hint="eastAsia" w:ascii="宋体" w:hAnsi="宋体" w:cs="宋体"/>
          <w:color w:val="000000" w:themeColor="text1"/>
          <w:sz w:val="30"/>
          <w:szCs w:val="30"/>
          <w:lang w:val="zh-CN"/>
          <w14:textFill>
            <w14:solidFill>
              <w14:schemeClr w14:val="tx1"/>
            </w14:solidFill>
          </w14:textFill>
        </w:rPr>
        <w:t>投标人承诺函</w:t>
      </w:r>
      <w:bookmarkEnd w:id="58"/>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投标人承诺函</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关于贵方</w:t>
      </w:r>
      <w:r>
        <w:rPr>
          <w:rFonts w:hint="eastAsia" w:ascii="宋体" w:hAnsi="宋体" w:cs="宋体"/>
          <w:color w:val="000000" w:themeColor="text1"/>
          <w:kern w:val="0"/>
          <w:u w:val="single"/>
          <w:lang w:val="zh-CN"/>
          <w14:textFill>
            <w14:solidFill>
              <w14:schemeClr w14:val="tx1"/>
            </w14:solidFill>
          </w14:textFill>
        </w:rPr>
        <w:t>2020年01月03日</w:t>
      </w:r>
      <w:r>
        <w:rPr>
          <w:rFonts w:hint="eastAsia" w:ascii="宋体" w:hAnsi="宋体" w:cs="宋体"/>
          <w:bCs/>
          <w:color w:val="000000" w:themeColor="text1"/>
          <w:kern w:val="0"/>
          <w:u w:val="single"/>
          <w:lang w:val="zh-CN"/>
          <w14:textFill>
            <w14:solidFill>
              <w14:schemeClr w14:val="tx1"/>
            </w14:solidFill>
          </w14:textFill>
        </w:rPr>
        <w:t>青海省疾病预防控制中心2019年食品安全保障等项目实验室耗材采购项目</w:t>
      </w:r>
      <w:r>
        <w:rPr>
          <w:rFonts w:hint="eastAsia" w:ascii="宋体" w:hAnsi="宋体" w:cs="宋体"/>
          <w:color w:val="000000" w:themeColor="text1"/>
          <w:kern w:val="0"/>
          <w:lang w:val="zh-CN"/>
          <w14:textFill>
            <w14:solidFill>
              <w14:schemeClr w14:val="tx1"/>
            </w14:solidFill>
          </w14:textFill>
        </w:rPr>
        <w:t>(项目名称)采购项目，本签字人愿意参加投标，提供采购一览表中要求的所有产品，并证实提交的所有资料是准确的和真实的。同时，我代表（投标人名称），在此作如下承诺：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1.完全理解和接受招标文件的一切规定和要求；</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6、若中标，本承诺将成为合同不可分割的一部分，与合同具有同等的法律效力。</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59" w:name="_Toc14674"/>
      <w:r>
        <w:rPr>
          <w:rFonts w:hint="eastAsia" w:ascii="宋体" w:hAnsi="宋体" w:cs="宋体"/>
          <w:color w:val="000000" w:themeColor="text1"/>
          <w:sz w:val="30"/>
          <w:szCs w:val="30"/>
          <w14:textFill>
            <w14:solidFill>
              <w14:schemeClr w14:val="tx1"/>
            </w14:solidFill>
          </w14:textFill>
        </w:rPr>
        <w:t>（5）</w:t>
      </w:r>
      <w:r>
        <w:rPr>
          <w:rFonts w:hint="eastAsia" w:ascii="宋体" w:hAnsi="宋体" w:cs="宋体"/>
          <w:color w:val="000000" w:themeColor="text1"/>
          <w:sz w:val="30"/>
          <w:szCs w:val="30"/>
          <w:lang w:val="zh-CN"/>
          <w14:textFill>
            <w14:solidFill>
              <w14:schemeClr w14:val="tx1"/>
            </w14:solidFill>
          </w14:textFill>
        </w:rPr>
        <w:t>投标人诚信承诺书</w:t>
      </w:r>
      <w:bookmarkEnd w:id="59"/>
    </w:p>
    <w:p>
      <w:pPr>
        <w:spacing w:line="360" w:lineRule="auto"/>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投标人诚信承诺书</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为了诚实、客观、有序地参与青海省政府采购活动，愿就以下内容作出承诺：</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本承诺是采购项目投标文件的组成部分。</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57"/>
      <w:bookmarkStart w:id="60" w:name="_Toc6997"/>
      <w:bookmarkStart w:id="61" w:name="_Toc8344"/>
      <w:r>
        <w:rPr>
          <w:rFonts w:hint="eastAsia" w:ascii="宋体" w:hAnsi="宋体" w:cs="宋体"/>
          <w:color w:val="000000" w:themeColor="text1"/>
          <w:sz w:val="30"/>
          <w:szCs w:val="30"/>
          <w14:textFill>
            <w14:solidFill>
              <w14:schemeClr w14:val="tx1"/>
            </w14:solidFill>
          </w14:textFill>
        </w:rPr>
        <w:t>（6）</w:t>
      </w:r>
      <w:r>
        <w:rPr>
          <w:rFonts w:hint="eastAsia" w:ascii="宋体" w:hAnsi="宋体" w:cs="宋体"/>
          <w:color w:val="000000" w:themeColor="text1"/>
          <w:sz w:val="30"/>
          <w:szCs w:val="30"/>
          <w:lang w:val="zh-CN"/>
          <w14:textFill>
            <w14:solidFill>
              <w14:schemeClr w14:val="tx1"/>
            </w14:solidFill>
          </w14:textFill>
        </w:rPr>
        <w:t>资格证明材料</w:t>
      </w:r>
      <w:bookmarkEnd w:id="60"/>
    </w:p>
    <w:p>
      <w:pPr>
        <w:spacing w:line="360" w:lineRule="auto"/>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资格证明材料</w:t>
      </w:r>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pPr>
        <w:numPr>
          <w:ilvl w:val="0"/>
          <w:numId w:val="8"/>
        </w:num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（2）招标文件规定的有关资格证书、许可证书、认证等；</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（3）投标人认为有必要提供的其他资格证明文件。</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62" w:name="_Toc5223"/>
      <w:r>
        <w:rPr>
          <w:rFonts w:hint="eastAsia" w:ascii="宋体" w:hAnsi="宋体" w:cs="宋体"/>
          <w:color w:val="000000" w:themeColor="text1"/>
          <w:sz w:val="30"/>
          <w:szCs w:val="30"/>
          <w14:textFill>
            <w14:solidFill>
              <w14:schemeClr w14:val="tx1"/>
            </w14:solidFill>
          </w14:textFill>
        </w:rPr>
        <w:t>（7）</w:t>
      </w:r>
      <w:r>
        <w:rPr>
          <w:rFonts w:hint="eastAsia" w:ascii="宋体" w:hAnsi="宋体" w:cs="宋体"/>
          <w:color w:val="000000" w:themeColor="text1"/>
          <w:sz w:val="30"/>
          <w:szCs w:val="30"/>
          <w:lang w:val="zh-CN"/>
          <w14:textFill>
            <w14:solidFill>
              <w14:schemeClr w14:val="tx1"/>
            </w14:solidFill>
          </w14:textFill>
        </w:rPr>
        <w:t>财务状况报告，依法缴纳税收和社会保障资金的相关材料</w:t>
      </w:r>
      <w:bookmarkEnd w:id="62"/>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财务状况报告，依法缴纳税收和社会保障资金的相关材料</w:t>
      </w:r>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按照招标文件第2.2款（1）中第&lt;2&gt;条规定提供以下相关材料。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1、投标人是法人的，提供基本开户银行近三个月内出具的资信证明（同时提供基本存款账户开户许可证）或</w:t>
      </w:r>
      <w:r>
        <w:rPr>
          <w:rFonts w:hint="eastAsia" w:ascii="宋体" w:hAnsi="宋体" w:cs="宋体"/>
          <w:color w:val="000000" w:themeColor="text1"/>
          <w:kern w:val="0"/>
          <w:u w:val="dashDotDotHeavy"/>
          <w:lang w:val="zh-CN"/>
          <w14:textFill>
            <w14:solidFill>
              <w14:schemeClr w14:val="tx1"/>
            </w14:solidFill>
          </w14:textFill>
        </w:rPr>
        <w:t>上一年度</w:t>
      </w:r>
      <w:r>
        <w:rPr>
          <w:rFonts w:hint="eastAsia" w:ascii="宋体" w:hAnsi="宋体" w:cs="宋体"/>
          <w:color w:val="000000" w:themeColor="text1"/>
          <w:kern w:val="0"/>
          <w:u w:val="dashDotDotHeavy"/>
          <w14:textFill>
            <w14:solidFill>
              <w14:schemeClr w14:val="tx1"/>
            </w14:solidFill>
          </w14:textFill>
        </w:rPr>
        <w:t>2018年度</w:t>
      </w:r>
      <w:r>
        <w:rPr>
          <w:rFonts w:hint="eastAsia" w:ascii="宋体" w:hAnsi="宋体" w:cs="宋体"/>
          <w:color w:val="000000" w:themeColor="text1"/>
          <w14:textFill>
            <w14:solidFill>
              <w14:schemeClr w14:val="tx1"/>
            </w14:solidFill>
          </w14:textFill>
        </w:rPr>
        <w:t>经第三方审计的财务状况报告</w:t>
      </w:r>
      <w:r>
        <w:rPr>
          <w:rFonts w:hint="eastAsia" w:ascii="宋体" w:hAnsi="宋体" w:cs="宋体"/>
          <w:color w:val="000000" w:themeColor="text1"/>
          <w:kern w:val="0"/>
          <w:lang w:val="zh-CN"/>
          <w14:textFill>
            <w14:solidFill>
              <w14:schemeClr w14:val="tx1"/>
            </w14:solidFill>
          </w14:textFill>
        </w:rPr>
        <w:t>（扫描或复印件应全面、完整、清晰），包括资产负债表、现金流量表、利润表和财务（会计）报表附注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r>
        <w:rPr>
          <w:rFonts w:hint="eastAsia" w:ascii="宋体" w:hAnsi="宋体" w:cs="宋体"/>
          <w:color w:val="000000" w:themeColor="text1"/>
          <w14:textFill>
            <w14:solidFill>
              <w14:schemeClr w14:val="tx1"/>
            </w14:solidFill>
          </w14:textFill>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2、近</w:t>
      </w:r>
      <w:r>
        <w:rPr>
          <w:rFonts w:hint="eastAsia" w:ascii="宋体" w:hAnsi="宋体" w:cs="宋体"/>
          <w:color w:val="000000" w:themeColor="text1"/>
          <w:kern w:val="0"/>
          <w14:textFill>
            <w14:solidFill>
              <w14:schemeClr w14:val="tx1"/>
            </w14:solidFill>
          </w14:textFill>
        </w:rPr>
        <w:t>6个月</w:t>
      </w:r>
      <w:r>
        <w:rPr>
          <w:rFonts w:hint="eastAsia" w:ascii="宋体" w:hAnsi="宋体" w:cs="宋体"/>
          <w:color w:val="000000" w:themeColor="text1"/>
          <w:kern w:val="0"/>
          <w:lang w:val="zh-CN"/>
          <w14:textFill>
            <w14:solidFill>
              <w14:schemeClr w14:val="tx1"/>
            </w14:solidFill>
          </w14:textFill>
        </w:rPr>
        <w:t>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End w:id="61"/>
      <w:bookmarkStart w:id="63" w:name="_Toc16654"/>
      <w:bookmarkStart w:id="64" w:name="_Toc21530"/>
      <w:r>
        <w:rPr>
          <w:rFonts w:hint="eastAsia" w:ascii="宋体" w:hAnsi="宋体" w:cs="宋体"/>
          <w:color w:val="000000" w:themeColor="text1"/>
          <w:sz w:val="30"/>
          <w:szCs w:val="30"/>
          <w14:textFill>
            <w14:solidFill>
              <w14:schemeClr w14:val="tx1"/>
            </w14:solidFill>
          </w14:textFill>
        </w:rPr>
        <w:t>（8）</w:t>
      </w:r>
      <w:r>
        <w:rPr>
          <w:rFonts w:hint="eastAsia" w:ascii="宋体" w:hAnsi="宋体" w:cs="宋体"/>
          <w:color w:val="000000" w:themeColor="text1"/>
          <w:sz w:val="30"/>
          <w:szCs w:val="30"/>
          <w:lang w:val="zh-CN"/>
          <w14:textFill>
            <w14:solidFill>
              <w14:schemeClr w14:val="tx1"/>
            </w14:solidFill>
          </w14:textFill>
        </w:rPr>
        <w:t>具备履行合同所必需的设备和专业技术能力的证明材料</w:t>
      </w:r>
      <w:bookmarkEnd w:id="63"/>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具备履行合同所必需的设备和专业技术能力的证明材料</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br w:type="page"/>
      </w:r>
      <w:bookmarkStart w:id="65" w:name="_Toc21490"/>
      <w:r>
        <w:rPr>
          <w:rFonts w:hint="eastAsia" w:ascii="宋体" w:hAnsi="宋体" w:cs="宋体"/>
          <w:color w:val="000000" w:themeColor="text1"/>
          <w:sz w:val="30"/>
          <w:szCs w:val="30"/>
          <w14:textFill>
            <w14:solidFill>
              <w14:schemeClr w14:val="tx1"/>
            </w14:solidFill>
          </w14:textFill>
        </w:rPr>
        <w:t>（9）</w:t>
      </w:r>
      <w:r>
        <w:rPr>
          <w:rFonts w:hint="eastAsia" w:ascii="宋体" w:hAnsi="宋体" w:cs="宋体"/>
          <w:color w:val="000000" w:themeColor="text1"/>
          <w:sz w:val="30"/>
          <w:szCs w:val="30"/>
          <w:lang w:val="zh-CN"/>
          <w14:textFill>
            <w14:solidFill>
              <w14:schemeClr w14:val="tx1"/>
            </w14:solidFill>
          </w14:textFill>
        </w:rPr>
        <w:t>无重大违法记录声明</w:t>
      </w:r>
      <w:bookmarkEnd w:id="65"/>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无重大违法记录声明</w:t>
      </w:r>
    </w:p>
    <w:p>
      <w:pPr>
        <w:spacing w:line="360" w:lineRule="auto"/>
        <w:rPr>
          <w:rFonts w:ascii="宋体" w:hAnsi="宋体" w:cs="宋体"/>
          <w:b/>
          <w:bCs/>
          <w:color w:val="000000" w:themeColor="text1"/>
          <w:sz w:val="28"/>
          <w:szCs w:val="28"/>
          <w14:textFill>
            <w14:solidFill>
              <w14:schemeClr w14:val="tx1"/>
            </w14:solidFill>
          </w14:textFill>
        </w:rPr>
      </w:pPr>
    </w:p>
    <w:p>
      <w:pPr>
        <w:spacing w:line="360" w:lineRule="auto"/>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spacing w:line="360" w:lineRule="auto"/>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附“信用中国”“中国政府采购网”网站查询截图，时间为投标截止时间前20天内。</w:t>
      </w:r>
    </w:p>
    <w:p>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66" w:name="_Toc29764"/>
      <w:bookmarkStart w:id="67" w:name="_Toc28526"/>
      <w:r>
        <w:rPr>
          <w:rFonts w:hint="eastAsia" w:ascii="宋体" w:hAnsi="宋体" w:cs="宋体"/>
          <w:color w:val="000000" w:themeColor="text1"/>
          <w:sz w:val="30"/>
          <w:szCs w:val="30"/>
          <w14:textFill>
            <w14:solidFill>
              <w14:schemeClr w14:val="tx1"/>
            </w14:solidFill>
          </w14:textFill>
        </w:rPr>
        <w:t>（10）</w:t>
      </w:r>
      <w:r>
        <w:rPr>
          <w:rFonts w:hint="eastAsia" w:ascii="宋体" w:hAnsi="宋体" w:cs="宋体"/>
          <w:color w:val="000000" w:themeColor="text1"/>
          <w:sz w:val="30"/>
          <w:szCs w:val="30"/>
          <w:lang w:val="zh-CN"/>
          <w14:textFill>
            <w14:solidFill>
              <w14:schemeClr w14:val="tx1"/>
            </w14:solidFill>
          </w14:textFill>
        </w:rPr>
        <w:t>投标保证金证明</w:t>
      </w:r>
      <w:bookmarkEnd w:id="66"/>
      <w:bookmarkEnd w:id="67"/>
    </w:p>
    <w:p>
      <w:pPr>
        <w:spacing w:line="360" w:lineRule="auto"/>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投标保证金证明</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我方为（</w:t>
      </w:r>
      <w:r>
        <w:rPr>
          <w:rFonts w:hint="eastAsia" w:ascii="宋体" w:hAnsi="宋体" w:cs="宋体"/>
          <w:bCs/>
          <w:color w:val="000000" w:themeColor="text1"/>
          <w:kern w:val="0"/>
          <w:lang w:val="zh-CN"/>
          <w14:textFill>
            <w14:solidFill>
              <w14:schemeClr w14:val="tx1"/>
            </w14:solidFill>
          </w14:textFill>
        </w:rPr>
        <w:t>青海省疾病预防控制中心2019年食品安全保障等项目实验室耗材采购项目</w:t>
      </w:r>
      <w:r>
        <w:rPr>
          <w:rFonts w:hint="eastAsia" w:ascii="宋体" w:hAnsi="宋体" w:cs="宋体"/>
          <w:color w:val="000000" w:themeColor="text1"/>
          <w:kern w:val="0"/>
          <w:lang w:val="zh-CN"/>
          <w14:textFill>
            <w14:solidFill>
              <w14:schemeClr w14:val="tx1"/>
            </w14:solidFill>
          </w14:textFill>
        </w:rPr>
        <w:t>）项目（采购项目编号为：青海港鑫公招（货物）2019-088号）递交保证金人民币       （大写：人民币        元）已于     年    月    日以基本户转账方式汇入你方账户。</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附件：保证金交款证明复印件（加盖公章）附基本账户开户许可证或基本存款账户信息复印件</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户    名：</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开户银行：</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开户帐号：</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autoSpaceDE w:val="0"/>
        <w:autoSpaceDN w:val="0"/>
        <w:spacing w:line="360" w:lineRule="auto"/>
        <w:rPr>
          <w:rFonts w:ascii="宋体" w:hAnsi="宋体" w:cs="宋体"/>
          <w:b/>
          <w:bCs/>
          <w:color w:val="000000" w:themeColor="text1"/>
          <w:kern w:val="0"/>
          <w:lang w:val="zh-CN"/>
          <w14:textFill>
            <w14:solidFill>
              <w14:schemeClr w14:val="tx1"/>
            </w14:solidFill>
          </w14:textFill>
        </w:rPr>
      </w:pPr>
    </w:p>
    <w:bookmarkEnd w:id="64"/>
    <w:p>
      <w:pPr>
        <w:rPr>
          <w:rFonts w:ascii="宋体" w:hAnsi="宋体" w:cs="宋体"/>
          <w:b/>
          <w:color w:val="000000" w:themeColor="text1"/>
          <w:sz w:val="36"/>
          <w:szCs w:val="36"/>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br w:type="page"/>
      </w:r>
      <w:r>
        <w:rPr>
          <w:rFonts w:hint="eastAsia" w:ascii="宋体" w:hAnsi="宋体" w:cs="宋体"/>
          <w:b/>
          <w:color w:val="000000" w:themeColor="text1"/>
          <w:sz w:val="36"/>
          <w:szCs w:val="36"/>
          <w:lang w:val="zh-CN"/>
          <w14:textFill>
            <w14:solidFill>
              <w14:schemeClr w14:val="tx1"/>
            </w14:solidFill>
          </w14:textFill>
        </w:rPr>
        <w:t>（下册）</w:t>
      </w:r>
    </w:p>
    <w:p>
      <w:pPr>
        <w:autoSpaceDE w:val="0"/>
        <w:autoSpaceDN w:val="0"/>
        <w:spacing w:line="360" w:lineRule="auto"/>
        <w:jc w:val="right"/>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正本/副本</w:t>
      </w:r>
    </w:p>
    <w:p>
      <w:pPr>
        <w:autoSpaceDE w:val="0"/>
        <w:autoSpaceDN w:val="0"/>
        <w:spacing w:line="360" w:lineRule="auto"/>
        <w:jc w:val="center"/>
        <w:rPr>
          <w:rFonts w:ascii="宋体" w:hAnsi="宋体" w:cs="宋体"/>
          <w:b/>
          <w:bCs/>
          <w:color w:val="000000" w:themeColor="text1"/>
          <w:kern w:val="0"/>
          <w:sz w:val="52"/>
          <w:szCs w:val="52"/>
          <w:lang w:val="zh-CN"/>
          <w14:textFill>
            <w14:solidFill>
              <w14:schemeClr w14:val="tx1"/>
            </w14:solidFill>
          </w14:textFill>
        </w:rPr>
      </w:pPr>
      <w:r>
        <w:rPr>
          <w:rFonts w:hint="eastAsia" w:ascii="宋体" w:hAnsi="宋体" w:cs="宋体"/>
          <w:b/>
          <w:bCs/>
          <w:color w:val="000000" w:themeColor="text1"/>
          <w:kern w:val="0"/>
          <w:sz w:val="52"/>
          <w:szCs w:val="52"/>
          <w:lang w:val="zh-CN"/>
          <w14:textFill>
            <w14:solidFill>
              <w14:schemeClr w14:val="tx1"/>
            </w14:solidFill>
          </w14:textFill>
        </w:rPr>
        <w:t>青海省政府采购项目</w:t>
      </w:r>
    </w:p>
    <w:p>
      <w:pPr>
        <w:autoSpaceDE w:val="0"/>
        <w:autoSpaceDN w:val="0"/>
        <w:spacing w:line="360" w:lineRule="auto"/>
        <w:rPr>
          <w:rFonts w:ascii="宋体" w:hAnsi="宋体" w:cs="宋体"/>
          <w:color w:val="000000" w:themeColor="text1"/>
          <w:kern w:val="0"/>
          <w:sz w:val="36"/>
          <w:szCs w:val="36"/>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72"/>
          <w:szCs w:val="72"/>
          <w14:textFill>
            <w14:solidFill>
              <w14:schemeClr w14:val="tx1"/>
            </w14:solidFill>
          </w14:textFill>
        </w:rPr>
      </w:pPr>
      <w:r>
        <w:rPr>
          <w:rFonts w:hint="eastAsia" w:ascii="宋体" w:hAnsi="宋体" w:cs="宋体"/>
          <w:b/>
          <w:bCs/>
          <w:color w:val="000000" w:themeColor="text1"/>
          <w:kern w:val="0"/>
          <w:sz w:val="72"/>
          <w:szCs w:val="72"/>
          <w:lang w:val="zh-CN"/>
          <w14:textFill>
            <w14:solidFill>
              <w14:schemeClr w14:val="tx1"/>
            </w14:solidFill>
          </w14:textFill>
        </w:rPr>
        <w:t>投</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文</w:t>
      </w:r>
      <w:r>
        <w:rPr>
          <w:rFonts w:hint="eastAsia" w:ascii="宋体" w:hAnsi="宋体" w:cs="宋体"/>
          <w:b/>
          <w:bCs/>
          <w:color w:val="000000" w:themeColor="text1"/>
          <w:kern w:val="0"/>
          <w:sz w:val="72"/>
          <w:szCs w:val="72"/>
          <w14:textFill>
            <w14:solidFill>
              <w14:schemeClr w14:val="tx1"/>
            </w14:solidFill>
          </w14:textFill>
        </w:rPr>
        <w:t xml:space="preserve"> </w:t>
      </w:r>
      <w:r>
        <w:rPr>
          <w:rFonts w:hint="eastAsia" w:ascii="宋体" w:hAnsi="宋体" w:cs="宋体"/>
          <w:b/>
          <w:bCs/>
          <w:color w:val="000000" w:themeColor="text1"/>
          <w:kern w:val="0"/>
          <w:sz w:val="72"/>
          <w:szCs w:val="72"/>
          <w:lang w:val="zh-CN"/>
          <w14:textFill>
            <w14:solidFill>
              <w14:schemeClr w14:val="tx1"/>
            </w14:solidFill>
          </w14:textFill>
        </w:rPr>
        <w:t>件</w:t>
      </w:r>
    </w:p>
    <w:p>
      <w:pPr>
        <w:autoSpaceDE w:val="0"/>
        <w:autoSpaceDN w:val="0"/>
        <w:spacing w:line="360" w:lineRule="auto"/>
        <w:jc w:val="center"/>
        <w:rPr>
          <w:rFonts w:ascii="宋体" w:hAnsi="宋体" w:cs="宋体"/>
          <w:color w:val="000000" w:themeColor="text1"/>
          <w:kern w:val="0"/>
          <w:sz w:val="44"/>
          <w:szCs w:val="44"/>
          <w14:textFill>
            <w14:solidFill>
              <w14:schemeClr w14:val="tx1"/>
            </w14:solidFill>
          </w14:textFill>
        </w:rPr>
      </w:pPr>
      <w:r>
        <w:rPr>
          <w:rFonts w:hint="eastAsia" w:ascii="宋体" w:hAnsi="宋体" w:cs="宋体"/>
          <w:b/>
          <w:bCs/>
          <w:color w:val="000000" w:themeColor="text1"/>
          <w:sz w:val="44"/>
          <w:szCs w:val="44"/>
          <w:lang w:val="zh-CN"/>
          <w14:textFill>
            <w14:solidFill>
              <w14:schemeClr w14:val="tx1"/>
            </w14:solidFill>
          </w14:textFill>
        </w:rPr>
        <w:t>（下册）</w:t>
      </w:r>
    </w:p>
    <w:p>
      <w:pPr>
        <w:autoSpaceDE w:val="0"/>
        <w:autoSpaceDN w:val="0"/>
        <w:spacing w:line="360" w:lineRule="auto"/>
        <w:rPr>
          <w:rFonts w:ascii="宋体" w:hAnsi="宋体" w:cs="宋体"/>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采购项目编号：</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采购项目名称</w:t>
      </w:r>
      <w:r>
        <w:rPr>
          <w:rFonts w:hint="eastAsia" w:ascii="宋体" w:hAnsi="宋体" w:cs="宋体"/>
          <w:b/>
          <w:bCs/>
          <w:color w:val="000000" w:themeColor="text1"/>
          <w:kern w:val="0"/>
          <w:sz w:val="36"/>
          <w:szCs w:val="36"/>
          <w14:textFill>
            <w14:solidFill>
              <w14:schemeClr w14:val="tx1"/>
            </w14:solidFill>
          </w14:textFill>
        </w:rPr>
        <w:t>：</w:t>
      </w:r>
    </w:p>
    <w:p>
      <w:pPr>
        <w:autoSpaceDE w:val="0"/>
        <w:autoSpaceDN w:val="0"/>
        <w:spacing w:line="360" w:lineRule="auto"/>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lang w:val="zh-CN"/>
          <w14:textFill>
            <w14:solidFill>
              <w14:schemeClr w14:val="tx1"/>
            </w14:solidFill>
          </w14:textFill>
        </w:rPr>
        <w:t>投</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标</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包</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号：</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投标人：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14:textFill>
            <w14:solidFill>
              <w14:schemeClr w14:val="tx1"/>
            </w14:solidFill>
          </w14:textFill>
        </w:rPr>
        <w:t>（</w:t>
      </w:r>
      <w:r>
        <w:rPr>
          <w:rFonts w:hint="eastAsia" w:ascii="宋体" w:hAnsi="宋体" w:cs="宋体"/>
          <w:b/>
          <w:bCs/>
          <w:color w:val="000000" w:themeColor="text1"/>
          <w:kern w:val="0"/>
          <w:sz w:val="36"/>
          <w:szCs w:val="36"/>
          <w:lang w:val="zh-CN"/>
          <w14:textFill>
            <w14:solidFill>
              <w14:schemeClr w14:val="tx1"/>
            </w14:solidFill>
          </w14:textFill>
        </w:rPr>
        <w:t>公章）</w:t>
      </w:r>
    </w:p>
    <w:p>
      <w:pPr>
        <w:autoSpaceDE w:val="0"/>
        <w:autoSpaceDN w:val="0"/>
        <w:spacing w:line="360" w:lineRule="auto"/>
        <w:rPr>
          <w:rFonts w:ascii="宋体" w:hAnsi="宋体" w:cs="宋体"/>
          <w:b/>
          <w:bCs/>
          <w:color w:val="000000" w:themeColor="text1"/>
          <w:kern w:val="0"/>
          <w:sz w:val="36"/>
          <w:szCs w:val="36"/>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法定代表人或委托代理人：</w:t>
      </w:r>
      <w:r>
        <w:rPr>
          <w:rFonts w:hint="eastAsia" w:ascii="宋体" w:hAnsi="宋体" w:cs="宋体"/>
          <w:b/>
          <w:bCs/>
          <w:color w:val="000000" w:themeColor="text1"/>
          <w:kern w:val="0"/>
          <w:sz w:val="36"/>
          <w:szCs w:val="36"/>
          <w:u w:val="single"/>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（签字或盖章）</w:t>
      </w:r>
    </w:p>
    <w:p>
      <w:pPr>
        <w:autoSpaceDE w:val="0"/>
        <w:autoSpaceDN w:val="0"/>
        <w:spacing w:line="360" w:lineRule="auto"/>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年</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月</w:t>
      </w:r>
      <w:r>
        <w:rPr>
          <w:rFonts w:hint="eastAsia" w:ascii="宋体" w:hAnsi="宋体" w:cs="宋体"/>
          <w:b/>
          <w:bCs/>
          <w:color w:val="000000" w:themeColor="text1"/>
          <w:kern w:val="0"/>
          <w:sz w:val="36"/>
          <w:szCs w:val="36"/>
          <w14:textFill>
            <w14:solidFill>
              <w14:schemeClr w14:val="tx1"/>
            </w14:solidFill>
          </w14:textFill>
        </w:rPr>
        <w:t xml:space="preserve">    </w:t>
      </w:r>
      <w:r>
        <w:rPr>
          <w:rFonts w:hint="eastAsia" w:ascii="宋体" w:hAnsi="宋体" w:cs="宋体"/>
          <w:b/>
          <w:bCs/>
          <w:color w:val="000000" w:themeColor="text1"/>
          <w:kern w:val="0"/>
          <w:sz w:val="36"/>
          <w:szCs w:val="36"/>
          <w:lang w:val="zh-CN"/>
          <w14:textFill>
            <w14:solidFill>
              <w14:schemeClr w14:val="tx1"/>
            </w14:solidFill>
          </w14:textFill>
        </w:rPr>
        <w:t>日</w:t>
      </w:r>
    </w:p>
    <w:p>
      <w:pPr>
        <w:pStyle w:val="17"/>
        <w:spacing w:before="0" w:after="0" w:line="360" w:lineRule="auto"/>
        <w:jc w:val="left"/>
        <w:rPr>
          <w:rFonts w:ascii="宋体" w:hAnsi="宋体" w:cs="宋体"/>
          <w:color w:val="000000" w:themeColor="text1"/>
          <w:lang w:val="zh-CN"/>
          <w14:textFill>
            <w14:solidFill>
              <w14:schemeClr w14:val="tx1"/>
            </w14:solidFill>
          </w14:textFill>
        </w:rPr>
      </w:pPr>
      <w:r>
        <w:rPr>
          <w:rFonts w:hint="eastAsia" w:ascii="宋体" w:hAnsi="宋体" w:cs="宋体"/>
          <w:b w:val="0"/>
          <w:bCs w:val="0"/>
          <w:color w:val="000000" w:themeColor="text1"/>
          <w:kern w:val="0"/>
          <w:lang w:val="zh-CN"/>
          <w14:textFill>
            <w14:solidFill>
              <w14:schemeClr w14:val="tx1"/>
            </w14:solidFill>
          </w14:textFill>
        </w:rPr>
        <w:br w:type="page"/>
      </w:r>
      <w:bookmarkStart w:id="68" w:name="_Toc1137"/>
      <w:r>
        <w:rPr>
          <w:rFonts w:hint="eastAsia" w:ascii="宋体" w:hAnsi="宋体" w:cs="宋体"/>
          <w:color w:val="000000" w:themeColor="text1"/>
          <w:sz w:val="30"/>
          <w:szCs w:val="30"/>
          <w:lang w:val="zh-CN"/>
          <w14:textFill>
            <w14:solidFill>
              <w14:schemeClr w14:val="tx1"/>
            </w14:solidFill>
          </w14:textFill>
        </w:rPr>
        <w:t>目录（下册）</w:t>
      </w:r>
      <w:bookmarkEnd w:id="68"/>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评分对照表</w:t>
      </w:r>
      <w:r>
        <w:rPr>
          <w:rFonts w:hint="eastAsia" w:ascii="宋体" w:hAnsi="宋体" w:cs="宋体"/>
          <w:color w:val="000000" w:themeColor="text1"/>
          <w:kern w:val="0"/>
          <w:lang w:val="zh-CN"/>
          <w14:textFill>
            <w14:solidFill>
              <w14:schemeClr w14:val="tx1"/>
            </w14:solidFill>
          </w14:textFill>
        </w:rPr>
        <w:t>………………………………………………………所在页码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开标一览表（报价表）…………………………………………所在页码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分项报价表………………………………………………………所在页码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技术规格响应表…………………………………………………所在页码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投标产品相关资料………………………………………………所在页码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投标人的类似业绩证明材料……………………………………所在页码</w:t>
      </w:r>
    </w:p>
    <w:p>
      <w:pPr>
        <w:numPr>
          <w:ilvl w:val="0"/>
          <w:numId w:val="9"/>
        </w:num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制造（生产）企业小型微型企业声明函、从业人员声明函…所在页码</w:t>
      </w:r>
    </w:p>
    <w:p>
      <w:pPr>
        <w:numPr>
          <w:ilvl w:val="0"/>
          <w:numId w:val="9"/>
        </w:num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残疾人福利性单位声明函………………………………………所在页码</w:t>
      </w:r>
    </w:p>
    <w:p>
      <w:pPr>
        <w:numPr>
          <w:ilvl w:val="0"/>
          <w:numId w:val="9"/>
        </w:num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投标人认为在其他方面有必要说明的事项……………………所在页码</w:t>
      </w:r>
    </w:p>
    <w:p>
      <w:pPr>
        <w:pStyle w:val="17"/>
        <w:spacing w:before="0" w:after="0" w:line="360" w:lineRule="auto"/>
        <w:jc w:val="left"/>
        <w:outlineLvl w:val="1"/>
        <w:rPr>
          <w:rFonts w:ascii="宋体" w:hAnsi="宋体" w:cs="宋体"/>
          <w:color w:val="000000" w:themeColor="text1"/>
          <w:sz w:val="30"/>
          <w:szCs w:val="3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69" w:name="_Toc9009"/>
      <w:r>
        <w:rPr>
          <w:rFonts w:hint="eastAsia" w:ascii="宋体" w:hAnsi="宋体" w:cs="宋体"/>
          <w:color w:val="000000" w:themeColor="text1"/>
          <w:sz w:val="30"/>
          <w:szCs w:val="30"/>
          <w14:textFill>
            <w14:solidFill>
              <w14:schemeClr w14:val="tx1"/>
            </w14:solidFill>
          </w14:textFill>
        </w:rPr>
        <w:t>（11）</w:t>
      </w:r>
      <w:r>
        <w:rPr>
          <w:rFonts w:hint="eastAsia" w:ascii="宋体" w:hAnsi="宋体" w:cs="宋体"/>
          <w:color w:val="000000" w:themeColor="text1"/>
          <w:sz w:val="30"/>
          <w:szCs w:val="30"/>
          <w:lang w:val="zh-CN"/>
          <w14:textFill>
            <w14:solidFill>
              <w14:schemeClr w14:val="tx1"/>
            </w14:solidFill>
          </w14:textFill>
        </w:rPr>
        <w:t>评分对照表</w:t>
      </w:r>
      <w:bookmarkEnd w:id="69"/>
    </w:p>
    <w:p>
      <w:pPr>
        <w:spacing w:line="360" w:lineRule="auto"/>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评分对照表</w:t>
      </w:r>
    </w:p>
    <w:p>
      <w:pPr>
        <w:spacing w:line="360" w:lineRule="auto"/>
        <w:rPr>
          <w:rFonts w:ascii="宋体" w:hAnsi="宋体" w:cs="宋体"/>
          <w:color w:val="000000" w:themeColor="text1"/>
          <w:sz w:val="28"/>
          <w:szCs w:val="28"/>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序号</w:t>
            </w: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招标文件评分标准</w:t>
            </w: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投标响应部分</w:t>
            </w: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514"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2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c>
          <w:tcPr>
            <w:tcW w:w="2966" w:type="dxa"/>
            <w:vAlign w:val="center"/>
          </w:tcPr>
          <w:p>
            <w:pPr>
              <w:pStyle w:val="5"/>
              <w:spacing w:line="360" w:lineRule="auto"/>
              <w:ind w:firstLine="0"/>
              <w:jc w:val="center"/>
              <w:rPr>
                <w:rFonts w:ascii="宋体" w:hAnsi="宋体" w:cs="宋体"/>
                <w:color w:val="000000" w:themeColor="text1"/>
                <w:szCs w:val="24"/>
                <w14:textFill>
                  <w14:solidFill>
                    <w14:schemeClr w14:val="tx1"/>
                  </w14:solidFill>
                </w14:textFill>
              </w:rPr>
            </w:pPr>
          </w:p>
        </w:tc>
      </w:tr>
    </w:tbl>
    <w:p>
      <w:pPr>
        <w:spacing w:line="360" w:lineRule="auto"/>
        <w:rPr>
          <w:rFonts w:ascii="宋体" w:hAnsi="宋体" w:cs="宋体"/>
          <w:color w:val="000000" w:themeColor="text1"/>
          <w:lang w:val="zh-CN"/>
          <w14:textFill>
            <w14:solidFill>
              <w14:schemeClr w14:val="tx1"/>
            </w14:solidFill>
          </w14:textFill>
        </w:rPr>
      </w:pP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bookmarkStart w:id="70" w:name="_Toc28963"/>
      <w:r>
        <w:rPr>
          <w:rFonts w:hint="eastAsia" w:ascii="宋体" w:hAnsi="宋体" w:cs="宋体"/>
          <w:color w:val="000000" w:themeColor="text1"/>
          <w:sz w:val="30"/>
          <w:szCs w:val="30"/>
          <w:lang w:val="zh-CN"/>
          <w14:textFill>
            <w14:solidFill>
              <w14:schemeClr w14:val="tx1"/>
            </w14:solidFill>
          </w14:textFill>
        </w:rPr>
        <w:br w:type="page"/>
      </w:r>
      <w:bookmarkStart w:id="71" w:name="_Toc26451"/>
      <w:bookmarkStart w:id="72" w:name="_Toc12547"/>
      <w:r>
        <w:rPr>
          <w:rFonts w:hint="eastAsia" w:ascii="宋体" w:hAnsi="宋体" w:cs="宋体"/>
          <w:color w:val="000000" w:themeColor="text1"/>
          <w:sz w:val="30"/>
          <w:szCs w:val="30"/>
          <w14:textFill>
            <w14:solidFill>
              <w14:schemeClr w14:val="tx1"/>
            </w14:solidFill>
          </w14:textFill>
        </w:rPr>
        <w:t>（12）</w:t>
      </w:r>
      <w:r>
        <w:rPr>
          <w:rFonts w:hint="eastAsia" w:ascii="宋体" w:hAnsi="宋体" w:cs="宋体"/>
          <w:color w:val="000000" w:themeColor="text1"/>
          <w:sz w:val="30"/>
          <w:szCs w:val="30"/>
          <w:lang w:val="zh-CN"/>
          <w14:textFill>
            <w14:solidFill>
              <w14:schemeClr w14:val="tx1"/>
            </w14:solidFill>
          </w14:textFill>
        </w:rPr>
        <w:t>开标一览表（报价表）</w:t>
      </w:r>
      <w:bookmarkEnd w:id="71"/>
      <w:bookmarkEnd w:id="72"/>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开标一览表（报价表）</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p>
          <w:p>
            <w:pPr>
              <w:pStyle w:val="5"/>
              <w:spacing w:line="360" w:lineRule="auto"/>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投标人名称</w:t>
            </w:r>
          </w:p>
        </w:tc>
        <w:tc>
          <w:tcPr>
            <w:tcW w:w="5985"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rPr>
                <w:rFonts w:ascii="宋体" w:hAnsi="宋体" w:cs="宋体"/>
                <w:color w:val="000000" w:themeColor="text1"/>
                <w:szCs w:val="24"/>
                <w:lang w:val="zh-CN"/>
                <w14:textFill>
                  <w14:solidFill>
                    <w14:schemeClr w14:val="tx1"/>
                  </w14:solidFill>
                </w14:textFill>
              </w:rPr>
            </w:pPr>
          </w:p>
          <w:p>
            <w:pPr>
              <w:pStyle w:val="5"/>
              <w:spacing w:line="360" w:lineRule="auto"/>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lang w:val="zh-CN"/>
                <w14:textFill>
                  <w14:solidFill>
                    <w14:schemeClr w14:val="tx1"/>
                  </w14:solidFill>
                </w14:textFill>
              </w:rPr>
              <w:t>投标包号</w:t>
            </w:r>
          </w:p>
        </w:tc>
        <w:tc>
          <w:tcPr>
            <w:tcW w:w="5985"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0" w:hRule="atLeast"/>
          <w:jc w:val="center"/>
        </w:trPr>
        <w:tc>
          <w:tcPr>
            <w:tcW w:w="2632"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投标报价</w:t>
            </w:r>
          </w:p>
        </w:tc>
        <w:tc>
          <w:tcPr>
            <w:tcW w:w="5985" w:type="dxa"/>
            <w:vAlign w:val="center"/>
          </w:tcPr>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pPr>
              <w:pStyle w:val="5"/>
              <w:spacing w:line="360" w:lineRule="auto"/>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lang w:val="zh-CN"/>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p>
          <w:p>
            <w:pPr>
              <w:pStyle w:val="5"/>
              <w:spacing w:line="360" w:lineRule="auto"/>
              <w:ind w:firstLine="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交货时间</w:t>
            </w:r>
          </w:p>
        </w:tc>
        <w:tc>
          <w:tcPr>
            <w:tcW w:w="5985" w:type="dxa"/>
            <w:vAlign w:val="center"/>
          </w:tcPr>
          <w:p>
            <w:pPr>
              <w:pStyle w:val="5"/>
              <w:spacing w:line="360" w:lineRule="auto"/>
              <w:ind w:firstLine="0"/>
              <w:rPr>
                <w:rFonts w:ascii="宋体" w:hAnsi="宋体" w:cs="宋体"/>
                <w:color w:val="000000" w:themeColor="text1"/>
                <w:szCs w:val="24"/>
                <w14:textFill>
                  <w14:solidFill>
                    <w14:schemeClr w14:val="tx1"/>
                  </w14:solidFill>
                </w14:textFill>
              </w:rPr>
            </w:pPr>
          </w:p>
        </w:tc>
      </w:tr>
    </w:tbl>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hint="eastAsia" w:ascii="宋体" w:hAnsi="宋体" w:cs="宋体"/>
          <w:color w:val="000000" w:themeColor="text1"/>
          <w:kern w:val="0"/>
          <w:lang w:val="zh-CN"/>
          <w14:textFill>
            <w14:solidFill>
              <w14:schemeClr w14:val="tx1"/>
            </w14:solidFill>
          </w14:textFill>
        </w:rPr>
        <w:t>1.填写此表时不得改变表格形式。</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3.“交货时间”是指产品能够交付使用的具体时间（工作日）。</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投标人：</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73" w:name="_Toc32522"/>
      <w:r>
        <w:rPr>
          <w:rFonts w:hint="eastAsia" w:ascii="宋体" w:hAnsi="宋体" w:cs="宋体"/>
          <w:color w:val="000000" w:themeColor="text1"/>
          <w:sz w:val="30"/>
          <w:szCs w:val="30"/>
          <w14:textFill>
            <w14:solidFill>
              <w14:schemeClr w14:val="tx1"/>
            </w14:solidFill>
          </w14:textFill>
        </w:rPr>
        <w:t>（13）</w:t>
      </w:r>
      <w:r>
        <w:rPr>
          <w:rFonts w:hint="eastAsia" w:ascii="宋体" w:hAnsi="宋体" w:cs="宋体"/>
          <w:color w:val="000000" w:themeColor="text1"/>
          <w:sz w:val="30"/>
          <w:szCs w:val="30"/>
          <w:lang w:val="zh-CN"/>
          <w14:textFill>
            <w14:solidFill>
              <w14:schemeClr w14:val="tx1"/>
            </w14:solidFill>
          </w14:textFill>
        </w:rPr>
        <w:t>分项报价表</w:t>
      </w:r>
      <w:bookmarkEnd w:id="70"/>
      <w:bookmarkEnd w:id="73"/>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分项报价表</w:t>
      </w:r>
    </w:p>
    <w:p>
      <w:pPr>
        <w:autoSpaceDE w:val="0"/>
        <w:autoSpaceDN w:val="0"/>
        <w:spacing w:line="360" w:lineRule="auto"/>
        <w:rPr>
          <w:rFonts w:ascii="宋体" w:hAnsi="宋体" w:cs="宋体"/>
          <w:b/>
          <w:bCs/>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包号：</w:t>
      </w:r>
    </w:p>
    <w:tbl>
      <w:tblPr>
        <w:tblStyle w:val="18"/>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小写：</w:t>
            </w:r>
          </w:p>
        </w:tc>
      </w:tr>
    </w:tbl>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hint="eastAsia"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本表应依照每包采购一览表中的产品序号按顺序逐项填写，不得遗漏，</w:t>
      </w:r>
      <w:r>
        <w:rPr>
          <w:rFonts w:hint="eastAsia" w:ascii="宋体" w:hAnsi="宋体" w:cs="宋体"/>
          <w:color w:val="000000" w:themeColor="text1"/>
          <w14:textFill>
            <w14:solidFill>
              <w14:schemeClr w14:val="tx1"/>
            </w14:solidFill>
          </w14:textFill>
        </w:rPr>
        <w:t>否则</w:t>
      </w:r>
      <w:r>
        <w:rPr>
          <w:rFonts w:hint="eastAsia" w:ascii="宋体" w:hAnsi="宋体" w:cs="宋体"/>
          <w:color w:val="000000" w:themeColor="text1"/>
          <w:kern w:val="0"/>
          <w:szCs w:val="20"/>
          <w14:textFill>
            <w14:solidFill>
              <w14:schemeClr w14:val="tx1"/>
            </w14:solidFill>
          </w14:textFill>
        </w:rPr>
        <w:t>，按无效投标处理</w:t>
      </w:r>
      <w:r>
        <w:rPr>
          <w:rFonts w:hint="eastAsia" w:ascii="宋体" w:hAnsi="宋体" w:cs="宋体"/>
          <w:color w:val="000000" w:themeColor="text1"/>
          <w:kern w:val="0"/>
          <w:lang w:val="zh-CN"/>
          <w14:textFill>
            <w14:solidFill>
              <w14:schemeClr w14:val="tx1"/>
            </w14:solidFill>
          </w14:textFill>
        </w:rPr>
        <w:t>。</w:t>
      </w:r>
    </w:p>
    <w:p>
      <w:pPr>
        <w:autoSpaceDE w:val="0"/>
        <w:autoSpaceDN w:val="0"/>
        <w:spacing w:line="360" w:lineRule="auto"/>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2.</w:t>
      </w:r>
      <w:r>
        <w:rPr>
          <w:rFonts w:hint="eastAsia" w:ascii="宋体" w:hAnsi="宋体" w:cs="宋体"/>
          <w:color w:val="000000" w:themeColor="text1"/>
          <w:kern w:val="0"/>
          <w:lang w:val="zh-CN"/>
          <w14:textFill>
            <w14:solidFill>
              <w14:schemeClr w14:val="tx1"/>
            </w14:solidFill>
          </w14:textFill>
        </w:rPr>
        <w:t>投标报价不能有两个或两个以上的报价方案。</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投标人：</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rPr>
          <w:rFonts w:ascii="宋体" w:hAnsi="宋体" w:cs="宋体"/>
          <w:b/>
          <w:bCs/>
          <w:color w:val="000000" w:themeColor="text1"/>
          <w:kern w:val="0"/>
          <w:lang w:val="zh-CN"/>
          <w14:textFill>
            <w14:solidFill>
              <w14:schemeClr w14:val="tx1"/>
            </w14:solidFill>
          </w14:textFill>
        </w:rPr>
      </w:pPr>
    </w:p>
    <w:p>
      <w:pPr>
        <w:pStyle w:val="17"/>
        <w:spacing w:before="0" w:after="0" w:line="360" w:lineRule="auto"/>
        <w:jc w:val="both"/>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sz w:val="30"/>
          <w:szCs w:val="30"/>
          <w:lang w:val="zh-CN"/>
          <w14:textFill>
            <w14:solidFill>
              <w14:schemeClr w14:val="tx1"/>
            </w14:solidFill>
          </w14:textFill>
        </w:rPr>
        <w:br w:type="page"/>
      </w:r>
      <w:bookmarkStart w:id="74" w:name="_Toc19828"/>
      <w:r>
        <w:rPr>
          <w:rFonts w:hint="eastAsia" w:ascii="宋体" w:hAnsi="宋体" w:cs="宋体"/>
          <w:color w:val="000000" w:themeColor="text1"/>
          <w:sz w:val="30"/>
          <w:szCs w:val="30"/>
          <w14:textFill>
            <w14:solidFill>
              <w14:schemeClr w14:val="tx1"/>
            </w14:solidFill>
          </w14:textFill>
        </w:rPr>
        <w:t>（14）</w:t>
      </w:r>
      <w:r>
        <w:rPr>
          <w:rFonts w:hint="eastAsia" w:ascii="宋体" w:hAnsi="宋体" w:cs="宋体"/>
          <w:color w:val="000000" w:themeColor="text1"/>
          <w:sz w:val="30"/>
          <w:szCs w:val="30"/>
          <w:lang w:val="zh-CN"/>
          <w14:textFill>
            <w14:solidFill>
              <w14:schemeClr w14:val="tx1"/>
            </w14:solidFill>
          </w14:textFill>
        </w:rPr>
        <w:t>技术规格响应表</w:t>
      </w:r>
      <w:bookmarkEnd w:id="74"/>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技术规格响应表</w:t>
      </w:r>
    </w:p>
    <w:p>
      <w:pPr>
        <w:autoSpaceDE w:val="0"/>
        <w:autoSpaceDN w:val="0"/>
        <w:spacing w:line="360" w:lineRule="auto"/>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投标人名称</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包号：</w:t>
      </w:r>
    </w:p>
    <w:tbl>
      <w:tblPr>
        <w:tblStyle w:val="18"/>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p>
        </w:tc>
      </w:tr>
    </w:tbl>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注：1.本表应按照每包“项目概况及技术参数”中产品序号的指标逐项填写，不得遗漏，</w:t>
      </w:r>
      <w:r>
        <w:rPr>
          <w:rFonts w:hint="eastAsia" w:ascii="宋体" w:hAnsi="宋体" w:cs="宋体"/>
          <w:color w:val="000000" w:themeColor="text1"/>
          <w14:textFill>
            <w14:solidFill>
              <w14:schemeClr w14:val="tx1"/>
            </w14:solidFill>
          </w14:textFill>
        </w:rPr>
        <w:t>否则</w:t>
      </w:r>
      <w:r>
        <w:rPr>
          <w:rFonts w:hint="eastAsia" w:ascii="宋体" w:hAnsi="宋体" w:cs="宋体"/>
          <w:color w:val="000000" w:themeColor="text1"/>
          <w:kern w:val="0"/>
          <w:szCs w:val="20"/>
          <w14:textFill>
            <w14:solidFill>
              <w14:schemeClr w14:val="tx1"/>
            </w14:solidFill>
          </w14:textFill>
        </w:rPr>
        <w:t>，按无效投标处理</w:t>
      </w:r>
      <w:r>
        <w:rPr>
          <w:rFonts w:hint="eastAsia" w:ascii="宋体" w:hAnsi="宋体" w:cs="宋体"/>
          <w:color w:val="000000" w:themeColor="text1"/>
          <w14:textFill>
            <w14:solidFill>
              <w14:schemeClr w14:val="tx1"/>
            </w14:solidFill>
          </w14:textFill>
        </w:rPr>
        <w:t>。</w:t>
      </w:r>
    </w:p>
    <w:p>
      <w:pPr>
        <w:numPr>
          <w:ilvl w:val="0"/>
          <w:numId w:val="10"/>
        </w:num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0"/>
        </w:num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填写此表时以招标项目参数要求为基本投标要求，满足招标项目参数要求的指标需列出“</w:t>
      </w:r>
      <w:r>
        <w:rPr>
          <w:rFonts w:hint="eastAsia" w:ascii="宋体" w:hAns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投标人：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法定代表人或委托代理人：        （签字或盖章）</w:t>
      </w:r>
    </w:p>
    <w:p>
      <w:pPr>
        <w:autoSpaceDE w:val="0"/>
        <w:autoSpaceDN w:val="0"/>
        <w:spacing w:line="360" w:lineRule="auto"/>
        <w:ind w:firstLine="3253"/>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szCs w:val="24"/>
          <w:lang w:val="zh-CN"/>
          <w14:textFill>
            <w14:solidFill>
              <w14:schemeClr w14:val="tx1"/>
            </w14:solidFill>
          </w14:textFill>
        </w:rPr>
        <w:br w:type="page"/>
      </w:r>
      <w:bookmarkStart w:id="75" w:name="_Toc7145"/>
      <w:bookmarkStart w:id="76" w:name="_Toc14290"/>
      <w:r>
        <w:rPr>
          <w:rFonts w:hint="eastAsia" w:ascii="宋体" w:hAnsi="宋体" w:cs="宋体"/>
          <w:color w:val="000000" w:themeColor="text1"/>
          <w:sz w:val="30"/>
          <w:szCs w:val="30"/>
          <w14:textFill>
            <w14:solidFill>
              <w14:schemeClr w14:val="tx1"/>
            </w14:solidFill>
          </w14:textFill>
        </w:rPr>
        <w:t>（15）</w:t>
      </w:r>
      <w:r>
        <w:rPr>
          <w:rFonts w:hint="eastAsia" w:ascii="宋体" w:hAnsi="宋体" w:cs="宋体"/>
          <w:color w:val="000000" w:themeColor="text1"/>
          <w:sz w:val="30"/>
          <w:szCs w:val="30"/>
          <w:lang w:val="zh-CN"/>
          <w14:textFill>
            <w14:solidFill>
              <w14:schemeClr w14:val="tx1"/>
            </w14:solidFill>
          </w14:textFill>
        </w:rPr>
        <w:t>投标产品相关资料</w:t>
      </w:r>
      <w:bookmarkEnd w:id="75"/>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投标产品相关资料</w:t>
      </w:r>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ind w:firstLine="480" w:firstLineChars="200"/>
        <w:rPr>
          <w:rFonts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根据采购项目内容，投标时提供国家认可的质监机构出具的投标产品的产品检验报告、证明技术参数响应的相关资料、彩页（或厂家公开发布的资料参数）、相关认证等资料。</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77" w:name="_Toc6624"/>
      <w:r>
        <w:rPr>
          <w:rFonts w:hint="eastAsia" w:ascii="宋体" w:hAnsi="宋体" w:cs="宋体"/>
          <w:color w:val="000000" w:themeColor="text1"/>
          <w:sz w:val="30"/>
          <w:szCs w:val="30"/>
          <w14:textFill>
            <w14:solidFill>
              <w14:schemeClr w14:val="tx1"/>
            </w14:solidFill>
          </w14:textFill>
        </w:rPr>
        <w:t>（16）</w:t>
      </w:r>
      <w:r>
        <w:rPr>
          <w:rFonts w:hint="eastAsia" w:ascii="宋体" w:hAnsi="宋体" w:cs="宋体"/>
          <w:color w:val="000000" w:themeColor="text1"/>
          <w:sz w:val="30"/>
          <w:szCs w:val="30"/>
          <w:lang w:val="zh-CN"/>
          <w14:textFill>
            <w14:solidFill>
              <w14:schemeClr w14:val="tx1"/>
            </w14:solidFill>
          </w14:textFill>
        </w:rPr>
        <w:t>投标人的类似业绩证明材料</w:t>
      </w:r>
      <w:bookmarkEnd w:id="76"/>
      <w:bookmarkEnd w:id="77"/>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投标人的类似业绩证明材料</w:t>
      </w:r>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提供自</w:t>
      </w:r>
      <w:r>
        <w:rPr>
          <w:rFonts w:hint="eastAsia" w:ascii="宋体" w:hAnsi="宋体" w:cs="宋体"/>
          <w:color w:val="000000" w:themeColor="text1"/>
          <w:kern w:val="0"/>
          <w:u w:val="single"/>
          <w:lang w:val="zh-CN"/>
          <w14:textFill>
            <w14:solidFill>
              <w14:schemeClr w14:val="tx1"/>
            </w14:solidFill>
          </w14:textFill>
        </w:rPr>
        <w:t>20</w:t>
      </w:r>
      <w:r>
        <w:rPr>
          <w:rFonts w:hint="eastAsia" w:ascii="宋体" w:hAnsi="宋体" w:cs="宋体"/>
          <w:color w:val="000000" w:themeColor="text1"/>
          <w:kern w:val="0"/>
          <w:u w:val="single"/>
          <w:lang w:val="en-US" w:eastAsia="zh-CN"/>
          <w14:textFill>
            <w14:solidFill>
              <w14:schemeClr w14:val="tx1"/>
            </w14:solidFill>
          </w14:textFill>
        </w:rPr>
        <w:t>17</w:t>
      </w:r>
      <w:r>
        <w:rPr>
          <w:rFonts w:hint="eastAsia" w:ascii="宋体" w:hAnsi="宋体" w:cs="宋体"/>
          <w:color w:val="000000" w:themeColor="text1"/>
          <w:kern w:val="0"/>
          <w:u w:val="single"/>
          <w:lang w:val="zh-CN"/>
          <w14:textFill>
            <w14:solidFill>
              <w14:schemeClr w14:val="tx1"/>
            </w14:solidFill>
          </w14:textFill>
        </w:rPr>
        <w:t>年</w:t>
      </w:r>
      <w:r>
        <w:rPr>
          <w:rFonts w:hint="eastAsia" w:ascii="宋体" w:hAnsi="宋体" w:cs="宋体"/>
          <w:color w:val="000000" w:themeColor="text1"/>
          <w:kern w:val="0"/>
          <w:u w:val="single"/>
          <w:lang w:val="en-US" w:eastAsia="zh-CN"/>
          <w14:textFill>
            <w14:solidFill>
              <w14:schemeClr w14:val="tx1"/>
            </w14:solidFill>
          </w14:textFill>
        </w:rPr>
        <w:t>01</w:t>
      </w:r>
      <w:r>
        <w:rPr>
          <w:rFonts w:hint="eastAsia" w:ascii="宋体" w:hAnsi="宋体" w:cs="宋体"/>
          <w:color w:val="000000" w:themeColor="text1"/>
          <w:kern w:val="0"/>
          <w:u w:val="single"/>
          <w:lang w:val="zh-CN"/>
          <w14:textFill>
            <w14:solidFill>
              <w14:schemeClr w14:val="tx1"/>
            </w14:solidFill>
          </w14:textFill>
        </w:rPr>
        <w:t>月</w:t>
      </w:r>
      <w:r>
        <w:rPr>
          <w:rFonts w:hint="eastAsia" w:ascii="宋体" w:hAnsi="宋体" w:cs="宋体"/>
          <w:color w:val="000000" w:themeColor="text1"/>
          <w:kern w:val="0"/>
          <w:u w:val="single"/>
          <w:lang w:val="en-US" w:eastAsia="zh-CN"/>
          <w14:textFill>
            <w14:solidFill>
              <w14:schemeClr w14:val="tx1"/>
            </w14:solidFill>
          </w14:textFill>
        </w:rPr>
        <w:t>03</w:t>
      </w:r>
      <w:r>
        <w:rPr>
          <w:rFonts w:hint="eastAsia" w:ascii="宋体" w:hAnsi="宋体" w:cs="宋体"/>
          <w:color w:val="000000" w:themeColor="text1"/>
          <w:kern w:val="0"/>
          <w:u w:val="single"/>
          <w:lang w:val="zh-CN"/>
          <w14:textFill>
            <w14:solidFill>
              <w14:schemeClr w14:val="tx1"/>
            </w14:solidFill>
          </w14:textFill>
        </w:rPr>
        <w:t>日至20</w:t>
      </w:r>
      <w:r>
        <w:rPr>
          <w:rFonts w:hint="eastAsia" w:ascii="宋体" w:hAnsi="宋体" w:cs="宋体"/>
          <w:color w:val="000000" w:themeColor="text1"/>
          <w:kern w:val="0"/>
          <w:u w:val="single"/>
          <w:lang w:val="en-US" w:eastAsia="zh-CN"/>
          <w14:textFill>
            <w14:solidFill>
              <w14:schemeClr w14:val="tx1"/>
            </w14:solidFill>
          </w14:textFill>
        </w:rPr>
        <w:t>20</w:t>
      </w:r>
      <w:r>
        <w:rPr>
          <w:rFonts w:hint="eastAsia" w:ascii="宋体" w:hAnsi="宋体" w:cs="宋体"/>
          <w:color w:val="000000" w:themeColor="text1"/>
          <w:kern w:val="0"/>
          <w:u w:val="single"/>
          <w:lang w:val="zh-CN"/>
          <w14:textFill>
            <w14:solidFill>
              <w14:schemeClr w14:val="tx1"/>
            </w14:solidFill>
          </w14:textFill>
        </w:rPr>
        <w:t>年</w:t>
      </w:r>
      <w:r>
        <w:rPr>
          <w:rFonts w:hint="eastAsia" w:ascii="宋体" w:hAnsi="宋体" w:cs="宋体"/>
          <w:color w:val="000000" w:themeColor="text1"/>
          <w:kern w:val="0"/>
          <w:u w:val="single"/>
          <w:lang w:val="en-US" w:eastAsia="zh-CN"/>
          <w14:textFill>
            <w14:solidFill>
              <w14:schemeClr w14:val="tx1"/>
            </w14:solidFill>
          </w14:textFill>
        </w:rPr>
        <w:t>01</w:t>
      </w:r>
      <w:r>
        <w:rPr>
          <w:rFonts w:hint="eastAsia" w:ascii="宋体" w:hAnsi="宋体" w:cs="宋体"/>
          <w:color w:val="000000" w:themeColor="text1"/>
          <w:kern w:val="0"/>
          <w:u w:val="single"/>
          <w:lang w:val="zh-CN"/>
          <w14:textFill>
            <w14:solidFill>
              <w14:schemeClr w14:val="tx1"/>
            </w14:solidFill>
          </w14:textFill>
        </w:rPr>
        <w:t>月</w:t>
      </w:r>
      <w:r>
        <w:rPr>
          <w:rFonts w:hint="eastAsia" w:ascii="宋体" w:hAnsi="宋体" w:cs="宋体"/>
          <w:color w:val="000000" w:themeColor="text1"/>
          <w:kern w:val="0"/>
          <w:u w:val="single"/>
          <w:lang w:val="en-US" w:eastAsia="zh-CN"/>
          <w14:textFill>
            <w14:solidFill>
              <w14:schemeClr w14:val="tx1"/>
            </w14:solidFill>
          </w14:textFill>
        </w:rPr>
        <w:t>02</w:t>
      </w:r>
      <w:r>
        <w:rPr>
          <w:rFonts w:hint="eastAsia" w:ascii="宋体" w:hAnsi="宋体" w:cs="宋体"/>
          <w:color w:val="000000" w:themeColor="text1"/>
          <w:kern w:val="0"/>
          <w:u w:val="single"/>
          <w:lang w:val="zh-CN"/>
          <w14:textFill>
            <w14:solidFill>
              <w14:schemeClr w14:val="tx1"/>
            </w14:solidFill>
          </w14:textFill>
        </w:rPr>
        <w:t>日</w:t>
      </w:r>
      <w:r>
        <w:rPr>
          <w:rFonts w:hint="eastAsia" w:ascii="宋体" w:hAnsi="宋体" w:cs="宋体"/>
          <w:color w:val="000000" w:themeColor="text1"/>
          <w:kern w:val="0"/>
          <w:lang w:val="zh-CN"/>
          <w14:textFill>
            <w14:solidFill>
              <w14:schemeClr w14:val="tx1"/>
            </w14:solidFill>
          </w14:textFill>
        </w:rPr>
        <w:t>年以来的类似业绩证明材料。类似业绩是指与采购项目在产品类型、使用功能、合同规模等方面相同或相近的项目。</w:t>
      </w:r>
      <w:r>
        <w:rPr>
          <w:rFonts w:hint="eastAsia" w:ascii="宋体" w:hAnsi="宋体" w:cs="宋体"/>
          <w:color w:val="000000" w:themeColor="text1"/>
          <w14:textFill>
            <w14:solidFill>
              <w14:schemeClr w14:val="tx1"/>
            </w14:solidFill>
          </w14:textFill>
        </w:rPr>
        <w:t>需提供包含合同首页、标的及金额所在页、供货合同签字盖章页的扫描（或复印）件。</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78" w:name="_Toc10010"/>
      <w:bookmarkStart w:id="79" w:name="_Toc24742"/>
      <w:r>
        <w:rPr>
          <w:rFonts w:hint="eastAsia" w:ascii="宋体" w:hAnsi="宋体" w:cs="宋体"/>
          <w:color w:val="000000" w:themeColor="text1"/>
          <w:sz w:val="30"/>
          <w:szCs w:val="30"/>
          <w14:textFill>
            <w14:solidFill>
              <w14:schemeClr w14:val="tx1"/>
            </w14:solidFill>
          </w14:textFill>
        </w:rPr>
        <w:t>（17.1）</w:t>
      </w:r>
      <w:r>
        <w:rPr>
          <w:rFonts w:hint="eastAsia" w:ascii="宋体" w:hAnsi="宋体" w:cs="宋体"/>
          <w:color w:val="000000" w:themeColor="text1"/>
          <w:sz w:val="30"/>
          <w:szCs w:val="30"/>
          <w:lang w:val="zh-CN"/>
          <w14:textFill>
            <w14:solidFill>
              <w14:schemeClr w14:val="tx1"/>
            </w14:solidFill>
          </w14:textFill>
        </w:rPr>
        <w:t>制造（生产）企业小型、微型企业声明函</w:t>
      </w:r>
      <w:bookmarkEnd w:id="78"/>
      <w:bookmarkEnd w:id="79"/>
    </w:p>
    <w:p>
      <w:pPr>
        <w:spacing w:line="360" w:lineRule="auto"/>
        <w:rPr>
          <w:rFonts w:ascii="宋体" w:hAnsi="宋体" w:cs="宋体"/>
          <w:color w:val="000000" w:themeColor="text1"/>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制造（生产）企业</w:t>
      </w:r>
      <w:r>
        <w:rPr>
          <w:rFonts w:hint="eastAsia" w:ascii="宋体" w:hAnsi="宋体" w:cs="宋体"/>
          <w:b/>
          <w:bCs/>
          <w:color w:val="000000" w:themeColor="text1"/>
          <w:kern w:val="0"/>
          <w:sz w:val="28"/>
          <w:szCs w:val="28"/>
          <w:lang w:val="zh-CN"/>
          <w14:textFill>
            <w14:solidFill>
              <w14:schemeClr w14:val="tx1"/>
            </w14:solidFill>
          </w14:textFill>
        </w:rPr>
        <w:t>小型、微型企业声明函</w:t>
      </w:r>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本公司对上述声明的真实性负责。如有虚假，将依法承担相应责任。</w:t>
      </w:r>
    </w:p>
    <w:p>
      <w:pPr>
        <w:spacing w:line="360" w:lineRule="auto"/>
        <w:ind w:firstLine="48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注：1、此函需声明参与本次投标的货物（产品）名称、规格、型号等相关资料；   </w:t>
      </w:r>
    </w:p>
    <w:p>
      <w:pPr>
        <w:spacing w:line="360" w:lineRule="auto"/>
        <w:ind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4、若无此项内容，可不提供此函。</w:t>
      </w: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rPr>
          <w:rFonts w:ascii="宋体" w:hAnsi="宋体" w:cs="宋体"/>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制造（生产）企业名称：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制造（生产）企业法定代表人：       （签字或盖章）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br w:type="page"/>
      </w:r>
      <w:bookmarkStart w:id="80" w:name="_Toc5189"/>
      <w:r>
        <w:rPr>
          <w:rFonts w:hint="eastAsia" w:ascii="宋体" w:hAnsi="宋体" w:cs="宋体"/>
          <w:color w:val="000000" w:themeColor="text1"/>
          <w:sz w:val="30"/>
          <w:szCs w:val="30"/>
          <w14:textFill>
            <w14:solidFill>
              <w14:schemeClr w14:val="tx1"/>
            </w14:solidFill>
          </w14:textFill>
        </w:rPr>
        <w:t>（17.2）</w:t>
      </w:r>
      <w:r>
        <w:rPr>
          <w:rFonts w:hint="eastAsia" w:ascii="宋体" w:hAnsi="宋体" w:cs="宋体"/>
          <w:color w:val="000000" w:themeColor="text1"/>
          <w:sz w:val="30"/>
          <w:szCs w:val="30"/>
          <w:lang w:val="zh-CN"/>
          <w14:textFill>
            <w14:solidFill>
              <w14:schemeClr w14:val="tx1"/>
            </w14:solidFill>
          </w14:textFill>
        </w:rPr>
        <w:t>从业人员声明函</w:t>
      </w:r>
      <w:bookmarkEnd w:id="80"/>
    </w:p>
    <w:p>
      <w:pPr>
        <w:adjustRightInd w:val="0"/>
        <w:snapToGrid w:val="0"/>
        <w:spacing w:line="440" w:lineRule="exact"/>
        <w:ind w:left="6987" w:hanging="6987" w:hangingChars="2900"/>
        <w:jc w:val="center"/>
        <w:rPr>
          <w:rFonts w:ascii="宋体" w:hAnsi="宋体" w:cs="宋体"/>
          <w:b/>
          <w:bCs/>
          <w:color w:val="000000" w:themeColor="text1"/>
          <w:kern w:val="0"/>
          <w:lang w:val="zh-CN"/>
          <w14:textFill>
            <w14:solidFill>
              <w14:schemeClr w14:val="tx1"/>
            </w14:solidFill>
          </w14:textFill>
        </w:rPr>
      </w:pPr>
    </w:p>
    <w:p>
      <w:pPr>
        <w:adjustRightInd w:val="0"/>
        <w:snapToGrid w:val="0"/>
        <w:spacing w:line="440" w:lineRule="exact"/>
        <w:ind w:left="8152" w:hanging="8152" w:hangingChars="2900"/>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从业人员声明函</w:t>
      </w:r>
    </w:p>
    <w:p>
      <w:pPr>
        <w:adjustRightInd w:val="0"/>
        <w:snapToGrid w:val="0"/>
        <w:spacing w:line="440" w:lineRule="exact"/>
        <w:ind w:left="6987" w:hanging="6987" w:hangingChars="2900"/>
        <w:rPr>
          <w:rFonts w:ascii="宋体" w:hAnsi="宋体" w:cs="宋体"/>
          <w:b/>
          <w:bCs/>
          <w:color w:val="000000" w:themeColor="text1"/>
          <w:kern w:val="0"/>
          <w:lang w:val="zh-CN"/>
          <w14:textFill>
            <w14:solidFill>
              <w14:schemeClr w14:val="tx1"/>
            </w14:solidFill>
          </w14:textFill>
        </w:rPr>
      </w:pPr>
    </w:p>
    <w:p>
      <w:pPr>
        <w:adjustRightInd w:val="0"/>
        <w:snapToGrid w:val="0"/>
        <w:spacing w:line="440" w:lineRule="exact"/>
        <w:ind w:left="6987" w:hanging="6987" w:hangingChars="29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adjustRightInd w:val="0"/>
        <w:snapToGrid w:val="0"/>
        <w:spacing w:line="440" w:lineRule="exact"/>
        <w:ind w:left="-5" w:leftChars="-2"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w:t>
      </w:r>
    </w:p>
    <w:p>
      <w:pPr>
        <w:adjustRightInd w:val="0"/>
        <w:snapToGrid w:val="0"/>
        <w:spacing w:line="440" w:lineRule="exact"/>
        <w:ind w:left="-2" w:leftChars="-1"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本公司对上述声明的真实性负责，如有虚假，将依法承担相应责任。</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制造（生产）企业名称：       （公章）</w:t>
      </w:r>
    </w:p>
    <w:p>
      <w:pPr>
        <w:autoSpaceDE w:val="0"/>
        <w:autoSpaceDN w:val="0"/>
        <w:spacing w:line="360" w:lineRule="auto"/>
        <w:jc w:val="center"/>
        <w:rPr>
          <w:rFonts w:ascii="宋体" w:hAns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制造（生产）企业法定代表人：       （签字或盖章）</w:t>
      </w:r>
    </w:p>
    <w:p>
      <w:pPr>
        <w:autoSpaceDE w:val="0"/>
        <w:autoSpaceDN w:val="0"/>
        <w:spacing w:line="360" w:lineRule="auto"/>
        <w:jc w:val="center"/>
        <w:rPr>
          <w:rFonts w:ascii="宋体" w:hAns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p>
    <w:p>
      <w:pPr>
        <w:pStyle w:val="17"/>
        <w:spacing w:before="0" w:after="0" w:line="360" w:lineRule="auto"/>
        <w:jc w:val="left"/>
        <w:outlineLvl w:val="1"/>
        <w:rPr>
          <w:rFonts w:ascii="宋体" w:hAnsi="宋体" w:cs="宋体"/>
          <w:b w:val="0"/>
          <w:color w:val="000000" w:themeColor="text1"/>
          <w:sz w:val="28"/>
          <w:szCs w:val="28"/>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81" w:name="_Toc17346"/>
      <w:bookmarkStart w:id="82" w:name="_Toc743"/>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28"/>
          <w:szCs w:val="28"/>
          <w14:textFill>
            <w14:solidFill>
              <w14:schemeClr w14:val="tx1"/>
            </w14:solidFill>
          </w14:textFill>
        </w:rPr>
        <w:t>18</w:t>
      </w:r>
      <w:r>
        <w:rPr>
          <w:rFonts w:hint="eastAsia" w:ascii="宋体" w:hAnsi="宋体" w:cs="宋体"/>
          <w:bCs w:val="0"/>
          <w:color w:val="000000" w:themeColor="text1"/>
          <w:sz w:val="28"/>
          <w:szCs w:val="28"/>
          <w:lang w:val="zh-CN"/>
          <w14:textFill>
            <w14:solidFill>
              <w14:schemeClr w14:val="tx1"/>
            </w14:solidFill>
          </w14:textFill>
        </w:rPr>
        <w:t>）</w:t>
      </w:r>
      <w:r>
        <w:rPr>
          <w:rFonts w:hint="eastAsia" w:ascii="宋体" w:hAnsi="宋体" w:cs="宋体"/>
          <w:bCs w:val="0"/>
          <w:color w:val="000000" w:themeColor="text1"/>
          <w:sz w:val="30"/>
          <w:szCs w:val="30"/>
          <w:lang w:val="zh-CN"/>
          <w14:textFill>
            <w14:solidFill>
              <w14:schemeClr w14:val="tx1"/>
            </w14:solidFill>
          </w14:textFill>
        </w:rPr>
        <w:t>残疾人</w:t>
      </w:r>
      <w:r>
        <w:rPr>
          <w:rFonts w:hint="eastAsia" w:ascii="宋体" w:hAnsi="宋体" w:cs="宋体"/>
          <w:bCs w:val="0"/>
          <w:color w:val="000000" w:themeColor="text1"/>
          <w:sz w:val="28"/>
          <w:szCs w:val="28"/>
          <w14:textFill>
            <w14:solidFill>
              <w14:schemeClr w14:val="tx1"/>
            </w14:solidFill>
          </w14:textFill>
        </w:rPr>
        <w:t>福利性单位声明函</w:t>
      </w:r>
      <w:bookmarkEnd w:id="81"/>
    </w:p>
    <w:p>
      <w:pPr>
        <w:jc w:val="center"/>
        <w:rPr>
          <w:rFonts w:ascii="宋体" w:hAnsi="宋体" w:cs="宋体"/>
          <w:b/>
          <w:color w:val="000000" w:themeColor="text1"/>
          <w:sz w:val="36"/>
          <w:szCs w:val="36"/>
          <w14:textFill>
            <w14:solidFill>
              <w14:schemeClr w14:val="tx1"/>
            </w14:solidFill>
          </w14:textFill>
        </w:rPr>
      </w:pPr>
      <w:bookmarkStart w:id="83" w:name="OLE_LINK14"/>
      <w:bookmarkStart w:id="84" w:name="OLE_LINK13"/>
    </w:p>
    <w:p>
      <w:pPr>
        <w:jc w:val="center"/>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残疾人福利性单位声明函</w:t>
      </w:r>
    </w:p>
    <w:bookmarkEnd w:id="83"/>
    <w:bookmarkEnd w:id="84"/>
    <w:p>
      <w:pPr>
        <w:spacing w:after="120" w:afterLines="50"/>
        <w:rPr>
          <w:rFonts w:ascii="宋体" w:hAnsi="宋体" w:cs="宋体"/>
          <w:bCs/>
          <w:color w:val="000000" w:themeColor="text1"/>
          <w14:textFill>
            <w14:solidFill>
              <w14:schemeClr w14:val="tx1"/>
            </w14:solidFill>
          </w14:textFill>
        </w:rPr>
      </w:pPr>
    </w:p>
    <w:p>
      <w:pPr>
        <w:spacing w:after="120" w:afterLines="50"/>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w:t>
      </w:r>
      <w:r>
        <w:rPr>
          <w:rFonts w:hint="eastAsia" w:ascii="宋体" w:hAnsi="宋体" w:cs="宋体"/>
          <w:b/>
          <w:bCs/>
          <w:color w:val="000000" w:themeColor="text1"/>
          <w:kern w:val="0"/>
          <w:u w:val="dashDotHeavy"/>
          <w:lang w:val="zh-CN"/>
          <w14:textFill>
            <w14:solidFill>
              <w14:schemeClr w14:val="tx1"/>
            </w14:solidFill>
          </w14:textFill>
        </w:rPr>
        <w:t>青海港鑫工程咨询有限公司</w:t>
      </w: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人，安置的残疾人人数</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本单位对上述声明的真实性负责。如有虚假，将依法承担相应责任。</w:t>
      </w:r>
    </w:p>
    <w:p>
      <w:pPr>
        <w:spacing w:line="360" w:lineRule="auto"/>
        <w:ind w:firstLine="480"/>
        <w:rPr>
          <w:rFonts w:ascii="宋体" w:hAnsi="宋体" w:cs="宋体"/>
          <w:color w:val="000000" w:themeColor="text1"/>
          <w14:textFill>
            <w14:solidFill>
              <w14:schemeClr w14:val="tx1"/>
            </w14:solidFill>
          </w14:textFill>
        </w:rPr>
      </w:pPr>
    </w:p>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ind w:firstLine="480"/>
        <w:rPr>
          <w:rFonts w:ascii="宋体" w:hAnsi="宋体" w:cs="宋体"/>
          <w:color w:val="000000" w:themeColor="text1"/>
          <w14:textFill>
            <w14:solidFill>
              <w14:schemeClr w14:val="tx1"/>
            </w14:solidFill>
          </w14:textFill>
        </w:rPr>
      </w:pPr>
    </w:p>
    <w:p>
      <w:pPr>
        <w:spacing w:line="360" w:lineRule="auto"/>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企业名称：</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（公章）</w:t>
      </w:r>
    </w:p>
    <w:p>
      <w:pPr>
        <w:spacing w:line="360" w:lineRule="auto"/>
        <w:ind w:firstLine="482"/>
        <w:jc w:val="right"/>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企业法定代表人：</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b/>
          <w:color w:val="000000" w:themeColor="text1"/>
          <w14:textFill>
            <w14:solidFill>
              <w14:schemeClr w14:val="tx1"/>
            </w14:solidFill>
          </w14:textFill>
        </w:rPr>
        <w:t>（签字或盖章）</w:t>
      </w:r>
    </w:p>
    <w:p>
      <w:pPr>
        <w:ind w:firstLine="482"/>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 xml:space="preserve">              年   月  日</w:t>
      </w:r>
    </w:p>
    <w:p>
      <w:pPr>
        <w:pStyle w:val="17"/>
        <w:spacing w:before="0" w:after="0" w:line="360" w:lineRule="auto"/>
        <w:jc w:val="left"/>
        <w:outlineLvl w:val="1"/>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85" w:name="_Toc28595"/>
      <w:r>
        <w:rPr>
          <w:rFonts w:hint="eastAsia" w:ascii="宋体" w:hAnsi="宋体" w:cs="宋体"/>
          <w:color w:val="000000" w:themeColor="text1"/>
          <w:sz w:val="30"/>
          <w:szCs w:val="30"/>
          <w14:textFill>
            <w14:solidFill>
              <w14:schemeClr w14:val="tx1"/>
            </w14:solidFill>
          </w14:textFill>
        </w:rPr>
        <w:t>（19）</w:t>
      </w:r>
      <w:r>
        <w:rPr>
          <w:rFonts w:hint="eastAsia" w:ascii="宋体" w:hAnsi="宋体" w:cs="宋体"/>
          <w:color w:val="000000" w:themeColor="text1"/>
          <w:sz w:val="30"/>
          <w:szCs w:val="30"/>
          <w:lang w:val="zh-CN"/>
          <w14:textFill>
            <w14:solidFill>
              <w14:schemeClr w14:val="tx1"/>
            </w14:solidFill>
          </w14:textFill>
        </w:rPr>
        <w:t>投标人认为在其他方面有必要说明的事项</w:t>
      </w:r>
      <w:bookmarkEnd w:id="82"/>
      <w:bookmarkEnd w:id="85"/>
    </w:p>
    <w:p>
      <w:pPr>
        <w:autoSpaceDE w:val="0"/>
        <w:autoSpaceDN w:val="0"/>
        <w:spacing w:line="360" w:lineRule="auto"/>
        <w:rPr>
          <w:rFonts w:ascii="宋体" w:hAnsi="宋体" w:cs="宋体"/>
          <w:color w:val="000000" w:themeColor="text1"/>
          <w:kern w:val="0"/>
          <w:sz w:val="28"/>
          <w:szCs w:val="28"/>
          <w:lang w:val="zh-CN"/>
          <w14:textFill>
            <w14:solidFill>
              <w14:schemeClr w14:val="tx1"/>
            </w14:solidFill>
          </w14:textFill>
        </w:rPr>
      </w:pPr>
    </w:p>
    <w:p>
      <w:pPr>
        <w:autoSpaceDE w:val="0"/>
        <w:autoSpaceDN w:val="0"/>
        <w:spacing w:line="360" w:lineRule="auto"/>
        <w:jc w:val="center"/>
        <w:rPr>
          <w:rFonts w:ascii="宋体" w:hAnsi="宋体" w:cs="宋体"/>
          <w:b/>
          <w:bCs/>
          <w:color w:val="000000" w:themeColor="text1"/>
          <w:kern w:val="0"/>
          <w:sz w:val="36"/>
          <w:szCs w:val="36"/>
          <w:lang w:val="zh-CN"/>
          <w14:textFill>
            <w14:solidFill>
              <w14:schemeClr w14:val="tx1"/>
            </w14:solidFill>
          </w14:textFill>
        </w:rPr>
      </w:pPr>
      <w:r>
        <w:rPr>
          <w:rFonts w:hint="eastAsia" w:ascii="宋体" w:hAnsi="宋体" w:cs="宋体"/>
          <w:b/>
          <w:bCs/>
          <w:color w:val="000000" w:themeColor="text1"/>
          <w:kern w:val="0"/>
          <w:sz w:val="28"/>
          <w:szCs w:val="28"/>
          <w:lang w:val="zh-CN"/>
          <w14:textFill>
            <w14:solidFill>
              <w14:schemeClr w14:val="tx1"/>
            </w14:solidFill>
          </w14:textFill>
        </w:rPr>
        <w:t>投标人认为在其他方面有必要说明的事项</w:t>
      </w:r>
    </w:p>
    <w:p>
      <w:pPr>
        <w:autoSpaceDE w:val="0"/>
        <w:autoSpaceDN w:val="0"/>
        <w:spacing w:line="360" w:lineRule="auto"/>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格式自定</w:t>
      </w:r>
    </w:p>
    <w:p>
      <w:pPr>
        <w:pStyle w:val="17"/>
        <w:spacing w:before="0" w:after="0"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bookmarkStart w:id="86" w:name="_Toc18752"/>
      <w:bookmarkStart w:id="87" w:name="_Toc12372"/>
      <w:r>
        <w:rPr>
          <w:rFonts w:hint="eastAsia" w:ascii="宋体" w:hAnsi="宋体" w:cs="宋体"/>
          <w:color w:val="000000" w:themeColor="text1"/>
          <w:szCs w:val="36"/>
          <w:lang w:val="zh-CN"/>
          <w14:textFill>
            <w14:solidFill>
              <w14:schemeClr w14:val="tx1"/>
            </w14:solidFill>
          </w14:textFill>
        </w:rPr>
        <w:t>第五部分  采购项目要求及技术参数</w:t>
      </w:r>
      <w:bookmarkEnd w:id="86"/>
      <w:bookmarkEnd w:id="87"/>
    </w:p>
    <w:p>
      <w:pPr>
        <w:pStyle w:val="17"/>
        <w:spacing w:before="0" w:after="0" w:line="360" w:lineRule="auto"/>
        <w:outlineLvl w:val="1"/>
        <w:rPr>
          <w:rFonts w:ascii="宋体" w:hAnsi="宋体" w:cs="宋体"/>
          <w:color w:val="000000" w:themeColor="text1"/>
          <w:szCs w:val="36"/>
          <w14:textFill>
            <w14:solidFill>
              <w14:schemeClr w14:val="tx1"/>
            </w14:solidFill>
          </w14:textFill>
        </w:rPr>
      </w:pPr>
      <w:bookmarkStart w:id="88" w:name="_Toc9451"/>
      <w:bookmarkStart w:id="89" w:name="_Toc1540"/>
      <w:r>
        <w:rPr>
          <w:rFonts w:hint="eastAsia" w:ascii="宋体" w:hAnsi="宋体" w:cs="宋体"/>
          <w:color w:val="000000" w:themeColor="text1"/>
          <w:lang w:val="zh-CN"/>
          <w14:textFill>
            <w14:solidFill>
              <w14:schemeClr w14:val="tx1"/>
            </w14:solidFill>
          </w14:textFill>
        </w:rPr>
        <w:t>（一）投标要求</w:t>
      </w:r>
      <w:bookmarkEnd w:id="88"/>
      <w:bookmarkEnd w:id="89"/>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bookmarkStart w:id="90" w:name="_Toc4601"/>
      <w:bookmarkStart w:id="91" w:name="_Toc20332"/>
      <w:r>
        <w:rPr>
          <w:rFonts w:hint="eastAsia" w:ascii="宋体" w:hAnsi="宋体" w:cs="宋体"/>
          <w:color w:val="000000" w:themeColor="text1"/>
          <w:sz w:val="28"/>
          <w:szCs w:val="28"/>
          <w:lang w:val="zh-CN"/>
          <w14:textFill>
            <w14:solidFill>
              <w14:schemeClr w14:val="tx1"/>
            </w14:solidFill>
          </w14:textFill>
        </w:rPr>
        <w:t>1.投标说明</w:t>
      </w:r>
      <w:bookmarkEnd w:id="90"/>
      <w:bookmarkEnd w:id="91"/>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1.4 </w:t>
      </w:r>
      <w:r>
        <w:rPr>
          <w:rFonts w:hint="eastAsia" w:ascii="宋体" w:hAnsi="宋体" w:cs="宋体"/>
          <w:color w:val="000000" w:themeColor="text1"/>
          <w14:textFill>
            <w14:solidFill>
              <w14:schemeClr w14:val="tx1"/>
            </w14:solidFill>
          </w14:textFill>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1.5 项目中标后分包情况：</w:t>
      </w:r>
      <w:r>
        <w:rPr>
          <w:rFonts w:hint="eastAsia" w:ascii="宋体" w:hAnsi="宋体" w:cs="宋体"/>
          <w:color w:val="000000" w:themeColor="text1"/>
          <w:kern w:val="0"/>
          <w:u w:val="dashDotHeavy"/>
          <w14:textFill>
            <w14:solidFill>
              <w14:schemeClr w14:val="tx1"/>
            </w14:solidFill>
          </w14:textFill>
        </w:rPr>
        <w:t>不允许</w:t>
      </w:r>
      <w:r>
        <w:rPr>
          <w:rFonts w:hint="eastAsia" w:ascii="宋体" w:hAnsi="宋体" w:cs="宋体"/>
          <w:color w:val="000000" w:themeColor="text1"/>
          <w:kern w:val="0"/>
          <w14:textFill>
            <w14:solidFill>
              <w14:schemeClr w14:val="tx1"/>
            </w14:solidFill>
          </w14:textFill>
        </w:rPr>
        <w:t>。（允许，投标人拟在中标后将中标项目的非主体、非关键性工作分包的，应当在投标文件中载明分包承担主体，分包承担主体应当具备相应资质条件且不得再次分包）</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bookmarkStart w:id="92" w:name="_Toc26125"/>
      <w:bookmarkStart w:id="93" w:name="_Toc8251"/>
      <w:r>
        <w:rPr>
          <w:rFonts w:hint="eastAsia" w:ascii="宋体" w:hAnsi="宋体" w:cs="宋体"/>
          <w:color w:val="000000" w:themeColor="text1"/>
          <w:sz w:val="28"/>
          <w:szCs w:val="28"/>
          <w14:textFill>
            <w14:solidFill>
              <w14:schemeClr w14:val="tx1"/>
            </w14:solidFill>
          </w14:textFill>
        </w:rPr>
        <w:t>2.</w:t>
      </w:r>
      <w:bookmarkEnd w:id="92"/>
      <w:bookmarkStart w:id="94" w:name="_Toc1475"/>
      <w:r>
        <w:rPr>
          <w:rFonts w:hint="eastAsia" w:ascii="宋体" w:hAnsi="宋体" w:cs="宋体"/>
          <w:color w:val="000000" w:themeColor="text1"/>
          <w:sz w:val="28"/>
          <w:szCs w:val="28"/>
          <w:lang w:val="zh-CN"/>
          <w14:textFill>
            <w14:solidFill>
              <w14:schemeClr w14:val="tx1"/>
            </w14:solidFill>
          </w14:textFill>
        </w:rPr>
        <w:t>重要指标</w:t>
      </w:r>
      <w:bookmarkEnd w:id="93"/>
      <w:bookmarkEnd w:id="94"/>
    </w:p>
    <w:p>
      <w:pPr>
        <w:autoSpaceDE w:val="0"/>
        <w:autoSpaceDN w:val="0"/>
        <w:spacing w:line="360" w:lineRule="auto"/>
        <w:ind w:firstLine="480" w:firstLineChars="200"/>
        <w:rPr>
          <w:rFonts w:ascii="宋体" w:hAnsi="宋体" w:cs="宋体"/>
          <w:color w:val="000000" w:themeColor="text1"/>
          <w:kern w:val="0"/>
          <w:lang w:val="zh-CN"/>
          <w14:textFill>
            <w14:solidFill>
              <w14:schemeClr w14:val="tx1"/>
            </w14:solidFill>
          </w14:textFill>
        </w:rPr>
      </w:pPr>
      <w:bookmarkStart w:id="95" w:name="_Toc18880"/>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themeColor="text1"/>
          <w:kern w:val="0"/>
          <w:u w:val="dashDotHeavy"/>
          <w:lang w:val="zh-CN"/>
          <w14:textFill>
            <w14:solidFill>
              <w14:schemeClr w14:val="tx1"/>
            </w14:solidFill>
          </w14:textFill>
        </w:rPr>
        <w:t>采购人或者采购代理机构</w:t>
      </w:r>
      <w:r>
        <w:rPr>
          <w:rFonts w:hint="eastAsia" w:ascii="宋体" w:hAnsi="宋体" w:cs="宋体"/>
          <w:color w:val="000000" w:themeColor="text1"/>
          <w:kern w:val="0"/>
          <w:lang w:val="zh-CN"/>
          <w14:textFill>
            <w14:solidFill>
              <w14:schemeClr w14:val="tx1"/>
            </w14:solidFill>
          </w14:textFill>
        </w:rPr>
        <w:t>联系。</w:t>
      </w:r>
    </w:p>
    <w:p>
      <w:pPr>
        <w:autoSpaceDE w:val="0"/>
        <w:autoSpaceDN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2 </w:t>
      </w:r>
      <w:r>
        <w:rPr>
          <w:rFonts w:hint="eastAsia" w:ascii="宋体" w:hAnsi="宋体" w:cs="宋体"/>
          <w:color w:val="000000" w:themeColor="text1"/>
          <w:kern w:val="0"/>
          <w:lang w:val="zh-CN"/>
          <w14:textFill>
            <w14:solidFill>
              <w14:schemeClr w14:val="tx1"/>
            </w14:solidFill>
          </w14:textFill>
        </w:rPr>
        <w:t>技术参数中除注明签订合同时提供</w:t>
      </w:r>
      <w:r>
        <w:rPr>
          <w:rFonts w:hint="eastAsia" w:ascii="宋体" w:hAnsi="宋体" w:cs="宋体"/>
          <w:color w:val="000000" w:themeColor="text1"/>
          <w14:textFill>
            <w14:solidFill>
              <w14:schemeClr w14:val="tx1"/>
            </w14:solidFill>
          </w14:textFill>
        </w:rPr>
        <w:t>的相关授权、服务承诺等资料以外，其余相关资料在投标时必须附在投标文件中。</w:t>
      </w:r>
    </w:p>
    <w:p>
      <w:pPr>
        <w:pStyle w:val="17"/>
        <w:spacing w:before="0" w:after="0" w:line="360" w:lineRule="auto"/>
        <w:jc w:val="left"/>
        <w:outlineLvl w:val="1"/>
        <w:rPr>
          <w:rFonts w:ascii="宋体" w:hAnsi="宋体" w:cs="宋体"/>
          <w:color w:val="000000" w:themeColor="text1"/>
          <w:lang w:val="zh-CN"/>
          <w14:textFill>
            <w14:solidFill>
              <w14:schemeClr w14:val="tx1"/>
            </w14:solidFill>
          </w14:textFill>
        </w:rPr>
      </w:pPr>
      <w:bookmarkStart w:id="96" w:name="_Toc16744"/>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val="zh-CN"/>
          <w14:textFill>
            <w14:solidFill>
              <w14:schemeClr w14:val="tx1"/>
            </w14:solidFill>
          </w14:textFill>
        </w:rPr>
        <w:t>.商务要求</w:t>
      </w:r>
      <w:bookmarkEnd w:id="95"/>
      <w:bookmarkEnd w:id="96"/>
    </w:p>
    <w:p>
      <w:pPr>
        <w:autoSpaceDE w:val="0"/>
        <w:autoSpaceDN w:val="0"/>
        <w:spacing w:line="440" w:lineRule="exact"/>
        <w:ind w:firstLine="360"/>
        <w:jc w:val="left"/>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.1.交货时间：</w:t>
      </w:r>
      <w:r>
        <w:rPr>
          <w:rFonts w:hint="eastAsia" w:ascii="宋体" w:hAnsi="宋体" w:cs="宋体"/>
          <w:color w:val="000000" w:themeColor="text1"/>
          <w:kern w:val="0"/>
          <w:u w:val="single"/>
          <w:lang w:val="zh-CN"/>
          <w14:textFill>
            <w14:solidFill>
              <w14:schemeClr w14:val="tx1"/>
            </w14:solidFill>
          </w14:textFill>
        </w:rPr>
        <w:t>合同签订后按需供货；</w:t>
      </w:r>
    </w:p>
    <w:p>
      <w:pPr>
        <w:autoSpaceDE w:val="0"/>
        <w:autoSpaceDN w:val="0"/>
        <w:spacing w:line="360" w:lineRule="auto"/>
        <w:ind w:firstLine="240" w:firstLineChars="100"/>
        <w:jc w:val="left"/>
        <w:rPr>
          <w:rFonts w:ascii="宋体" w:hAnsi="宋体" w:cs="宋体"/>
          <w:color w:val="000000" w:themeColor="text1"/>
          <w:kern w:val="0"/>
          <w:lang w:val="zh-CN"/>
          <w14:textFill>
            <w14:solidFill>
              <w14:schemeClr w14:val="tx1"/>
            </w14:solidFill>
          </w14:textFill>
        </w:rPr>
      </w:pPr>
    </w:p>
    <w:p>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.2.交货地点：青海省疾病预防控制中心</w:t>
      </w:r>
    </w:p>
    <w:p>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.3.付款方式：</w:t>
      </w:r>
      <w:r>
        <w:rPr>
          <w:rFonts w:hint="eastAsia" w:ascii="宋体" w:hAnsi="宋体" w:cs="宋体"/>
          <w:color w:val="000000" w:themeColor="text1"/>
          <w:kern w:val="0"/>
          <w14:textFill>
            <w14:solidFill>
              <w14:schemeClr w14:val="tx1"/>
            </w14:solidFill>
          </w14:textFill>
        </w:rPr>
        <w:t>详见“第三部分  青海省政府采购项目合同书范本”中“四、付款方式”的规定</w:t>
      </w:r>
    </w:p>
    <w:p>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sectPr>
          <w:headerReference r:id="rId3" w:type="default"/>
          <w:footerReference r:id="rId4" w:type="default"/>
          <w:pgSz w:w="11849" w:h="16781"/>
          <w:pgMar w:top="1440" w:right="1803" w:bottom="1440" w:left="1803" w:header="851" w:footer="992" w:gutter="0"/>
          <w:cols w:space="720" w:num="1"/>
          <w:docGrid w:linePitch="397" w:charSpace="0"/>
        </w:sectPr>
      </w:pPr>
      <w:r>
        <w:rPr>
          <w:rFonts w:hint="eastAsia"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.4.质保期及免费服务期：</w:t>
      </w: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年</w:t>
      </w:r>
    </w:p>
    <w:p>
      <w:pPr>
        <w:pStyle w:val="2"/>
        <w:rPr>
          <w:color w:val="000000" w:themeColor="text1"/>
          <w:lang w:val="zh-CN"/>
          <w14:textFill>
            <w14:solidFill>
              <w14:schemeClr w14:val="tx1"/>
            </w14:solidFill>
          </w14:textFill>
        </w:rPr>
      </w:pPr>
    </w:p>
    <w:p>
      <w:pPr>
        <w:pStyle w:val="17"/>
        <w:numPr>
          <w:ilvl w:val="0"/>
          <w:numId w:val="11"/>
        </w:numPr>
        <w:spacing w:before="0" w:after="0" w:line="360" w:lineRule="auto"/>
        <w:rPr>
          <w:rFonts w:ascii="宋体" w:hAnsi="宋体" w:cs="宋体"/>
          <w:color w:val="000000" w:themeColor="text1"/>
          <w:lang w:val="zh-CN"/>
          <w14:textFill>
            <w14:solidFill>
              <w14:schemeClr w14:val="tx1"/>
            </w14:solidFill>
          </w14:textFill>
        </w:rPr>
      </w:pPr>
      <w:bookmarkStart w:id="97" w:name="_Toc4863"/>
      <w:bookmarkStart w:id="98" w:name="_Toc28576"/>
      <w:r>
        <w:rPr>
          <w:rFonts w:hint="eastAsia" w:ascii="宋体" w:hAnsi="宋体" w:cs="宋体"/>
          <w:color w:val="000000" w:themeColor="text1"/>
          <w:lang w:val="zh-CN"/>
          <w14:textFill>
            <w14:solidFill>
              <w14:schemeClr w14:val="tx1"/>
            </w14:solidFill>
          </w14:textFill>
        </w:rPr>
        <w:t>项目概况及技术参数</w:t>
      </w:r>
      <w:bookmarkEnd w:id="97"/>
      <w:bookmarkEnd w:id="98"/>
    </w:p>
    <w:p>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包一：2019年基本公共卫生食品、水质实验室试剂耗材(理化)</w:t>
      </w:r>
    </w:p>
    <w:tbl>
      <w:tblPr>
        <w:tblStyle w:val="18"/>
        <w:tblW w:w="9025" w:type="dxa"/>
        <w:tblInd w:w="0" w:type="dxa"/>
        <w:tblLayout w:type="fixed"/>
        <w:tblCellMar>
          <w:top w:w="0" w:type="dxa"/>
          <w:left w:w="0" w:type="dxa"/>
          <w:bottom w:w="0" w:type="dxa"/>
          <w:right w:w="0" w:type="dxa"/>
        </w:tblCellMar>
      </w:tblPr>
      <w:tblGrid>
        <w:gridCol w:w="830"/>
        <w:gridCol w:w="2625"/>
        <w:gridCol w:w="2210"/>
        <w:gridCol w:w="1050"/>
        <w:gridCol w:w="2310"/>
      </w:tblGrid>
      <w:tr>
        <w:tblPrEx>
          <w:tblCellMar>
            <w:top w:w="0" w:type="dxa"/>
            <w:left w:w="0" w:type="dxa"/>
            <w:bottom w:w="0" w:type="dxa"/>
            <w:right w:w="0" w:type="dxa"/>
          </w:tblCellMar>
        </w:tblPrEx>
        <w:trPr>
          <w:trHeight w:val="39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序号</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试剂名称</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规格</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数量</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参数</w:t>
            </w:r>
          </w:p>
        </w:tc>
      </w:tr>
      <w:tr>
        <w:tblPrEx>
          <w:tblCellMar>
            <w:top w:w="0" w:type="dxa"/>
            <w:left w:w="0" w:type="dxa"/>
            <w:bottom w:w="0" w:type="dxa"/>
            <w:right w:w="0" w:type="dxa"/>
          </w:tblCellMar>
        </w:tblPrEx>
        <w:trPr>
          <w:trHeight w:val="58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13C18-AFTB1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13C18-AFTB2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13C18-AFTG1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13C18-AFTG2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脱氧雪腐镰刀菌烯醇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3A-DON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15A-DON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雪腐镰刀菌烯醇(NIV)</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玉米赤霉烯酮</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伏马菌素B1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伏马菌素B2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伏马菌素B3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赭曲霉毒素A</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HT-2毒素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T-2毒素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杂色曲霉素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µg/mL - 乙腈 - 1mL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13C15-DON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13C15-3-AcDON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13C18-ZEN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13C20-OTA</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13C34-FB1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13C34-FB2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13C34-FB3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13C24-T-2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13C22-HT-2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13C18-ST</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13C15-NIV</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黄曲霉毒素B1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黄曲霉毒素B2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黄曲霉毒素G1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黄曲霉毒素G2</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0.5 µg/mL - 乙腈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 C17 -15-AcDON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 µg/mL - 乙腈/水 - 1.2 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培氟沙星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诺氟沙星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恩诺沙星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盐酸恩诺沙星-D5</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诺氟沙星-D5</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土霉素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强力霉素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金刚烷胺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金刚乙胺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利巴韦林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金刚烷胺-D15</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金刚乙胺-_D4</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利巴韦林-13C5</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102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酸性磷酸酶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1g（0.5-3.0unit/mg）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102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β-葡萄糖醛苷酶／芳基硫酸酯酶液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2ml/支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氟苯尼考</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氟苯尼考胺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沙丁胺醇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特布他林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莱克多巴胺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D3-沙丁胺醇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D6-莱克多巴胺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色谱纯甲醇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色谱纯乙腈</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LC-MS-MS级甲醇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LC-MS-MS级乙腈</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比亚酶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Ophc2,酶活力〉100万u/g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氯酸盐标准品AccuStandard，lot：216105139-01</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高氯酸盐标准品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1000±4 g/mL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氯酸盐同位素内标：氯酸盐-18O3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 μg/mL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高氯酸盐同位素内标：高氯酸盐-18O4</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 μg/mL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乙二胺四乙酸二钠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一水合柠檬酸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冰乙酸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乙酸乙酯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100ml（色谱纯）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100ml（色谱纯）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铂-钴标准溶液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500度</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福尔马肼混悬液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400NUT</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挥发酚标准溶液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硫代硫酸钠标准溶液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十二烷基苯磺酸标准溶液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氰化钾标准溶液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硝酸银标准溶液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碘标准溶液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硫化物标准溶液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磷酸盐标准溶液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硼标准溶液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氨氮标准溶液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亚硝酸盐氮标准溶液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硝酸盐氮标准溶液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氟化物标准溶液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氯化物标准溶液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硫酸盐标准溶液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甲醛标准溶液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氰化物标准溶液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一氯乙酸、二氯乙酸、三氯乙酸标准溶液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盐酸滴定溶液标准物质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氢氧化钠滴定溶液标准物质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偏硅酸标准溶液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六价铬标准溶液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尿素标准溶液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1/2草酸钠标准溶液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1/5高锰酸钾标准溶液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乙二酸四乙酸二钠标准溶液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氯酸盐标准溶液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溴酸盐标准溶液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亚氯酸盐标准溶液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甲醛标准溶液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氨氮标准样品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亚硝酸盐氮标准样品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总硬度标准样品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硝酸盐氮标准样品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溶解性总固体标准样品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PH标准样品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总氰化物标准样品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六价铬标准样品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硫酸根标准样品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阴离子合成洗涤剂标准样品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硫化物标准样品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浊度标准样品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总碱度pH混合样标准样品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溴标准样品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总有机碳标准样品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硼标准样品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电导率标准样品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水中氨氮、硝酸盐氮、总磷混合标准样品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高锰酸盐指数标准样品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水中挥发酚标准样品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氯酸盐标准样品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溴酸盐标准样品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亚氯酸盐标准样品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磷酸盐标准样品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甲醛标准样品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一氯乙酸、二氯乙酸、三氯乙酸标准样品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尿素标准样品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偏硅酸标准样品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碘化物标准样品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甲醇标准溶液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叔戊醇标准溶液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乙醇标准溶液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α-六六六标准溶液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β-六六六标准溶液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139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γ-六六六标准溶液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δ-六六六标准溶液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P,P-DDE标准溶液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O.P-DDT标准溶液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P.P-DDD标准溶液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P.P-DDT标准溶液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甜蜜素标准品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0.2g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50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丙酮中甲胺磷、乙酰甲胺磷、氧化乐果、毒死蜱、对硫磷、马拉硫磷、乐果、甲基对硫磷、敌敌畏等有机磷标准溶液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18种有机磷各2支</w:t>
            </w:r>
          </w:p>
        </w:tc>
      </w:tr>
      <w:tr>
        <w:tblPrEx>
          <w:tblCellMar>
            <w:top w:w="0" w:type="dxa"/>
            <w:left w:w="0" w:type="dxa"/>
            <w:bottom w:w="0" w:type="dxa"/>
            <w:right w:w="0" w:type="dxa"/>
          </w:tblCellMar>
        </w:tblPrEx>
        <w:trPr>
          <w:trHeight w:val="102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正己烷中氯氰菊酯、氰戊菊酯、溴氰菊酯、氯氟氰菊酯、氟氯氰菊酯等菊酯类标准溶液10种</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各2支</w:t>
            </w:r>
          </w:p>
        </w:tc>
      </w:tr>
      <w:tr>
        <w:tblPrEx>
          <w:tblCellMar>
            <w:top w:w="0" w:type="dxa"/>
            <w:left w:w="0" w:type="dxa"/>
            <w:bottom w:w="0" w:type="dxa"/>
            <w:right w:w="0" w:type="dxa"/>
          </w:tblCellMar>
        </w:tblPrEx>
        <w:trPr>
          <w:trHeight w:val="102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正己烷中六六六、滴滴涕、三氯杀螨醇、七氯、莠去津、六氯苯等有机氯标准溶液12种</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各2支</w:t>
            </w: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149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正己烷中五氯硝基苯、百菌清、环氧七氯等6种标准溶液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各2支</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二硫化碳标准溶液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锌标准溶液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双标准溶液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锰锌标准溶液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锌标准溶液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43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醇中的三氯甲烷、四氯化碳、二氯甲烷、苯、甲苯、邻二甲苯、间二甲苯、对二甲苯、苯乙烯、一氯二溴甲烷、二氯一溴甲烷、三溴甲烷、乙苯、四氯乙烯、氯乙烯、三卤甲烷、1,2-二氯乙烷、1,1-二氯乙烯、1,1,1三氯乙烷、顺-1,2-二氯乙烯、反-1,2-二氯乙烯、六氯丁二烯、1,2-二氯苯、1,4-二氯苯、1,2,4-三氯苯、1,2,3-三氯苯、三氯乙烯、氯苯等挥发性有机化合物标准溶液共28种</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正己烷中邻苯二甲酸二（2-乙基己基）酯标准溶液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环氧氯丙烷标准溶液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苯并（a）芘标准溶液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五氯酚标准溶液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2，4,6-三氯酚标准溶液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标准溶液</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7种菊酯类混标 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乙酸（色谱纯）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三氯乙醛标准溶液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995"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大米、小麦、玉米、黄豆、圆白菜、菠菜、茶叶、奶粉、鸡肉、苹果、柑橘、豆角、蒜粉、紫菜、食用油、果汁等中杀虫剂、杀菌剂等项目生物标准样品（质控样）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氨水GR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无水乙醇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169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冰乙酸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丙酮</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色谱纯</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过氧化氢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浓硫酸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氢氧化钠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三氯甲烷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浓硝酸   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碘化钾   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高锰酸钾   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二水柠檬酸三钠  GR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179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氯化亚锡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硼酸    AR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无水硫酸钠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对氨基苯磺酰胺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N.N-二甲基甲酰胺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丙三醇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磷酸二氢钾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磷酸氢二钾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磷酸二氢钠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磷酸氢二钠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189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钼酸铵</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铁氰化钾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盐酸萘乙二胺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乙酸锌</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4-氨基安替比林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安替比林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吡唑啉酮</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草酸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淀粉(可溶性)</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酚酞</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199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甲基橙</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酒石酸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酒石酸钾钠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抗坏血酸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碳酸氢钠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无水碳酸钠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异烟酸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广泛PH试纸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100片</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亚甲基蓝</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高碘酸钾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巴比妥酸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氯胺T</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正己烷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环己烷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乙酸乙酯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219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二硫化碳</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无水硫酸镁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甲苯（杀菌剂、农残）</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色谱纯</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草酸钠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AR</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二氯甲烷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色谱纯</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吡唑酮</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水杨酸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氯化锌</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229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甲亚胺-H</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纳氏试剂</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3,3,5,5-四甲基联苯胺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氨基乙酸（甘氨酸）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对硝基酚试剂</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高纯二氧化硅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二苯碳酰二肼</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曲拉通 Triton X-100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二甲基硅油（H201-50）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二乙酰一肟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次氯酸钠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无水氯化钙</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102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PH计校准液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250ml（4.01、7.00、9.21）</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梅特勒</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电导率校准液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梅特勒</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硫酸锰</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温度计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天平刷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烧瓶刷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量筒刷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永久性余氯比色计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烧杯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容量瓶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滴定管(酸\碱)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称量杯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￠40mm×25mm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普通漏斗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￠60mm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聚乙烯塑料比色管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具塞比色管(磨口)</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蒸发皿</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pH复合电极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梅特勒</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碘量瓶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石棉网</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20cm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玻璃拨棒</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30cm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分流/不分流衬管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5/pk  5190-2295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Syringe （注射器）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5181-1267， 10ul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13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色谱柱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HP-5MS 、DB-1701P、DB-624、WAX等</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隔垫</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5183-4757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150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顶空样品瓶铝盖</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Hdspc Al crmp cap,PTFE/Si sep,20mm,100PK</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活性炭口罩</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50个/盒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离子色谱阳离子抑制器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082542</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Thermo</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离子色谱阴离子抑制器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082540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Thermo</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269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离子色谱预柱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AS19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主机为Thermo，须提供配套耗材</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离子色谱分析柱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062885（AS19）</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主机为Thermo，须提供配套耗材</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离子色谱仪阴离子抑制器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61011030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瑞士万通</w:t>
            </w:r>
            <w:r>
              <w:rPr>
                <w:rFonts w:hint="eastAsia" w:asciiTheme="minorEastAsia" w:hAnsiTheme="minorEastAsia" w:eastAsiaTheme="minorEastAsia" w:cstheme="minorEastAsia"/>
                <w:color w:val="000000" w:themeColor="text1"/>
                <w:sz w:val="24"/>
                <w:szCs w:val="24"/>
                <w14:textFill>
                  <w14:solidFill>
                    <w14:schemeClr w14:val="tx1"/>
                  </w14:solidFill>
                </w14:textFill>
              </w:rPr>
              <w:t>，须提供配套耗材</w:t>
            </w: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离子色谱仪250阴离子分析柱及其他阴离子分析柱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62846010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主机为瑞士万通，需提供配套试剂耗材</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挥发酚快速检测盒</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氰化物快速检测盒</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硝酸银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碘酸钾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优级纯，100g/瓶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AHMT</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硫氰酸汞</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279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硫酸铁氨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溴甲酚绿</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枸橼酸钠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盐酸副玫瑰苯胺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环己二胺四乙酸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邻苯二甲酸氢钾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氨基磺酸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优级纯，500g/瓶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亚砷酸钠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碳酸铵</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无水亚硫酸钠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丙三醇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氯化汞</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硫酸肼</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钼酸铵</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柠檬酸钠</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AR</w:t>
            </w: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标准溶液（氨，磷酸根，盐酸，二氧化硫）</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299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标准溶液（汞，甲醛，氟标准溶液等）</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质控样（氨，磷酸根，</w:t>
            </w:r>
          </w:p>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盐酸，二氧化硫）</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汞，甲醛，水中氟标准混合溶液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丁子香酚98%</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硫代硫酸钠溶液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盐酸羟胺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氯仿</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无水乙醇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饱和溴水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乙酸铅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二乙氨基二硫代甲酸银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三乙醇胺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无砷锌粒</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36%-38%甲醛溶液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磷酸二氢钾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优级纯，500g/瓶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氯化亚锡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优级纯，500g/瓶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氨水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溴化钾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500g/瓶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默克硝酸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主机为安捷伦，须提供配套试剂</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无水乙醇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分析纯500ml/瓶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319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混标ICP-MS</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7900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氢氟酸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分析纯500ml/瓶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双氧水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分析纯500ml/瓶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冻干牛血铅、镉标准物质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牛血中铅、镉标准溶液系列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冻干人尿铅标准系列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滤膜铅、镉、锰、锌等标准物质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50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水质质控样品（Ni,Pb,Fe,Be,Zn,Ca,Cr,Cd,Mg,K,As,Cu,Se,Mo,Sb,Hg,Sr,Ag,Li,Al,Ba,Na,Mn等）</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50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标准溶液（Ni,Pb,Fe,Be,Zn,Ca,Cr,Cd,Mg,K,As,Cu,Se,Mo,Sb,Hg,Sr,Ag,Li,Al,Ba,Na,Mn等）</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07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生物成分分析标准物质：粮食类、蔬菜类、肉类、乳粉类等</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329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一甲基砷溶液标准物质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二甲基砷溶液标准物质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亚砷酸根溶液标准物质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砷胆碱溶液标准物质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砷酸根溶液标准物质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甲基汞溶液标准物质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糖精钠标准溶液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葡萄糖标准溶液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山梨酸标准溶液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苯甲酸标准溶液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339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二氧化硫标准溶液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咖啡因标准溶液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柠檬黄标准溶液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苋菜红标准溶液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胭脂红标准溶液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日落黄标准溶液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乙酰磺胺酸钾标准溶液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磷标准溶液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氰化物标准溶液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三聚氰胺标准品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349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游离棉酚</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亮蓝标准溶液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灭草松标准溶液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呋喃丹标准溶液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草甘膦标准溶液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2,4-滴标准溶液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氢醌标准品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灭多威标准溶液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苯酚标准品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微囊藻毒素-L</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359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微囊藻毒素-R</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丙烯酰胺</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莠去津</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77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二硫化碳中苯系物标准溶液（苯、甲苯、二甲苯、苯乙烯等）</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72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工作场所中肼、六氟化硫、丙酮、氯乙烯、四氯乙烯、乙酸乙酯、乙二醇、乙醇胺、甲苯二异氰酸酯、三氯甲烷、四氯化碳、乙二胺、溶剂汽油、液化石油气、戊烷、正己烷、抽余油、甲酸、乙酸、三硝基甲苯等标准溶液及标准气</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72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工作场所中苯、甲苯、二甲苯、苯乙烯、肼、六氟化硫、丙酮、氯乙烯、四氯乙烯、乙酸乙酯、乙二醇、乙醇胺、甲苯二异氰酸酯、三氯甲烷、四氯化碳、乙二胺、溶剂汽油、液化石油气、戊烷、正己烷、抽余油、甲酸、乙酸、三硝基甲苯等质控样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96</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子弹头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氩气</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乙炔</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氮气</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369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氦气</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二氧化碳气体</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高纯</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0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参比电极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232-01 雷磁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818"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氟离子电极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PF-1-01 雷磁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称量瓶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40×25   10只/盒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纯水机保护滤芯ROP2-150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20+10寸</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纯水机离子交换树脂ROP2-150</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纯水机反渗透膜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4021</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纯水机反渗透膜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4040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纯水机活性炭</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15KG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379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定量滤纸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Φ11cm   100张/盒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46"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定量滤纸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Φ15cm   100张/盒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医用乳胶管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6*9mm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一次性滴管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ICP-MS锥</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7900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ICP-MS雾化器</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7900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304"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滤纸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12cm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3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泵油ICP-MS</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7900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纯净水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388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杀虫剂净化柱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389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2ml棕色可书写进样小瓶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2ml进样小瓶配套盖（含进样垫）</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1-1000μL blue 枪头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1-200μL yellow 枪头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1.5ml子弹头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耐受10000转高速离心</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Acclaim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szCs w:val="24"/>
                <w14:textFill>
                  <w14:solidFill>
                    <w14:schemeClr w14:val="tx1"/>
                  </w14:solidFill>
                </w14:textFill>
              </w:rPr>
              <w:t>Trinity</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szCs w:val="24"/>
                <w14:textFill>
                  <w14:solidFill>
                    <w14:schemeClr w14:val="tx1"/>
                  </w14:solidFill>
                </w14:textFill>
              </w:rPr>
              <w:t>P1复合离子交换柱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mm×2.1 mm，3 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Acclaim</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szCs w:val="24"/>
                <w14:textFill>
                  <w14:solidFill>
                    <w14:schemeClr w14:val="tx1"/>
                  </w14:solidFill>
                </w14:textFill>
              </w:rPr>
              <w:t>Trinity</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szCs w:val="24"/>
                <w14:textFill>
                  <w14:solidFill>
                    <w14:schemeClr w14:val="tx1"/>
                  </w14:solidFill>
                </w14:textFill>
              </w:rPr>
              <w:t>P2复合离子交换柱预柱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mm×2.1 mm，3 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克伦特罗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克伦特罗-d9</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Mycosep</w:t>
            </w:r>
            <w:r>
              <w:rPr>
                <w:rFonts w:hint="eastAsia" w:asciiTheme="minorEastAsia" w:hAnsiTheme="minorEastAsia" w:eastAsiaTheme="minorEastAsia" w:cstheme="minorEastAsia"/>
                <w:color w:val="000000" w:themeColor="text1"/>
                <w:sz w:val="24"/>
                <w:szCs w:val="24"/>
                <w:vertAlign w:val="superscript"/>
                <w14:textFill>
                  <w14:solidFill>
                    <w14:schemeClr w14:val="tx1"/>
                  </w14:solidFill>
                </w14:textFill>
              </w:rPr>
              <w:t>TM</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226多功能净化柱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399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甲拌磷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甲拌磷砜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甲拌磷亚砜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涕灭威</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涕灭威砜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涕灭威亚砜</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洛美沙星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环丙沙星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达氟沙星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二氟沙星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409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氟甲喹</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恶喹酸</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沙拉杀星</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甲硝唑-D4</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甲硝唑</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PCX净化柱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Sin-QuEChers Nano净化柱（兽残）</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标准品</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ACQUITY UPLC HSS T3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2.1*100mm,1.8μm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ACQUITY UPLC HSS T3</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2.1*5mm,1.8μm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ACQUITY UPLC BEH C18</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2.1*150 mm,1.7μm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419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ACQUITY UPLC BEH C18</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2.1*5 mm,1.7μm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1200purge阀排空滤芯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玻璃纤维滤纸(WHATMAN)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一次性丁腈手套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大号</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5盒</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一次性丁腈手套</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小号</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5盒</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符合2020年食品安全风险监测检验项目技术要求</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50ml离心管（pp）</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2箱</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耐受10000转高速离心</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15ml离心管（pp）</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1箱</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耐受10000转高速离心</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吸耳球（中号）</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无菌棉拭子</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100支/盒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蓝盖瓶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500ml</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429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水相聚醚砜针式滤器（黄色）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13mm*0.22um  SCAA-102A</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水相聚醚砜针式滤器（蓝色）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13mm*0.45um  SCAA-101A</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2mL进样瓶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VAAP-32008E-1232-100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Synergy PAK 1  超纯化柱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1/4in螺纹死堵 （PTFE）</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5043-1195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1/8in螺纹死堵 （PTFE） 2/包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5043-1198</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适用于 1.6mm 管线的接头 PFA 2/包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5043-1214</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适用于 2.3mm 管线的接头 PFA 3/包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5043-1215</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适用于 3.2mm 管线的接头 PFA 4/包</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5043-1216</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安全瓶盖：带1个插口，1个带时间标签的放空阀（用于溶剂瓶）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5043-1217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439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安全瓶盖：带2个插口，1个带时间标签的放空阀（用于溶剂瓶）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5043-1218</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PBA/PCX混合柱（200mg/60mg，3ml）</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（121055033）50支/盒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RC 0.45um</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货号：5190-5111,100个/盒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杀虫剂固相萃取柱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(50个/包)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杀虫剂净化柱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(100个/包)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杀菌剂净化柱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(100个/包)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Discover® DSC-18</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瓶装100g</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2ml棕色可书写进样小瓶</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进样瓶(100/盒)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2ml进样小瓶配套盖（含进样垫）</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进样盖(100/盒)</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AXYGEN 1-1000μL blue 枪头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1-1000μL(1000个/包)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449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AXYGEN 1-200μL yellow 枪头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1-200μL(1000个/包)</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AXYGEN 1.5ml子弹头</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311-08-051</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451</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AcclaimTMTrinityTMP1复合离子交换柱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 mm×2.1 mm，3 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452</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AcclaimTMTrinityTMP2复合离子交换柱预柱</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 mm×2.1 mm，3 μm</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49"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453</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玻璃纤维滤纸(WHATMAN)</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CAT:1827-110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61"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454</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内插管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3974</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455</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purge阀排空滤芯</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01018-22707</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主机为安捷伦，须提供配套耗材</w:t>
            </w:r>
          </w:p>
        </w:tc>
      </w:tr>
      <w:tr>
        <w:tblPrEx>
          <w:tblCellMar>
            <w:top w:w="0" w:type="dxa"/>
            <w:left w:w="0" w:type="dxa"/>
            <w:bottom w:w="0" w:type="dxa"/>
            <w:right w:w="0" w:type="dxa"/>
          </w:tblCellMar>
        </w:tblPrEx>
        <w:trPr>
          <w:trHeight w:val="552"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456</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18×180mm</w:t>
            </w:r>
          </w:p>
        </w:tc>
      </w:tr>
      <w:tr>
        <w:tblPrEx>
          <w:tblCellMar>
            <w:top w:w="0" w:type="dxa"/>
            <w:left w:w="0" w:type="dxa"/>
            <w:bottom w:w="0" w:type="dxa"/>
            <w:right w:w="0" w:type="dxa"/>
          </w:tblCellMar>
        </w:tblPrEx>
        <w:trPr>
          <w:trHeight w:val="393"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457</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小导管</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个</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4×65mm</w:t>
            </w:r>
          </w:p>
        </w:tc>
      </w:tr>
      <w:tr>
        <w:tblPrEx>
          <w:tblCellMar>
            <w:top w:w="0" w:type="dxa"/>
            <w:left w:w="0" w:type="dxa"/>
            <w:bottom w:w="0" w:type="dxa"/>
            <w:right w:w="0" w:type="dxa"/>
          </w:tblCellMar>
        </w:tblPrEx>
        <w:trPr>
          <w:trHeight w:val="40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458</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84消毒液</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407"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459</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医用酒精</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10斤/桶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28</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浓度75%；用于皮肤消毒</w:t>
            </w:r>
          </w:p>
        </w:tc>
      </w:tr>
      <w:tr>
        <w:tblPrEx>
          <w:tblCellMar>
            <w:top w:w="0" w:type="dxa"/>
            <w:left w:w="0" w:type="dxa"/>
            <w:bottom w:w="0" w:type="dxa"/>
            <w:right w:w="0" w:type="dxa"/>
          </w:tblCellMar>
        </w:tblPrEx>
        <w:trPr>
          <w:trHeight w:val="390" w:hRule="atLeast"/>
        </w:trPr>
        <w:tc>
          <w:tcPr>
            <w:tcW w:w="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460</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无水乙醇</w:t>
            </w:r>
          </w:p>
        </w:tc>
        <w:tc>
          <w:tcPr>
            <w:tcW w:w="2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500ml/瓶</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2"/>
        <w:rPr>
          <w:rFonts w:ascii="宋体" w:hAnsi="宋体" w:cs="宋体"/>
          <w:color w:val="000000" w:themeColor="text1"/>
          <w:kern w:val="0"/>
          <w14:textFill>
            <w14:solidFill>
              <w14:schemeClr w14:val="tx1"/>
            </w14:solidFill>
          </w14:textFill>
        </w:rPr>
      </w:pPr>
    </w:p>
    <w:sectPr>
      <w:pgSz w:w="11849" w:h="16781"/>
      <w:pgMar w:top="1440" w:right="1803" w:bottom="1440" w:left="1803" w:header="851" w:footer="992" w:gutter="0"/>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12"/>
                          </w:pPr>
                          <w:r>
                            <w:rPr>
                              <w:rFonts w:hint="eastAsia"/>
                            </w:rPr>
                            <w:t xml:space="preserve">第 </w:t>
                          </w:r>
                          <w:r>
                            <w:fldChar w:fldCharType="begin"/>
                          </w:r>
                          <w:r>
                            <w:instrText xml:space="preserve"> PAGE  \* MERGEFORMAT </w:instrText>
                          </w:r>
                          <w:r>
                            <w:fldChar w:fldCharType="separate"/>
                          </w:r>
                          <w:r>
                            <w:t>75</w:t>
                          </w:r>
                          <w: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1.65pt;width:72.2pt;mso-position-horizontal:center;mso-position-horizontal-relative:margin;mso-wrap-style:none;z-index:251658240;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x2e40gAAAAQBAAAPAAAAAAAAAAEAIAAAACIAAABkcnMvZG93bnJldi54bWxQSwECFAAUAAAACACH&#10;TuJAzjmk6/EBAAC3AwAADgAAAAAAAAABACAAAAAhAQAAZHJzL2Uyb0RvYy54bWxQSwUGAAAAAAYA&#10;BgBZAQAAhAU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75</w:t>
                    </w:r>
                    <w:r>
                      <w:fldChar w:fldCharType="end"/>
                    </w:r>
                    <w:r>
                      <w:rPr>
                        <w:rFonts w:hint="eastAsia"/>
                      </w:rPr>
                      <w:t xml:space="preserve"> 页 共 </w:t>
                    </w:r>
                    <w:r>
                      <w:fldChar w:fldCharType="begin"/>
                    </w:r>
                    <w:r>
                      <w:instrText xml:space="preserve"> NUMPAGES  \* MERGEFORMAT </w:instrText>
                    </w:r>
                    <w:r>
                      <w:fldChar w:fldCharType="separate"/>
                    </w:r>
                    <w:r>
                      <w:t>83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5"/>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6880A8"/>
    <w:multiLevelType w:val="singleLevel"/>
    <w:tmpl w:val="2B6880A8"/>
    <w:lvl w:ilvl="0" w:tentative="0">
      <w:start w:val="2"/>
      <w:numFmt w:val="chineseCounting"/>
      <w:suff w:val="nothing"/>
      <w:lvlText w:val="（%1）"/>
      <w:lvlJc w:val="left"/>
      <w:rPr>
        <w:rFonts w:hint="eastAsia"/>
      </w:rPr>
    </w:lvl>
  </w:abstractNum>
  <w:abstractNum w:abstractNumId="2">
    <w:nsid w:val="561F42AC"/>
    <w:multiLevelType w:val="singleLevel"/>
    <w:tmpl w:val="561F42AC"/>
    <w:lvl w:ilvl="0" w:tentative="0">
      <w:start w:val="2"/>
      <w:numFmt w:val="decimal"/>
      <w:suff w:val="nothing"/>
      <w:lvlText w:val="%1."/>
      <w:lvlJc w:val="left"/>
    </w:lvl>
  </w:abstractNum>
  <w:abstractNum w:abstractNumId="3">
    <w:nsid w:val="59891739"/>
    <w:multiLevelType w:val="singleLevel"/>
    <w:tmpl w:val="59891739"/>
    <w:lvl w:ilvl="0" w:tentative="0">
      <w:start w:val="1"/>
      <w:numFmt w:val="decimal"/>
      <w:suff w:val="nothing"/>
      <w:lvlText w:val="（%1）"/>
      <w:lvlJc w:val="left"/>
      <w:rPr>
        <w:color w:val="auto"/>
        <w:lang w:val="en-US"/>
      </w:rPr>
    </w:lvl>
  </w:abstractNum>
  <w:abstractNum w:abstractNumId="4">
    <w:nsid w:val="59B11739"/>
    <w:multiLevelType w:val="singleLevel"/>
    <w:tmpl w:val="59B11739"/>
    <w:lvl w:ilvl="0" w:tentative="0">
      <w:start w:val="1"/>
      <w:numFmt w:val="decimal"/>
      <w:suff w:val="nothing"/>
      <w:lvlText w:val="（%1）"/>
      <w:lvlJc w:val="left"/>
    </w:lvl>
  </w:abstractNum>
  <w:abstractNum w:abstractNumId="5">
    <w:nsid w:val="59FC3CC6"/>
    <w:multiLevelType w:val="singleLevel"/>
    <w:tmpl w:val="59FC3CC6"/>
    <w:lvl w:ilvl="0" w:tentative="0">
      <w:start w:val="1"/>
      <w:numFmt w:val="decimal"/>
      <w:suff w:val="nothing"/>
      <w:lvlText w:val="（%1）"/>
      <w:lvlJc w:val="left"/>
    </w:lvl>
  </w:abstractNum>
  <w:abstractNum w:abstractNumId="6">
    <w:nsid w:val="59FC3E95"/>
    <w:multiLevelType w:val="singleLevel"/>
    <w:tmpl w:val="59FC3E95"/>
    <w:lvl w:ilvl="0" w:tentative="0">
      <w:start w:val="1"/>
      <w:numFmt w:val="decimal"/>
      <w:lvlText w:val="(%1)"/>
      <w:lvlJc w:val="left"/>
      <w:pPr>
        <w:tabs>
          <w:tab w:val="left" w:pos="312"/>
        </w:tabs>
      </w:pPr>
    </w:lvl>
  </w:abstractNum>
  <w:abstractNum w:abstractNumId="7">
    <w:nsid w:val="59FC4271"/>
    <w:multiLevelType w:val="singleLevel"/>
    <w:tmpl w:val="59FC4271"/>
    <w:lvl w:ilvl="0" w:tentative="0">
      <w:start w:val="1"/>
      <w:numFmt w:val="decimal"/>
      <w:suff w:val="nothing"/>
      <w:lvlText w:val="（%1）"/>
      <w:lvlJc w:val="left"/>
    </w:lvl>
  </w:abstractNum>
  <w:abstractNum w:abstractNumId="8">
    <w:nsid w:val="59FC4698"/>
    <w:multiLevelType w:val="singleLevel"/>
    <w:tmpl w:val="59FC4698"/>
    <w:lvl w:ilvl="0" w:tentative="0">
      <w:start w:val="1"/>
      <w:numFmt w:val="decimal"/>
      <w:suff w:val="nothing"/>
      <w:lvlText w:val="（%1）"/>
      <w:lvlJc w:val="left"/>
    </w:lvl>
  </w:abstractNum>
  <w:abstractNum w:abstractNumId="9">
    <w:nsid w:val="59FC4CCC"/>
    <w:multiLevelType w:val="singleLevel"/>
    <w:tmpl w:val="59FC4CCC"/>
    <w:lvl w:ilvl="0" w:tentative="0">
      <w:start w:val="1"/>
      <w:numFmt w:val="decimal"/>
      <w:suff w:val="nothing"/>
      <w:lvlText w:val="（%1）"/>
      <w:lvlJc w:val="left"/>
    </w:lvl>
  </w:abstractNum>
  <w:abstractNum w:abstractNumId="10">
    <w:nsid w:val="59FC4D84"/>
    <w:multiLevelType w:val="singleLevel"/>
    <w:tmpl w:val="59FC4D84"/>
    <w:lvl w:ilvl="0" w:tentative="0">
      <w:start w:val="11"/>
      <w:numFmt w:val="decimal"/>
      <w:suff w:val="nothing"/>
      <w:lvlText w:val="（%1）"/>
      <w:lvlJc w:val="left"/>
    </w:lvl>
  </w:abstractNum>
  <w:num w:numId="1">
    <w:abstractNumId w:val="0"/>
  </w:num>
  <w:num w:numId="2">
    <w:abstractNumId w:val="5"/>
  </w:num>
  <w:num w:numId="3">
    <w:abstractNumId w:val="6"/>
  </w:num>
  <w:num w:numId="4">
    <w:abstractNumId w:val="7"/>
  </w:num>
  <w:num w:numId="5">
    <w:abstractNumId w:val="8"/>
  </w:num>
  <w:num w:numId="6">
    <w:abstractNumId w:val="3"/>
  </w:num>
  <w:num w:numId="7">
    <w:abstractNumId w:val="9"/>
  </w:num>
  <w:num w:numId="8">
    <w:abstractNumId w:val="4"/>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19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35"/>
    <w:rsid w:val="00010F33"/>
    <w:rsid w:val="0001401E"/>
    <w:rsid w:val="000176E3"/>
    <w:rsid w:val="0002777A"/>
    <w:rsid w:val="00032CD7"/>
    <w:rsid w:val="00046CD0"/>
    <w:rsid w:val="00053F84"/>
    <w:rsid w:val="0005753B"/>
    <w:rsid w:val="00064E32"/>
    <w:rsid w:val="00066A95"/>
    <w:rsid w:val="0007570E"/>
    <w:rsid w:val="000875EB"/>
    <w:rsid w:val="000957E7"/>
    <w:rsid w:val="00097239"/>
    <w:rsid w:val="000A1735"/>
    <w:rsid w:val="000A3592"/>
    <w:rsid w:val="000A53D4"/>
    <w:rsid w:val="000A5CF8"/>
    <w:rsid w:val="000B652B"/>
    <w:rsid w:val="000B663F"/>
    <w:rsid w:val="000C0D8F"/>
    <w:rsid w:val="000C2C06"/>
    <w:rsid w:val="000C38E9"/>
    <w:rsid w:val="000C3E16"/>
    <w:rsid w:val="000C4B9C"/>
    <w:rsid w:val="000D0376"/>
    <w:rsid w:val="000D082B"/>
    <w:rsid w:val="000D2AAD"/>
    <w:rsid w:val="000D5A34"/>
    <w:rsid w:val="000F51BE"/>
    <w:rsid w:val="00102BAF"/>
    <w:rsid w:val="00135E1F"/>
    <w:rsid w:val="00140B0E"/>
    <w:rsid w:val="00141286"/>
    <w:rsid w:val="00145942"/>
    <w:rsid w:val="00150ABF"/>
    <w:rsid w:val="00151A00"/>
    <w:rsid w:val="001541A0"/>
    <w:rsid w:val="001643D0"/>
    <w:rsid w:val="00165280"/>
    <w:rsid w:val="001745D2"/>
    <w:rsid w:val="0019085F"/>
    <w:rsid w:val="001A335D"/>
    <w:rsid w:val="001B3699"/>
    <w:rsid w:val="001B4CBD"/>
    <w:rsid w:val="001B603E"/>
    <w:rsid w:val="001C2819"/>
    <w:rsid w:val="001E73B4"/>
    <w:rsid w:val="001F3D99"/>
    <w:rsid w:val="001F453E"/>
    <w:rsid w:val="001F48E1"/>
    <w:rsid w:val="001F5C10"/>
    <w:rsid w:val="001F67C5"/>
    <w:rsid w:val="001F708B"/>
    <w:rsid w:val="0021130C"/>
    <w:rsid w:val="002123A8"/>
    <w:rsid w:val="002133D4"/>
    <w:rsid w:val="0022200B"/>
    <w:rsid w:val="002311DD"/>
    <w:rsid w:val="00235050"/>
    <w:rsid w:val="00236102"/>
    <w:rsid w:val="002367F9"/>
    <w:rsid w:val="00240473"/>
    <w:rsid w:val="00242F87"/>
    <w:rsid w:val="00245EC9"/>
    <w:rsid w:val="002549CC"/>
    <w:rsid w:val="00255D41"/>
    <w:rsid w:val="002603B4"/>
    <w:rsid w:val="00267527"/>
    <w:rsid w:val="0027161B"/>
    <w:rsid w:val="00271C7E"/>
    <w:rsid w:val="00283FF2"/>
    <w:rsid w:val="002842A0"/>
    <w:rsid w:val="002856CF"/>
    <w:rsid w:val="00286755"/>
    <w:rsid w:val="002879C0"/>
    <w:rsid w:val="0029036E"/>
    <w:rsid w:val="00290D59"/>
    <w:rsid w:val="002940C0"/>
    <w:rsid w:val="002A6A11"/>
    <w:rsid w:val="002B53CF"/>
    <w:rsid w:val="002C5DE9"/>
    <w:rsid w:val="002C5E95"/>
    <w:rsid w:val="002D2150"/>
    <w:rsid w:val="002D6529"/>
    <w:rsid w:val="002E4BCC"/>
    <w:rsid w:val="002F3581"/>
    <w:rsid w:val="003005D9"/>
    <w:rsid w:val="003046DB"/>
    <w:rsid w:val="00320A89"/>
    <w:rsid w:val="0032379F"/>
    <w:rsid w:val="003250F7"/>
    <w:rsid w:val="00327D7D"/>
    <w:rsid w:val="003307F8"/>
    <w:rsid w:val="00333467"/>
    <w:rsid w:val="00343755"/>
    <w:rsid w:val="0034519D"/>
    <w:rsid w:val="0036431D"/>
    <w:rsid w:val="00371972"/>
    <w:rsid w:val="00375CF6"/>
    <w:rsid w:val="0038064F"/>
    <w:rsid w:val="00384869"/>
    <w:rsid w:val="003850AB"/>
    <w:rsid w:val="00387247"/>
    <w:rsid w:val="00394D7A"/>
    <w:rsid w:val="003A0ED3"/>
    <w:rsid w:val="003B148A"/>
    <w:rsid w:val="003B1E91"/>
    <w:rsid w:val="003B53B0"/>
    <w:rsid w:val="003B593F"/>
    <w:rsid w:val="003C1D89"/>
    <w:rsid w:val="003C42F6"/>
    <w:rsid w:val="003C457A"/>
    <w:rsid w:val="003D2D30"/>
    <w:rsid w:val="003D3BFB"/>
    <w:rsid w:val="003D6486"/>
    <w:rsid w:val="003D7AB4"/>
    <w:rsid w:val="003E27BD"/>
    <w:rsid w:val="003E7602"/>
    <w:rsid w:val="00400BD5"/>
    <w:rsid w:val="00410C4B"/>
    <w:rsid w:val="0041505E"/>
    <w:rsid w:val="004162A2"/>
    <w:rsid w:val="004173C4"/>
    <w:rsid w:val="00417740"/>
    <w:rsid w:val="00420457"/>
    <w:rsid w:val="004225A5"/>
    <w:rsid w:val="00441B1B"/>
    <w:rsid w:val="00445785"/>
    <w:rsid w:val="00447B62"/>
    <w:rsid w:val="004511FE"/>
    <w:rsid w:val="00456BAD"/>
    <w:rsid w:val="004661DC"/>
    <w:rsid w:val="00473F40"/>
    <w:rsid w:val="00474B96"/>
    <w:rsid w:val="00476AE5"/>
    <w:rsid w:val="00484D5E"/>
    <w:rsid w:val="00485489"/>
    <w:rsid w:val="0048778F"/>
    <w:rsid w:val="004919C2"/>
    <w:rsid w:val="00493114"/>
    <w:rsid w:val="004A07E2"/>
    <w:rsid w:val="004A1525"/>
    <w:rsid w:val="004A1CBF"/>
    <w:rsid w:val="004A407D"/>
    <w:rsid w:val="004A5B01"/>
    <w:rsid w:val="004B25FF"/>
    <w:rsid w:val="004B35C8"/>
    <w:rsid w:val="004C07B7"/>
    <w:rsid w:val="004D0C04"/>
    <w:rsid w:val="004D2C0E"/>
    <w:rsid w:val="004D7C32"/>
    <w:rsid w:val="004E19A0"/>
    <w:rsid w:val="004E296C"/>
    <w:rsid w:val="004F436C"/>
    <w:rsid w:val="005151BC"/>
    <w:rsid w:val="005171A7"/>
    <w:rsid w:val="005230E1"/>
    <w:rsid w:val="00527819"/>
    <w:rsid w:val="0054384F"/>
    <w:rsid w:val="0055204B"/>
    <w:rsid w:val="00567636"/>
    <w:rsid w:val="00577217"/>
    <w:rsid w:val="00580E9F"/>
    <w:rsid w:val="00585952"/>
    <w:rsid w:val="005919BB"/>
    <w:rsid w:val="005A15F6"/>
    <w:rsid w:val="005A724E"/>
    <w:rsid w:val="005B5287"/>
    <w:rsid w:val="005C2BFE"/>
    <w:rsid w:val="005C39F4"/>
    <w:rsid w:val="005E5AA7"/>
    <w:rsid w:val="006003D0"/>
    <w:rsid w:val="0060469F"/>
    <w:rsid w:val="0060506F"/>
    <w:rsid w:val="00612ED0"/>
    <w:rsid w:val="0061325E"/>
    <w:rsid w:val="00620A5A"/>
    <w:rsid w:val="00622A4D"/>
    <w:rsid w:val="00623EC3"/>
    <w:rsid w:val="006403C8"/>
    <w:rsid w:val="00647FB9"/>
    <w:rsid w:val="006500DC"/>
    <w:rsid w:val="0065148E"/>
    <w:rsid w:val="006539FC"/>
    <w:rsid w:val="0065456E"/>
    <w:rsid w:val="006557C8"/>
    <w:rsid w:val="00657218"/>
    <w:rsid w:val="006610D8"/>
    <w:rsid w:val="006676B2"/>
    <w:rsid w:val="006767B6"/>
    <w:rsid w:val="006800BF"/>
    <w:rsid w:val="006825AC"/>
    <w:rsid w:val="006851DB"/>
    <w:rsid w:val="0068603A"/>
    <w:rsid w:val="00686935"/>
    <w:rsid w:val="00686D2C"/>
    <w:rsid w:val="006872D5"/>
    <w:rsid w:val="00693DDF"/>
    <w:rsid w:val="00694657"/>
    <w:rsid w:val="006A0E2C"/>
    <w:rsid w:val="006A0F47"/>
    <w:rsid w:val="006A12CD"/>
    <w:rsid w:val="006A5595"/>
    <w:rsid w:val="006C0131"/>
    <w:rsid w:val="006E55F9"/>
    <w:rsid w:val="006F6657"/>
    <w:rsid w:val="00711FF8"/>
    <w:rsid w:val="00714F63"/>
    <w:rsid w:val="007219A0"/>
    <w:rsid w:val="00723C48"/>
    <w:rsid w:val="00725A21"/>
    <w:rsid w:val="007262EE"/>
    <w:rsid w:val="00732C16"/>
    <w:rsid w:val="0073492E"/>
    <w:rsid w:val="00742B07"/>
    <w:rsid w:val="0075045E"/>
    <w:rsid w:val="00753FAB"/>
    <w:rsid w:val="00774C34"/>
    <w:rsid w:val="00776220"/>
    <w:rsid w:val="00777958"/>
    <w:rsid w:val="00783FED"/>
    <w:rsid w:val="00792EFA"/>
    <w:rsid w:val="007C7B92"/>
    <w:rsid w:val="007D4F9E"/>
    <w:rsid w:val="007D66DC"/>
    <w:rsid w:val="007D7938"/>
    <w:rsid w:val="007E39B7"/>
    <w:rsid w:val="007E400A"/>
    <w:rsid w:val="007E53D8"/>
    <w:rsid w:val="007E790F"/>
    <w:rsid w:val="007F221C"/>
    <w:rsid w:val="007F5E2E"/>
    <w:rsid w:val="007F7474"/>
    <w:rsid w:val="008004A5"/>
    <w:rsid w:val="008070B9"/>
    <w:rsid w:val="00816D7C"/>
    <w:rsid w:val="00822F0E"/>
    <w:rsid w:val="00823282"/>
    <w:rsid w:val="00825B90"/>
    <w:rsid w:val="0082613E"/>
    <w:rsid w:val="008262B1"/>
    <w:rsid w:val="00826D51"/>
    <w:rsid w:val="00830A4D"/>
    <w:rsid w:val="00832712"/>
    <w:rsid w:val="00842ED0"/>
    <w:rsid w:val="00857398"/>
    <w:rsid w:val="00863016"/>
    <w:rsid w:val="00863600"/>
    <w:rsid w:val="00865DA4"/>
    <w:rsid w:val="00871646"/>
    <w:rsid w:val="008800CD"/>
    <w:rsid w:val="0088598D"/>
    <w:rsid w:val="0088679E"/>
    <w:rsid w:val="00894E70"/>
    <w:rsid w:val="008A0C08"/>
    <w:rsid w:val="008A0C60"/>
    <w:rsid w:val="008A224E"/>
    <w:rsid w:val="008A504B"/>
    <w:rsid w:val="008B5BF1"/>
    <w:rsid w:val="008D128B"/>
    <w:rsid w:val="008D16B3"/>
    <w:rsid w:val="008D3791"/>
    <w:rsid w:val="008D5D73"/>
    <w:rsid w:val="008D6341"/>
    <w:rsid w:val="008F1265"/>
    <w:rsid w:val="008F5E76"/>
    <w:rsid w:val="008F6B95"/>
    <w:rsid w:val="008F7B45"/>
    <w:rsid w:val="0090105F"/>
    <w:rsid w:val="00902156"/>
    <w:rsid w:val="00915D8E"/>
    <w:rsid w:val="00927C75"/>
    <w:rsid w:val="009304CE"/>
    <w:rsid w:val="00932112"/>
    <w:rsid w:val="00932138"/>
    <w:rsid w:val="00937CDF"/>
    <w:rsid w:val="00942454"/>
    <w:rsid w:val="009518EC"/>
    <w:rsid w:val="00951B5D"/>
    <w:rsid w:val="00954D43"/>
    <w:rsid w:val="00961580"/>
    <w:rsid w:val="00964788"/>
    <w:rsid w:val="009656EA"/>
    <w:rsid w:val="009665ED"/>
    <w:rsid w:val="00971113"/>
    <w:rsid w:val="00971C6F"/>
    <w:rsid w:val="009721F7"/>
    <w:rsid w:val="0097673F"/>
    <w:rsid w:val="0099074C"/>
    <w:rsid w:val="00992A17"/>
    <w:rsid w:val="009B1754"/>
    <w:rsid w:val="009B1D6A"/>
    <w:rsid w:val="009B4D48"/>
    <w:rsid w:val="009B67DF"/>
    <w:rsid w:val="009C0DE8"/>
    <w:rsid w:val="009D6FE1"/>
    <w:rsid w:val="009E02DE"/>
    <w:rsid w:val="009E0F88"/>
    <w:rsid w:val="009E42EE"/>
    <w:rsid w:val="009F412D"/>
    <w:rsid w:val="009F4C02"/>
    <w:rsid w:val="009F4D00"/>
    <w:rsid w:val="009F7D4B"/>
    <w:rsid w:val="00A01D71"/>
    <w:rsid w:val="00A04E34"/>
    <w:rsid w:val="00A07AD7"/>
    <w:rsid w:val="00A11773"/>
    <w:rsid w:val="00A11AEA"/>
    <w:rsid w:val="00A26673"/>
    <w:rsid w:val="00A27124"/>
    <w:rsid w:val="00A2722E"/>
    <w:rsid w:val="00A27B25"/>
    <w:rsid w:val="00A30A2D"/>
    <w:rsid w:val="00A32F9D"/>
    <w:rsid w:val="00A338E3"/>
    <w:rsid w:val="00A35CC8"/>
    <w:rsid w:val="00A364B6"/>
    <w:rsid w:val="00A37D9E"/>
    <w:rsid w:val="00A41093"/>
    <w:rsid w:val="00A41442"/>
    <w:rsid w:val="00A41790"/>
    <w:rsid w:val="00A45FF3"/>
    <w:rsid w:val="00A51BC6"/>
    <w:rsid w:val="00A51F53"/>
    <w:rsid w:val="00A55CA7"/>
    <w:rsid w:val="00A566A1"/>
    <w:rsid w:val="00A60305"/>
    <w:rsid w:val="00A624A8"/>
    <w:rsid w:val="00A67823"/>
    <w:rsid w:val="00A73F74"/>
    <w:rsid w:val="00A80A3F"/>
    <w:rsid w:val="00A826FF"/>
    <w:rsid w:val="00A932B5"/>
    <w:rsid w:val="00A95B30"/>
    <w:rsid w:val="00AA07F7"/>
    <w:rsid w:val="00AA35DE"/>
    <w:rsid w:val="00AA4460"/>
    <w:rsid w:val="00AB4400"/>
    <w:rsid w:val="00AC515C"/>
    <w:rsid w:val="00AD186A"/>
    <w:rsid w:val="00AD39F5"/>
    <w:rsid w:val="00AE3901"/>
    <w:rsid w:val="00AE41D6"/>
    <w:rsid w:val="00AE553C"/>
    <w:rsid w:val="00AF0BEE"/>
    <w:rsid w:val="00B04ABF"/>
    <w:rsid w:val="00B055EE"/>
    <w:rsid w:val="00B13061"/>
    <w:rsid w:val="00B14541"/>
    <w:rsid w:val="00B247AA"/>
    <w:rsid w:val="00B26540"/>
    <w:rsid w:val="00B270AA"/>
    <w:rsid w:val="00B30A73"/>
    <w:rsid w:val="00B329B0"/>
    <w:rsid w:val="00B41C7E"/>
    <w:rsid w:val="00B43F82"/>
    <w:rsid w:val="00B4582A"/>
    <w:rsid w:val="00B46F91"/>
    <w:rsid w:val="00B602F3"/>
    <w:rsid w:val="00B61A73"/>
    <w:rsid w:val="00B63331"/>
    <w:rsid w:val="00B80669"/>
    <w:rsid w:val="00B81C5A"/>
    <w:rsid w:val="00B82181"/>
    <w:rsid w:val="00B83500"/>
    <w:rsid w:val="00B84075"/>
    <w:rsid w:val="00B97D93"/>
    <w:rsid w:val="00BA3C43"/>
    <w:rsid w:val="00BA45D2"/>
    <w:rsid w:val="00BB4242"/>
    <w:rsid w:val="00BC0429"/>
    <w:rsid w:val="00BC5648"/>
    <w:rsid w:val="00BD5B87"/>
    <w:rsid w:val="00BD7948"/>
    <w:rsid w:val="00BD7F8D"/>
    <w:rsid w:val="00BE18A1"/>
    <w:rsid w:val="00BF0E15"/>
    <w:rsid w:val="00BF0F08"/>
    <w:rsid w:val="00BF1378"/>
    <w:rsid w:val="00C00458"/>
    <w:rsid w:val="00C02A98"/>
    <w:rsid w:val="00C05088"/>
    <w:rsid w:val="00C14CD9"/>
    <w:rsid w:val="00C165FE"/>
    <w:rsid w:val="00C22FBE"/>
    <w:rsid w:val="00C270A7"/>
    <w:rsid w:val="00C31987"/>
    <w:rsid w:val="00C41BC3"/>
    <w:rsid w:val="00C41C32"/>
    <w:rsid w:val="00C41D42"/>
    <w:rsid w:val="00C44013"/>
    <w:rsid w:val="00C44316"/>
    <w:rsid w:val="00C52403"/>
    <w:rsid w:val="00C569E9"/>
    <w:rsid w:val="00C63705"/>
    <w:rsid w:val="00C65A11"/>
    <w:rsid w:val="00C7615C"/>
    <w:rsid w:val="00C76BFF"/>
    <w:rsid w:val="00C84863"/>
    <w:rsid w:val="00C91EC9"/>
    <w:rsid w:val="00C93F6C"/>
    <w:rsid w:val="00CA2356"/>
    <w:rsid w:val="00CA629F"/>
    <w:rsid w:val="00CA7045"/>
    <w:rsid w:val="00CB6A41"/>
    <w:rsid w:val="00CC74BE"/>
    <w:rsid w:val="00CD2D66"/>
    <w:rsid w:val="00CE03D2"/>
    <w:rsid w:val="00CE1056"/>
    <w:rsid w:val="00CE5F73"/>
    <w:rsid w:val="00CF67A5"/>
    <w:rsid w:val="00D0004A"/>
    <w:rsid w:val="00D00A45"/>
    <w:rsid w:val="00D13F4F"/>
    <w:rsid w:val="00D167A0"/>
    <w:rsid w:val="00D26900"/>
    <w:rsid w:val="00D45003"/>
    <w:rsid w:val="00D45D77"/>
    <w:rsid w:val="00D514E1"/>
    <w:rsid w:val="00D6295C"/>
    <w:rsid w:val="00D72057"/>
    <w:rsid w:val="00D802F7"/>
    <w:rsid w:val="00D87913"/>
    <w:rsid w:val="00DA05D9"/>
    <w:rsid w:val="00DA389F"/>
    <w:rsid w:val="00DA7B8E"/>
    <w:rsid w:val="00DB57FA"/>
    <w:rsid w:val="00DC1963"/>
    <w:rsid w:val="00DC53BA"/>
    <w:rsid w:val="00DE02D0"/>
    <w:rsid w:val="00DE0DFF"/>
    <w:rsid w:val="00DE181E"/>
    <w:rsid w:val="00DE415F"/>
    <w:rsid w:val="00DF3B52"/>
    <w:rsid w:val="00E00BE7"/>
    <w:rsid w:val="00E03D2E"/>
    <w:rsid w:val="00E13116"/>
    <w:rsid w:val="00E21162"/>
    <w:rsid w:val="00E2268D"/>
    <w:rsid w:val="00E258B7"/>
    <w:rsid w:val="00E25C10"/>
    <w:rsid w:val="00E25FEA"/>
    <w:rsid w:val="00E32A0E"/>
    <w:rsid w:val="00E32A29"/>
    <w:rsid w:val="00E41DA1"/>
    <w:rsid w:val="00E41DD8"/>
    <w:rsid w:val="00E55DBF"/>
    <w:rsid w:val="00E56FA3"/>
    <w:rsid w:val="00E614F5"/>
    <w:rsid w:val="00E616A3"/>
    <w:rsid w:val="00E75112"/>
    <w:rsid w:val="00E76349"/>
    <w:rsid w:val="00E81594"/>
    <w:rsid w:val="00EA243E"/>
    <w:rsid w:val="00EA33D2"/>
    <w:rsid w:val="00EA43CC"/>
    <w:rsid w:val="00EA56AC"/>
    <w:rsid w:val="00EB02FD"/>
    <w:rsid w:val="00EC3160"/>
    <w:rsid w:val="00EC5226"/>
    <w:rsid w:val="00ED444C"/>
    <w:rsid w:val="00ED7415"/>
    <w:rsid w:val="00EE1C2A"/>
    <w:rsid w:val="00EE4B74"/>
    <w:rsid w:val="00F03A51"/>
    <w:rsid w:val="00F061B4"/>
    <w:rsid w:val="00F075F3"/>
    <w:rsid w:val="00F15AC5"/>
    <w:rsid w:val="00F22F9F"/>
    <w:rsid w:val="00F2357F"/>
    <w:rsid w:val="00F3053C"/>
    <w:rsid w:val="00F33751"/>
    <w:rsid w:val="00F3453D"/>
    <w:rsid w:val="00F36169"/>
    <w:rsid w:val="00F44018"/>
    <w:rsid w:val="00F65CAD"/>
    <w:rsid w:val="00F66AD7"/>
    <w:rsid w:val="00F73EF8"/>
    <w:rsid w:val="00F7498F"/>
    <w:rsid w:val="00F7613F"/>
    <w:rsid w:val="00F93563"/>
    <w:rsid w:val="00F94B1B"/>
    <w:rsid w:val="00FB0757"/>
    <w:rsid w:val="00FB102E"/>
    <w:rsid w:val="00FB484C"/>
    <w:rsid w:val="00FC2804"/>
    <w:rsid w:val="00FD1BF5"/>
    <w:rsid w:val="00FD6A7A"/>
    <w:rsid w:val="00FE07EF"/>
    <w:rsid w:val="00FE4DB8"/>
    <w:rsid w:val="00FE5924"/>
    <w:rsid w:val="00FE6885"/>
    <w:rsid w:val="00FF10DA"/>
    <w:rsid w:val="00FF3EB9"/>
    <w:rsid w:val="00FF4CEE"/>
    <w:rsid w:val="010518EE"/>
    <w:rsid w:val="01054C3A"/>
    <w:rsid w:val="0114435A"/>
    <w:rsid w:val="01264D23"/>
    <w:rsid w:val="01280E15"/>
    <w:rsid w:val="014810DB"/>
    <w:rsid w:val="01546E33"/>
    <w:rsid w:val="0165632F"/>
    <w:rsid w:val="018117C1"/>
    <w:rsid w:val="018D3711"/>
    <w:rsid w:val="019B1D26"/>
    <w:rsid w:val="01C911F1"/>
    <w:rsid w:val="01CF32DE"/>
    <w:rsid w:val="01DF6AA8"/>
    <w:rsid w:val="02210A20"/>
    <w:rsid w:val="023163FD"/>
    <w:rsid w:val="02621564"/>
    <w:rsid w:val="02881205"/>
    <w:rsid w:val="029B0F96"/>
    <w:rsid w:val="02A2513C"/>
    <w:rsid w:val="02C67D5B"/>
    <w:rsid w:val="02DA079F"/>
    <w:rsid w:val="03083283"/>
    <w:rsid w:val="035C4CC4"/>
    <w:rsid w:val="03826E50"/>
    <w:rsid w:val="039D426C"/>
    <w:rsid w:val="03AA28E1"/>
    <w:rsid w:val="040521E5"/>
    <w:rsid w:val="041835B5"/>
    <w:rsid w:val="041D3815"/>
    <w:rsid w:val="04452107"/>
    <w:rsid w:val="04972DB8"/>
    <w:rsid w:val="049A1B4A"/>
    <w:rsid w:val="049C32FC"/>
    <w:rsid w:val="04E65941"/>
    <w:rsid w:val="04F7339F"/>
    <w:rsid w:val="05052712"/>
    <w:rsid w:val="0583332C"/>
    <w:rsid w:val="05855B61"/>
    <w:rsid w:val="05F84879"/>
    <w:rsid w:val="05FC7453"/>
    <w:rsid w:val="060C2E27"/>
    <w:rsid w:val="06130835"/>
    <w:rsid w:val="063D1D9C"/>
    <w:rsid w:val="06570341"/>
    <w:rsid w:val="0660654C"/>
    <w:rsid w:val="0673238F"/>
    <w:rsid w:val="0689226F"/>
    <w:rsid w:val="069F5391"/>
    <w:rsid w:val="06B44191"/>
    <w:rsid w:val="06E9021A"/>
    <w:rsid w:val="06F874DF"/>
    <w:rsid w:val="070904D1"/>
    <w:rsid w:val="070D2D32"/>
    <w:rsid w:val="070E3903"/>
    <w:rsid w:val="07152F3A"/>
    <w:rsid w:val="0720138E"/>
    <w:rsid w:val="074D4254"/>
    <w:rsid w:val="07624436"/>
    <w:rsid w:val="07675C17"/>
    <w:rsid w:val="07744CF1"/>
    <w:rsid w:val="079256C0"/>
    <w:rsid w:val="07B719AA"/>
    <w:rsid w:val="07C85D36"/>
    <w:rsid w:val="07D05926"/>
    <w:rsid w:val="080828CC"/>
    <w:rsid w:val="082E6D53"/>
    <w:rsid w:val="082F16CB"/>
    <w:rsid w:val="08641928"/>
    <w:rsid w:val="08777EA4"/>
    <w:rsid w:val="08AE7C2C"/>
    <w:rsid w:val="08C26823"/>
    <w:rsid w:val="08CB50A1"/>
    <w:rsid w:val="08E64750"/>
    <w:rsid w:val="09543CBF"/>
    <w:rsid w:val="095B3837"/>
    <w:rsid w:val="09802C9E"/>
    <w:rsid w:val="099B4DF6"/>
    <w:rsid w:val="09DC2637"/>
    <w:rsid w:val="09E42E15"/>
    <w:rsid w:val="0A33485B"/>
    <w:rsid w:val="0A3E02D4"/>
    <w:rsid w:val="0A451457"/>
    <w:rsid w:val="0A474C9B"/>
    <w:rsid w:val="0A6952F8"/>
    <w:rsid w:val="0A9A12E1"/>
    <w:rsid w:val="0AA17EA0"/>
    <w:rsid w:val="0AA52EBD"/>
    <w:rsid w:val="0AFD34FA"/>
    <w:rsid w:val="0B0E4FDE"/>
    <w:rsid w:val="0B18051C"/>
    <w:rsid w:val="0B334797"/>
    <w:rsid w:val="0B347DDF"/>
    <w:rsid w:val="0B485BB3"/>
    <w:rsid w:val="0B4A3D81"/>
    <w:rsid w:val="0B614684"/>
    <w:rsid w:val="0B787BE9"/>
    <w:rsid w:val="0B8F63D5"/>
    <w:rsid w:val="0B955D9F"/>
    <w:rsid w:val="0BC226C7"/>
    <w:rsid w:val="0BE107CD"/>
    <w:rsid w:val="0C07223D"/>
    <w:rsid w:val="0C7426AA"/>
    <w:rsid w:val="0C956E40"/>
    <w:rsid w:val="0CAF5D56"/>
    <w:rsid w:val="0CB538C8"/>
    <w:rsid w:val="0CEE1435"/>
    <w:rsid w:val="0D157056"/>
    <w:rsid w:val="0D624FAA"/>
    <w:rsid w:val="0D8A1724"/>
    <w:rsid w:val="0D996A1B"/>
    <w:rsid w:val="0DB74027"/>
    <w:rsid w:val="0DC217CD"/>
    <w:rsid w:val="0DCA25D9"/>
    <w:rsid w:val="0DE23DDA"/>
    <w:rsid w:val="0E84058C"/>
    <w:rsid w:val="0F1F56AE"/>
    <w:rsid w:val="0F313C7B"/>
    <w:rsid w:val="0F6912C2"/>
    <w:rsid w:val="0F9D28CF"/>
    <w:rsid w:val="0FCF62A4"/>
    <w:rsid w:val="0FD81EB4"/>
    <w:rsid w:val="0FDD4E53"/>
    <w:rsid w:val="0FFA1FBD"/>
    <w:rsid w:val="1039648A"/>
    <w:rsid w:val="10516791"/>
    <w:rsid w:val="1078135D"/>
    <w:rsid w:val="108E5CDE"/>
    <w:rsid w:val="10C12499"/>
    <w:rsid w:val="10C266D4"/>
    <w:rsid w:val="10E12166"/>
    <w:rsid w:val="110947F2"/>
    <w:rsid w:val="113B2AE7"/>
    <w:rsid w:val="117127A0"/>
    <w:rsid w:val="11B62A04"/>
    <w:rsid w:val="11D9614D"/>
    <w:rsid w:val="11E53BC1"/>
    <w:rsid w:val="11EA5319"/>
    <w:rsid w:val="11F0584C"/>
    <w:rsid w:val="121E69C2"/>
    <w:rsid w:val="123040F9"/>
    <w:rsid w:val="12376916"/>
    <w:rsid w:val="12662C45"/>
    <w:rsid w:val="12693BE4"/>
    <w:rsid w:val="12AA481A"/>
    <w:rsid w:val="12AD19F7"/>
    <w:rsid w:val="13282041"/>
    <w:rsid w:val="13382649"/>
    <w:rsid w:val="137E54C8"/>
    <w:rsid w:val="13895CFC"/>
    <w:rsid w:val="13A50FD8"/>
    <w:rsid w:val="13BA55A2"/>
    <w:rsid w:val="13E61EF7"/>
    <w:rsid w:val="140B1354"/>
    <w:rsid w:val="14103E23"/>
    <w:rsid w:val="144A4D4A"/>
    <w:rsid w:val="14682E92"/>
    <w:rsid w:val="147A7F7B"/>
    <w:rsid w:val="147C1EFF"/>
    <w:rsid w:val="148123D6"/>
    <w:rsid w:val="14C31B69"/>
    <w:rsid w:val="14CC3CC6"/>
    <w:rsid w:val="14E473B6"/>
    <w:rsid w:val="14F74DF5"/>
    <w:rsid w:val="15074D72"/>
    <w:rsid w:val="1519109A"/>
    <w:rsid w:val="153A3C2D"/>
    <w:rsid w:val="1548295E"/>
    <w:rsid w:val="15C21B9C"/>
    <w:rsid w:val="15CC49E4"/>
    <w:rsid w:val="15D20797"/>
    <w:rsid w:val="15E95778"/>
    <w:rsid w:val="15EB64BA"/>
    <w:rsid w:val="16004743"/>
    <w:rsid w:val="161022C4"/>
    <w:rsid w:val="163E37A0"/>
    <w:rsid w:val="164B5553"/>
    <w:rsid w:val="16831924"/>
    <w:rsid w:val="16B767DC"/>
    <w:rsid w:val="16C01B1D"/>
    <w:rsid w:val="16F710AC"/>
    <w:rsid w:val="17047EBD"/>
    <w:rsid w:val="17772740"/>
    <w:rsid w:val="179C4313"/>
    <w:rsid w:val="17A8149F"/>
    <w:rsid w:val="17B05CCF"/>
    <w:rsid w:val="17F45E20"/>
    <w:rsid w:val="17FB66C3"/>
    <w:rsid w:val="18297C28"/>
    <w:rsid w:val="184A3CAA"/>
    <w:rsid w:val="185D0D44"/>
    <w:rsid w:val="18791B53"/>
    <w:rsid w:val="18881FCE"/>
    <w:rsid w:val="1899717C"/>
    <w:rsid w:val="189D3E31"/>
    <w:rsid w:val="18B40DC5"/>
    <w:rsid w:val="18C27072"/>
    <w:rsid w:val="18CE694E"/>
    <w:rsid w:val="18DC67AF"/>
    <w:rsid w:val="18E867A7"/>
    <w:rsid w:val="1966543E"/>
    <w:rsid w:val="196C3517"/>
    <w:rsid w:val="197E32D7"/>
    <w:rsid w:val="198545B1"/>
    <w:rsid w:val="198A142D"/>
    <w:rsid w:val="199B3E30"/>
    <w:rsid w:val="19B67605"/>
    <w:rsid w:val="19BD643E"/>
    <w:rsid w:val="19C22BB0"/>
    <w:rsid w:val="19E419D5"/>
    <w:rsid w:val="1A026C95"/>
    <w:rsid w:val="1A4F6BEF"/>
    <w:rsid w:val="1A817BF9"/>
    <w:rsid w:val="1A9D602C"/>
    <w:rsid w:val="1AB21051"/>
    <w:rsid w:val="1AFC100C"/>
    <w:rsid w:val="1AFF4C04"/>
    <w:rsid w:val="1B386B9B"/>
    <w:rsid w:val="1B3B673E"/>
    <w:rsid w:val="1B5E4C81"/>
    <w:rsid w:val="1B7104CB"/>
    <w:rsid w:val="1B8E6322"/>
    <w:rsid w:val="1BB21B3B"/>
    <w:rsid w:val="1BD616A2"/>
    <w:rsid w:val="1BDD0528"/>
    <w:rsid w:val="1BE35F4F"/>
    <w:rsid w:val="1BE9567F"/>
    <w:rsid w:val="1BF60560"/>
    <w:rsid w:val="1C0F4F80"/>
    <w:rsid w:val="1C222EE2"/>
    <w:rsid w:val="1C33769F"/>
    <w:rsid w:val="1C3F15B3"/>
    <w:rsid w:val="1C4C1C36"/>
    <w:rsid w:val="1C702FDD"/>
    <w:rsid w:val="1C77636B"/>
    <w:rsid w:val="1C7C472C"/>
    <w:rsid w:val="1C8F5BD9"/>
    <w:rsid w:val="1CDE07BD"/>
    <w:rsid w:val="1CE01EDA"/>
    <w:rsid w:val="1CE32F3D"/>
    <w:rsid w:val="1D3B337B"/>
    <w:rsid w:val="1D4E7197"/>
    <w:rsid w:val="1D73442E"/>
    <w:rsid w:val="1D8C6E1F"/>
    <w:rsid w:val="1DDB2360"/>
    <w:rsid w:val="1E295B20"/>
    <w:rsid w:val="1E7063A3"/>
    <w:rsid w:val="1E803D2C"/>
    <w:rsid w:val="1E920021"/>
    <w:rsid w:val="1E9C116F"/>
    <w:rsid w:val="1EC602A0"/>
    <w:rsid w:val="1ECD061A"/>
    <w:rsid w:val="1EE627B7"/>
    <w:rsid w:val="1F0733B2"/>
    <w:rsid w:val="1F3C11AD"/>
    <w:rsid w:val="1F6650F2"/>
    <w:rsid w:val="1F8B56EC"/>
    <w:rsid w:val="1FB62EA5"/>
    <w:rsid w:val="1FFF053F"/>
    <w:rsid w:val="20072B5C"/>
    <w:rsid w:val="200E729C"/>
    <w:rsid w:val="2035071D"/>
    <w:rsid w:val="20891F39"/>
    <w:rsid w:val="209C78CF"/>
    <w:rsid w:val="209F6663"/>
    <w:rsid w:val="20A240F0"/>
    <w:rsid w:val="20AE1FB8"/>
    <w:rsid w:val="20B07DE8"/>
    <w:rsid w:val="20B81346"/>
    <w:rsid w:val="20DA509E"/>
    <w:rsid w:val="214035D5"/>
    <w:rsid w:val="215C66A5"/>
    <w:rsid w:val="216847B8"/>
    <w:rsid w:val="21851AC1"/>
    <w:rsid w:val="21AF060F"/>
    <w:rsid w:val="21B50E4A"/>
    <w:rsid w:val="21BB77C7"/>
    <w:rsid w:val="21D01A69"/>
    <w:rsid w:val="21DD50EC"/>
    <w:rsid w:val="21E26745"/>
    <w:rsid w:val="21E33C17"/>
    <w:rsid w:val="21EB05F8"/>
    <w:rsid w:val="22774B54"/>
    <w:rsid w:val="227C0047"/>
    <w:rsid w:val="22B42E44"/>
    <w:rsid w:val="22C52AA6"/>
    <w:rsid w:val="2308766F"/>
    <w:rsid w:val="232A7664"/>
    <w:rsid w:val="234E6BA1"/>
    <w:rsid w:val="236A276A"/>
    <w:rsid w:val="23B03722"/>
    <w:rsid w:val="23CE20A2"/>
    <w:rsid w:val="24236E39"/>
    <w:rsid w:val="24996051"/>
    <w:rsid w:val="24A74045"/>
    <w:rsid w:val="24C542EF"/>
    <w:rsid w:val="24C60665"/>
    <w:rsid w:val="24DC2699"/>
    <w:rsid w:val="24DC63EF"/>
    <w:rsid w:val="250F0A02"/>
    <w:rsid w:val="254F4716"/>
    <w:rsid w:val="25504107"/>
    <w:rsid w:val="2598036E"/>
    <w:rsid w:val="25B22FA4"/>
    <w:rsid w:val="25D33261"/>
    <w:rsid w:val="25EF0140"/>
    <w:rsid w:val="25FC4509"/>
    <w:rsid w:val="260D6B6A"/>
    <w:rsid w:val="2655247E"/>
    <w:rsid w:val="267E4165"/>
    <w:rsid w:val="2693536E"/>
    <w:rsid w:val="26A32130"/>
    <w:rsid w:val="26B21DC5"/>
    <w:rsid w:val="26F170A3"/>
    <w:rsid w:val="26F50503"/>
    <w:rsid w:val="272F345F"/>
    <w:rsid w:val="27312DF2"/>
    <w:rsid w:val="27371DF4"/>
    <w:rsid w:val="27684CB5"/>
    <w:rsid w:val="27901321"/>
    <w:rsid w:val="279A0BAF"/>
    <w:rsid w:val="279A0C7B"/>
    <w:rsid w:val="27B462A1"/>
    <w:rsid w:val="27CD065D"/>
    <w:rsid w:val="27CF7497"/>
    <w:rsid w:val="28264730"/>
    <w:rsid w:val="28430AA5"/>
    <w:rsid w:val="287808E2"/>
    <w:rsid w:val="28D76AC1"/>
    <w:rsid w:val="28E66EB8"/>
    <w:rsid w:val="2900486F"/>
    <w:rsid w:val="290425E7"/>
    <w:rsid w:val="291F16EA"/>
    <w:rsid w:val="292A7D00"/>
    <w:rsid w:val="294C3F85"/>
    <w:rsid w:val="29627931"/>
    <w:rsid w:val="29690152"/>
    <w:rsid w:val="2993671B"/>
    <w:rsid w:val="29B437C8"/>
    <w:rsid w:val="29BD650A"/>
    <w:rsid w:val="29CB3C83"/>
    <w:rsid w:val="29E817B5"/>
    <w:rsid w:val="29F553C8"/>
    <w:rsid w:val="2A1D187E"/>
    <w:rsid w:val="2A212C77"/>
    <w:rsid w:val="2A7B6AE5"/>
    <w:rsid w:val="2AD218AC"/>
    <w:rsid w:val="2AEB4A25"/>
    <w:rsid w:val="2AFE766D"/>
    <w:rsid w:val="2B362F40"/>
    <w:rsid w:val="2B48475A"/>
    <w:rsid w:val="2B521E15"/>
    <w:rsid w:val="2B6732DC"/>
    <w:rsid w:val="2BAA4668"/>
    <w:rsid w:val="2BBD58BE"/>
    <w:rsid w:val="2BC04CBF"/>
    <w:rsid w:val="2BE45ECD"/>
    <w:rsid w:val="2C096AE9"/>
    <w:rsid w:val="2C2A447C"/>
    <w:rsid w:val="2C545F60"/>
    <w:rsid w:val="2C7C2BFA"/>
    <w:rsid w:val="2CA707BB"/>
    <w:rsid w:val="2CC206D7"/>
    <w:rsid w:val="2CF5097C"/>
    <w:rsid w:val="2CFF63BE"/>
    <w:rsid w:val="2D0D5575"/>
    <w:rsid w:val="2D0F593B"/>
    <w:rsid w:val="2D2F6528"/>
    <w:rsid w:val="2D3D46CC"/>
    <w:rsid w:val="2D6F626A"/>
    <w:rsid w:val="2D722131"/>
    <w:rsid w:val="2D90050D"/>
    <w:rsid w:val="2D923936"/>
    <w:rsid w:val="2DAD2A56"/>
    <w:rsid w:val="2DDA1E60"/>
    <w:rsid w:val="2DDA27E4"/>
    <w:rsid w:val="2DDD3986"/>
    <w:rsid w:val="2DFF6F5E"/>
    <w:rsid w:val="2E3F5AFA"/>
    <w:rsid w:val="2E4E1C50"/>
    <w:rsid w:val="2E6F18C4"/>
    <w:rsid w:val="2E9A5B2B"/>
    <w:rsid w:val="2EB228E2"/>
    <w:rsid w:val="2ED073BC"/>
    <w:rsid w:val="2ED52701"/>
    <w:rsid w:val="2F3926C8"/>
    <w:rsid w:val="2F7614E0"/>
    <w:rsid w:val="2FC47538"/>
    <w:rsid w:val="2FDB1A90"/>
    <w:rsid w:val="2FF23C17"/>
    <w:rsid w:val="2FFD4292"/>
    <w:rsid w:val="300305FD"/>
    <w:rsid w:val="301350EA"/>
    <w:rsid w:val="30207685"/>
    <w:rsid w:val="30500773"/>
    <w:rsid w:val="305A669C"/>
    <w:rsid w:val="305F259A"/>
    <w:rsid w:val="30914BF5"/>
    <w:rsid w:val="30940EB7"/>
    <w:rsid w:val="30B24479"/>
    <w:rsid w:val="30D75917"/>
    <w:rsid w:val="30E01AE1"/>
    <w:rsid w:val="311350AC"/>
    <w:rsid w:val="3144283A"/>
    <w:rsid w:val="31571D5A"/>
    <w:rsid w:val="315C3C81"/>
    <w:rsid w:val="31782E46"/>
    <w:rsid w:val="31A10AF1"/>
    <w:rsid w:val="31EE5B88"/>
    <w:rsid w:val="31FA7656"/>
    <w:rsid w:val="321B4B79"/>
    <w:rsid w:val="32204B2B"/>
    <w:rsid w:val="32542282"/>
    <w:rsid w:val="325D60CE"/>
    <w:rsid w:val="329705E2"/>
    <w:rsid w:val="32D47F41"/>
    <w:rsid w:val="32E21EBD"/>
    <w:rsid w:val="32ED7624"/>
    <w:rsid w:val="32FD2735"/>
    <w:rsid w:val="33814BD7"/>
    <w:rsid w:val="33CD4B7F"/>
    <w:rsid w:val="33CE280F"/>
    <w:rsid w:val="33F17F05"/>
    <w:rsid w:val="33FA6886"/>
    <w:rsid w:val="33FF13EE"/>
    <w:rsid w:val="34A141DA"/>
    <w:rsid w:val="34A86CFD"/>
    <w:rsid w:val="34BE4891"/>
    <w:rsid w:val="34EF2A8C"/>
    <w:rsid w:val="34FA1340"/>
    <w:rsid w:val="35091597"/>
    <w:rsid w:val="350F3235"/>
    <w:rsid w:val="3534076C"/>
    <w:rsid w:val="35782EBB"/>
    <w:rsid w:val="35C470A8"/>
    <w:rsid w:val="35CC571A"/>
    <w:rsid w:val="35DA556A"/>
    <w:rsid w:val="35DA76FB"/>
    <w:rsid w:val="35F11B17"/>
    <w:rsid w:val="35F527B2"/>
    <w:rsid w:val="35FD0555"/>
    <w:rsid w:val="360119B4"/>
    <w:rsid w:val="36087555"/>
    <w:rsid w:val="36254390"/>
    <w:rsid w:val="363864A6"/>
    <w:rsid w:val="363F2139"/>
    <w:rsid w:val="36482CA8"/>
    <w:rsid w:val="36611188"/>
    <w:rsid w:val="36626C16"/>
    <w:rsid w:val="36BF188A"/>
    <w:rsid w:val="36C95588"/>
    <w:rsid w:val="36FD0DE0"/>
    <w:rsid w:val="370231BB"/>
    <w:rsid w:val="373759DA"/>
    <w:rsid w:val="374F67EE"/>
    <w:rsid w:val="376716BD"/>
    <w:rsid w:val="37772155"/>
    <w:rsid w:val="37B81150"/>
    <w:rsid w:val="37D470DF"/>
    <w:rsid w:val="37EF42B7"/>
    <w:rsid w:val="380B53F4"/>
    <w:rsid w:val="383A2029"/>
    <w:rsid w:val="386F62C2"/>
    <w:rsid w:val="3874381A"/>
    <w:rsid w:val="388A718E"/>
    <w:rsid w:val="38AC54B7"/>
    <w:rsid w:val="38B03CD7"/>
    <w:rsid w:val="38C94C94"/>
    <w:rsid w:val="38DC2A28"/>
    <w:rsid w:val="39312104"/>
    <w:rsid w:val="39486501"/>
    <w:rsid w:val="39976BFF"/>
    <w:rsid w:val="39B57180"/>
    <w:rsid w:val="39BB7CA8"/>
    <w:rsid w:val="39C06C53"/>
    <w:rsid w:val="39E96D5F"/>
    <w:rsid w:val="39EC6A5A"/>
    <w:rsid w:val="3A072C82"/>
    <w:rsid w:val="3A3B693D"/>
    <w:rsid w:val="3A51437D"/>
    <w:rsid w:val="3A5C0453"/>
    <w:rsid w:val="3A970AD6"/>
    <w:rsid w:val="3AE33C59"/>
    <w:rsid w:val="3AF305DB"/>
    <w:rsid w:val="3B54478C"/>
    <w:rsid w:val="3B5C76E4"/>
    <w:rsid w:val="3B885AB6"/>
    <w:rsid w:val="3BA31D54"/>
    <w:rsid w:val="3BBA6869"/>
    <w:rsid w:val="3BEE1AB4"/>
    <w:rsid w:val="3C0256F9"/>
    <w:rsid w:val="3C0A3FED"/>
    <w:rsid w:val="3C385593"/>
    <w:rsid w:val="3C493E09"/>
    <w:rsid w:val="3C741A0E"/>
    <w:rsid w:val="3C842695"/>
    <w:rsid w:val="3C925FE2"/>
    <w:rsid w:val="3CA0155C"/>
    <w:rsid w:val="3CC5303F"/>
    <w:rsid w:val="3D1E2F97"/>
    <w:rsid w:val="3DAC29C1"/>
    <w:rsid w:val="3DB00AD3"/>
    <w:rsid w:val="3DC21AB7"/>
    <w:rsid w:val="3DD01787"/>
    <w:rsid w:val="3DD675CD"/>
    <w:rsid w:val="3DED4B9B"/>
    <w:rsid w:val="3E232323"/>
    <w:rsid w:val="3E3217CE"/>
    <w:rsid w:val="3E572364"/>
    <w:rsid w:val="3E5C6BD1"/>
    <w:rsid w:val="3E5D21EB"/>
    <w:rsid w:val="3E932129"/>
    <w:rsid w:val="3EA528C7"/>
    <w:rsid w:val="3EB02998"/>
    <w:rsid w:val="3EEF13DA"/>
    <w:rsid w:val="3EF53C2F"/>
    <w:rsid w:val="3F1C5184"/>
    <w:rsid w:val="3F32278E"/>
    <w:rsid w:val="3F40695E"/>
    <w:rsid w:val="3F5310C5"/>
    <w:rsid w:val="3F8C11CB"/>
    <w:rsid w:val="3FA0000A"/>
    <w:rsid w:val="3FAE3805"/>
    <w:rsid w:val="3FE0317D"/>
    <w:rsid w:val="3FEF60C0"/>
    <w:rsid w:val="3FF074F3"/>
    <w:rsid w:val="3FF22259"/>
    <w:rsid w:val="401E6A98"/>
    <w:rsid w:val="40223954"/>
    <w:rsid w:val="40391CF5"/>
    <w:rsid w:val="40480953"/>
    <w:rsid w:val="4054243F"/>
    <w:rsid w:val="407419AB"/>
    <w:rsid w:val="407B3B4B"/>
    <w:rsid w:val="407D2414"/>
    <w:rsid w:val="408D15E9"/>
    <w:rsid w:val="40993AEA"/>
    <w:rsid w:val="40A56F91"/>
    <w:rsid w:val="40C4624E"/>
    <w:rsid w:val="40C65307"/>
    <w:rsid w:val="40E65A83"/>
    <w:rsid w:val="40E913F0"/>
    <w:rsid w:val="4112090E"/>
    <w:rsid w:val="413640A2"/>
    <w:rsid w:val="41766565"/>
    <w:rsid w:val="41A65484"/>
    <w:rsid w:val="41D26062"/>
    <w:rsid w:val="41F402B6"/>
    <w:rsid w:val="41F7605C"/>
    <w:rsid w:val="420043A5"/>
    <w:rsid w:val="42102A69"/>
    <w:rsid w:val="422C766C"/>
    <w:rsid w:val="42A271AA"/>
    <w:rsid w:val="42E57C44"/>
    <w:rsid w:val="42ED418E"/>
    <w:rsid w:val="42F46626"/>
    <w:rsid w:val="432B06A4"/>
    <w:rsid w:val="434925DD"/>
    <w:rsid w:val="43590E75"/>
    <w:rsid w:val="438E7BB9"/>
    <w:rsid w:val="439842FA"/>
    <w:rsid w:val="43A47D3D"/>
    <w:rsid w:val="43B53257"/>
    <w:rsid w:val="43E95C22"/>
    <w:rsid w:val="44075249"/>
    <w:rsid w:val="443C0924"/>
    <w:rsid w:val="444524C6"/>
    <w:rsid w:val="4455452B"/>
    <w:rsid w:val="447C3F25"/>
    <w:rsid w:val="44A3057F"/>
    <w:rsid w:val="44A47096"/>
    <w:rsid w:val="44B5521C"/>
    <w:rsid w:val="450969B1"/>
    <w:rsid w:val="455E09D4"/>
    <w:rsid w:val="458462A1"/>
    <w:rsid w:val="45923E64"/>
    <w:rsid w:val="4593355E"/>
    <w:rsid w:val="4593603C"/>
    <w:rsid w:val="45A41EBB"/>
    <w:rsid w:val="45D521E1"/>
    <w:rsid w:val="460D0CDE"/>
    <w:rsid w:val="463E26A5"/>
    <w:rsid w:val="465B3581"/>
    <w:rsid w:val="46602762"/>
    <w:rsid w:val="46670420"/>
    <w:rsid w:val="466F66C2"/>
    <w:rsid w:val="467B137D"/>
    <w:rsid w:val="469A0D6C"/>
    <w:rsid w:val="46D57849"/>
    <w:rsid w:val="46E12246"/>
    <w:rsid w:val="46FF65AB"/>
    <w:rsid w:val="470A2F34"/>
    <w:rsid w:val="473B34CC"/>
    <w:rsid w:val="47C50E67"/>
    <w:rsid w:val="47CA71EC"/>
    <w:rsid w:val="47CC406F"/>
    <w:rsid w:val="47D143BA"/>
    <w:rsid w:val="47E37014"/>
    <w:rsid w:val="483A3391"/>
    <w:rsid w:val="484145A0"/>
    <w:rsid w:val="48690F84"/>
    <w:rsid w:val="48716DCA"/>
    <w:rsid w:val="4876752A"/>
    <w:rsid w:val="487C049B"/>
    <w:rsid w:val="487F27DA"/>
    <w:rsid w:val="488219E4"/>
    <w:rsid w:val="48843D8D"/>
    <w:rsid w:val="48931989"/>
    <w:rsid w:val="48972E18"/>
    <w:rsid w:val="48982B82"/>
    <w:rsid w:val="48AA2E82"/>
    <w:rsid w:val="48AD391A"/>
    <w:rsid w:val="48B70A4F"/>
    <w:rsid w:val="48D07FC8"/>
    <w:rsid w:val="48D115D3"/>
    <w:rsid w:val="48E07B5C"/>
    <w:rsid w:val="48E7678A"/>
    <w:rsid w:val="49710356"/>
    <w:rsid w:val="498D5A32"/>
    <w:rsid w:val="4A0B0BFC"/>
    <w:rsid w:val="4A140479"/>
    <w:rsid w:val="4AA0608C"/>
    <w:rsid w:val="4ABD41D7"/>
    <w:rsid w:val="4AD66F25"/>
    <w:rsid w:val="4AE3327D"/>
    <w:rsid w:val="4AF83F4F"/>
    <w:rsid w:val="4AFE29C3"/>
    <w:rsid w:val="4B4727AB"/>
    <w:rsid w:val="4B5C13C7"/>
    <w:rsid w:val="4B612C30"/>
    <w:rsid w:val="4B901F6D"/>
    <w:rsid w:val="4BB843A9"/>
    <w:rsid w:val="4BC57DCF"/>
    <w:rsid w:val="4BCA379F"/>
    <w:rsid w:val="4BFC23F2"/>
    <w:rsid w:val="4C164F06"/>
    <w:rsid w:val="4C1B64AD"/>
    <w:rsid w:val="4C2B5A74"/>
    <w:rsid w:val="4C443239"/>
    <w:rsid w:val="4C7339A7"/>
    <w:rsid w:val="4C7579D9"/>
    <w:rsid w:val="4C813DE2"/>
    <w:rsid w:val="4C8C6A32"/>
    <w:rsid w:val="4C923254"/>
    <w:rsid w:val="4CA13736"/>
    <w:rsid w:val="4CDA1D3F"/>
    <w:rsid w:val="4CDD54CB"/>
    <w:rsid w:val="4CDF5998"/>
    <w:rsid w:val="4CED21D7"/>
    <w:rsid w:val="4D134E29"/>
    <w:rsid w:val="4D183B09"/>
    <w:rsid w:val="4D2164FF"/>
    <w:rsid w:val="4D7920FF"/>
    <w:rsid w:val="4D857CCC"/>
    <w:rsid w:val="4D9E729E"/>
    <w:rsid w:val="4DAF236C"/>
    <w:rsid w:val="4DCD7586"/>
    <w:rsid w:val="4DDE5ECA"/>
    <w:rsid w:val="4DE8339B"/>
    <w:rsid w:val="4DF54BE0"/>
    <w:rsid w:val="4E2E527C"/>
    <w:rsid w:val="4E596B7D"/>
    <w:rsid w:val="4EED5532"/>
    <w:rsid w:val="4F164FE4"/>
    <w:rsid w:val="4F2001D7"/>
    <w:rsid w:val="4F2B6157"/>
    <w:rsid w:val="4F443EB3"/>
    <w:rsid w:val="4F5A7F1E"/>
    <w:rsid w:val="4F656E2C"/>
    <w:rsid w:val="4F6A30C7"/>
    <w:rsid w:val="4FB755E9"/>
    <w:rsid w:val="4FC179A5"/>
    <w:rsid w:val="4FDC16F4"/>
    <w:rsid w:val="4FF055E1"/>
    <w:rsid w:val="50050D39"/>
    <w:rsid w:val="500A2391"/>
    <w:rsid w:val="50252633"/>
    <w:rsid w:val="502D0814"/>
    <w:rsid w:val="50481DAC"/>
    <w:rsid w:val="505508FC"/>
    <w:rsid w:val="50721379"/>
    <w:rsid w:val="50996EAD"/>
    <w:rsid w:val="50AA1A16"/>
    <w:rsid w:val="50D23858"/>
    <w:rsid w:val="50D36A0F"/>
    <w:rsid w:val="50D4451E"/>
    <w:rsid w:val="50E972DE"/>
    <w:rsid w:val="50F56B47"/>
    <w:rsid w:val="50FE2DC7"/>
    <w:rsid w:val="512618BE"/>
    <w:rsid w:val="516C00B1"/>
    <w:rsid w:val="517D10FF"/>
    <w:rsid w:val="518B0D1C"/>
    <w:rsid w:val="519A2A2F"/>
    <w:rsid w:val="519F6166"/>
    <w:rsid w:val="52161287"/>
    <w:rsid w:val="522D2622"/>
    <w:rsid w:val="52307480"/>
    <w:rsid w:val="5231425A"/>
    <w:rsid w:val="5239553F"/>
    <w:rsid w:val="525C397E"/>
    <w:rsid w:val="526F00DD"/>
    <w:rsid w:val="527B63B7"/>
    <w:rsid w:val="52A428B6"/>
    <w:rsid w:val="52CF1F28"/>
    <w:rsid w:val="52D41AC5"/>
    <w:rsid w:val="531D106D"/>
    <w:rsid w:val="5337646A"/>
    <w:rsid w:val="53D26E9A"/>
    <w:rsid w:val="54194044"/>
    <w:rsid w:val="544C2D05"/>
    <w:rsid w:val="54505340"/>
    <w:rsid w:val="54562C35"/>
    <w:rsid w:val="5485588A"/>
    <w:rsid w:val="54EF0456"/>
    <w:rsid w:val="552C0A96"/>
    <w:rsid w:val="554859FB"/>
    <w:rsid w:val="554A28A3"/>
    <w:rsid w:val="556A2E7E"/>
    <w:rsid w:val="5572173C"/>
    <w:rsid w:val="55921CA8"/>
    <w:rsid w:val="55960434"/>
    <w:rsid w:val="55D03202"/>
    <w:rsid w:val="55D12C50"/>
    <w:rsid w:val="561E1056"/>
    <w:rsid w:val="56336355"/>
    <w:rsid w:val="56474C57"/>
    <w:rsid w:val="564E6AED"/>
    <w:rsid w:val="564E73F7"/>
    <w:rsid w:val="564F56BF"/>
    <w:rsid w:val="56707847"/>
    <w:rsid w:val="56A240E3"/>
    <w:rsid w:val="56A553A0"/>
    <w:rsid w:val="56E0208A"/>
    <w:rsid w:val="57201F22"/>
    <w:rsid w:val="573D5BB5"/>
    <w:rsid w:val="574035E9"/>
    <w:rsid w:val="575747CB"/>
    <w:rsid w:val="577E35A6"/>
    <w:rsid w:val="578D561B"/>
    <w:rsid w:val="57904B1A"/>
    <w:rsid w:val="57B95A52"/>
    <w:rsid w:val="57C64BFF"/>
    <w:rsid w:val="57D814CF"/>
    <w:rsid w:val="57E138ED"/>
    <w:rsid w:val="57E229EC"/>
    <w:rsid w:val="57ED0DF9"/>
    <w:rsid w:val="57EF2B73"/>
    <w:rsid w:val="57F32439"/>
    <w:rsid w:val="57F571B1"/>
    <w:rsid w:val="581970B6"/>
    <w:rsid w:val="581E6EFC"/>
    <w:rsid w:val="584D5754"/>
    <w:rsid w:val="58BC3883"/>
    <w:rsid w:val="58C636A6"/>
    <w:rsid w:val="58D9630F"/>
    <w:rsid w:val="592006F4"/>
    <w:rsid w:val="59603127"/>
    <w:rsid w:val="59B93515"/>
    <w:rsid w:val="5A4C5A17"/>
    <w:rsid w:val="5A570C4F"/>
    <w:rsid w:val="5A975865"/>
    <w:rsid w:val="5AB93F1D"/>
    <w:rsid w:val="5AB96BBD"/>
    <w:rsid w:val="5B1F6353"/>
    <w:rsid w:val="5B3301D2"/>
    <w:rsid w:val="5B405A38"/>
    <w:rsid w:val="5B71145A"/>
    <w:rsid w:val="5B7A0539"/>
    <w:rsid w:val="5BA17F8C"/>
    <w:rsid w:val="5BA84A0C"/>
    <w:rsid w:val="5BC91427"/>
    <w:rsid w:val="5BCC176C"/>
    <w:rsid w:val="5BD5015B"/>
    <w:rsid w:val="5C0329D5"/>
    <w:rsid w:val="5C321EB9"/>
    <w:rsid w:val="5C5D5E00"/>
    <w:rsid w:val="5CA86412"/>
    <w:rsid w:val="5CB95E71"/>
    <w:rsid w:val="5CDD7AC0"/>
    <w:rsid w:val="5D012BF4"/>
    <w:rsid w:val="5D3B55E6"/>
    <w:rsid w:val="5D4D7661"/>
    <w:rsid w:val="5D542756"/>
    <w:rsid w:val="5D62486E"/>
    <w:rsid w:val="5D771F1C"/>
    <w:rsid w:val="5D795526"/>
    <w:rsid w:val="5D7E6918"/>
    <w:rsid w:val="5DEE6D90"/>
    <w:rsid w:val="5DFD39A5"/>
    <w:rsid w:val="5DFE5201"/>
    <w:rsid w:val="5E0447CF"/>
    <w:rsid w:val="5E142BA6"/>
    <w:rsid w:val="5E6554CB"/>
    <w:rsid w:val="5E953E5A"/>
    <w:rsid w:val="5ED625F8"/>
    <w:rsid w:val="5F19394E"/>
    <w:rsid w:val="5F29094E"/>
    <w:rsid w:val="5F445DD6"/>
    <w:rsid w:val="5F580A1F"/>
    <w:rsid w:val="5FA516C5"/>
    <w:rsid w:val="5FDF6A6F"/>
    <w:rsid w:val="5FE42C83"/>
    <w:rsid w:val="5FF95264"/>
    <w:rsid w:val="601F7690"/>
    <w:rsid w:val="6038520A"/>
    <w:rsid w:val="604431CC"/>
    <w:rsid w:val="606D2E98"/>
    <w:rsid w:val="608732BE"/>
    <w:rsid w:val="608979E6"/>
    <w:rsid w:val="60B707BE"/>
    <w:rsid w:val="60BA0F78"/>
    <w:rsid w:val="60C34309"/>
    <w:rsid w:val="611B44D5"/>
    <w:rsid w:val="61285BD1"/>
    <w:rsid w:val="61AA29C5"/>
    <w:rsid w:val="61FD7B70"/>
    <w:rsid w:val="62080D37"/>
    <w:rsid w:val="622A397F"/>
    <w:rsid w:val="627F737B"/>
    <w:rsid w:val="62871763"/>
    <w:rsid w:val="628A6ABA"/>
    <w:rsid w:val="62977BB4"/>
    <w:rsid w:val="62BF186B"/>
    <w:rsid w:val="630D11C7"/>
    <w:rsid w:val="6347724F"/>
    <w:rsid w:val="63741D75"/>
    <w:rsid w:val="63776E7B"/>
    <w:rsid w:val="63784CC6"/>
    <w:rsid w:val="637E5A1A"/>
    <w:rsid w:val="63A623A0"/>
    <w:rsid w:val="63C86048"/>
    <w:rsid w:val="6432472D"/>
    <w:rsid w:val="64364477"/>
    <w:rsid w:val="64382972"/>
    <w:rsid w:val="64610C80"/>
    <w:rsid w:val="646671A8"/>
    <w:rsid w:val="646E6EF4"/>
    <w:rsid w:val="64853EB9"/>
    <w:rsid w:val="64AD5F82"/>
    <w:rsid w:val="64BC181E"/>
    <w:rsid w:val="64BE5E92"/>
    <w:rsid w:val="64D05E50"/>
    <w:rsid w:val="64F40DB2"/>
    <w:rsid w:val="65003C29"/>
    <w:rsid w:val="65122062"/>
    <w:rsid w:val="65225DDA"/>
    <w:rsid w:val="65290DDF"/>
    <w:rsid w:val="655169A0"/>
    <w:rsid w:val="655713EF"/>
    <w:rsid w:val="655D02DC"/>
    <w:rsid w:val="65697C75"/>
    <w:rsid w:val="65B97C93"/>
    <w:rsid w:val="65D5144F"/>
    <w:rsid w:val="65EE09E3"/>
    <w:rsid w:val="65F06D1B"/>
    <w:rsid w:val="66167B7A"/>
    <w:rsid w:val="66386A04"/>
    <w:rsid w:val="668870A9"/>
    <w:rsid w:val="66A302D7"/>
    <w:rsid w:val="66C22D3A"/>
    <w:rsid w:val="66C92EB7"/>
    <w:rsid w:val="66D630E1"/>
    <w:rsid w:val="66F75E27"/>
    <w:rsid w:val="66F839F6"/>
    <w:rsid w:val="67131CD9"/>
    <w:rsid w:val="67572AED"/>
    <w:rsid w:val="676D7995"/>
    <w:rsid w:val="679D1D58"/>
    <w:rsid w:val="67DC6E0B"/>
    <w:rsid w:val="67DD3829"/>
    <w:rsid w:val="681D7AFD"/>
    <w:rsid w:val="682D352A"/>
    <w:rsid w:val="68601D19"/>
    <w:rsid w:val="686E1ED2"/>
    <w:rsid w:val="68B0691C"/>
    <w:rsid w:val="68B67A3B"/>
    <w:rsid w:val="690A4AA4"/>
    <w:rsid w:val="6931572B"/>
    <w:rsid w:val="69374637"/>
    <w:rsid w:val="693A3A33"/>
    <w:rsid w:val="69830AB8"/>
    <w:rsid w:val="6996494F"/>
    <w:rsid w:val="69965FF0"/>
    <w:rsid w:val="69A844DF"/>
    <w:rsid w:val="69D3645B"/>
    <w:rsid w:val="6A161F48"/>
    <w:rsid w:val="6A462CC6"/>
    <w:rsid w:val="6A5C0BFE"/>
    <w:rsid w:val="6AA96A63"/>
    <w:rsid w:val="6AC8504C"/>
    <w:rsid w:val="6AF01164"/>
    <w:rsid w:val="6B087A1D"/>
    <w:rsid w:val="6B0C212E"/>
    <w:rsid w:val="6B480C5B"/>
    <w:rsid w:val="6B631E6F"/>
    <w:rsid w:val="6B767EFF"/>
    <w:rsid w:val="6BAD7A14"/>
    <w:rsid w:val="6BBC1336"/>
    <w:rsid w:val="6BC31942"/>
    <w:rsid w:val="6BCA6E11"/>
    <w:rsid w:val="6BEF2A4F"/>
    <w:rsid w:val="6BF215DE"/>
    <w:rsid w:val="6C016287"/>
    <w:rsid w:val="6C140C05"/>
    <w:rsid w:val="6C45645D"/>
    <w:rsid w:val="6C4D0AC7"/>
    <w:rsid w:val="6C571003"/>
    <w:rsid w:val="6C615230"/>
    <w:rsid w:val="6CE859B3"/>
    <w:rsid w:val="6D0A6EA6"/>
    <w:rsid w:val="6D1327D5"/>
    <w:rsid w:val="6D253524"/>
    <w:rsid w:val="6D2F0485"/>
    <w:rsid w:val="6D484B73"/>
    <w:rsid w:val="6D532601"/>
    <w:rsid w:val="6D5D3A61"/>
    <w:rsid w:val="6D8D1D59"/>
    <w:rsid w:val="6DB9525A"/>
    <w:rsid w:val="6DBD0123"/>
    <w:rsid w:val="6DBD19B3"/>
    <w:rsid w:val="6DBF333A"/>
    <w:rsid w:val="6DD45E33"/>
    <w:rsid w:val="6DF97262"/>
    <w:rsid w:val="6E237253"/>
    <w:rsid w:val="6E421837"/>
    <w:rsid w:val="6E7B39AE"/>
    <w:rsid w:val="6ED90A46"/>
    <w:rsid w:val="6F0B2318"/>
    <w:rsid w:val="6F0F35C7"/>
    <w:rsid w:val="6F1841CE"/>
    <w:rsid w:val="6F1C3A88"/>
    <w:rsid w:val="6F4A3935"/>
    <w:rsid w:val="6F7B042F"/>
    <w:rsid w:val="6F875858"/>
    <w:rsid w:val="6FB01762"/>
    <w:rsid w:val="6FB40030"/>
    <w:rsid w:val="6FCF2F54"/>
    <w:rsid w:val="70035502"/>
    <w:rsid w:val="70532636"/>
    <w:rsid w:val="706636B8"/>
    <w:rsid w:val="70783D6C"/>
    <w:rsid w:val="708971CB"/>
    <w:rsid w:val="70D2247D"/>
    <w:rsid w:val="70F22267"/>
    <w:rsid w:val="7100303C"/>
    <w:rsid w:val="711E6506"/>
    <w:rsid w:val="714325E3"/>
    <w:rsid w:val="714571EE"/>
    <w:rsid w:val="714E236D"/>
    <w:rsid w:val="717B3FF1"/>
    <w:rsid w:val="71BC7824"/>
    <w:rsid w:val="71BD4227"/>
    <w:rsid w:val="71C4488E"/>
    <w:rsid w:val="72002DA8"/>
    <w:rsid w:val="721A46B7"/>
    <w:rsid w:val="72611EF4"/>
    <w:rsid w:val="72B22A6A"/>
    <w:rsid w:val="73023986"/>
    <w:rsid w:val="73427E2C"/>
    <w:rsid w:val="73683F57"/>
    <w:rsid w:val="73791BDC"/>
    <w:rsid w:val="73801BC3"/>
    <w:rsid w:val="73804FE4"/>
    <w:rsid w:val="73D4392B"/>
    <w:rsid w:val="73D7443E"/>
    <w:rsid w:val="74151003"/>
    <w:rsid w:val="743F3358"/>
    <w:rsid w:val="74A719F8"/>
    <w:rsid w:val="74AB58BC"/>
    <w:rsid w:val="74BB6C29"/>
    <w:rsid w:val="74CE36AA"/>
    <w:rsid w:val="74F36C03"/>
    <w:rsid w:val="750763CE"/>
    <w:rsid w:val="7514221E"/>
    <w:rsid w:val="752806AE"/>
    <w:rsid w:val="7529494F"/>
    <w:rsid w:val="75304FE5"/>
    <w:rsid w:val="75385A1C"/>
    <w:rsid w:val="75572054"/>
    <w:rsid w:val="756261E1"/>
    <w:rsid w:val="759E2189"/>
    <w:rsid w:val="75BB266F"/>
    <w:rsid w:val="75CE6469"/>
    <w:rsid w:val="75D971BD"/>
    <w:rsid w:val="75EB36D0"/>
    <w:rsid w:val="75F101AE"/>
    <w:rsid w:val="75F558B7"/>
    <w:rsid w:val="75FF09FC"/>
    <w:rsid w:val="76121224"/>
    <w:rsid w:val="762428C6"/>
    <w:rsid w:val="762718E3"/>
    <w:rsid w:val="76313A84"/>
    <w:rsid w:val="7679026B"/>
    <w:rsid w:val="76931973"/>
    <w:rsid w:val="769B55BF"/>
    <w:rsid w:val="76A36612"/>
    <w:rsid w:val="76B35000"/>
    <w:rsid w:val="76BD36F9"/>
    <w:rsid w:val="76BF071B"/>
    <w:rsid w:val="76BF5A71"/>
    <w:rsid w:val="76C60167"/>
    <w:rsid w:val="76E206EF"/>
    <w:rsid w:val="7706034E"/>
    <w:rsid w:val="770671F4"/>
    <w:rsid w:val="771D2EA6"/>
    <w:rsid w:val="77667314"/>
    <w:rsid w:val="779274D9"/>
    <w:rsid w:val="77AD08D9"/>
    <w:rsid w:val="77C369E0"/>
    <w:rsid w:val="77E92B2E"/>
    <w:rsid w:val="77FE1871"/>
    <w:rsid w:val="78285206"/>
    <w:rsid w:val="786C6690"/>
    <w:rsid w:val="7878508A"/>
    <w:rsid w:val="787A3A74"/>
    <w:rsid w:val="787E4F29"/>
    <w:rsid w:val="78887081"/>
    <w:rsid w:val="78FE61D4"/>
    <w:rsid w:val="79307639"/>
    <w:rsid w:val="796B6ADC"/>
    <w:rsid w:val="79A653BB"/>
    <w:rsid w:val="79C95275"/>
    <w:rsid w:val="7A24394C"/>
    <w:rsid w:val="7A34132F"/>
    <w:rsid w:val="7A402AED"/>
    <w:rsid w:val="7A457101"/>
    <w:rsid w:val="7A573C18"/>
    <w:rsid w:val="7A5A6C90"/>
    <w:rsid w:val="7A847060"/>
    <w:rsid w:val="7ACC3DF4"/>
    <w:rsid w:val="7AE10156"/>
    <w:rsid w:val="7AF33896"/>
    <w:rsid w:val="7AF536BD"/>
    <w:rsid w:val="7B083BD7"/>
    <w:rsid w:val="7B4C620D"/>
    <w:rsid w:val="7B554609"/>
    <w:rsid w:val="7B5A04F7"/>
    <w:rsid w:val="7B7C0DDB"/>
    <w:rsid w:val="7B9104F0"/>
    <w:rsid w:val="7BA81413"/>
    <w:rsid w:val="7BA93423"/>
    <w:rsid w:val="7C0508B0"/>
    <w:rsid w:val="7C1C40EB"/>
    <w:rsid w:val="7C396B93"/>
    <w:rsid w:val="7C8F245E"/>
    <w:rsid w:val="7D083253"/>
    <w:rsid w:val="7D721319"/>
    <w:rsid w:val="7DCE401D"/>
    <w:rsid w:val="7DD638C3"/>
    <w:rsid w:val="7DFB4006"/>
    <w:rsid w:val="7E1E43DB"/>
    <w:rsid w:val="7E2968A2"/>
    <w:rsid w:val="7E2F5E57"/>
    <w:rsid w:val="7E316E36"/>
    <w:rsid w:val="7E687834"/>
    <w:rsid w:val="7EA9232B"/>
    <w:rsid w:val="7EB0162C"/>
    <w:rsid w:val="7EC8780B"/>
    <w:rsid w:val="7ED82D3C"/>
    <w:rsid w:val="7EF04384"/>
    <w:rsid w:val="7F0D541C"/>
    <w:rsid w:val="7F5554AA"/>
    <w:rsid w:val="7F5658CC"/>
    <w:rsid w:val="7F6134C4"/>
    <w:rsid w:val="7F8E4A29"/>
    <w:rsid w:val="7F8E5FAF"/>
    <w:rsid w:val="7F9706C9"/>
    <w:rsid w:val="7FDC5ED7"/>
    <w:rsid w:val="7FE8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31"/>
    <w:qFormat/>
    <w:uiPriority w:val="0"/>
    <w:pPr>
      <w:keepNext/>
      <w:keepLines/>
      <w:spacing w:before="260" w:after="260" w:line="415"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uiPriority w:val="0"/>
    <w:pPr>
      <w:jc w:val="left"/>
    </w:pPr>
  </w:style>
  <w:style w:type="paragraph" w:styleId="8">
    <w:name w:val="Body Text Indent"/>
    <w:basedOn w:val="1"/>
    <w:link w:val="40"/>
    <w:qFormat/>
    <w:uiPriority w:val="0"/>
    <w:pPr>
      <w:spacing w:after="120"/>
      <w:ind w:left="420" w:leftChars="200"/>
    </w:pPr>
    <w:rPr>
      <w:sz w:val="21"/>
    </w:rPr>
  </w:style>
  <w:style w:type="paragraph" w:styleId="9">
    <w:name w:val="Plain Text"/>
    <w:basedOn w:val="1"/>
    <w:link w:val="29"/>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b/>
      <w:bCs/>
      <w:caps/>
      <w:szCs w:val="20"/>
    </w:rPr>
  </w:style>
  <w:style w:type="paragraph" w:styleId="15">
    <w:name w:val="Subtitle"/>
    <w:basedOn w:val="1"/>
    <w:next w:val="1"/>
    <w:link w:val="26"/>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uiPriority w:val="0"/>
    <w:pPr>
      <w:spacing w:before="100" w:beforeAutospacing="1" w:after="100" w:afterAutospacing="1"/>
      <w:jc w:val="left"/>
    </w:pPr>
    <w:rPr>
      <w:kern w:val="0"/>
    </w:rPr>
  </w:style>
  <w:style w:type="paragraph" w:styleId="17">
    <w:name w:val="Title"/>
    <w:basedOn w:val="1"/>
    <w:next w:val="1"/>
    <w:link w:val="34"/>
    <w:qFormat/>
    <w:uiPriority w:val="0"/>
    <w:pPr>
      <w:spacing w:before="240" w:after="60"/>
      <w:jc w:val="center"/>
      <w:outlineLvl w:val="0"/>
    </w:pPr>
    <w:rPr>
      <w:rFonts w:ascii="Cambria" w:hAnsi="Cambria"/>
      <w:b/>
      <w:bCs/>
      <w:sz w:val="36"/>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Emphasis"/>
    <w:qFormat/>
    <w:uiPriority w:val="0"/>
  </w:style>
  <w:style w:type="character" w:styleId="24">
    <w:name w:val="Hyperlink"/>
    <w:qFormat/>
    <w:uiPriority w:val="99"/>
    <w:rPr>
      <w:color w:val="000000"/>
      <w:u w:val="none"/>
    </w:rPr>
  </w:style>
  <w:style w:type="character" w:customStyle="1" w:styleId="25">
    <w:name w:val="NormalCharacter"/>
    <w:semiHidden/>
    <w:qFormat/>
    <w:uiPriority w:val="0"/>
    <w:rPr>
      <w:kern w:val="2"/>
      <w:sz w:val="24"/>
      <w:szCs w:val="24"/>
      <w:lang w:val="en-US" w:eastAsia="zh-CN" w:bidi="ar-SA"/>
    </w:rPr>
  </w:style>
  <w:style w:type="character" w:customStyle="1" w:styleId="26">
    <w:name w:val="副标题 字符"/>
    <w:link w:val="15"/>
    <w:uiPriority w:val="0"/>
    <w:rPr>
      <w:rFonts w:ascii="Cambria" w:hAnsi="Cambria"/>
      <w:b/>
      <w:bCs/>
      <w:kern w:val="28"/>
      <w:sz w:val="32"/>
      <w:szCs w:val="32"/>
    </w:rPr>
  </w:style>
  <w:style w:type="character" w:customStyle="1" w:styleId="27">
    <w:name w:val="bg02"/>
    <w:basedOn w:val="20"/>
    <w:qFormat/>
    <w:uiPriority w:val="0"/>
  </w:style>
  <w:style w:type="character" w:customStyle="1" w:styleId="28">
    <w:name w:val="class1"/>
    <w:basedOn w:val="20"/>
    <w:qFormat/>
    <w:uiPriority w:val="0"/>
  </w:style>
  <w:style w:type="character" w:customStyle="1" w:styleId="29">
    <w:name w:val="纯文本 字符"/>
    <w:link w:val="9"/>
    <w:qFormat/>
    <w:uiPriority w:val="0"/>
    <w:rPr>
      <w:rFonts w:ascii="宋体" w:hAnsi="Courier New" w:cs="Courier New"/>
      <w:kern w:val="2"/>
      <w:sz w:val="21"/>
      <w:szCs w:val="21"/>
    </w:rPr>
  </w:style>
  <w:style w:type="character" w:customStyle="1" w:styleId="30">
    <w:name w:val="访问过的超链接1"/>
    <w:uiPriority w:val="0"/>
    <w:rPr>
      <w:color w:val="000000"/>
      <w:u w:val="none"/>
    </w:rPr>
  </w:style>
  <w:style w:type="character" w:customStyle="1" w:styleId="31">
    <w:name w:val="标题 2 字符"/>
    <w:link w:val="4"/>
    <w:qFormat/>
    <w:uiPriority w:val="0"/>
    <w:rPr>
      <w:rFonts w:ascii="Cambria" w:hAnsi="Cambria"/>
      <w:b/>
      <w:bCs/>
      <w:kern w:val="2"/>
      <w:sz w:val="32"/>
      <w:szCs w:val="32"/>
    </w:rPr>
  </w:style>
  <w:style w:type="character" w:customStyle="1" w:styleId="32">
    <w:name w:val="标题 1 字符"/>
    <w:link w:val="3"/>
    <w:qFormat/>
    <w:uiPriority w:val="0"/>
    <w:rPr>
      <w:b/>
      <w:bCs/>
      <w:kern w:val="44"/>
      <w:sz w:val="30"/>
      <w:szCs w:val="44"/>
    </w:rPr>
  </w:style>
  <w:style w:type="character" w:customStyle="1" w:styleId="33">
    <w:name w:val="bg01"/>
    <w:basedOn w:val="20"/>
    <w:qFormat/>
    <w:uiPriority w:val="0"/>
  </w:style>
  <w:style w:type="character" w:customStyle="1" w:styleId="34">
    <w:name w:val="标题 字符"/>
    <w:link w:val="17"/>
    <w:qFormat/>
    <w:uiPriority w:val="0"/>
    <w:rPr>
      <w:rFonts w:ascii="Cambria" w:hAnsi="Cambria"/>
      <w:b/>
      <w:bCs/>
      <w:kern w:val="2"/>
      <w:sz w:val="36"/>
      <w:szCs w:val="32"/>
    </w:rPr>
  </w:style>
  <w:style w:type="character" w:customStyle="1" w:styleId="35">
    <w:name w:val="页脚 字符"/>
    <w:link w:val="12"/>
    <w:qFormat/>
    <w:uiPriority w:val="99"/>
    <w:rPr>
      <w:kern w:val="2"/>
      <w:sz w:val="18"/>
      <w:szCs w:val="18"/>
    </w:rPr>
  </w:style>
  <w:style w:type="character" w:customStyle="1" w:styleId="36">
    <w:name w:val="标题 Char1"/>
    <w:qFormat/>
    <w:uiPriority w:val="0"/>
    <w:rPr>
      <w:rFonts w:ascii="Cambria" w:hAnsi="Cambria" w:cs="Times New Roman"/>
      <w:b/>
      <w:bCs/>
      <w:kern w:val="2"/>
      <w:sz w:val="32"/>
      <w:szCs w:val="32"/>
    </w:rPr>
  </w:style>
  <w:style w:type="character" w:customStyle="1" w:styleId="37">
    <w:name w:val="页眉 字符"/>
    <w:link w:val="13"/>
    <w:qFormat/>
    <w:uiPriority w:val="0"/>
    <w:rPr>
      <w:kern w:val="2"/>
      <w:sz w:val="18"/>
      <w:szCs w:val="18"/>
    </w:rPr>
  </w:style>
  <w:style w:type="character" w:customStyle="1" w:styleId="38">
    <w:name w:val="副标题 Char1"/>
    <w:qFormat/>
    <w:uiPriority w:val="0"/>
    <w:rPr>
      <w:rFonts w:ascii="Cambria" w:hAnsi="Cambria" w:cs="Times New Roman"/>
      <w:b/>
      <w:bCs/>
      <w:kern w:val="28"/>
      <w:sz w:val="32"/>
      <w:szCs w:val="32"/>
    </w:rPr>
  </w:style>
  <w:style w:type="character" w:customStyle="1" w:styleId="39">
    <w:name w:val="more"/>
    <w:qFormat/>
    <w:uiPriority w:val="0"/>
    <w:rPr>
      <w:color w:val="666666"/>
      <w:sz w:val="18"/>
      <w:szCs w:val="18"/>
    </w:rPr>
  </w:style>
  <w:style w:type="character" w:customStyle="1" w:styleId="40">
    <w:name w:val="正文文本缩进 字符"/>
    <w:link w:val="8"/>
    <w:qFormat/>
    <w:uiPriority w:val="0"/>
    <w:rPr>
      <w:kern w:val="2"/>
      <w:sz w:val="21"/>
      <w:szCs w:val="24"/>
    </w:rPr>
  </w:style>
  <w:style w:type="character" w:customStyle="1" w:styleId="41">
    <w:name w:val="tabg"/>
    <w:qFormat/>
    <w:uiPriority w:val="0"/>
    <w:rPr>
      <w:rFonts w:ascii="微软雅黑" w:hAnsi="微软雅黑" w:eastAsia="微软雅黑" w:cs="微软雅黑"/>
      <w:color w:val="FFFFFF"/>
      <w:sz w:val="27"/>
      <w:szCs w:val="27"/>
    </w:rPr>
  </w:style>
  <w:style w:type="paragraph" w:styleId="42">
    <w:name w:val="List Paragraph"/>
    <w:basedOn w:val="1"/>
    <w:qFormat/>
    <w:uiPriority w:val="34"/>
    <w:pPr>
      <w:ind w:firstLine="420" w:firstLineChars="200"/>
    </w:pPr>
  </w:style>
  <w:style w:type="paragraph" w:customStyle="1" w:styleId="43">
    <w:name w:val="Table Paragraph"/>
    <w:basedOn w:val="1"/>
    <w:qFormat/>
    <w:uiPriority w:val="1"/>
  </w:style>
  <w:style w:type="paragraph" w:customStyle="1" w:styleId="44">
    <w:name w:val="_Style 31"/>
    <w:basedOn w:val="6"/>
    <w:qFormat/>
    <w:uiPriority w:val="0"/>
    <w:rPr>
      <w:szCs w:val="20"/>
      <w:shd w:val="clear" w:color="auto" w:fill="000080"/>
    </w:rPr>
  </w:style>
  <w:style w:type="paragraph" w:customStyle="1" w:styleId="45">
    <w:name w:val="一级条标题"/>
    <w:next w:val="46"/>
    <w:qFormat/>
    <w:uiPriority w:val="0"/>
    <w:pPr>
      <w:numPr>
        <w:ilvl w:val="2"/>
        <w:numId w:val="1"/>
      </w:numPr>
      <w:outlineLvl w:val="2"/>
    </w:pPr>
    <w:rPr>
      <w:rFonts w:ascii="Calibri" w:hAnsi="Calibri" w:eastAsia="黑体" w:cs="Times New Roman"/>
      <w:sz w:val="21"/>
      <w:szCs w:val="22"/>
      <w:lang w:val="en-US" w:eastAsia="zh-CN" w:bidi="ar-SA"/>
    </w:rPr>
  </w:style>
  <w:style w:type="paragraph" w:customStyle="1" w:styleId="46">
    <w:name w:val="段"/>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47">
    <w:name w:val="样式1"/>
    <w:basedOn w:val="1"/>
    <w:qFormat/>
    <w:uiPriority w:val="0"/>
    <w:rPr>
      <w:rFonts w:eastAsia="仿宋_GB2312"/>
      <w:sz w:val="32"/>
    </w:rPr>
  </w:style>
  <w:style w:type="paragraph" w:customStyle="1" w:styleId="48">
    <w:name w:val="样式2"/>
    <w:basedOn w:val="1"/>
    <w:qFormat/>
    <w:uiPriority w:val="0"/>
    <w:rPr>
      <w:rFonts w:eastAsia="华文中宋"/>
      <w:sz w:val="44"/>
    </w:rPr>
  </w:style>
  <w:style w:type="paragraph" w:customStyle="1" w:styleId="49">
    <w:name w:val="样式3"/>
    <w:basedOn w:val="48"/>
    <w:qFormat/>
    <w:uiPriority w:val="0"/>
    <w:pPr>
      <w:jc w:val="center"/>
    </w:pPr>
  </w:style>
  <w:style w:type="paragraph" w:customStyle="1" w:styleId="50">
    <w:name w:val="列出段落1"/>
    <w:basedOn w:val="1"/>
    <w:qFormat/>
    <w:uiPriority w:val="99"/>
    <w:pPr>
      <w:ind w:firstLine="420" w:firstLineChars="200"/>
    </w:pPr>
  </w:style>
  <w:style w:type="paragraph" w:customStyle="1" w:styleId="51">
    <w:name w:val="Char"/>
    <w:basedOn w:val="1"/>
    <w:qFormat/>
    <w:uiPriority w:val="0"/>
    <w:rPr>
      <w:szCs w:val="21"/>
    </w:rPr>
  </w:style>
  <w:style w:type="table" w:customStyle="1" w:styleId="52">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D738B-6D30-4588-9AEC-F155EA077E4C}">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83</Pages>
  <Words>7530</Words>
  <Characters>42926</Characters>
  <Lines>357</Lines>
  <Paragraphs>100</Paragraphs>
  <TotalTime>69</TotalTime>
  <ScaleCrop>false</ScaleCrop>
  <LinksUpToDate>false</LinksUpToDate>
  <CharactersWithSpaces>50356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2019-12-11T08:25:00Z</dcterms:created>
  <dc:creator>太子弹琴</dc:creator>
  <cp:lastModifiedBy>A$CE</cp:lastModifiedBy>
  <cp:lastPrinted>2018-06-05T01:46:00Z</cp:lastPrinted>
  <dcterms:modified xsi:type="dcterms:W3CDTF">2019-12-12T09:54:20Z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