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720"/>
        <w:jc w:val="left"/>
        <w:rPr>
          <w:rFonts w:hint="eastAsia" w:ascii="宋体" w:hAnsi="宋体" w:cs="宋体"/>
          <w:kern w:val="1"/>
          <w:sz w:val="36"/>
          <w:highlight w:val="none"/>
        </w:rPr>
      </w:pPr>
      <w:r>
        <w:rPr>
          <w:rFonts w:hint="eastAsia" w:ascii="宋体" w:hAnsi="宋体" w:cs="宋体"/>
          <w:kern w:val="1"/>
          <w:sz w:val="36"/>
          <w:highlight w:val="none"/>
        </w:rPr>
        <w:t xml:space="preserve">     </w:t>
      </w:r>
    </w:p>
    <w:p>
      <w:pPr>
        <w:spacing w:line="360" w:lineRule="auto"/>
        <w:ind w:left="0" w:leftChars="0" w:firstLine="0" w:firstLineChars="0"/>
        <w:jc w:val="center"/>
        <w:rPr>
          <w:rFonts w:hint="eastAsia" w:ascii="宋体" w:hAnsi="宋体" w:cs="宋体"/>
          <w:kern w:val="1"/>
          <w:sz w:val="36"/>
          <w:highlight w:val="none"/>
        </w:rPr>
      </w:pPr>
      <w:r>
        <w:rPr>
          <w:rFonts w:hint="eastAsia" w:ascii="宋体" w:hAnsi="宋体" w:cs="宋体"/>
          <w:b/>
          <w:bCs/>
          <w:sz w:val="52"/>
          <w:szCs w:val="52"/>
          <w:highlight w:val="none"/>
        </w:rPr>
        <w:t>青海省政府采购</w:t>
      </w:r>
    </w:p>
    <w:p>
      <w:pPr>
        <w:spacing w:line="360" w:lineRule="auto"/>
        <w:ind w:firstLine="720"/>
        <w:jc w:val="left"/>
        <w:rPr>
          <w:rFonts w:hint="eastAsia" w:ascii="宋体" w:hAnsi="宋体" w:cs="宋体"/>
          <w:kern w:val="1"/>
          <w:sz w:val="36"/>
          <w:highlight w:val="none"/>
          <w:lang w:val="zh-CN"/>
        </w:rPr>
      </w:pPr>
    </w:p>
    <w:p>
      <w:pPr>
        <w:spacing w:line="360" w:lineRule="auto"/>
        <w:ind w:left="0" w:leftChars="0" w:firstLine="0" w:firstLineChars="0"/>
        <w:jc w:val="center"/>
        <w:rPr>
          <w:rFonts w:hint="eastAsia" w:ascii="宋体" w:hAnsi="宋体" w:cs="宋体"/>
          <w:b/>
          <w:kern w:val="1"/>
          <w:sz w:val="84"/>
          <w:szCs w:val="84"/>
          <w:highlight w:val="none"/>
          <w:lang w:val="zh-CN"/>
        </w:rPr>
      </w:pPr>
      <w:r>
        <w:rPr>
          <w:rFonts w:hint="eastAsia" w:ascii="宋体" w:hAnsi="宋体" w:cs="宋体"/>
          <w:b/>
          <w:kern w:val="1"/>
          <w:sz w:val="84"/>
          <w:szCs w:val="84"/>
          <w:highlight w:val="none"/>
          <w:lang w:val="zh-CN"/>
        </w:rPr>
        <w:t>竞争性磋商文件</w:t>
      </w:r>
    </w:p>
    <w:p>
      <w:pPr>
        <w:ind w:firstLine="723"/>
        <w:rPr>
          <w:rFonts w:hint="eastAsia" w:ascii="宋体" w:hAnsi="宋体" w:cs="宋体"/>
          <w:b/>
          <w:kern w:val="1"/>
          <w:sz w:val="36"/>
          <w:szCs w:val="36"/>
          <w:highlight w:val="none"/>
        </w:rPr>
      </w:pPr>
    </w:p>
    <w:p>
      <w:pPr>
        <w:pStyle w:val="23"/>
        <w:rPr>
          <w:rFonts w:hint="eastAsia"/>
        </w:rPr>
      </w:pPr>
    </w:p>
    <w:p>
      <w:pPr>
        <w:ind w:firstLine="562"/>
        <w:rPr>
          <w:rFonts w:hint="eastAsia" w:ascii="宋体" w:hAnsi="宋体" w:cs="宋体"/>
          <w:b/>
          <w:kern w:val="1"/>
          <w:sz w:val="28"/>
          <w:highlight w:val="none"/>
        </w:rPr>
      </w:pPr>
    </w:p>
    <w:p>
      <w:pPr>
        <w:pStyle w:val="23"/>
        <w:rPr>
          <w:rFonts w:hint="eastAsia" w:ascii="宋体" w:hAnsi="宋体" w:cs="宋体"/>
          <w:b/>
          <w:kern w:val="1"/>
          <w:sz w:val="28"/>
          <w:highlight w:val="none"/>
        </w:rPr>
      </w:pPr>
    </w:p>
    <w:p>
      <w:pPr>
        <w:pStyle w:val="24"/>
        <w:rPr>
          <w:rFonts w:hint="eastAsia" w:ascii="宋体" w:hAnsi="宋体" w:cs="宋体"/>
          <w:b/>
          <w:kern w:val="1"/>
          <w:sz w:val="28"/>
          <w:highlight w:val="none"/>
        </w:rPr>
      </w:pPr>
    </w:p>
    <w:p>
      <w:pPr>
        <w:pStyle w:val="85"/>
        <w:rPr>
          <w:rFonts w:hint="eastAsia"/>
        </w:rPr>
      </w:pPr>
    </w:p>
    <w:p>
      <w:pPr>
        <w:ind w:firstLine="562"/>
        <w:rPr>
          <w:rFonts w:hint="eastAsia" w:ascii="宋体" w:hAnsi="宋体" w:cs="宋体"/>
          <w:b/>
          <w:kern w:val="1"/>
          <w:sz w:val="28"/>
          <w:highlight w:val="none"/>
        </w:rPr>
      </w:pPr>
    </w:p>
    <w:p>
      <w:pPr>
        <w:spacing w:line="480" w:lineRule="auto"/>
        <w:ind w:firstLine="964" w:firstLineChars="300"/>
        <w:rPr>
          <w:rFonts w:hint="eastAsia" w:ascii="宋体" w:hAnsi="宋体" w:eastAsia="宋体" w:cs="宋体"/>
          <w:b/>
          <w:kern w:val="1"/>
          <w:sz w:val="32"/>
          <w:szCs w:val="32"/>
          <w:highlight w:val="none"/>
          <w:lang w:val="en-US" w:eastAsia="zh-CN"/>
        </w:rPr>
      </w:pPr>
      <w:r>
        <w:rPr>
          <w:rFonts w:hint="eastAsia" w:ascii="宋体" w:hAnsi="宋体" w:cs="宋体"/>
          <w:b/>
          <w:kern w:val="1"/>
          <w:sz w:val="32"/>
          <w:szCs w:val="32"/>
          <w:highlight w:val="none"/>
        </w:rPr>
        <w:t>项目编号：</w:t>
      </w:r>
      <w:r>
        <w:rPr>
          <w:rFonts w:hint="eastAsia" w:ascii="宋体" w:hAnsi="宋体" w:cs="宋体"/>
          <w:b/>
          <w:kern w:val="1"/>
          <w:sz w:val="32"/>
          <w:szCs w:val="32"/>
          <w:highlight w:val="none"/>
          <w:lang w:eastAsia="zh-CN"/>
        </w:rPr>
        <w:t>弘之翼竞磋（服务）2020-017</w:t>
      </w:r>
    </w:p>
    <w:p>
      <w:pPr>
        <w:spacing w:line="480" w:lineRule="auto"/>
        <w:ind w:left="0" w:leftChars="0" w:firstLine="964" w:firstLineChars="300"/>
        <w:rPr>
          <w:rFonts w:hint="eastAsia" w:ascii="宋体" w:hAnsi="宋体" w:cs="宋体"/>
          <w:b/>
          <w:kern w:val="1"/>
          <w:sz w:val="32"/>
          <w:szCs w:val="32"/>
          <w:highlight w:val="none"/>
          <w:lang w:eastAsia="zh-CN"/>
        </w:rPr>
      </w:pPr>
      <w:r>
        <w:rPr>
          <w:rFonts w:hint="eastAsia" w:ascii="宋体" w:hAnsi="宋体" w:cs="宋体"/>
          <w:b/>
          <w:kern w:val="1"/>
          <w:sz w:val="32"/>
          <w:szCs w:val="32"/>
          <w:highlight w:val="none"/>
        </w:rPr>
        <w:t>项目名称</w:t>
      </w:r>
      <w:r>
        <w:rPr>
          <w:rFonts w:hint="eastAsia" w:ascii="宋体" w:hAnsi="宋体" w:cs="宋体"/>
          <w:b/>
          <w:kern w:val="1"/>
          <w:sz w:val="32"/>
          <w:szCs w:val="32"/>
          <w:highlight w:val="none"/>
          <w:lang w:eastAsia="zh-CN"/>
        </w:rPr>
        <w:t>：黄南州人民医院网络安全等保建设</w:t>
      </w:r>
    </w:p>
    <w:p>
      <w:pPr>
        <w:spacing w:line="480" w:lineRule="auto"/>
        <w:ind w:left="0" w:leftChars="0" w:firstLine="964" w:firstLineChars="300"/>
        <w:rPr>
          <w:rFonts w:hint="eastAsia" w:ascii="宋体" w:hAnsi="宋体" w:cs="宋体"/>
          <w:b/>
          <w:sz w:val="32"/>
          <w:szCs w:val="32"/>
          <w:highlight w:val="none"/>
          <w:lang w:val="zh-CN"/>
        </w:rPr>
      </w:pPr>
      <w:r>
        <w:rPr>
          <w:rFonts w:hint="eastAsia" w:ascii="宋体" w:hAnsi="宋体" w:cs="宋体"/>
          <w:b/>
          <w:sz w:val="32"/>
          <w:szCs w:val="32"/>
          <w:highlight w:val="none"/>
          <w:lang w:val="zh-CN"/>
        </w:rPr>
        <w:t>采购单位：黄南藏族自治州人民医院</w:t>
      </w:r>
    </w:p>
    <w:p>
      <w:pPr>
        <w:spacing w:line="480" w:lineRule="auto"/>
        <w:ind w:left="0" w:leftChars="0" w:firstLine="964" w:firstLineChars="300"/>
        <w:rPr>
          <w:rFonts w:hint="eastAsia" w:ascii="宋体" w:hAnsi="宋体" w:cs="宋体"/>
          <w:b/>
          <w:kern w:val="1"/>
          <w:sz w:val="32"/>
          <w:szCs w:val="32"/>
          <w:highlight w:val="none"/>
        </w:rPr>
      </w:pPr>
      <w:r>
        <w:rPr>
          <w:rFonts w:hint="eastAsia" w:ascii="宋体" w:hAnsi="宋体" w:cs="宋体"/>
          <w:b/>
          <w:kern w:val="1"/>
          <w:sz w:val="32"/>
          <w:szCs w:val="32"/>
          <w:highlight w:val="none"/>
        </w:rPr>
        <w:t xml:space="preserve">采购代理机构：青海弘之翼项目管理有限公司 </w:t>
      </w:r>
    </w:p>
    <w:p>
      <w:pPr>
        <w:spacing w:line="480" w:lineRule="auto"/>
        <w:ind w:firstLine="3213" w:firstLineChars="1000"/>
        <w:rPr>
          <w:rFonts w:hint="eastAsia" w:ascii="宋体" w:hAnsi="宋体" w:cs="宋体"/>
          <w:b/>
          <w:kern w:val="1"/>
          <w:sz w:val="32"/>
          <w:szCs w:val="32"/>
          <w:highlight w:val="none"/>
        </w:rPr>
      </w:pPr>
      <w:r>
        <w:rPr>
          <w:rFonts w:hint="eastAsia" w:ascii="宋体" w:hAnsi="宋体" w:cs="宋体"/>
          <w:b/>
          <w:kern w:val="1"/>
          <w:sz w:val="32"/>
          <w:szCs w:val="32"/>
          <w:highlight w:val="none"/>
        </w:rPr>
        <w:t>20</w:t>
      </w:r>
      <w:r>
        <w:rPr>
          <w:rFonts w:hint="eastAsia" w:ascii="宋体" w:hAnsi="宋体" w:cs="宋体"/>
          <w:b/>
          <w:kern w:val="1"/>
          <w:sz w:val="32"/>
          <w:szCs w:val="32"/>
          <w:highlight w:val="none"/>
          <w:lang w:val="en-US" w:eastAsia="zh-CN"/>
        </w:rPr>
        <w:t>20</w:t>
      </w:r>
      <w:r>
        <w:rPr>
          <w:rFonts w:hint="eastAsia" w:ascii="宋体" w:hAnsi="宋体" w:cs="宋体"/>
          <w:b/>
          <w:kern w:val="1"/>
          <w:sz w:val="32"/>
          <w:szCs w:val="32"/>
          <w:highlight w:val="none"/>
        </w:rPr>
        <w:t>年</w:t>
      </w:r>
      <w:r>
        <w:rPr>
          <w:rFonts w:hint="eastAsia" w:ascii="宋体" w:hAnsi="宋体" w:cs="宋体"/>
          <w:b/>
          <w:kern w:val="1"/>
          <w:sz w:val="32"/>
          <w:szCs w:val="32"/>
          <w:highlight w:val="none"/>
          <w:lang w:val="en-US" w:eastAsia="zh-CN"/>
        </w:rPr>
        <w:t>9</w:t>
      </w:r>
      <w:r>
        <w:rPr>
          <w:rFonts w:hint="eastAsia" w:ascii="宋体" w:hAnsi="宋体" w:cs="宋体"/>
          <w:b/>
          <w:kern w:val="1"/>
          <w:sz w:val="32"/>
          <w:szCs w:val="32"/>
          <w:highlight w:val="none"/>
        </w:rPr>
        <w:t>月</w:t>
      </w:r>
    </w:p>
    <w:p>
      <w:pPr>
        <w:adjustRightInd w:val="0"/>
        <w:ind w:firstLine="0" w:firstLineChars="0"/>
        <w:jc w:val="center"/>
        <w:textAlignment w:val="baseline"/>
        <w:rPr>
          <w:rFonts w:hint="eastAsia" w:ascii="宋体" w:hAnsi="宋体" w:cs="宋体"/>
          <w:b/>
          <w:sz w:val="40"/>
          <w:szCs w:val="30"/>
          <w:highlight w:val="none"/>
        </w:rPr>
      </w:pPr>
      <w:r>
        <w:rPr>
          <w:rFonts w:hint="eastAsia" w:ascii="宋体" w:hAnsi="宋体" w:cs="宋体"/>
          <w:b/>
          <w:sz w:val="40"/>
          <w:szCs w:val="30"/>
          <w:highlight w:val="none"/>
        </w:rPr>
        <w:br w:type="page"/>
      </w:r>
      <w:r>
        <w:rPr>
          <w:rFonts w:hint="eastAsia" w:ascii="宋体" w:hAnsi="宋体" w:cs="宋体"/>
          <w:b/>
          <w:sz w:val="40"/>
          <w:szCs w:val="30"/>
          <w:highlight w:val="none"/>
        </w:rPr>
        <w:t>目  录</w:t>
      </w:r>
    </w:p>
    <w:p>
      <w:pPr>
        <w:pStyle w:val="42"/>
        <w:tabs>
          <w:tab w:val="right" w:leader="dot" w:pos="8787"/>
        </w:tabs>
        <w:spacing w:before="0" w:after="0" w:line="320" w:lineRule="exact"/>
        <w:ind w:firstLine="420"/>
        <w:rPr>
          <w:highlight w:val="none"/>
        </w:rPr>
      </w:pPr>
      <w:r>
        <w:rPr>
          <w:rFonts w:hint="eastAsia" w:ascii="宋体" w:hAnsi="宋体" w:cs="宋体"/>
          <w:b w:val="0"/>
          <w:bCs w:val="0"/>
          <w:kern w:val="0"/>
          <w:sz w:val="21"/>
          <w:szCs w:val="21"/>
          <w:highlight w:val="none"/>
          <w:lang w:val="en-US" w:eastAsia="zh-CN"/>
        </w:rPr>
        <w:fldChar w:fldCharType="begin"/>
      </w:r>
      <w:r>
        <w:rPr>
          <w:rStyle w:val="78"/>
          <w:rFonts w:hint="eastAsia" w:ascii="宋体" w:hAnsi="宋体" w:cs="宋体"/>
          <w:b w:val="0"/>
          <w:bCs w:val="0"/>
          <w:color w:val="auto"/>
          <w:kern w:val="0"/>
          <w:sz w:val="21"/>
          <w:szCs w:val="21"/>
          <w:highlight w:val="none"/>
          <w:lang w:val="en-US" w:eastAsia="zh-CN"/>
        </w:rPr>
        <w:instrText xml:space="preserve"> TOC \o "1-3" \h \z \u </w:instrText>
      </w:r>
      <w:r>
        <w:rPr>
          <w:rFonts w:hint="eastAsia" w:ascii="宋体" w:hAnsi="宋体" w:cs="宋体"/>
          <w:b w:val="0"/>
          <w:bCs w:val="0"/>
          <w:kern w:val="0"/>
          <w:sz w:val="21"/>
          <w:szCs w:val="21"/>
          <w:highlight w:val="none"/>
          <w:lang w:val="en-US" w:eastAsia="zh-CN"/>
        </w:rPr>
        <w:fldChar w:fldCharType="separate"/>
      </w:r>
      <w:r>
        <w:rPr>
          <w:highlight w:val="none"/>
        </w:rPr>
        <w:fldChar w:fldCharType="begin"/>
      </w:r>
      <w:r>
        <w:rPr>
          <w:highlight w:val="none"/>
        </w:rPr>
        <w:instrText xml:space="preserve"> HYPERLINK \l "_Toc9233" </w:instrText>
      </w:r>
      <w:r>
        <w:rPr>
          <w:highlight w:val="none"/>
        </w:rPr>
        <w:fldChar w:fldCharType="separate"/>
      </w:r>
      <w:r>
        <w:rPr>
          <w:rFonts w:hint="eastAsia" w:hAnsi="宋体" w:cs="宋体"/>
          <w:highlight w:val="none"/>
        </w:rPr>
        <w:t>第一部分  竞争性磋商公告</w:t>
      </w:r>
      <w:r>
        <w:rPr>
          <w:highlight w:val="none"/>
        </w:rPr>
        <w:tab/>
      </w:r>
      <w:r>
        <w:rPr>
          <w:highlight w:val="none"/>
        </w:rPr>
        <w:fldChar w:fldCharType="begin"/>
      </w:r>
      <w:r>
        <w:rPr>
          <w:highlight w:val="none"/>
        </w:rPr>
        <w:instrText xml:space="preserve"> PAGEREF _Toc9233 </w:instrText>
      </w:r>
      <w:r>
        <w:rPr>
          <w:highlight w:val="none"/>
        </w:rPr>
        <w:fldChar w:fldCharType="separate"/>
      </w:r>
      <w:r>
        <w:rPr>
          <w:highlight w:val="none"/>
        </w:rPr>
        <w:t>1</w:t>
      </w:r>
      <w:r>
        <w:rPr>
          <w:highlight w:val="none"/>
        </w:rPr>
        <w:fldChar w:fldCharType="end"/>
      </w:r>
      <w:r>
        <w:rPr>
          <w:highlight w:val="none"/>
        </w:rPr>
        <w:fldChar w:fldCharType="end"/>
      </w:r>
    </w:p>
    <w:p>
      <w:pPr>
        <w:pStyle w:val="42"/>
        <w:tabs>
          <w:tab w:val="right" w:leader="dot" w:pos="8787"/>
        </w:tabs>
        <w:spacing w:before="0" w:after="0" w:line="320" w:lineRule="exact"/>
        <w:ind w:firstLine="402"/>
        <w:rPr>
          <w:highlight w:val="none"/>
        </w:rPr>
      </w:pPr>
      <w:r>
        <w:rPr>
          <w:highlight w:val="none"/>
        </w:rPr>
        <w:fldChar w:fldCharType="begin"/>
      </w:r>
      <w:r>
        <w:rPr>
          <w:highlight w:val="none"/>
        </w:rPr>
        <w:instrText xml:space="preserve"> HYPERLINK \l "_Toc17632" </w:instrText>
      </w:r>
      <w:r>
        <w:rPr>
          <w:highlight w:val="none"/>
        </w:rPr>
        <w:fldChar w:fldCharType="separate"/>
      </w:r>
      <w:r>
        <w:rPr>
          <w:rFonts w:hint="eastAsia" w:ascii="宋体" w:hAnsi="宋体" w:cs="宋体"/>
          <w:kern w:val="28"/>
          <w:szCs w:val="32"/>
          <w:highlight w:val="none"/>
        </w:rPr>
        <w:t>第二部分  供应商须知</w:t>
      </w:r>
      <w:r>
        <w:rPr>
          <w:highlight w:val="none"/>
        </w:rPr>
        <w:tab/>
      </w:r>
      <w:r>
        <w:rPr>
          <w:highlight w:val="none"/>
        </w:rPr>
        <w:fldChar w:fldCharType="begin"/>
      </w:r>
      <w:r>
        <w:rPr>
          <w:highlight w:val="none"/>
        </w:rPr>
        <w:instrText xml:space="preserve"> PAGEREF _Toc17632 </w:instrText>
      </w:r>
      <w:r>
        <w:rPr>
          <w:highlight w:val="none"/>
        </w:rPr>
        <w:fldChar w:fldCharType="separate"/>
      </w:r>
      <w:r>
        <w:rPr>
          <w:highlight w:val="none"/>
        </w:rPr>
        <w:t>3</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"_Toc12916" </w:instrText>
      </w:r>
      <w:r>
        <w:rPr>
          <w:highlight w:val="none"/>
        </w:rPr>
        <w:fldChar w:fldCharType="separate"/>
      </w:r>
      <w:r>
        <w:rPr>
          <w:rFonts w:hint="eastAsia" w:ascii="宋体" w:hAnsi="宋体" w:cs="宋体"/>
          <w:bCs/>
          <w:kern w:val="0"/>
          <w:highlight w:val="none"/>
        </w:rPr>
        <w:t>一、说  明</w:t>
      </w:r>
      <w:r>
        <w:rPr>
          <w:highlight w:val="none"/>
        </w:rPr>
        <w:tab/>
      </w:r>
      <w:r>
        <w:rPr>
          <w:highlight w:val="none"/>
        </w:rPr>
        <w:fldChar w:fldCharType="begin"/>
      </w:r>
      <w:r>
        <w:rPr>
          <w:highlight w:val="none"/>
        </w:rPr>
        <w:instrText xml:space="preserve"> PAGEREF _Toc12916 </w:instrText>
      </w:r>
      <w:r>
        <w:rPr>
          <w:highlight w:val="none"/>
        </w:rPr>
        <w:fldChar w:fldCharType="separate"/>
      </w:r>
      <w:r>
        <w:rPr>
          <w:highlight w:val="none"/>
        </w:rPr>
        <w:t>3</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"_Toc6252" </w:instrText>
      </w:r>
      <w:r>
        <w:rPr>
          <w:highlight w:val="none"/>
        </w:rPr>
        <w:fldChar w:fldCharType="separate"/>
      </w:r>
      <w:r>
        <w:rPr>
          <w:rFonts w:hint="eastAsia" w:ascii="宋体" w:hAnsi="宋体" w:cs="宋体"/>
          <w:bCs/>
          <w:kern w:val="0"/>
          <w:highlight w:val="none"/>
        </w:rPr>
        <w:t>二、磋商文件说明</w:t>
      </w:r>
      <w:r>
        <w:rPr>
          <w:highlight w:val="none"/>
        </w:rPr>
        <w:tab/>
      </w:r>
      <w:r>
        <w:rPr>
          <w:highlight w:val="none"/>
        </w:rPr>
        <w:fldChar w:fldCharType="begin"/>
      </w:r>
      <w:r>
        <w:rPr>
          <w:highlight w:val="none"/>
        </w:rPr>
        <w:instrText xml:space="preserve"> PAGEREF _Toc6252 </w:instrText>
      </w:r>
      <w:r>
        <w:rPr>
          <w:highlight w:val="none"/>
        </w:rPr>
        <w:fldChar w:fldCharType="separate"/>
      </w:r>
      <w:r>
        <w:rPr>
          <w:highlight w:val="none"/>
        </w:rPr>
        <w:t>3</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"_Toc21990" </w:instrText>
      </w:r>
      <w:r>
        <w:rPr>
          <w:highlight w:val="none"/>
        </w:rPr>
        <w:fldChar w:fldCharType="separate"/>
      </w:r>
      <w:r>
        <w:rPr>
          <w:rFonts w:hint="eastAsia" w:ascii="宋体" w:hAnsi="宋体" w:cs="宋体"/>
          <w:bCs/>
          <w:kern w:val="0"/>
          <w:highlight w:val="none"/>
        </w:rPr>
        <w:t>三、磋商响应文件的编制</w:t>
      </w:r>
      <w:r>
        <w:rPr>
          <w:highlight w:val="none"/>
        </w:rPr>
        <w:tab/>
      </w:r>
      <w:r>
        <w:rPr>
          <w:highlight w:val="none"/>
        </w:rPr>
        <w:fldChar w:fldCharType="begin"/>
      </w:r>
      <w:r>
        <w:rPr>
          <w:highlight w:val="none"/>
        </w:rPr>
        <w:instrText xml:space="preserve"> PAGEREF _Toc21990 </w:instrText>
      </w:r>
      <w:r>
        <w:rPr>
          <w:highlight w:val="none"/>
        </w:rPr>
        <w:fldChar w:fldCharType="separate"/>
      </w:r>
      <w:r>
        <w:rPr>
          <w:highlight w:val="none"/>
        </w:rPr>
        <w:t>4</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"_Toc10886" </w:instrText>
      </w:r>
      <w:r>
        <w:rPr>
          <w:highlight w:val="none"/>
        </w:rPr>
        <w:fldChar w:fldCharType="separate"/>
      </w:r>
      <w:r>
        <w:rPr>
          <w:rFonts w:hint="eastAsia" w:ascii="宋体" w:hAnsi="宋体" w:cs="宋体"/>
          <w:bCs/>
          <w:kern w:val="0"/>
          <w:highlight w:val="none"/>
        </w:rPr>
        <w:t>四、磋商响应文件的递交</w:t>
      </w:r>
      <w:r>
        <w:rPr>
          <w:highlight w:val="none"/>
        </w:rPr>
        <w:tab/>
      </w:r>
      <w:r>
        <w:rPr>
          <w:highlight w:val="none"/>
        </w:rPr>
        <w:fldChar w:fldCharType="begin"/>
      </w:r>
      <w:r>
        <w:rPr>
          <w:highlight w:val="none"/>
        </w:rPr>
        <w:instrText xml:space="preserve"> PAGEREF _Toc10886 </w:instrText>
      </w:r>
      <w:r>
        <w:rPr>
          <w:highlight w:val="none"/>
        </w:rPr>
        <w:fldChar w:fldCharType="separate"/>
      </w:r>
      <w:r>
        <w:rPr>
          <w:highlight w:val="none"/>
        </w:rPr>
        <w:t>7</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"_Toc29727" </w:instrText>
      </w:r>
      <w:r>
        <w:rPr>
          <w:highlight w:val="none"/>
        </w:rPr>
        <w:fldChar w:fldCharType="separate"/>
      </w:r>
      <w:r>
        <w:rPr>
          <w:rFonts w:hint="eastAsia" w:ascii="宋体" w:hAnsi="宋体" w:cs="宋体"/>
          <w:bCs/>
          <w:kern w:val="0"/>
          <w:highlight w:val="none"/>
        </w:rPr>
        <w:t>五、资格审查程序及方法</w:t>
      </w:r>
      <w:r>
        <w:rPr>
          <w:highlight w:val="none"/>
        </w:rPr>
        <w:tab/>
      </w:r>
      <w:r>
        <w:rPr>
          <w:highlight w:val="none"/>
        </w:rPr>
        <w:fldChar w:fldCharType="begin"/>
      </w:r>
      <w:r>
        <w:rPr>
          <w:highlight w:val="none"/>
        </w:rPr>
        <w:instrText xml:space="preserve"> PAGEREF _Toc29727 </w:instrText>
      </w:r>
      <w:r>
        <w:rPr>
          <w:highlight w:val="none"/>
        </w:rPr>
        <w:fldChar w:fldCharType="separate"/>
      </w:r>
      <w:r>
        <w:rPr>
          <w:highlight w:val="none"/>
        </w:rPr>
        <w:t>8</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"_Toc26112" </w:instrText>
      </w:r>
      <w:r>
        <w:rPr>
          <w:highlight w:val="none"/>
        </w:rPr>
        <w:fldChar w:fldCharType="separate"/>
      </w:r>
      <w:r>
        <w:rPr>
          <w:rFonts w:hint="eastAsia" w:ascii="宋体" w:hAnsi="宋体" w:cs="宋体"/>
          <w:bCs/>
          <w:kern w:val="0"/>
          <w:highlight w:val="none"/>
        </w:rPr>
        <w:t>六、磋商程序及方法</w:t>
      </w:r>
      <w:r>
        <w:rPr>
          <w:highlight w:val="none"/>
        </w:rPr>
        <w:tab/>
      </w:r>
      <w:r>
        <w:rPr>
          <w:highlight w:val="none"/>
        </w:rPr>
        <w:fldChar w:fldCharType="begin"/>
      </w:r>
      <w:r>
        <w:rPr>
          <w:highlight w:val="none"/>
        </w:rPr>
        <w:instrText xml:space="preserve"> PAGEREF _Toc26112 </w:instrText>
      </w:r>
      <w:r>
        <w:rPr>
          <w:highlight w:val="none"/>
        </w:rPr>
        <w:fldChar w:fldCharType="separate"/>
      </w:r>
      <w:r>
        <w:rPr>
          <w:highlight w:val="none"/>
        </w:rPr>
        <w:t>8</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"_Toc583" </w:instrText>
      </w:r>
      <w:r>
        <w:rPr>
          <w:highlight w:val="none"/>
        </w:rPr>
        <w:fldChar w:fldCharType="separate"/>
      </w:r>
      <w:r>
        <w:rPr>
          <w:rFonts w:hint="eastAsia" w:ascii="宋体" w:hAnsi="宋体" w:cs="宋体"/>
          <w:bCs/>
          <w:kern w:val="0"/>
          <w:highlight w:val="none"/>
        </w:rPr>
        <w:t>七、成交办法</w:t>
      </w:r>
      <w:r>
        <w:rPr>
          <w:highlight w:val="none"/>
        </w:rPr>
        <w:tab/>
      </w:r>
      <w:r>
        <w:rPr>
          <w:highlight w:val="none"/>
        </w:rPr>
        <w:fldChar w:fldCharType="begin"/>
      </w:r>
      <w:r>
        <w:rPr>
          <w:highlight w:val="none"/>
        </w:rPr>
        <w:instrText xml:space="preserve"> PAGEREF _Toc583 </w:instrText>
      </w:r>
      <w:r>
        <w:rPr>
          <w:highlight w:val="none"/>
        </w:rPr>
        <w:fldChar w:fldCharType="separate"/>
      </w:r>
      <w:r>
        <w:rPr>
          <w:highlight w:val="none"/>
        </w:rPr>
        <w:t>13</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"_Toc3465" </w:instrText>
      </w:r>
      <w:r>
        <w:rPr>
          <w:highlight w:val="none"/>
        </w:rPr>
        <w:fldChar w:fldCharType="separate"/>
      </w:r>
      <w:r>
        <w:rPr>
          <w:rFonts w:hint="eastAsia" w:ascii="宋体" w:hAnsi="宋体" w:cs="宋体"/>
          <w:bCs/>
          <w:kern w:val="0"/>
          <w:highlight w:val="none"/>
        </w:rPr>
        <w:t>八、授予合同</w:t>
      </w:r>
      <w:r>
        <w:rPr>
          <w:highlight w:val="none"/>
        </w:rPr>
        <w:tab/>
      </w:r>
      <w:r>
        <w:rPr>
          <w:highlight w:val="none"/>
        </w:rPr>
        <w:fldChar w:fldCharType="begin"/>
      </w:r>
      <w:r>
        <w:rPr>
          <w:highlight w:val="none"/>
        </w:rPr>
        <w:instrText xml:space="preserve"> PAGEREF _Toc3465 </w:instrText>
      </w:r>
      <w:r>
        <w:rPr>
          <w:highlight w:val="none"/>
        </w:rPr>
        <w:fldChar w:fldCharType="separate"/>
      </w:r>
      <w:r>
        <w:rPr>
          <w:highlight w:val="none"/>
        </w:rPr>
        <w:t>13</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"_Toc23781" </w:instrText>
      </w:r>
      <w:r>
        <w:rPr>
          <w:highlight w:val="none"/>
        </w:rPr>
        <w:fldChar w:fldCharType="separate"/>
      </w:r>
      <w:r>
        <w:rPr>
          <w:rFonts w:hint="eastAsia" w:ascii="宋体" w:hAnsi="宋体" w:cs="宋体"/>
          <w:bCs/>
          <w:kern w:val="0"/>
          <w:highlight w:val="none"/>
        </w:rPr>
        <w:t>九、串通投标的认定及处理办法</w:t>
      </w:r>
      <w:r>
        <w:rPr>
          <w:highlight w:val="none"/>
        </w:rPr>
        <w:tab/>
      </w:r>
      <w:r>
        <w:rPr>
          <w:highlight w:val="none"/>
        </w:rPr>
        <w:fldChar w:fldCharType="begin"/>
      </w:r>
      <w:r>
        <w:rPr>
          <w:highlight w:val="none"/>
        </w:rPr>
        <w:instrText xml:space="preserve"> PAGEREF _Toc23781 </w:instrText>
      </w:r>
      <w:r>
        <w:rPr>
          <w:highlight w:val="none"/>
        </w:rPr>
        <w:fldChar w:fldCharType="separate"/>
      </w:r>
      <w:r>
        <w:rPr>
          <w:highlight w:val="none"/>
        </w:rPr>
        <w:t>14</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"_Toc15315" </w:instrText>
      </w:r>
      <w:r>
        <w:rPr>
          <w:highlight w:val="none"/>
        </w:rPr>
        <w:fldChar w:fldCharType="separate"/>
      </w:r>
      <w:r>
        <w:rPr>
          <w:rFonts w:hint="eastAsia" w:ascii="宋体" w:hAnsi="宋体" w:cs="宋体"/>
          <w:bCs/>
          <w:kern w:val="0"/>
          <w:highlight w:val="none"/>
        </w:rPr>
        <w:t>十、磋商活动终止</w:t>
      </w:r>
      <w:r>
        <w:rPr>
          <w:highlight w:val="none"/>
        </w:rPr>
        <w:tab/>
      </w:r>
      <w:r>
        <w:rPr>
          <w:highlight w:val="none"/>
        </w:rPr>
        <w:fldChar w:fldCharType="begin"/>
      </w:r>
      <w:r>
        <w:rPr>
          <w:highlight w:val="none"/>
        </w:rPr>
        <w:instrText xml:space="preserve"> PAGEREF _Toc15315 </w:instrText>
      </w:r>
      <w:r>
        <w:rPr>
          <w:highlight w:val="none"/>
        </w:rPr>
        <w:fldChar w:fldCharType="separate"/>
      </w:r>
      <w:r>
        <w:rPr>
          <w:highlight w:val="none"/>
        </w:rPr>
        <w:t>14</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"_Toc31462" </w:instrText>
      </w:r>
      <w:r>
        <w:rPr>
          <w:highlight w:val="none"/>
        </w:rPr>
        <w:fldChar w:fldCharType="separate"/>
      </w:r>
      <w:r>
        <w:rPr>
          <w:rFonts w:hint="eastAsia" w:ascii="宋体" w:hAnsi="宋体" w:cs="宋体"/>
          <w:bCs/>
          <w:kern w:val="0"/>
          <w:highlight w:val="none"/>
        </w:rPr>
        <w:t>十一、处罚</w:t>
      </w:r>
      <w:r>
        <w:rPr>
          <w:highlight w:val="none"/>
        </w:rPr>
        <w:tab/>
      </w:r>
      <w:r>
        <w:rPr>
          <w:highlight w:val="none"/>
        </w:rPr>
        <w:fldChar w:fldCharType="begin"/>
      </w:r>
      <w:r>
        <w:rPr>
          <w:highlight w:val="none"/>
        </w:rPr>
        <w:instrText xml:space="preserve"> PAGEREF _Toc31462 </w:instrText>
      </w:r>
      <w:r>
        <w:rPr>
          <w:highlight w:val="none"/>
        </w:rPr>
        <w:fldChar w:fldCharType="separate"/>
      </w:r>
      <w:r>
        <w:rPr>
          <w:highlight w:val="none"/>
        </w:rPr>
        <w:t>15</w:t>
      </w:r>
      <w:r>
        <w:rPr>
          <w:highlight w:val="none"/>
        </w:rPr>
        <w:fldChar w:fldCharType="end"/>
      </w:r>
      <w:r>
        <w:rPr>
          <w:highlight w:val="none"/>
        </w:rPr>
        <w:fldChar w:fldCharType="end"/>
      </w:r>
    </w:p>
    <w:p>
      <w:pPr>
        <w:pStyle w:val="54"/>
        <w:tabs>
          <w:tab w:val="right" w:leader="dot" w:pos="8787"/>
          <w:tab w:val="clear" w:pos="8777"/>
        </w:tabs>
        <w:spacing w:line="320" w:lineRule="exact"/>
        <w:ind w:firstLine="472"/>
        <w:rPr>
          <w:highlight w:val="none"/>
        </w:rPr>
      </w:pPr>
      <w:r>
        <w:rPr>
          <w:highlight w:val="none"/>
        </w:rPr>
        <w:fldChar w:fldCharType="begin"/>
      </w:r>
      <w:r>
        <w:rPr>
          <w:highlight w:val="none"/>
        </w:rPr>
        <w:instrText xml:space="preserve"> HYPERLINK \l "_Toc922" </w:instrText>
      </w:r>
      <w:r>
        <w:rPr>
          <w:highlight w:val="none"/>
        </w:rPr>
        <w:fldChar w:fldCharType="separate"/>
      </w:r>
      <w:r>
        <w:rPr>
          <w:rFonts w:hint="eastAsia" w:ascii="宋体" w:hAnsi="宋体" w:cs="宋体"/>
          <w:bCs/>
          <w:kern w:val="0"/>
          <w:highlight w:val="none"/>
        </w:rPr>
        <w:t>十二、其他</w:t>
      </w:r>
      <w:r>
        <w:rPr>
          <w:highlight w:val="none"/>
        </w:rPr>
        <w:tab/>
      </w:r>
      <w:r>
        <w:rPr>
          <w:highlight w:val="none"/>
        </w:rPr>
        <w:fldChar w:fldCharType="begin"/>
      </w:r>
      <w:r>
        <w:rPr>
          <w:highlight w:val="none"/>
        </w:rPr>
        <w:instrText xml:space="preserve"> PAGEREF _Toc922 </w:instrText>
      </w:r>
      <w:r>
        <w:rPr>
          <w:highlight w:val="none"/>
        </w:rPr>
        <w:fldChar w:fldCharType="separate"/>
      </w:r>
      <w:r>
        <w:rPr>
          <w:highlight w:val="none"/>
        </w:rPr>
        <w:t>15</w:t>
      </w:r>
      <w:r>
        <w:rPr>
          <w:highlight w:val="none"/>
        </w:rPr>
        <w:fldChar w:fldCharType="end"/>
      </w:r>
      <w:r>
        <w:rPr>
          <w:highlight w:val="none"/>
        </w:rPr>
        <w:fldChar w:fldCharType="end"/>
      </w:r>
    </w:p>
    <w:p>
      <w:pPr>
        <w:pStyle w:val="42"/>
        <w:tabs>
          <w:tab w:val="right" w:leader="dot" w:pos="8787"/>
        </w:tabs>
        <w:spacing w:before="0" w:after="0" w:line="320" w:lineRule="exact"/>
        <w:ind w:firstLine="402"/>
        <w:rPr>
          <w:highlight w:val="none"/>
        </w:rPr>
      </w:pPr>
      <w:r>
        <w:rPr>
          <w:highlight w:val="none"/>
        </w:rPr>
        <w:fldChar w:fldCharType="begin"/>
      </w:r>
      <w:r>
        <w:rPr>
          <w:highlight w:val="none"/>
        </w:rPr>
        <w:instrText xml:space="preserve"> HYPERLINK \l "_Toc8826" </w:instrText>
      </w:r>
      <w:r>
        <w:rPr>
          <w:highlight w:val="none"/>
        </w:rPr>
        <w:fldChar w:fldCharType="separate"/>
      </w:r>
      <w:r>
        <w:rPr>
          <w:rFonts w:hint="eastAsia" w:ascii="宋体" w:hAnsi="宋体" w:cs="宋体"/>
          <w:kern w:val="28"/>
          <w:highlight w:val="none"/>
        </w:rPr>
        <w:t xml:space="preserve">第三部分  </w:t>
      </w:r>
      <w:r>
        <w:rPr>
          <w:rFonts w:hint="eastAsia" w:ascii="宋体"/>
          <w:kern w:val="28"/>
          <w:highlight w:val="none"/>
        </w:rPr>
        <w:t>青海省政府采购项目合同书范本</w:t>
      </w:r>
      <w:r>
        <w:rPr>
          <w:highlight w:val="none"/>
        </w:rPr>
        <w:tab/>
      </w:r>
      <w:r>
        <w:rPr>
          <w:highlight w:val="none"/>
        </w:rPr>
        <w:fldChar w:fldCharType="begin"/>
      </w:r>
      <w:r>
        <w:rPr>
          <w:highlight w:val="none"/>
        </w:rPr>
        <w:instrText xml:space="preserve"> PAGEREF _Toc8826 </w:instrText>
      </w:r>
      <w:r>
        <w:rPr>
          <w:highlight w:val="none"/>
        </w:rPr>
        <w:fldChar w:fldCharType="separate"/>
      </w:r>
      <w:r>
        <w:rPr>
          <w:highlight w:val="none"/>
        </w:rPr>
        <w:t>17</w:t>
      </w:r>
      <w:r>
        <w:rPr>
          <w:highlight w:val="none"/>
        </w:rPr>
        <w:fldChar w:fldCharType="end"/>
      </w:r>
      <w:r>
        <w:rPr>
          <w:highlight w:val="none"/>
        </w:rPr>
        <w:fldChar w:fldCharType="end"/>
      </w:r>
    </w:p>
    <w:p>
      <w:pPr>
        <w:pStyle w:val="42"/>
        <w:tabs>
          <w:tab w:val="right" w:leader="dot" w:pos="8787"/>
        </w:tabs>
        <w:spacing w:before="0" w:after="0" w:line="320" w:lineRule="exact"/>
        <w:ind w:firstLine="402"/>
        <w:rPr>
          <w:highlight w:val="none"/>
        </w:rPr>
      </w:pPr>
      <w:r>
        <w:rPr>
          <w:highlight w:val="none"/>
        </w:rPr>
        <w:fldChar w:fldCharType="begin"/>
      </w:r>
      <w:r>
        <w:rPr>
          <w:highlight w:val="none"/>
        </w:rPr>
        <w:instrText xml:space="preserve"> HYPERLINK \l "_Toc29570" </w:instrText>
      </w:r>
      <w:r>
        <w:rPr>
          <w:highlight w:val="none"/>
        </w:rPr>
        <w:fldChar w:fldCharType="separate"/>
      </w:r>
      <w:r>
        <w:rPr>
          <w:rFonts w:hint="eastAsia" w:ascii="宋体" w:hAnsi="宋体" w:cs="宋体"/>
          <w:kern w:val="28"/>
          <w:highlight w:val="none"/>
        </w:rPr>
        <w:t>第四部分  磋商响应文件格式</w:t>
      </w:r>
      <w:r>
        <w:rPr>
          <w:highlight w:val="none"/>
        </w:rPr>
        <w:tab/>
      </w:r>
      <w:r>
        <w:rPr>
          <w:highlight w:val="none"/>
        </w:rPr>
        <w:fldChar w:fldCharType="begin"/>
      </w:r>
      <w:r>
        <w:rPr>
          <w:highlight w:val="none"/>
        </w:rPr>
        <w:instrText xml:space="preserve"> PAGEREF _Toc29570 </w:instrText>
      </w:r>
      <w:r>
        <w:rPr>
          <w:highlight w:val="none"/>
        </w:rPr>
        <w:fldChar w:fldCharType="separate"/>
      </w:r>
      <w:r>
        <w:rPr>
          <w:highlight w:val="none"/>
        </w:rPr>
        <w:t>29</w:t>
      </w:r>
      <w:r>
        <w:rPr>
          <w:highlight w:val="none"/>
        </w:rPr>
        <w:fldChar w:fldCharType="end"/>
      </w:r>
      <w:r>
        <w:rPr>
          <w:highlight w:val="none"/>
        </w:rPr>
        <w:fldChar w:fldCharType="end"/>
      </w:r>
    </w:p>
    <w:p>
      <w:pPr>
        <w:pStyle w:val="42"/>
        <w:tabs>
          <w:tab w:val="right" w:leader="dot" w:pos="8787"/>
        </w:tabs>
        <w:spacing w:before="0" w:after="0" w:line="320" w:lineRule="exact"/>
        <w:ind w:firstLine="402"/>
        <w:rPr>
          <w:highlight w:val="none"/>
        </w:rPr>
      </w:pPr>
      <w:r>
        <w:rPr>
          <w:highlight w:val="none"/>
        </w:rPr>
        <w:fldChar w:fldCharType="begin"/>
      </w:r>
      <w:r>
        <w:rPr>
          <w:highlight w:val="none"/>
        </w:rPr>
        <w:instrText xml:space="preserve"> HYPERLINK \l "_Toc10193" </w:instrText>
      </w:r>
      <w:r>
        <w:rPr>
          <w:highlight w:val="none"/>
        </w:rPr>
        <w:fldChar w:fldCharType="separate"/>
      </w:r>
      <w:r>
        <w:rPr>
          <w:rFonts w:hint="eastAsia" w:ascii="宋体" w:hAnsi="宋体" w:cs="宋体"/>
          <w:kern w:val="28"/>
          <w:highlight w:val="none"/>
        </w:rPr>
        <w:t>磋商响应文件的组成</w:t>
      </w:r>
      <w:r>
        <w:rPr>
          <w:highlight w:val="none"/>
        </w:rPr>
        <w:tab/>
      </w:r>
      <w:r>
        <w:rPr>
          <w:highlight w:val="none"/>
        </w:rPr>
        <w:fldChar w:fldCharType="begin"/>
      </w:r>
      <w:r>
        <w:rPr>
          <w:highlight w:val="none"/>
        </w:rPr>
        <w:instrText xml:space="preserve"> PAGEREF _Toc10193 </w:instrText>
      </w:r>
      <w:r>
        <w:rPr>
          <w:highlight w:val="none"/>
        </w:rPr>
        <w:fldChar w:fldCharType="separate"/>
      </w:r>
      <w:r>
        <w:rPr>
          <w:highlight w:val="none"/>
        </w:rPr>
        <w:t>29</w:t>
      </w:r>
      <w:r>
        <w:rPr>
          <w:highlight w:val="none"/>
        </w:rPr>
        <w:fldChar w:fldCharType="end"/>
      </w:r>
      <w:r>
        <w:rPr>
          <w:highlight w:val="none"/>
        </w:rPr>
        <w:fldChar w:fldCharType="end"/>
      </w:r>
    </w:p>
    <w:p>
      <w:pPr>
        <w:pStyle w:val="42"/>
        <w:tabs>
          <w:tab w:val="right" w:leader="dot" w:pos="8787"/>
        </w:tabs>
        <w:spacing w:before="0" w:after="0" w:line="320" w:lineRule="exact"/>
        <w:ind w:firstLine="402"/>
        <w:rPr>
          <w:highlight w:val="none"/>
        </w:rPr>
      </w:pPr>
      <w:r>
        <w:rPr>
          <w:highlight w:val="none"/>
        </w:rPr>
        <w:fldChar w:fldCharType="begin"/>
      </w:r>
      <w:r>
        <w:rPr>
          <w:highlight w:val="none"/>
        </w:rPr>
        <w:instrText xml:space="preserve"> HYPERLINK \l "_Toc29017" </w:instrText>
      </w:r>
      <w:r>
        <w:rPr>
          <w:highlight w:val="none"/>
        </w:rPr>
        <w:fldChar w:fldCharType="separate"/>
      </w:r>
      <w:r>
        <w:rPr>
          <w:rFonts w:hint="eastAsia" w:ascii="宋体" w:hAnsi="宋体" w:cs="宋体"/>
          <w:kern w:val="28"/>
          <w:szCs w:val="32"/>
          <w:highlight w:val="none"/>
        </w:rPr>
        <w:t>第五部分  磋商及采购项目服务要求</w:t>
      </w:r>
      <w:r>
        <w:rPr>
          <w:highlight w:val="none"/>
        </w:rPr>
        <w:tab/>
      </w:r>
      <w:r>
        <w:rPr>
          <w:highlight w:val="none"/>
        </w:rPr>
        <w:fldChar w:fldCharType="begin"/>
      </w:r>
      <w:r>
        <w:rPr>
          <w:highlight w:val="none"/>
        </w:rPr>
        <w:instrText xml:space="preserve"> PAGEREF _Toc29017 </w:instrText>
      </w:r>
      <w:r>
        <w:rPr>
          <w:highlight w:val="none"/>
        </w:rPr>
        <w:fldChar w:fldCharType="separate"/>
      </w:r>
      <w:r>
        <w:rPr>
          <w:highlight w:val="none"/>
        </w:rPr>
        <w:t>50</w:t>
      </w:r>
      <w:r>
        <w:rPr>
          <w:highlight w:val="none"/>
        </w:rPr>
        <w:fldChar w:fldCharType="end"/>
      </w:r>
      <w:r>
        <w:rPr>
          <w:highlight w:val="none"/>
        </w:rPr>
        <w:fldChar w:fldCharType="end"/>
      </w:r>
    </w:p>
    <w:p>
      <w:pPr>
        <w:pStyle w:val="33"/>
        <w:spacing w:line="240" w:lineRule="auto"/>
        <w:ind w:firstLine="86"/>
        <w:rPr>
          <w:rFonts w:hint="eastAsia" w:ascii="宋体" w:hAnsi="宋体" w:cs="宋体"/>
          <w:i w:val="0"/>
          <w:iCs w:val="0"/>
          <w:sz w:val="21"/>
          <w:szCs w:val="21"/>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26" w:charSpace="0"/>
        </w:sectPr>
      </w:pPr>
      <w:r>
        <w:rPr>
          <w:rFonts w:hint="eastAsia" w:ascii="宋体" w:hAnsi="宋体" w:cs="宋体"/>
          <w:bCs/>
          <w:i w:val="0"/>
          <w:kern w:val="0"/>
          <w:szCs w:val="21"/>
          <w:highlight w:val="none"/>
          <w:lang w:val="en-US" w:eastAsia="zh-CN"/>
        </w:rPr>
        <w:fldChar w:fldCharType="end"/>
      </w:r>
    </w:p>
    <w:p>
      <w:pPr>
        <w:pStyle w:val="3"/>
        <w:pageBreakBefore w:val="0"/>
        <w:widowControl/>
        <w:kinsoku/>
        <w:wordWrap/>
        <w:overflowPunct/>
        <w:topLinePunct w:val="0"/>
        <w:autoSpaceDE/>
        <w:autoSpaceDN/>
        <w:bidi w:val="0"/>
        <w:adjustRightInd/>
        <w:spacing w:line="360" w:lineRule="auto"/>
        <w:jc w:val="center"/>
        <w:textAlignment w:val="auto"/>
        <w:rPr>
          <w:rFonts w:hint="eastAsia" w:hAnsi="宋体" w:cs="宋体"/>
          <w:highlight w:val="none"/>
        </w:rPr>
      </w:pPr>
      <w:bookmarkStart w:id="0" w:name="_Toc9233"/>
      <w:bookmarkStart w:id="1" w:name="_Toc325725996"/>
      <w:r>
        <w:rPr>
          <w:rFonts w:hint="eastAsia" w:hAnsi="宋体" w:cs="宋体"/>
          <w:highlight w:val="none"/>
        </w:rPr>
        <w:t>第一部分  竞争性磋商公告</w:t>
      </w:r>
      <w:bookmarkEnd w:id="0"/>
    </w:p>
    <w:bookmarkEnd w:id="1"/>
    <w:p>
      <w:pPr>
        <w:pageBreakBefore w:val="0"/>
        <w:widowControl/>
        <w:kinsoku/>
        <w:wordWrap/>
        <w:overflowPunct/>
        <w:topLinePunct w:val="0"/>
        <w:autoSpaceDE/>
        <w:autoSpaceDN/>
        <w:bidi w:val="0"/>
        <w:adjustRightInd/>
        <w:spacing w:line="360" w:lineRule="auto"/>
        <w:ind w:left="0" w:leftChars="0" w:firstLine="0" w:firstLineChars="0"/>
        <w:jc w:val="center"/>
        <w:textAlignment w:val="auto"/>
        <w:outlineLvl w:val="0"/>
        <w:rPr>
          <w:rFonts w:hint="eastAsia" w:ascii="宋体" w:hAnsi="宋体" w:cs="宋体"/>
          <w:b/>
          <w:bCs/>
          <w:sz w:val="30"/>
          <w:szCs w:val="30"/>
          <w:highlight w:val="none"/>
        </w:rPr>
      </w:pPr>
      <w:bookmarkStart w:id="2" w:name="_Toc16935"/>
      <w:r>
        <w:rPr>
          <w:rFonts w:hint="eastAsia" w:ascii="宋体" w:hAnsi="宋体" w:cs="宋体"/>
          <w:b/>
          <w:bCs/>
          <w:kern w:val="0"/>
          <w:sz w:val="30"/>
          <w:szCs w:val="30"/>
          <w:highlight w:val="none"/>
          <w:lang w:eastAsia="zh-CN"/>
        </w:rPr>
        <w:t>黄南州人民医院网络安全等保建设项目</w:t>
      </w:r>
      <w:r>
        <w:rPr>
          <w:rFonts w:hint="eastAsia" w:ascii="宋体" w:hAnsi="宋体" w:cs="宋体"/>
          <w:b/>
          <w:bCs/>
          <w:kern w:val="0"/>
          <w:sz w:val="30"/>
          <w:szCs w:val="30"/>
          <w:highlight w:val="none"/>
        </w:rPr>
        <w:t>竞争性磋商公告</w:t>
      </w:r>
      <w:bookmarkEnd w:id="2"/>
    </w:p>
    <w:p>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highlight w:val="none"/>
        </w:rPr>
      </w:pPr>
      <w:r>
        <w:rPr>
          <w:rFonts w:hint="eastAsia" w:ascii="宋体" w:hAnsi="宋体" w:cs="宋体"/>
          <w:highlight w:val="none"/>
          <w:lang w:eastAsia="zh-CN"/>
        </w:rPr>
        <w:t>青海弘之翼项目管理有限公司</w:t>
      </w:r>
      <w:r>
        <w:rPr>
          <w:rFonts w:hint="eastAsia" w:ascii="宋体" w:hAnsi="宋体" w:cs="宋体"/>
          <w:highlight w:val="none"/>
        </w:rPr>
        <w:t>受</w:t>
      </w:r>
      <w:r>
        <w:rPr>
          <w:rFonts w:hint="eastAsia" w:ascii="宋体" w:hAnsi="宋体" w:cs="宋体"/>
          <w:highlight w:val="none"/>
          <w:lang w:eastAsia="zh-CN"/>
        </w:rPr>
        <w:t>黄南藏族自治州人民医院</w:t>
      </w:r>
      <w:r>
        <w:rPr>
          <w:rFonts w:hint="eastAsia" w:ascii="宋体" w:hAnsi="宋体" w:cs="宋体"/>
          <w:highlight w:val="none"/>
        </w:rPr>
        <w:t>委托，拟对</w:t>
      </w:r>
      <w:r>
        <w:rPr>
          <w:rFonts w:hint="eastAsia" w:ascii="宋体" w:hAnsi="宋体" w:cs="宋体"/>
          <w:highlight w:val="none"/>
          <w:lang w:eastAsia="zh-CN"/>
        </w:rPr>
        <w:t>黄南州人民医院网络安全等保建设项目</w:t>
      </w:r>
      <w:r>
        <w:rPr>
          <w:rFonts w:hint="eastAsia" w:ascii="宋体" w:hAnsi="宋体" w:cs="宋体"/>
          <w:highlight w:val="none"/>
        </w:rPr>
        <w:t>进行国内竞争性磋商，现予以公告，欢迎符合条件的供应商前来参加投标。</w:t>
      </w:r>
      <w:r>
        <w:rPr>
          <w:rFonts w:hint="eastAsia" w:ascii="宋体" w:hAnsi="宋体" w:cs="宋体"/>
          <w:kern w:val="0"/>
          <w:highlight w:val="none"/>
        </w:rPr>
        <w:t xml:space="preserve"> </w:t>
      </w:r>
    </w:p>
    <w:tbl>
      <w:tblPr>
        <w:tblStyle w:val="66"/>
        <w:tblW w:w="89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0"/>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采购项目编号</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highlight w:val="none"/>
                <w:lang w:eastAsia="zh-CN"/>
              </w:rPr>
            </w:pPr>
            <w:r>
              <w:rPr>
                <w:rFonts w:hint="eastAsia" w:ascii="宋体" w:hAnsi="宋体" w:cs="宋体"/>
                <w:color w:val="333333"/>
                <w:kern w:val="0"/>
                <w:highlight w:val="none"/>
                <w:lang w:eastAsia="zh-CN"/>
              </w:rPr>
              <w:t>弘之翼竞磋（服务）2020-017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采购项目名称</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宋体"/>
                <w:highlight w:val="none"/>
                <w:lang w:eastAsia="zh-CN"/>
              </w:rPr>
            </w:pPr>
            <w:r>
              <w:rPr>
                <w:rFonts w:hint="eastAsia" w:ascii="宋体" w:hAnsi="宋体" w:cs="宋体"/>
                <w:highlight w:val="none"/>
                <w:lang w:eastAsia="zh-CN"/>
              </w:rPr>
              <w:t>黄南州人民医院网络安全等保建设项目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采购方式</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采购预算控制额度</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人民币</w:t>
            </w:r>
            <w:r>
              <w:rPr>
                <w:rFonts w:hint="eastAsia" w:ascii="宋体" w:hAnsi="宋体" w:cs="宋体"/>
                <w:color w:val="333333"/>
                <w:kern w:val="0"/>
                <w:highlight w:val="none"/>
                <w:lang w:val="en-US" w:eastAsia="zh-CN"/>
              </w:rPr>
              <w:t>100</w:t>
            </w:r>
            <w:r>
              <w:rPr>
                <w:rFonts w:hint="eastAsia" w:ascii="宋体" w:hAnsi="宋体" w:cs="宋体"/>
                <w:color w:val="333333"/>
                <w:kern w:val="0"/>
                <w:highlight w:val="none"/>
              </w:rPr>
              <w:t>万元整；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项目分包个数</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 xml:space="preserve">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lang w:eastAsia="zh-CN"/>
              </w:rPr>
              <w:t>采购内容</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eastAsia="宋体" w:cs="宋体"/>
                <w:color w:val="000000"/>
                <w:kern w:val="0"/>
                <w:sz w:val="24"/>
                <w:szCs w:val="22"/>
                <w:highlight w:val="none"/>
                <w:lang w:val="zh-CN" w:eastAsia="zh-CN" w:bidi="ar-SA"/>
              </w:rPr>
              <w:t>漏洞扫描，内网网络审计和准入，外网探针，运维管理区防火墙，安全态势感知平台，日志审计，内网探针，堡垒机，核心防火墙，数据库审计，</w:t>
            </w:r>
            <w:r>
              <w:rPr>
                <w:rFonts w:hint="eastAsia" w:ascii="宋体" w:hAnsi="宋体" w:eastAsia="宋体" w:cs="宋体"/>
                <w:color w:val="000000"/>
                <w:kern w:val="0"/>
                <w:sz w:val="24"/>
                <w:szCs w:val="22"/>
                <w:highlight w:val="none"/>
                <w:lang w:val="en-US" w:eastAsia="zh-CN" w:bidi="ar-SA"/>
              </w:rPr>
              <w:t>VPN，容灾备份</w:t>
            </w:r>
            <w:r>
              <w:rPr>
                <w:rFonts w:hint="eastAsia" w:ascii="宋体" w:hAnsi="宋体" w:eastAsia="宋体" w:cs="宋体"/>
                <w:color w:val="000000"/>
                <w:kern w:val="0"/>
                <w:sz w:val="24"/>
                <w:szCs w:val="22"/>
                <w:highlight w:val="none"/>
                <w:lang w:val="zh-CN" w:eastAsia="zh-CN" w:bidi="ar-SA"/>
              </w:rPr>
              <w:t>，具体要求详见《磋商文件》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各包供应商资格条件</w:t>
            </w:r>
          </w:p>
        </w:tc>
        <w:tc>
          <w:tcPr>
            <w:tcW w:w="6854" w:type="dxa"/>
            <w:tcBorders>
              <w:top w:val="outset" w:color="auto" w:sz="6" w:space="0"/>
              <w:left w:val="outset" w:color="auto" w:sz="6" w:space="0"/>
              <w:bottom w:val="outset" w:color="auto" w:sz="6" w:space="0"/>
              <w:right w:val="outset" w:color="auto" w:sz="6" w:space="0"/>
            </w:tcBorders>
            <w:vAlign w:val="center"/>
          </w:tcPr>
          <w:p>
            <w:pPr>
              <w:pStyle w:val="6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宋体" w:hAnsi="宋体" w:eastAsia="宋体" w:cs="宋体"/>
                <w:color w:val="000000"/>
                <w:kern w:val="0"/>
                <w:sz w:val="24"/>
                <w:szCs w:val="22"/>
                <w:highlight w:val="none"/>
                <w:lang w:val="zh-CN" w:eastAsia="zh-CN" w:bidi="ar-SA"/>
              </w:rPr>
            </w:pPr>
            <w:r>
              <w:rPr>
                <w:rFonts w:hint="eastAsia" w:ascii="宋体" w:hAnsi="宋体" w:eastAsia="宋体" w:cs="宋体"/>
                <w:color w:val="000000"/>
                <w:kern w:val="0"/>
                <w:sz w:val="24"/>
                <w:szCs w:val="22"/>
                <w:highlight w:val="none"/>
                <w:lang w:val="zh-CN" w:eastAsia="zh-CN" w:bidi="ar-SA"/>
              </w:rPr>
              <w:t>1、符合《政府采购法》第22条条件，并提供下列材料：</w:t>
            </w:r>
          </w:p>
          <w:p>
            <w:pPr>
              <w:pStyle w:val="6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宋体" w:hAnsi="宋体" w:eastAsia="宋体" w:cs="宋体"/>
                <w:color w:val="000000"/>
                <w:kern w:val="0"/>
                <w:sz w:val="24"/>
                <w:szCs w:val="22"/>
                <w:highlight w:val="none"/>
                <w:lang w:val="zh-CN" w:eastAsia="zh-CN" w:bidi="ar-SA"/>
              </w:rPr>
            </w:pPr>
            <w:r>
              <w:rPr>
                <w:rFonts w:hint="eastAsia" w:ascii="宋体" w:hAnsi="宋体" w:eastAsia="宋体" w:cs="宋体"/>
                <w:color w:val="000000"/>
                <w:kern w:val="0"/>
                <w:sz w:val="24"/>
                <w:szCs w:val="22"/>
                <w:highlight w:val="none"/>
                <w:lang w:val="zh-CN" w:eastAsia="zh-CN" w:bidi="ar-SA"/>
              </w:rPr>
              <w:t>&lt;1&gt;投标人的营业执照等证明文件，自然人的身份证明。</w:t>
            </w:r>
          </w:p>
          <w:p>
            <w:pPr>
              <w:pStyle w:val="6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宋体" w:hAnsi="宋体" w:eastAsia="宋体" w:cs="宋体"/>
                <w:color w:val="000000"/>
                <w:kern w:val="0"/>
                <w:sz w:val="24"/>
                <w:szCs w:val="22"/>
                <w:highlight w:val="none"/>
                <w:lang w:val="zh-CN" w:eastAsia="zh-CN" w:bidi="ar-SA"/>
              </w:rPr>
            </w:pPr>
            <w:r>
              <w:rPr>
                <w:rFonts w:hint="eastAsia" w:ascii="宋体" w:hAnsi="宋体" w:eastAsia="宋体" w:cs="宋体"/>
                <w:color w:val="000000"/>
                <w:kern w:val="0"/>
                <w:sz w:val="24"/>
                <w:szCs w:val="22"/>
                <w:highlight w:val="none"/>
                <w:lang w:val="zh-CN" w:eastAsia="zh-CN" w:bidi="ar-SA"/>
              </w:rPr>
              <w:t>&lt;2&gt;财务状况报告，依法缴纳税收和社会保障资金的相关材料。</w:t>
            </w:r>
          </w:p>
          <w:p>
            <w:pPr>
              <w:pStyle w:val="6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宋体" w:hAnsi="宋体" w:eastAsia="宋体" w:cs="宋体"/>
                <w:color w:val="000000"/>
                <w:kern w:val="0"/>
                <w:sz w:val="24"/>
                <w:szCs w:val="22"/>
                <w:highlight w:val="none"/>
                <w:lang w:val="zh-CN" w:eastAsia="zh-CN" w:bidi="ar-SA"/>
              </w:rPr>
            </w:pPr>
            <w:r>
              <w:rPr>
                <w:rFonts w:hint="eastAsia" w:ascii="宋体" w:hAnsi="宋体" w:eastAsia="宋体" w:cs="宋体"/>
                <w:color w:val="000000"/>
                <w:kern w:val="0"/>
                <w:sz w:val="24"/>
                <w:szCs w:val="22"/>
                <w:highlight w:val="none"/>
                <w:lang w:val="zh-CN" w:eastAsia="zh-CN" w:bidi="ar-SA"/>
              </w:rPr>
              <w:t>&lt;3&gt;具备履行合同所必需的设备和专业技术能力的证明材料。</w:t>
            </w:r>
          </w:p>
          <w:p>
            <w:pPr>
              <w:pStyle w:val="6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宋体" w:hAnsi="宋体" w:eastAsia="宋体" w:cs="宋体"/>
                <w:color w:val="000000"/>
                <w:kern w:val="0"/>
                <w:sz w:val="24"/>
                <w:szCs w:val="22"/>
                <w:highlight w:val="none"/>
                <w:lang w:val="zh-CN" w:eastAsia="zh-CN" w:bidi="ar-SA"/>
              </w:rPr>
            </w:pPr>
            <w:r>
              <w:rPr>
                <w:rFonts w:hint="eastAsia" w:ascii="宋体" w:hAnsi="宋体" w:eastAsia="宋体" w:cs="宋体"/>
                <w:color w:val="000000"/>
                <w:kern w:val="0"/>
                <w:sz w:val="24"/>
                <w:szCs w:val="22"/>
                <w:highlight w:val="none"/>
                <w:lang w:val="zh-CN" w:eastAsia="zh-CN" w:bidi="ar-SA"/>
              </w:rPr>
              <w:t>&lt;4&gt;参加政府采购活动前3年内在经营活动中没有重大违法记录的书面声明。</w:t>
            </w:r>
          </w:p>
          <w:p>
            <w:pPr>
              <w:pStyle w:val="6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宋体" w:hAnsi="宋体" w:eastAsia="宋体" w:cs="宋体"/>
                <w:color w:val="000000"/>
                <w:kern w:val="0"/>
                <w:sz w:val="24"/>
                <w:szCs w:val="22"/>
                <w:highlight w:val="none"/>
                <w:lang w:val="zh-CN" w:eastAsia="zh-CN" w:bidi="ar-SA"/>
              </w:rPr>
            </w:pPr>
            <w:r>
              <w:rPr>
                <w:rFonts w:hint="eastAsia" w:ascii="宋体" w:hAnsi="宋体" w:eastAsia="宋体" w:cs="宋体"/>
                <w:color w:val="000000"/>
                <w:kern w:val="0"/>
                <w:sz w:val="24"/>
                <w:szCs w:val="22"/>
                <w:highlight w:val="none"/>
                <w:lang w:val="zh-CN" w:eastAsia="zh-CN" w:bidi="ar-SA"/>
              </w:rPr>
              <w:t>&lt;5&gt;具备法律、行政法规规定的其他条件的证明材料。</w:t>
            </w:r>
          </w:p>
          <w:p>
            <w:pPr>
              <w:pStyle w:val="6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宋体" w:hAnsi="宋体" w:eastAsia="宋体" w:cs="宋体"/>
                <w:color w:val="000000"/>
                <w:kern w:val="0"/>
                <w:sz w:val="24"/>
                <w:szCs w:val="22"/>
                <w:highlight w:val="none"/>
                <w:lang w:val="zh-CN" w:eastAsia="zh-CN" w:bidi="ar-SA"/>
              </w:rPr>
            </w:pPr>
            <w:r>
              <w:rPr>
                <w:rFonts w:hint="eastAsia" w:ascii="宋体" w:hAnsi="宋体" w:eastAsia="宋体" w:cs="宋体"/>
                <w:color w:val="000000"/>
                <w:kern w:val="0"/>
                <w:sz w:val="24"/>
                <w:szCs w:val="22"/>
                <w:highlight w:val="none"/>
                <w:lang w:val="zh-CN" w:eastAsia="zh-CN" w:bidi="ar-SA"/>
              </w:rPr>
              <w:t>2、 经信用中国（www.creditchina.gov.cn）、中国政府采购网（www.ccgp.gov.cn）等渠道查询后，列入失信被执行人、重大税收违法案件当事人名单、政府采购严重违法失信行为记录名单的，（提供“信用中国”网站的查询截图，时间为投标截止时间前20天内）</w:t>
            </w:r>
          </w:p>
          <w:p>
            <w:pPr>
              <w:pStyle w:val="6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宋体" w:hAnsi="宋体" w:eastAsia="宋体" w:cs="宋体"/>
                <w:color w:val="000000"/>
                <w:kern w:val="0"/>
                <w:sz w:val="24"/>
                <w:szCs w:val="22"/>
                <w:highlight w:val="none"/>
                <w:lang w:val="zh-CN" w:eastAsia="zh-CN" w:bidi="ar-SA"/>
              </w:rPr>
            </w:pPr>
            <w:r>
              <w:rPr>
                <w:rFonts w:hint="eastAsia" w:ascii="宋体" w:hAnsi="宋体" w:eastAsia="宋体" w:cs="宋体"/>
                <w:color w:val="000000"/>
                <w:kern w:val="0"/>
                <w:sz w:val="24"/>
                <w:szCs w:val="22"/>
                <w:highlight w:val="none"/>
                <w:lang w:val="zh-CN" w:eastAsia="zh-CN" w:bidi="ar-SA"/>
              </w:rPr>
              <w:t>3、单位负责人为同一人或者存在直接控股、管理关系的不同投标人，不得参加同一合同项下的政府采购活动。否则，皆取消投标资格；</w:t>
            </w:r>
          </w:p>
          <w:p>
            <w:pPr>
              <w:pStyle w:val="6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0" w:firstLineChars="0"/>
              <w:textAlignment w:val="auto"/>
              <w:rPr>
                <w:rFonts w:hint="eastAsia" w:ascii="宋体" w:hAnsi="宋体" w:eastAsia="宋体" w:cs="宋体"/>
                <w:color w:val="333333"/>
                <w:highlight w:val="none"/>
                <w:lang w:val="en-US" w:eastAsia="zh-CN"/>
              </w:rPr>
            </w:pPr>
            <w:r>
              <w:rPr>
                <w:rFonts w:hint="eastAsia" w:ascii="宋体" w:hAnsi="宋体" w:cs="宋体"/>
                <w:color w:val="333333"/>
                <w:highlight w:val="none"/>
                <w:lang w:val="en-US" w:eastAsia="zh-CN"/>
              </w:rPr>
              <w:t>4、</w:t>
            </w:r>
            <w:r>
              <w:rPr>
                <w:rFonts w:hint="eastAsia" w:ascii="宋体" w:hAnsi="宋体" w:eastAsia="宋体" w:cs="宋体"/>
                <w:color w:val="000000"/>
                <w:kern w:val="0"/>
                <w:sz w:val="24"/>
                <w:szCs w:val="22"/>
                <w:highlight w:val="none"/>
                <w:lang w:val="en-US" w:eastAsia="zh-CN" w:bidi="ar-SA"/>
              </w:rPr>
              <w:t>本项目不接受供应商以联合体  方式进行磋商</w:t>
            </w:r>
            <w:r>
              <w:rPr>
                <w:rFonts w:hint="eastAsia" w:ascii="宋体" w:hAnsi="宋体" w:cs="宋体"/>
                <w:color w:val="333333"/>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公告发布时间</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20</w:t>
            </w:r>
            <w:r>
              <w:rPr>
                <w:rFonts w:hint="eastAsia" w:ascii="宋体" w:hAnsi="宋体" w:cs="宋体"/>
                <w:color w:val="333333"/>
                <w:kern w:val="0"/>
                <w:highlight w:val="none"/>
                <w:lang w:val="en-US" w:eastAsia="zh-CN"/>
              </w:rPr>
              <w:t>20</w:t>
            </w:r>
            <w:r>
              <w:rPr>
                <w:rFonts w:hint="eastAsia" w:ascii="宋体" w:hAnsi="宋体" w:cs="宋体"/>
                <w:color w:val="333333"/>
                <w:kern w:val="0"/>
                <w:highlight w:val="none"/>
              </w:rPr>
              <w:t>年</w:t>
            </w:r>
            <w:r>
              <w:rPr>
                <w:rFonts w:hint="eastAsia" w:ascii="宋体" w:hAnsi="宋体" w:cs="宋体"/>
                <w:color w:val="333333"/>
                <w:kern w:val="0"/>
                <w:highlight w:val="none"/>
                <w:lang w:val="en-US" w:eastAsia="zh-CN"/>
              </w:rPr>
              <w:t>9</w:t>
            </w:r>
            <w:r>
              <w:rPr>
                <w:rFonts w:hint="eastAsia" w:ascii="宋体" w:hAnsi="宋体" w:cs="宋体"/>
                <w:color w:val="333333"/>
                <w:kern w:val="0"/>
                <w:highlight w:val="none"/>
              </w:rPr>
              <w:t>月</w:t>
            </w:r>
            <w:r>
              <w:rPr>
                <w:rFonts w:hint="eastAsia" w:ascii="宋体" w:hAnsi="宋体" w:cs="宋体"/>
                <w:color w:val="333333"/>
                <w:kern w:val="0"/>
                <w:highlight w:val="none"/>
                <w:lang w:val="en-US" w:eastAsia="zh-CN"/>
              </w:rPr>
              <w:t>18</w:t>
            </w:r>
            <w:r>
              <w:rPr>
                <w:rFonts w:hint="eastAsia" w:ascii="宋体" w:hAnsi="宋体" w:cs="宋体"/>
                <w:color w:val="333333"/>
                <w:kern w:val="0"/>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yellow"/>
              </w:rPr>
            </w:pPr>
            <w:r>
              <w:rPr>
                <w:rFonts w:hint="eastAsia" w:ascii="宋体" w:hAnsi="宋体" w:cs="宋体"/>
                <w:color w:val="333333"/>
                <w:kern w:val="0"/>
                <w:highlight w:val="none"/>
              </w:rPr>
              <w:t>招标文件发售起止时间</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highlight w:val="none"/>
                <w:lang w:val="zh-CN"/>
              </w:rPr>
              <w:t>20</w:t>
            </w:r>
            <w:r>
              <w:rPr>
                <w:rFonts w:hint="eastAsia" w:ascii="宋体" w:hAnsi="宋体" w:cs="宋体"/>
                <w:highlight w:val="none"/>
                <w:lang w:val="en-US" w:eastAsia="zh-CN"/>
              </w:rPr>
              <w:t>20</w:t>
            </w:r>
            <w:r>
              <w:rPr>
                <w:rFonts w:hint="eastAsia" w:ascii="宋体" w:hAnsi="宋体" w:cs="宋体"/>
                <w:highlight w:val="none"/>
                <w:lang w:val="zh-CN"/>
              </w:rPr>
              <w:t>年</w:t>
            </w:r>
            <w:r>
              <w:rPr>
                <w:rFonts w:hint="eastAsia" w:ascii="宋体" w:hAnsi="宋体" w:cs="宋体"/>
                <w:highlight w:val="none"/>
                <w:lang w:val="en-US" w:eastAsia="zh-CN"/>
              </w:rPr>
              <w:t>9</w:t>
            </w:r>
            <w:r>
              <w:rPr>
                <w:rFonts w:hint="eastAsia" w:ascii="宋体" w:hAnsi="宋体" w:cs="宋体"/>
                <w:highlight w:val="none"/>
                <w:lang w:val="zh-CN"/>
              </w:rPr>
              <w:t>月</w:t>
            </w:r>
            <w:r>
              <w:rPr>
                <w:rFonts w:hint="eastAsia" w:ascii="宋体" w:hAnsi="宋体" w:cs="宋体"/>
                <w:highlight w:val="none"/>
                <w:lang w:val="en-US" w:eastAsia="zh-CN"/>
              </w:rPr>
              <w:t>21</w:t>
            </w:r>
            <w:r>
              <w:rPr>
                <w:rFonts w:hint="eastAsia" w:ascii="宋体" w:hAnsi="宋体" w:cs="宋体"/>
                <w:highlight w:val="none"/>
                <w:lang w:val="zh-CN"/>
              </w:rPr>
              <w:t>日至20</w:t>
            </w:r>
            <w:r>
              <w:rPr>
                <w:rFonts w:hint="eastAsia" w:ascii="宋体" w:hAnsi="宋体" w:cs="宋体"/>
                <w:highlight w:val="none"/>
                <w:lang w:val="en-US" w:eastAsia="zh-CN"/>
              </w:rPr>
              <w:t>20</w:t>
            </w:r>
            <w:r>
              <w:rPr>
                <w:rFonts w:hint="eastAsia" w:ascii="宋体" w:hAnsi="宋体" w:cs="宋体"/>
                <w:highlight w:val="none"/>
                <w:lang w:val="zh-CN"/>
              </w:rPr>
              <w:t>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25</w:t>
            </w:r>
            <w:r>
              <w:rPr>
                <w:rFonts w:hint="eastAsia" w:ascii="宋体" w:hAnsi="宋体" w:cs="宋体"/>
                <w:highlight w:val="none"/>
                <w:lang w:val="zh-CN"/>
              </w:rPr>
              <w:t>日（上午9：00-12：00，下午14：30-17：30，北京时间）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招标文件发售方式</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招标文件售价</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人民币500元/包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招标文件发售地点</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lang w:eastAsia="zh-CN"/>
              </w:rPr>
              <w:t>青海弘之翼项目管理有限公司</w:t>
            </w:r>
            <w:r>
              <w:rPr>
                <w:rFonts w:hint="eastAsia" w:ascii="宋体" w:hAnsi="宋体" w:cs="宋体"/>
                <w:color w:val="333333"/>
                <w:kern w:val="0"/>
                <w:highlight w:val="none"/>
              </w:rPr>
              <w:t>（</w:t>
            </w:r>
            <w:r>
              <w:rPr>
                <w:rFonts w:hint="eastAsia" w:ascii="宋体" w:hAnsi="宋体" w:cs="宋体"/>
                <w:color w:val="333333"/>
                <w:kern w:val="0"/>
                <w:highlight w:val="none"/>
                <w:lang w:eastAsia="zh-CN"/>
              </w:rPr>
              <w:t>西宁市城西区西川南路76号万达1号写字楼20层12001、12002、12003</w:t>
            </w:r>
            <w:r>
              <w:rPr>
                <w:rFonts w:hint="eastAsia" w:ascii="宋体" w:hAnsi="宋体" w:cs="宋体"/>
                <w:color w:val="333333"/>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购买招标文件时应提交材料</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营业执照副本复印件（加盖单位公章）、开户许可证复印件（加盖单位公章）、法定代表人授权书（原件）及法人和被授权人身份证复印件。注：需网上购买采购文件的投标人可将以上材料扫描后发送至采购代理机构电子邮箱（QHhongzhiyi@163.com），在邮件中标明项目编号、项目名称、联系人及联系方式，并联系代理机构工作人员进行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投标截止时间</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highlight w:val="none"/>
              </w:rPr>
              <w:t>20</w:t>
            </w:r>
            <w:r>
              <w:rPr>
                <w:rFonts w:hint="eastAsia" w:ascii="宋体" w:hAnsi="宋体" w:cs="宋体"/>
                <w:highlight w:val="none"/>
                <w:lang w:val="en-US" w:eastAsia="zh-CN"/>
              </w:rPr>
              <w:t>20</w:t>
            </w:r>
            <w:r>
              <w:rPr>
                <w:rFonts w:hint="eastAsia" w:ascii="宋体" w:hAnsi="宋体" w:cs="宋体"/>
                <w:highlight w:val="none"/>
                <w:lang w:val="zh-CN"/>
              </w:rPr>
              <w:t>年</w:t>
            </w:r>
            <w:r>
              <w:rPr>
                <w:rFonts w:hint="eastAsia" w:ascii="宋体" w:hAnsi="宋体" w:cs="宋体"/>
                <w:highlight w:val="none"/>
                <w:lang w:val="en-US" w:eastAsia="zh-CN"/>
              </w:rPr>
              <w:t>9</w:t>
            </w:r>
            <w:r>
              <w:rPr>
                <w:rFonts w:hint="eastAsia" w:ascii="宋体" w:hAnsi="宋体" w:cs="宋体"/>
                <w:highlight w:val="none"/>
                <w:lang w:val="zh-CN"/>
              </w:rPr>
              <w:t>月</w:t>
            </w:r>
            <w:r>
              <w:rPr>
                <w:rFonts w:hint="eastAsia" w:ascii="宋体" w:hAnsi="宋体" w:cs="宋体"/>
                <w:highlight w:val="none"/>
                <w:lang w:val="en-US" w:eastAsia="zh-CN"/>
              </w:rPr>
              <w:t>30</w:t>
            </w:r>
            <w:r>
              <w:rPr>
                <w:rFonts w:hint="eastAsia" w:ascii="宋体" w:hAnsi="宋体" w:cs="宋体"/>
                <w:highlight w:val="none"/>
                <w:lang w:val="zh-CN"/>
              </w:rPr>
              <w:t>日</w:t>
            </w:r>
            <w:r>
              <w:rPr>
                <w:rFonts w:hint="eastAsia" w:ascii="宋体" w:hAnsi="宋体" w:cs="宋体"/>
                <w:highlight w:val="none"/>
                <w:lang w:val="zh-CN" w:eastAsia="zh-CN"/>
              </w:rPr>
              <w:t>上午</w:t>
            </w:r>
            <w:r>
              <w:rPr>
                <w:rFonts w:hint="eastAsia" w:ascii="宋体" w:hAnsi="宋体" w:cs="宋体"/>
                <w:highlight w:val="none"/>
                <w:lang w:val="en-US" w:eastAsia="zh-CN"/>
              </w:rPr>
              <w:t>10</w:t>
            </w:r>
            <w:r>
              <w:rPr>
                <w:rFonts w:hint="eastAsia" w:ascii="宋体" w:hAnsi="宋体" w:cs="宋体"/>
                <w:highlight w:val="none"/>
                <w:lang w:val="zh-CN"/>
              </w:rPr>
              <w:t>：</w:t>
            </w:r>
            <w:r>
              <w:rPr>
                <w:rFonts w:hint="eastAsia" w:ascii="宋体" w:hAnsi="宋体" w:cs="宋体"/>
                <w:highlight w:val="none"/>
                <w:lang w:val="en-US" w:eastAsia="zh-CN"/>
              </w:rPr>
              <w:t>30</w:t>
            </w:r>
            <w:r>
              <w:rPr>
                <w:rFonts w:hint="eastAsia" w:ascii="宋体" w:hAnsi="宋体" w:cs="宋体"/>
                <w:highlight w:val="none"/>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开标时间</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highlight w:val="none"/>
              </w:rPr>
              <w:t>20</w:t>
            </w:r>
            <w:r>
              <w:rPr>
                <w:rFonts w:hint="eastAsia" w:ascii="宋体" w:hAnsi="宋体" w:cs="宋体"/>
                <w:highlight w:val="none"/>
                <w:lang w:val="en-US" w:eastAsia="zh-CN"/>
              </w:rPr>
              <w:t>20</w:t>
            </w:r>
            <w:r>
              <w:rPr>
                <w:rFonts w:hint="eastAsia" w:ascii="宋体" w:hAnsi="宋体" w:cs="宋体"/>
                <w:highlight w:val="none"/>
                <w:lang w:val="zh-CN"/>
              </w:rPr>
              <w:t>年</w:t>
            </w:r>
            <w:r>
              <w:rPr>
                <w:rFonts w:hint="eastAsia" w:ascii="宋体" w:hAnsi="宋体" w:cs="宋体"/>
                <w:highlight w:val="none"/>
                <w:lang w:val="en-US" w:eastAsia="zh-CN"/>
              </w:rPr>
              <w:t>9</w:t>
            </w:r>
            <w:r>
              <w:rPr>
                <w:rFonts w:hint="eastAsia" w:ascii="宋体" w:hAnsi="宋体" w:cs="宋体"/>
                <w:highlight w:val="none"/>
                <w:lang w:val="zh-CN"/>
              </w:rPr>
              <w:t>月</w:t>
            </w:r>
            <w:r>
              <w:rPr>
                <w:rFonts w:hint="eastAsia" w:ascii="宋体" w:hAnsi="宋体" w:cs="宋体"/>
                <w:highlight w:val="none"/>
                <w:lang w:val="en-US" w:eastAsia="zh-CN"/>
              </w:rPr>
              <w:t>30</w:t>
            </w:r>
            <w:r>
              <w:rPr>
                <w:rFonts w:hint="eastAsia" w:ascii="宋体" w:hAnsi="宋体" w:cs="宋体"/>
                <w:highlight w:val="none"/>
                <w:lang w:val="zh-CN"/>
              </w:rPr>
              <w:t>日上午</w:t>
            </w:r>
            <w:r>
              <w:rPr>
                <w:rFonts w:hint="eastAsia" w:ascii="宋体" w:hAnsi="宋体" w:cs="宋体"/>
                <w:highlight w:val="none"/>
                <w:lang w:val="en-US" w:eastAsia="zh-CN"/>
              </w:rPr>
              <w:t>10</w:t>
            </w:r>
            <w:r>
              <w:rPr>
                <w:rFonts w:hint="eastAsia" w:ascii="宋体" w:hAnsi="宋体" w:cs="宋体"/>
                <w:highlight w:val="none"/>
                <w:lang w:val="zh-CN"/>
              </w:rPr>
              <w:t>：</w:t>
            </w:r>
            <w:r>
              <w:rPr>
                <w:rFonts w:hint="eastAsia" w:ascii="宋体" w:hAnsi="宋体" w:cs="宋体"/>
                <w:highlight w:val="none"/>
                <w:lang w:val="en-US" w:eastAsia="zh-CN"/>
              </w:rPr>
              <w:t>30</w:t>
            </w:r>
            <w:r>
              <w:rPr>
                <w:rFonts w:hint="eastAsia" w:ascii="宋体" w:hAnsi="宋体" w:cs="宋体"/>
                <w:highlight w:val="none"/>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投标及开标地点</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lang w:eastAsia="zh-CN"/>
              </w:rPr>
              <w:t>青海弘之翼项目管理有限公司</w:t>
            </w:r>
            <w:r>
              <w:rPr>
                <w:rFonts w:hint="eastAsia" w:ascii="宋体" w:hAnsi="宋体" w:cs="宋体"/>
                <w:color w:val="333333"/>
                <w:kern w:val="0"/>
                <w:highlight w:val="none"/>
              </w:rPr>
              <w:t>（</w:t>
            </w:r>
            <w:r>
              <w:rPr>
                <w:rFonts w:hint="eastAsia" w:ascii="宋体" w:hAnsi="宋体" w:cs="宋体"/>
                <w:color w:val="333333"/>
                <w:kern w:val="0"/>
                <w:highlight w:val="none"/>
                <w:lang w:eastAsia="zh-CN"/>
              </w:rPr>
              <w:t>西宁市城西区西川南路76号万达1号写字楼20层12001、12002、12003</w:t>
            </w:r>
            <w:r>
              <w:rPr>
                <w:rFonts w:hint="eastAsia" w:ascii="宋体" w:hAnsi="宋体" w:cs="宋体"/>
                <w:color w:val="333333"/>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采购单位及联系人电话</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cs="宋体"/>
                <w:color w:val="333333"/>
                <w:kern w:val="0"/>
                <w:highlight w:val="none"/>
              </w:rPr>
              <w:t>采购单位：</w:t>
            </w:r>
            <w:r>
              <w:rPr>
                <w:rFonts w:hint="eastAsia" w:ascii="宋体" w:hAnsi="宋体" w:cs="宋体"/>
                <w:color w:val="333333"/>
                <w:kern w:val="0"/>
                <w:highlight w:val="none"/>
                <w:lang w:eastAsia="zh-CN"/>
              </w:rPr>
              <w:t>黄南藏族自治州人民医院</w:t>
            </w:r>
          </w:p>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cs="宋体"/>
                <w:color w:val="333333"/>
                <w:kern w:val="0"/>
                <w:highlight w:val="none"/>
              </w:rPr>
              <w:t>联</w:t>
            </w:r>
            <w:r>
              <w:rPr>
                <w:rFonts w:hint="eastAsia" w:ascii="宋体" w:hAnsi="宋体" w:cs="宋体"/>
                <w:color w:val="333333"/>
                <w:kern w:val="0"/>
                <w:highlight w:val="none"/>
                <w:lang w:val="en-US" w:eastAsia="zh-CN"/>
              </w:rPr>
              <w:t xml:space="preserve"> </w:t>
            </w:r>
            <w:r>
              <w:rPr>
                <w:rFonts w:hint="eastAsia" w:ascii="宋体" w:hAnsi="宋体" w:cs="宋体"/>
                <w:color w:val="333333"/>
                <w:kern w:val="0"/>
                <w:highlight w:val="none"/>
              </w:rPr>
              <w:t>系</w:t>
            </w:r>
            <w:r>
              <w:rPr>
                <w:rFonts w:hint="eastAsia" w:ascii="宋体" w:hAnsi="宋体" w:cs="宋体"/>
                <w:color w:val="333333"/>
                <w:kern w:val="0"/>
                <w:highlight w:val="none"/>
                <w:lang w:val="en-US" w:eastAsia="zh-CN"/>
              </w:rPr>
              <w:t xml:space="preserve"> </w:t>
            </w:r>
            <w:r>
              <w:rPr>
                <w:rFonts w:hint="eastAsia" w:ascii="宋体" w:hAnsi="宋体" w:cs="宋体"/>
                <w:color w:val="333333"/>
                <w:kern w:val="0"/>
                <w:highlight w:val="none"/>
              </w:rPr>
              <w:t>人：</w:t>
            </w:r>
            <w:r>
              <w:rPr>
                <w:rFonts w:hint="eastAsia" w:ascii="宋体" w:hAnsi="宋体" w:cs="宋体"/>
                <w:color w:val="333333"/>
                <w:kern w:val="0"/>
                <w:highlight w:val="none"/>
                <w:lang w:eastAsia="zh-CN"/>
              </w:rPr>
              <w:t>康先生</w:t>
            </w:r>
          </w:p>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default" w:ascii="宋体" w:hAnsi="宋体" w:eastAsia="宋体" w:cs="宋体"/>
                <w:highlight w:val="none"/>
                <w:lang w:val="en-US" w:eastAsia="zh-CN"/>
              </w:rPr>
            </w:pPr>
            <w:r>
              <w:rPr>
                <w:rFonts w:hint="eastAsia" w:ascii="宋体" w:hAnsi="宋体" w:cs="宋体"/>
                <w:color w:val="333333"/>
                <w:kern w:val="0"/>
                <w:highlight w:val="none"/>
              </w:rPr>
              <w:t>联系电话：</w:t>
            </w:r>
            <w:r>
              <w:rPr>
                <w:rFonts w:hint="eastAsia" w:ascii="宋体" w:hAnsi="宋体" w:cs="宋体"/>
                <w:color w:val="333333"/>
                <w:kern w:val="0"/>
                <w:highlight w:val="none"/>
                <w:lang w:val="en-US" w:eastAsia="zh-CN"/>
              </w:rPr>
              <w:t>0973-8722475</w:t>
            </w:r>
          </w:p>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cs="宋体"/>
                <w:color w:val="333333"/>
                <w:kern w:val="0"/>
                <w:highlight w:val="none"/>
              </w:rPr>
              <w:t>地址：</w:t>
            </w:r>
            <w:r>
              <w:rPr>
                <w:rFonts w:hint="eastAsia" w:ascii="宋体" w:hAnsi="宋体" w:cs="宋体"/>
                <w:color w:val="333333"/>
                <w:kern w:val="0"/>
                <w:highlight w:val="none"/>
                <w:lang w:eastAsia="zh-CN"/>
              </w:rPr>
              <w:t>黄南州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采购代理机构及联系人电话</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cs="宋体"/>
                <w:color w:val="333333"/>
                <w:kern w:val="0"/>
                <w:highlight w:val="none"/>
              </w:rPr>
              <w:t>采购代理机构：</w:t>
            </w:r>
            <w:r>
              <w:rPr>
                <w:rFonts w:hint="eastAsia" w:ascii="宋体" w:hAnsi="宋体" w:cs="宋体"/>
                <w:color w:val="333333"/>
                <w:kern w:val="0"/>
                <w:highlight w:val="none"/>
                <w:lang w:eastAsia="zh-CN"/>
              </w:rPr>
              <w:t>青海弘之翼项目管理有限公司</w:t>
            </w:r>
          </w:p>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项目负责人：</w:t>
            </w:r>
            <w:r>
              <w:rPr>
                <w:rFonts w:hint="eastAsia" w:ascii="宋体" w:hAnsi="宋体" w:cs="宋体"/>
                <w:color w:val="333333"/>
                <w:kern w:val="0"/>
                <w:highlight w:val="none"/>
                <w:lang w:eastAsia="zh-CN"/>
              </w:rPr>
              <w:t>李女士</w:t>
            </w:r>
          </w:p>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cs="宋体"/>
                <w:color w:val="333333"/>
                <w:kern w:val="0"/>
                <w:highlight w:val="none"/>
              </w:rPr>
              <w:t>联系电话：</w:t>
            </w:r>
            <w:r>
              <w:rPr>
                <w:rFonts w:hint="eastAsia" w:ascii="宋体" w:hAnsi="宋体" w:cs="宋体"/>
                <w:color w:val="333333"/>
                <w:kern w:val="0"/>
                <w:highlight w:val="none"/>
                <w:lang w:eastAsia="zh-CN"/>
              </w:rPr>
              <w:t>0971-6330473</w:t>
            </w:r>
          </w:p>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邮箱地址：</w:t>
            </w:r>
            <w:r>
              <w:rPr>
                <w:rFonts w:hint="eastAsia" w:ascii="宋体" w:hAnsi="宋体" w:cs="宋体"/>
                <w:color w:val="333333"/>
                <w:kern w:val="0"/>
                <w:highlight w:val="none"/>
                <w:lang w:eastAsia="zh-CN"/>
              </w:rPr>
              <w:fldChar w:fldCharType="begin"/>
            </w:r>
            <w:r>
              <w:rPr>
                <w:rFonts w:hint="eastAsia" w:ascii="宋体" w:hAnsi="宋体" w:cs="宋体"/>
                <w:color w:val="333333"/>
                <w:kern w:val="0"/>
                <w:highlight w:val="none"/>
                <w:lang w:eastAsia="zh-CN"/>
              </w:rPr>
              <w:instrText xml:space="preserve"> HYPERLINK "mailto:qhlanzhidian@163.com" </w:instrText>
            </w:r>
            <w:r>
              <w:rPr>
                <w:rFonts w:hint="eastAsia" w:ascii="宋体" w:hAnsi="宋体" w:cs="宋体"/>
                <w:color w:val="333333"/>
                <w:kern w:val="0"/>
                <w:highlight w:val="none"/>
                <w:lang w:eastAsia="zh-CN"/>
              </w:rPr>
              <w:fldChar w:fldCharType="separate"/>
            </w:r>
            <w:r>
              <w:rPr>
                <w:rFonts w:hint="eastAsia" w:ascii="宋体" w:hAnsi="宋体" w:cs="宋体"/>
                <w:color w:val="333333"/>
                <w:kern w:val="0"/>
                <w:highlight w:val="none"/>
                <w:lang w:eastAsia="zh-CN"/>
              </w:rPr>
              <w:t>QHhongzhiyi@163.com</w:t>
            </w:r>
            <w:r>
              <w:rPr>
                <w:rFonts w:hint="eastAsia" w:ascii="宋体" w:hAnsi="宋体" w:cs="宋体"/>
                <w:color w:val="333333"/>
                <w:kern w:val="0"/>
                <w:highlight w:val="none"/>
                <w:lang w:eastAsia="zh-CN"/>
              </w:rPr>
              <w:fldChar w:fldCharType="end"/>
            </w:r>
          </w:p>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地址：</w:t>
            </w:r>
            <w:r>
              <w:rPr>
                <w:rFonts w:hint="eastAsia" w:ascii="宋体" w:hAnsi="宋体" w:cs="宋体"/>
                <w:color w:val="333333"/>
                <w:kern w:val="0"/>
                <w:highlight w:val="none"/>
                <w:lang w:eastAsia="zh-CN"/>
              </w:rPr>
              <w:t>青海弘之翼项目管理有限公司</w:t>
            </w:r>
            <w:r>
              <w:rPr>
                <w:rFonts w:hint="eastAsia" w:ascii="宋体" w:hAnsi="宋体" w:cs="宋体"/>
                <w:color w:val="333333"/>
                <w:kern w:val="0"/>
                <w:highlight w:val="none"/>
              </w:rPr>
              <w:t>（</w:t>
            </w:r>
            <w:r>
              <w:rPr>
                <w:rFonts w:hint="eastAsia" w:ascii="宋体" w:hAnsi="宋体" w:cs="宋体"/>
                <w:color w:val="333333"/>
                <w:kern w:val="0"/>
                <w:highlight w:val="none"/>
                <w:lang w:eastAsia="zh-CN"/>
              </w:rPr>
              <w:t>西宁市城西区西川南路76号万达1号写字楼20层12001、12002、12003</w:t>
            </w:r>
            <w:r>
              <w:rPr>
                <w:rFonts w:hint="eastAsia" w:ascii="宋体" w:hAnsi="宋体" w:cs="宋体"/>
                <w:color w:val="333333"/>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采购代理机构开户银行</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lang w:eastAsia="zh-CN"/>
              </w:rPr>
              <w:t>青海西宁农村商业银行海西路支行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收款人</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highlight w:val="none"/>
                <w:lang w:eastAsia="zh-CN"/>
              </w:rPr>
            </w:pPr>
            <w:r>
              <w:rPr>
                <w:rFonts w:hint="eastAsia" w:ascii="宋体" w:hAnsi="宋体" w:cs="宋体"/>
                <w:color w:val="333333"/>
                <w:kern w:val="0"/>
                <w:highlight w:val="none"/>
                <w:lang w:eastAsia="zh-CN"/>
              </w:rPr>
              <w:t>青海弘之翼项目管理有限公司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银行账号</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lang w:eastAsia="zh-CN"/>
              </w:rPr>
              <w:t>82010000000419585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其他事项</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本项目招标公告将在《中国采购与招标网》、《青海省公共资源交易网》、《青海政府采购网》同时发布。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pacing w:line="360" w:lineRule="auto"/>
              <w:ind w:firstLine="0" w:firstLineChars="0"/>
              <w:jc w:val="left"/>
              <w:textAlignment w:val="auto"/>
              <w:rPr>
                <w:rFonts w:hint="eastAsia" w:ascii="宋体" w:hAnsi="宋体" w:cs="宋体"/>
                <w:highlight w:val="none"/>
              </w:rPr>
            </w:pPr>
            <w:r>
              <w:rPr>
                <w:rFonts w:hint="eastAsia" w:ascii="宋体" w:hAnsi="宋体" w:cs="宋体"/>
                <w:color w:val="333333"/>
                <w:kern w:val="0"/>
                <w:highlight w:val="none"/>
              </w:rPr>
              <w:t>财政部门监督电话</w:t>
            </w:r>
          </w:p>
        </w:tc>
        <w:tc>
          <w:tcPr>
            <w:tcW w:w="68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宋体" w:hAnsi="宋体" w:cs="宋体"/>
                <w:color w:val="333333"/>
                <w:kern w:val="0"/>
                <w:highlight w:val="none"/>
              </w:rPr>
            </w:pPr>
            <w:r>
              <w:rPr>
                <w:rFonts w:hint="eastAsia" w:ascii="宋体" w:hAnsi="宋体" w:cs="宋体"/>
                <w:color w:val="333333"/>
                <w:kern w:val="0"/>
                <w:highlight w:val="none"/>
              </w:rPr>
              <w:t>监督单位：黄南藏族自治州财政局</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default" w:ascii="宋体" w:hAnsi="宋体" w:eastAsia="宋体" w:cs="宋体"/>
                <w:highlight w:val="none"/>
                <w:lang w:val="en-US" w:eastAsia="zh-CN"/>
              </w:rPr>
            </w:pPr>
            <w:r>
              <w:rPr>
                <w:rFonts w:hint="eastAsia" w:ascii="宋体" w:hAnsi="宋体" w:cs="宋体"/>
                <w:color w:val="333333"/>
                <w:kern w:val="0"/>
                <w:highlight w:val="none"/>
                <w:lang w:val="zh-CN"/>
              </w:rPr>
              <w:t>联系电话：</w:t>
            </w:r>
            <w:r>
              <w:rPr>
                <w:rFonts w:hint="eastAsia" w:ascii="宋体" w:hAnsi="宋体" w:eastAsia="宋体" w:cs="宋体"/>
                <w:color w:val="000000"/>
                <w:sz w:val="24"/>
                <w:szCs w:val="24"/>
                <w:highlight w:val="none"/>
                <w:lang w:val="en-US" w:eastAsia="zh-CN"/>
              </w:rPr>
              <w:t>0973-8722027</w:t>
            </w:r>
          </w:p>
        </w:tc>
      </w:tr>
    </w:tbl>
    <w:p>
      <w:pPr>
        <w:tabs>
          <w:tab w:val="left" w:pos="840"/>
        </w:tabs>
        <w:spacing w:beforeLines="50" w:afterLines="50" w:line="360" w:lineRule="auto"/>
        <w:ind w:firstLine="0" w:firstLineChars="0"/>
        <w:jc w:val="right"/>
        <w:rPr>
          <w:rFonts w:hint="eastAsia" w:ascii="宋体" w:hAnsi="宋体" w:cs="宋体"/>
          <w:highlight w:val="none"/>
        </w:rPr>
      </w:pPr>
      <w:r>
        <w:rPr>
          <w:rFonts w:hint="eastAsia" w:ascii="宋体" w:hAnsi="宋体" w:cs="宋体"/>
          <w:highlight w:val="none"/>
          <w:lang w:eastAsia="zh-CN"/>
        </w:rPr>
        <w:t>青海弘之翼项目管理有限公司</w:t>
      </w:r>
      <w:r>
        <w:rPr>
          <w:rFonts w:hint="eastAsia" w:ascii="宋体" w:hAnsi="宋体" w:cs="宋体"/>
          <w:highlight w:val="none"/>
        </w:rPr>
        <w:t xml:space="preserve"> </w:t>
      </w:r>
    </w:p>
    <w:p>
      <w:pPr>
        <w:tabs>
          <w:tab w:val="left" w:pos="840"/>
        </w:tabs>
        <w:spacing w:beforeLines="50" w:afterLines="50" w:line="360" w:lineRule="auto"/>
        <w:ind w:firstLine="360" w:firstLineChars="150"/>
        <w:jc w:val="right"/>
        <w:rPr>
          <w:rFonts w:hint="eastAsia" w:ascii="宋体" w:hAnsi="宋体" w:cs="宋体"/>
          <w:highlight w:val="none"/>
        </w:rPr>
      </w:pPr>
      <w:r>
        <w:rPr>
          <w:rFonts w:hint="eastAsia" w:ascii="宋体" w:hAnsi="宋体" w:cs="宋体"/>
          <w:highlight w:val="none"/>
        </w:rPr>
        <w:t>20</w:t>
      </w:r>
      <w:r>
        <w:rPr>
          <w:rFonts w:hint="eastAsia" w:ascii="宋体" w:hAnsi="宋体" w:cs="宋体"/>
          <w:highlight w:val="none"/>
          <w:lang w:val="en-US" w:eastAsia="zh-CN"/>
        </w:rPr>
        <w:t>20</w:t>
      </w:r>
      <w:r>
        <w:rPr>
          <w:rFonts w:hint="eastAsia" w:ascii="宋体" w:hAnsi="宋体" w:cs="宋体"/>
          <w:highlight w:val="none"/>
        </w:rPr>
        <w:t xml:space="preserve"> 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18</w:t>
      </w:r>
      <w:r>
        <w:rPr>
          <w:rFonts w:hint="eastAsia" w:ascii="宋体" w:hAnsi="宋体" w:cs="宋体"/>
          <w:highlight w:val="none"/>
        </w:rPr>
        <w:t>日</w:t>
      </w:r>
    </w:p>
    <w:p>
      <w:pPr>
        <w:wordWrap w:val="0"/>
        <w:spacing w:line="240" w:lineRule="auto"/>
        <w:ind w:firstLine="480"/>
        <w:jc w:val="right"/>
        <w:rPr>
          <w:rFonts w:hint="eastAsia" w:ascii="宋体" w:hAnsi="宋体" w:cs="宋体"/>
          <w:b/>
          <w:kern w:val="28"/>
          <w:sz w:val="36"/>
          <w:szCs w:val="20"/>
          <w:highlight w:val="none"/>
        </w:rPr>
      </w:pPr>
      <w:r>
        <w:rPr>
          <w:rFonts w:hint="eastAsia" w:ascii="宋体" w:hAnsi="宋体"/>
          <w:highlight w:val="none"/>
        </w:rPr>
        <w:t xml:space="preserve">        </w:t>
      </w:r>
      <w:bookmarkStart w:id="3" w:name="_Toc376936727"/>
    </w:p>
    <w:p>
      <w:pPr>
        <w:keepNext/>
        <w:keepLines/>
        <w:widowControl/>
        <w:spacing w:beforeLines="50" w:afterLines="50" w:line="360" w:lineRule="auto"/>
        <w:ind w:firstLine="0" w:firstLineChars="0"/>
        <w:jc w:val="center"/>
        <w:outlineLvl w:val="0"/>
        <w:rPr>
          <w:rFonts w:hint="eastAsia" w:ascii="宋体" w:hAnsi="宋体" w:cs="宋体"/>
          <w:b/>
          <w:kern w:val="28"/>
          <w:sz w:val="32"/>
          <w:szCs w:val="32"/>
          <w:highlight w:val="none"/>
        </w:rPr>
      </w:pPr>
      <w:r>
        <w:rPr>
          <w:rFonts w:ascii="宋体" w:hAnsi="宋体" w:cs="宋体"/>
          <w:b/>
          <w:kern w:val="28"/>
          <w:sz w:val="32"/>
          <w:szCs w:val="32"/>
          <w:highlight w:val="none"/>
        </w:rPr>
        <w:br w:type="page"/>
      </w:r>
      <w:bookmarkStart w:id="4" w:name="_Toc17632"/>
      <w:r>
        <w:rPr>
          <w:rFonts w:hint="eastAsia" w:ascii="宋体" w:hAnsi="宋体" w:cs="宋体"/>
          <w:b/>
          <w:kern w:val="28"/>
          <w:sz w:val="32"/>
          <w:szCs w:val="32"/>
          <w:highlight w:val="none"/>
        </w:rPr>
        <w:t>第二部分  供应商须知</w:t>
      </w:r>
      <w:bookmarkEnd w:id="3"/>
      <w:bookmarkEnd w:id="4"/>
      <w:bookmarkStart w:id="5" w:name="_Toc325725997"/>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6" w:name="_Toc12916"/>
      <w:bookmarkStart w:id="7" w:name="_Toc376936728"/>
      <w:r>
        <w:rPr>
          <w:rFonts w:hint="eastAsia" w:ascii="宋体" w:hAnsi="宋体" w:cs="宋体"/>
          <w:b/>
          <w:bCs/>
          <w:kern w:val="0"/>
          <w:highlight w:val="none"/>
        </w:rPr>
        <w:t>一、说  明</w:t>
      </w:r>
      <w:bookmarkEnd w:id="5"/>
      <w:bookmarkEnd w:id="6"/>
      <w:bookmarkEnd w:id="7"/>
    </w:p>
    <w:p>
      <w:pPr>
        <w:widowControl/>
        <w:spacing w:beforeLines="50" w:afterLines="50" w:line="360" w:lineRule="auto"/>
        <w:ind w:firstLine="482"/>
        <w:jc w:val="left"/>
        <w:outlineLvl w:val="2"/>
        <w:rPr>
          <w:rFonts w:hint="eastAsia" w:ascii="宋体" w:hAnsi="宋体" w:cs="宋体"/>
          <w:b/>
          <w:bCs/>
          <w:kern w:val="0"/>
          <w:highlight w:val="none"/>
        </w:rPr>
      </w:pPr>
      <w:bookmarkStart w:id="8" w:name="_Toc499712354"/>
      <w:bookmarkStart w:id="9" w:name="_Toc8814"/>
      <w:bookmarkStart w:id="10" w:name="_Toc325725998"/>
      <w:bookmarkStart w:id="11" w:name="_Toc376936729"/>
      <w:r>
        <w:rPr>
          <w:rFonts w:hint="eastAsia" w:ascii="宋体" w:hAnsi="宋体" w:cs="宋体"/>
          <w:b/>
          <w:bCs/>
          <w:kern w:val="0"/>
          <w:highlight w:val="none"/>
        </w:rPr>
        <w:t>1.适用范围</w:t>
      </w:r>
      <w:bookmarkEnd w:id="8"/>
      <w:bookmarkEnd w:id="9"/>
      <w:bookmarkEnd w:id="10"/>
      <w:bookmarkEnd w:id="11"/>
    </w:p>
    <w:p>
      <w:pPr>
        <w:tabs>
          <w:tab w:val="left" w:pos="840"/>
        </w:tabs>
        <w:spacing w:beforeLines="50" w:afterLines="50" w:line="360" w:lineRule="auto"/>
        <w:ind w:firstLine="360" w:firstLineChars="150"/>
        <w:rPr>
          <w:rFonts w:hint="eastAsia" w:ascii="宋体" w:hAnsi="宋体" w:cs="宋体"/>
          <w:highlight w:val="none"/>
        </w:rPr>
      </w:pPr>
      <w:r>
        <w:rPr>
          <w:rFonts w:hint="eastAsia" w:ascii="宋体" w:hAnsi="宋体" w:cs="宋体"/>
          <w:highlight w:val="none"/>
        </w:rPr>
        <w:t>1.1本次采购依据《中华人民共和国政府采购法》、《中华人民共和国政府采购法实施条例》、《政府采购竞争性磋商采购方式管理暂行办法》等法律法规及相关规章及规定的要求，结合本项目的特点及需求制定本文件。本竞争性磋商文件所述内容，仅适用于本次项目磋商。</w:t>
      </w:r>
    </w:p>
    <w:p>
      <w:pPr>
        <w:widowControl/>
        <w:spacing w:beforeLines="50" w:afterLines="50" w:line="360" w:lineRule="auto"/>
        <w:ind w:firstLine="482"/>
        <w:jc w:val="left"/>
        <w:outlineLvl w:val="2"/>
        <w:rPr>
          <w:rFonts w:hint="eastAsia" w:ascii="宋体" w:hAnsi="宋体" w:cs="宋体"/>
          <w:b/>
          <w:bCs/>
          <w:kern w:val="0"/>
          <w:highlight w:val="none"/>
        </w:rPr>
      </w:pPr>
      <w:bookmarkStart w:id="12" w:name="_Toc6796"/>
      <w:bookmarkStart w:id="13" w:name="_Toc325725999"/>
      <w:bookmarkStart w:id="14" w:name="_Toc376936730"/>
      <w:bookmarkStart w:id="15" w:name="_Toc499712355"/>
      <w:r>
        <w:rPr>
          <w:rFonts w:hint="eastAsia" w:ascii="宋体" w:hAnsi="宋体" w:cs="宋体"/>
          <w:b/>
          <w:bCs/>
          <w:kern w:val="0"/>
          <w:highlight w:val="none"/>
        </w:rPr>
        <w:t>2.采购方式、合格的供应商</w:t>
      </w:r>
      <w:bookmarkEnd w:id="12"/>
      <w:bookmarkEnd w:id="13"/>
      <w:bookmarkEnd w:id="14"/>
      <w:bookmarkEnd w:id="15"/>
    </w:p>
    <w:p>
      <w:pPr>
        <w:tabs>
          <w:tab w:val="left" w:pos="840"/>
        </w:tabs>
        <w:spacing w:beforeLines="50" w:afterLines="50" w:line="360" w:lineRule="auto"/>
        <w:ind w:firstLine="360" w:firstLineChars="150"/>
        <w:rPr>
          <w:rFonts w:hint="eastAsia" w:ascii="宋体" w:hAnsi="宋体" w:cs="宋体"/>
          <w:highlight w:val="none"/>
        </w:rPr>
      </w:pPr>
      <w:r>
        <w:rPr>
          <w:rFonts w:hint="eastAsia" w:ascii="宋体" w:hAnsi="宋体" w:cs="宋体"/>
          <w:highlight w:val="none"/>
        </w:rPr>
        <w:t>2.1本次采购采取竞争性磋商方式。</w:t>
      </w:r>
    </w:p>
    <w:p>
      <w:pPr>
        <w:tabs>
          <w:tab w:val="left" w:pos="840"/>
        </w:tabs>
        <w:spacing w:beforeLines="50" w:afterLines="50" w:line="360" w:lineRule="auto"/>
        <w:ind w:firstLine="360" w:firstLineChars="150"/>
        <w:rPr>
          <w:rFonts w:hint="eastAsia" w:ascii="宋体" w:hAnsi="宋体" w:cs="宋体"/>
          <w:highlight w:val="none"/>
        </w:rPr>
      </w:pPr>
      <w:r>
        <w:rPr>
          <w:rFonts w:hint="eastAsia" w:ascii="宋体" w:hAnsi="宋体" w:cs="宋体"/>
          <w:highlight w:val="none"/>
        </w:rPr>
        <w:t>2.2合格的供应商：详见第一部分竞争性磋商公告“供应商资格条件”。</w:t>
      </w:r>
    </w:p>
    <w:p>
      <w:pPr>
        <w:widowControl/>
        <w:spacing w:beforeLines="50" w:afterLines="50" w:line="360" w:lineRule="auto"/>
        <w:ind w:firstLine="482"/>
        <w:jc w:val="left"/>
        <w:outlineLvl w:val="2"/>
        <w:rPr>
          <w:rFonts w:hint="eastAsia" w:ascii="宋体" w:hAnsi="宋体" w:cs="宋体"/>
          <w:b/>
          <w:bCs/>
          <w:kern w:val="0"/>
          <w:highlight w:val="none"/>
        </w:rPr>
      </w:pPr>
      <w:bookmarkStart w:id="16" w:name="_Toc17280"/>
      <w:bookmarkStart w:id="17" w:name="_Toc499712356"/>
      <w:bookmarkStart w:id="18" w:name="_Toc376936731"/>
      <w:bookmarkStart w:id="19" w:name="_Toc325726000"/>
      <w:r>
        <w:rPr>
          <w:rFonts w:hint="eastAsia" w:ascii="宋体" w:hAnsi="宋体" w:cs="宋体"/>
          <w:b/>
          <w:bCs/>
          <w:kern w:val="0"/>
          <w:highlight w:val="none"/>
        </w:rPr>
        <w:t>3.磋商费用</w:t>
      </w:r>
      <w:bookmarkEnd w:id="16"/>
      <w:bookmarkEnd w:id="17"/>
      <w:bookmarkEnd w:id="18"/>
      <w:bookmarkEnd w:id="19"/>
    </w:p>
    <w:p>
      <w:pPr>
        <w:tabs>
          <w:tab w:val="left" w:pos="840"/>
        </w:tabs>
        <w:spacing w:beforeLines="50" w:afterLines="50" w:line="360" w:lineRule="auto"/>
        <w:ind w:firstLine="360" w:firstLineChars="150"/>
        <w:rPr>
          <w:rFonts w:hint="eastAsia" w:ascii="宋体" w:hAnsi="宋体" w:cs="宋体"/>
          <w:highlight w:val="none"/>
        </w:rPr>
      </w:pPr>
      <w:r>
        <w:rPr>
          <w:rFonts w:hint="eastAsia" w:ascii="宋体" w:hAnsi="宋体" w:cs="宋体"/>
          <w:highlight w:val="none"/>
        </w:rPr>
        <w:t>供应商应自愿承担准备和参加本次投标有关的所有费用。采购代理机构对供应商发生的费用均不承担任何责任。</w:t>
      </w:r>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20" w:name="_Toc325726001"/>
      <w:bookmarkStart w:id="21" w:name="_Toc376936732"/>
      <w:bookmarkStart w:id="22" w:name="_Toc6252"/>
      <w:r>
        <w:rPr>
          <w:rFonts w:hint="eastAsia" w:ascii="宋体" w:hAnsi="宋体" w:cs="宋体"/>
          <w:b/>
          <w:bCs/>
          <w:kern w:val="0"/>
          <w:highlight w:val="none"/>
        </w:rPr>
        <w:t>二、磋商文件说明</w:t>
      </w:r>
      <w:bookmarkEnd w:id="20"/>
      <w:bookmarkEnd w:id="21"/>
      <w:bookmarkEnd w:id="22"/>
    </w:p>
    <w:p>
      <w:pPr>
        <w:widowControl/>
        <w:spacing w:beforeLines="50" w:afterLines="50" w:line="360" w:lineRule="auto"/>
        <w:ind w:firstLine="482"/>
        <w:jc w:val="left"/>
        <w:outlineLvl w:val="2"/>
        <w:rPr>
          <w:rFonts w:hint="eastAsia" w:ascii="宋体" w:hAnsi="宋体" w:cs="宋体"/>
          <w:b/>
          <w:bCs/>
          <w:kern w:val="0"/>
          <w:highlight w:val="none"/>
        </w:rPr>
      </w:pPr>
      <w:bookmarkStart w:id="23" w:name="_Toc24382"/>
      <w:bookmarkStart w:id="24" w:name="_Toc325726002"/>
      <w:bookmarkStart w:id="25" w:name="_Toc499712358"/>
      <w:bookmarkStart w:id="26" w:name="_Toc376936733"/>
      <w:r>
        <w:rPr>
          <w:rFonts w:hint="eastAsia" w:ascii="宋体" w:hAnsi="宋体" w:cs="宋体"/>
          <w:b/>
          <w:bCs/>
          <w:kern w:val="0"/>
          <w:highlight w:val="none"/>
        </w:rPr>
        <w:t>4.磋商文件的构成</w:t>
      </w:r>
      <w:bookmarkEnd w:id="23"/>
      <w:bookmarkEnd w:id="24"/>
      <w:bookmarkEnd w:id="25"/>
      <w:bookmarkEnd w:id="26"/>
    </w:p>
    <w:p>
      <w:pPr>
        <w:spacing w:beforeLines="50" w:afterLines="50" w:line="360" w:lineRule="auto"/>
        <w:ind w:firstLine="480"/>
        <w:rPr>
          <w:rFonts w:hint="eastAsia" w:ascii="宋体" w:hAnsi="宋体" w:cs="宋体"/>
          <w:highlight w:val="none"/>
        </w:rPr>
      </w:pPr>
      <w:r>
        <w:rPr>
          <w:rFonts w:hint="eastAsia" w:ascii="宋体" w:hAnsi="宋体" w:cs="宋体"/>
          <w:highlight w:val="none"/>
        </w:rPr>
        <w:t>4.1磋商文件包括：</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（1）竞争性磋商公告</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（2）供应商须知</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（3）政府采购项目合同书范本</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（4）磋商响应文件格式（相关附件）</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（5）磋商及采购项目服务要求</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（6）磋商过程中发生的澄清、变更和补充文件</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4.2</w:t>
      </w:r>
      <w:r>
        <w:rPr>
          <w:rFonts w:hint="eastAsia" w:ascii="宋体" w:hAnsi="宋体" w:cs="宋体"/>
          <w:kern w:val="0"/>
          <w:highlight w:val="none"/>
        </w:rPr>
        <w:t>供应商应当按照磋商文件的要求编制磋商响应文件。磋商响应文件应当对磋商文件提出的要求和条件作出明确响应。</w:t>
      </w:r>
    </w:p>
    <w:p>
      <w:pPr>
        <w:widowControl/>
        <w:spacing w:beforeLines="50" w:afterLines="50" w:line="360" w:lineRule="auto"/>
        <w:ind w:firstLine="482"/>
        <w:jc w:val="left"/>
        <w:outlineLvl w:val="2"/>
        <w:rPr>
          <w:rFonts w:hint="eastAsia" w:ascii="宋体" w:hAnsi="宋体" w:cs="宋体"/>
          <w:b/>
          <w:bCs/>
          <w:kern w:val="0"/>
          <w:highlight w:val="none"/>
        </w:rPr>
      </w:pPr>
      <w:bookmarkStart w:id="27" w:name="_Toc325726003"/>
      <w:bookmarkStart w:id="28" w:name="_Toc376936734"/>
      <w:bookmarkStart w:id="29" w:name="_Toc23351"/>
      <w:bookmarkStart w:id="30" w:name="_Toc499712359"/>
      <w:r>
        <w:rPr>
          <w:rFonts w:hint="eastAsia" w:ascii="宋体" w:hAnsi="宋体" w:cs="宋体"/>
          <w:b/>
          <w:bCs/>
          <w:kern w:val="0"/>
          <w:highlight w:val="none"/>
        </w:rPr>
        <w:t>5.磋商文件的</w:t>
      </w:r>
      <w:bookmarkEnd w:id="27"/>
      <w:bookmarkEnd w:id="28"/>
      <w:r>
        <w:rPr>
          <w:rFonts w:hint="eastAsia" w:ascii="宋体" w:hAnsi="宋体" w:cs="宋体"/>
          <w:b/>
          <w:bCs/>
          <w:kern w:val="0"/>
          <w:highlight w:val="none"/>
        </w:rPr>
        <w:t>质疑</w:t>
      </w:r>
      <w:bookmarkEnd w:id="29"/>
      <w:bookmarkEnd w:id="30"/>
    </w:p>
    <w:p>
      <w:pPr>
        <w:spacing w:beforeLines="50" w:afterLines="50" w:line="360" w:lineRule="auto"/>
        <w:ind w:firstLine="480"/>
        <w:rPr>
          <w:rFonts w:hint="eastAsia" w:ascii="宋体" w:hAnsi="宋体" w:cs="宋体"/>
          <w:highlight w:val="none"/>
        </w:rPr>
      </w:pPr>
      <w:bookmarkStart w:id="31" w:name="_Toc376936735"/>
      <w:bookmarkStart w:id="32" w:name="_Toc325726004"/>
      <w:r>
        <w:rPr>
          <w:rFonts w:hint="eastAsia" w:ascii="宋体" w:hAnsi="宋体" w:cs="宋体"/>
          <w:highlight w:val="none"/>
        </w:rPr>
        <w:t>供应商认为磋商文件使自己的权益受到损害的，应在获取磋商文件之后以书面形式提出质疑（不接受匿名质疑），采购代理机构在收到供应商的书面质疑后5日内予以答复，并将变更事宜在青海政府采购信息网上发布公告，告知本项目的所有潜在供应商。</w:t>
      </w:r>
    </w:p>
    <w:p>
      <w:pPr>
        <w:widowControl/>
        <w:spacing w:beforeLines="50" w:afterLines="50" w:line="360" w:lineRule="auto"/>
        <w:ind w:firstLine="482"/>
        <w:jc w:val="left"/>
        <w:outlineLvl w:val="2"/>
        <w:rPr>
          <w:rFonts w:hint="eastAsia" w:ascii="宋体" w:hAnsi="宋体" w:cs="宋体"/>
          <w:b/>
          <w:bCs/>
          <w:kern w:val="0"/>
          <w:highlight w:val="none"/>
        </w:rPr>
      </w:pPr>
      <w:bookmarkStart w:id="33" w:name="_Toc499712360"/>
      <w:bookmarkStart w:id="34" w:name="_Toc21110"/>
      <w:r>
        <w:rPr>
          <w:rFonts w:hint="eastAsia" w:ascii="宋体" w:hAnsi="宋体" w:cs="宋体"/>
          <w:b/>
          <w:bCs/>
          <w:kern w:val="0"/>
          <w:highlight w:val="none"/>
        </w:rPr>
        <w:t>6.磋商文件的澄清、修改</w:t>
      </w:r>
      <w:bookmarkEnd w:id="31"/>
      <w:bookmarkEnd w:id="32"/>
      <w:bookmarkEnd w:id="33"/>
      <w:bookmarkEnd w:id="34"/>
    </w:p>
    <w:p>
      <w:pPr>
        <w:spacing w:beforeLines="50" w:afterLines="50" w:line="360" w:lineRule="auto"/>
        <w:ind w:firstLine="480"/>
        <w:rPr>
          <w:rFonts w:hint="eastAsia" w:ascii="宋体" w:hAnsi="宋体" w:cs="宋体"/>
          <w:highlight w:val="none"/>
        </w:rPr>
      </w:pPr>
      <w:r>
        <w:rPr>
          <w:rFonts w:hint="eastAsia" w:ascii="宋体" w:hAnsi="宋体" w:cs="宋体"/>
          <w:highlight w:val="none"/>
        </w:rPr>
        <w:t>6.1在投标截止期前，采购代理机构可对磋商文件进行必要的修改或者澄清。</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35" w:name="_Toc21990"/>
      <w:bookmarkStart w:id="36" w:name="_Toc325726005"/>
      <w:bookmarkStart w:id="37" w:name="_Toc376936736"/>
      <w:r>
        <w:rPr>
          <w:rFonts w:hint="eastAsia" w:ascii="宋体" w:hAnsi="宋体" w:cs="宋体"/>
          <w:b/>
          <w:bCs/>
          <w:kern w:val="0"/>
          <w:highlight w:val="none"/>
        </w:rPr>
        <w:t>三、磋商响应文件的编制</w:t>
      </w:r>
      <w:bookmarkEnd w:id="35"/>
      <w:bookmarkEnd w:id="36"/>
      <w:bookmarkEnd w:id="37"/>
    </w:p>
    <w:p>
      <w:pPr>
        <w:widowControl/>
        <w:spacing w:beforeLines="50" w:afterLines="50" w:line="360" w:lineRule="auto"/>
        <w:ind w:firstLine="482"/>
        <w:jc w:val="left"/>
        <w:outlineLvl w:val="2"/>
        <w:rPr>
          <w:rFonts w:hint="eastAsia" w:ascii="宋体" w:hAnsi="宋体" w:cs="宋体"/>
          <w:b/>
          <w:bCs/>
          <w:kern w:val="0"/>
          <w:highlight w:val="none"/>
        </w:rPr>
      </w:pPr>
      <w:bookmarkStart w:id="38" w:name="_Toc20472"/>
      <w:bookmarkStart w:id="39" w:name="_Toc376936737"/>
      <w:bookmarkStart w:id="40" w:name="_Toc499712362"/>
      <w:bookmarkStart w:id="41" w:name="_Toc325726006"/>
      <w:r>
        <w:rPr>
          <w:rFonts w:hint="eastAsia" w:ascii="宋体" w:hAnsi="宋体" w:cs="宋体"/>
          <w:b/>
          <w:bCs/>
          <w:kern w:val="0"/>
          <w:highlight w:val="none"/>
        </w:rPr>
        <w:t>7.磋商响应文件的语言及度量衡单位</w:t>
      </w:r>
      <w:bookmarkEnd w:id="38"/>
      <w:bookmarkEnd w:id="39"/>
      <w:bookmarkEnd w:id="40"/>
      <w:bookmarkEnd w:id="41"/>
    </w:p>
    <w:p>
      <w:pPr>
        <w:spacing w:beforeLines="50" w:afterLines="50" w:line="360" w:lineRule="auto"/>
        <w:ind w:firstLine="480"/>
        <w:rPr>
          <w:rFonts w:hint="eastAsia" w:ascii="宋体" w:hAnsi="宋体" w:cs="宋体"/>
          <w:highlight w:val="none"/>
        </w:rPr>
      </w:pPr>
      <w:r>
        <w:rPr>
          <w:rFonts w:hint="eastAsia" w:ascii="宋体" w:hAnsi="宋体" w:cs="宋体"/>
          <w:highlight w:val="none"/>
        </w:rPr>
        <w:t>7.1供应商提交的磋商响应文件以及供应商与采购代理机构就此磋商发生的所有来往函电均应使用简体中文。</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7.2 除磋商文件中另有规定外，磋商响应文件所使用的度量衡单位，均须采用国家法定计量单位。</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7.3附有外文资料的，须翻译成中文并加盖供应商公章，如果翻译的中文资料与外文资料存在差异和矛盾时，以中文资料为准。其准确性由供应商负责。</w:t>
      </w:r>
    </w:p>
    <w:p>
      <w:pPr>
        <w:widowControl/>
        <w:spacing w:beforeLines="50" w:afterLines="50" w:line="360" w:lineRule="auto"/>
        <w:ind w:firstLine="482"/>
        <w:jc w:val="left"/>
        <w:outlineLvl w:val="2"/>
        <w:rPr>
          <w:rFonts w:hint="eastAsia" w:ascii="宋体" w:hAnsi="宋体" w:cs="宋体"/>
          <w:b/>
          <w:bCs/>
          <w:kern w:val="0"/>
          <w:highlight w:val="none"/>
        </w:rPr>
      </w:pPr>
      <w:bookmarkStart w:id="42" w:name="_Toc325726007"/>
      <w:bookmarkStart w:id="43" w:name="_Toc21708"/>
      <w:bookmarkStart w:id="44" w:name="_Toc376936738"/>
      <w:bookmarkStart w:id="45" w:name="_Toc499712363"/>
      <w:r>
        <w:rPr>
          <w:rFonts w:hint="eastAsia" w:ascii="宋体" w:hAnsi="宋体" w:cs="宋体"/>
          <w:b/>
          <w:bCs/>
          <w:kern w:val="0"/>
          <w:highlight w:val="none"/>
        </w:rPr>
        <w:t>8.磋商报价及币种</w:t>
      </w:r>
      <w:bookmarkEnd w:id="42"/>
      <w:bookmarkEnd w:id="43"/>
      <w:bookmarkEnd w:id="44"/>
      <w:bookmarkEnd w:id="45"/>
    </w:p>
    <w:p>
      <w:pPr>
        <w:spacing w:beforeLines="50" w:afterLines="50" w:line="360" w:lineRule="auto"/>
        <w:ind w:firstLine="480"/>
        <w:rPr>
          <w:rFonts w:hint="eastAsia" w:ascii="宋体" w:hAnsi="宋体" w:cs="宋体"/>
          <w:highlight w:val="none"/>
        </w:rPr>
      </w:pPr>
      <w:r>
        <w:rPr>
          <w:rFonts w:hint="eastAsia" w:ascii="宋体" w:hAnsi="宋体" w:cs="宋体"/>
          <w:highlight w:val="none"/>
        </w:rPr>
        <w:t>8.l磋商报价为总报价。包括但不限于维护费、验收费、手续费、培训费、中标服务费及服务过程中包含的不可预见等全部费用。供应商须按“报价一览表”格式填写投标总报价，最终报价不得出现两个或两个以上的报价方案。</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8.2 磋商函中应注明磋商有效期。</w:t>
      </w:r>
    </w:p>
    <w:p>
      <w:pPr>
        <w:spacing w:beforeLines="50" w:afterLines="50" w:line="360" w:lineRule="auto"/>
        <w:ind w:firstLine="480"/>
        <w:rPr>
          <w:rFonts w:hint="eastAsia" w:ascii="宋体" w:hAnsi="宋体" w:cs="宋体"/>
          <w:kern w:val="0"/>
          <w:highlight w:val="none"/>
        </w:rPr>
      </w:pPr>
      <w:r>
        <w:rPr>
          <w:rFonts w:hint="eastAsia" w:ascii="宋体" w:hAnsi="宋体" w:cs="宋体"/>
          <w:highlight w:val="none"/>
        </w:rPr>
        <w:t>8.3 供应商应根据磋商文件规定的格式完整填写所有内容，并保证所提供的全部资料真实可信，自愿承担相应责任。</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8.4 最后磋商报价为闭口价，即成交后在合同有效期内价格不变。</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8.5 磋商币种为人民币。</w:t>
      </w:r>
    </w:p>
    <w:p>
      <w:pPr>
        <w:widowControl/>
        <w:spacing w:beforeLines="50" w:afterLines="50" w:line="360" w:lineRule="auto"/>
        <w:ind w:firstLine="482"/>
        <w:jc w:val="left"/>
        <w:outlineLvl w:val="2"/>
        <w:rPr>
          <w:rFonts w:hint="eastAsia" w:ascii="宋体" w:hAnsi="宋体" w:cs="宋体"/>
          <w:b/>
          <w:bCs/>
          <w:kern w:val="0"/>
          <w:highlight w:val="none"/>
        </w:rPr>
      </w:pPr>
      <w:bookmarkStart w:id="46" w:name="_Toc376936743"/>
      <w:bookmarkStart w:id="47" w:name="_Toc325726012"/>
      <w:bookmarkStart w:id="48" w:name="_Toc11428"/>
      <w:bookmarkStart w:id="49" w:name="_Toc499712364"/>
      <w:r>
        <w:rPr>
          <w:rFonts w:hint="eastAsia" w:ascii="宋体" w:hAnsi="宋体" w:cs="宋体"/>
          <w:b/>
          <w:bCs/>
          <w:kern w:val="0"/>
          <w:highlight w:val="none"/>
        </w:rPr>
        <w:t>9.磋商保证金</w:t>
      </w:r>
      <w:bookmarkEnd w:id="46"/>
      <w:bookmarkEnd w:id="47"/>
      <w:bookmarkEnd w:id="48"/>
      <w:bookmarkEnd w:id="49"/>
    </w:p>
    <w:p>
      <w:pPr>
        <w:autoSpaceDE w:val="0"/>
        <w:autoSpaceDN w:val="0"/>
        <w:adjustRightInd w:val="0"/>
        <w:ind w:firstLine="530" w:firstLineChars="221"/>
        <w:rPr>
          <w:rFonts w:hint="eastAsia" w:ascii="宋体" w:hAnsi="宋体" w:cs="宋体"/>
          <w:highlight w:val="none"/>
          <w:lang w:val="zh-CN"/>
        </w:rPr>
      </w:pPr>
      <w:r>
        <w:rPr>
          <w:rFonts w:hint="eastAsia" w:ascii="宋体" w:hAnsi="宋体" w:cs="宋体"/>
          <w:highlight w:val="none"/>
          <w:lang w:val="zh-CN"/>
        </w:rPr>
        <w:t xml:space="preserve">9.1 </w:t>
      </w:r>
      <w:r>
        <w:rPr>
          <w:rFonts w:hint="eastAsia" w:ascii="宋体" w:hAnsi="Cambria" w:cs="宋体"/>
          <w:kern w:val="0"/>
          <w:highlight w:val="none"/>
          <w:lang w:val="zh-CN"/>
        </w:rPr>
        <w:t>投标人须在投标截止期前按以下要求交纳投标保证金（说明：收取的投标保证金不得超过采购项目预算金额的2%），不同项目和分包的保证金汇款时需注明信息：</w:t>
      </w:r>
    </w:p>
    <w:p>
      <w:pPr>
        <w:autoSpaceDE w:val="0"/>
        <w:autoSpaceDN w:val="0"/>
        <w:adjustRightInd w:val="0"/>
        <w:spacing w:beforeLines="50" w:afterLines="50" w:line="240" w:lineRule="auto"/>
        <w:ind w:firstLine="532" w:firstLineChars="221"/>
        <w:rPr>
          <w:rFonts w:hint="eastAsia" w:ascii="宋体" w:hAnsi="宋体" w:cs="宋体"/>
          <w:b/>
          <w:bCs/>
          <w:highlight w:val="none"/>
          <w:lang w:val="zh-CN"/>
        </w:rPr>
      </w:pPr>
      <w:r>
        <w:rPr>
          <w:rFonts w:hint="eastAsia" w:ascii="宋体" w:hAnsi="宋体" w:cs="宋体"/>
          <w:b/>
          <w:bCs/>
          <w:highlight w:val="none"/>
          <w:lang w:val="zh-CN"/>
        </w:rPr>
        <w:t>投标保证金：</w:t>
      </w:r>
      <w:r>
        <w:rPr>
          <w:rFonts w:hint="eastAsia" w:ascii="宋体" w:hAnsi="宋体" w:cs="宋体"/>
          <w:b/>
          <w:bCs/>
          <w:highlight w:val="none"/>
          <w:lang w:val="en-US" w:eastAsia="zh-CN"/>
        </w:rPr>
        <w:t>20000.00</w:t>
      </w:r>
      <w:r>
        <w:rPr>
          <w:rFonts w:hint="eastAsia" w:ascii="宋体" w:hAnsi="宋体" w:cs="宋体"/>
          <w:b/>
          <w:bCs/>
          <w:highlight w:val="none"/>
          <w:lang w:val="zh-CN"/>
        </w:rPr>
        <w:t>元整（大写：</w:t>
      </w:r>
      <w:r>
        <w:rPr>
          <w:rFonts w:hint="eastAsia" w:ascii="宋体" w:hAnsi="宋体" w:cs="宋体"/>
          <w:b/>
          <w:bCs/>
          <w:highlight w:val="none"/>
          <w:lang w:val="zh-CN" w:eastAsia="zh-CN"/>
        </w:rPr>
        <w:t>贰万元整</w:t>
      </w:r>
      <w:r>
        <w:rPr>
          <w:rFonts w:hint="eastAsia" w:ascii="宋体" w:hAnsi="宋体" w:cs="宋体"/>
          <w:b/>
          <w:bCs/>
          <w:highlight w:val="none"/>
          <w:lang w:val="zh-CN"/>
        </w:rPr>
        <w:t>）</w:t>
      </w:r>
    </w:p>
    <w:p>
      <w:pPr>
        <w:autoSpaceDE w:val="0"/>
        <w:autoSpaceDN w:val="0"/>
        <w:adjustRightInd w:val="0"/>
        <w:spacing w:beforeLines="50" w:afterLines="50" w:line="240" w:lineRule="auto"/>
        <w:ind w:firstLine="532" w:firstLineChars="221"/>
        <w:rPr>
          <w:rFonts w:hint="eastAsia" w:ascii="宋体" w:hAnsi="宋体" w:cs="宋体"/>
          <w:b/>
          <w:bCs/>
          <w:highlight w:val="none"/>
          <w:lang w:val="zh-CN"/>
        </w:rPr>
      </w:pPr>
      <w:r>
        <w:rPr>
          <w:rFonts w:hint="eastAsia" w:ascii="宋体" w:hAnsi="宋体" w:cs="宋体"/>
          <w:b/>
          <w:bCs/>
          <w:highlight w:val="none"/>
          <w:lang w:val="zh-CN"/>
        </w:rPr>
        <w:t>收款单位：青海弘之翼项目管理有限公司</w:t>
      </w:r>
    </w:p>
    <w:p>
      <w:pPr>
        <w:autoSpaceDE w:val="0"/>
        <w:autoSpaceDN w:val="0"/>
        <w:adjustRightInd w:val="0"/>
        <w:spacing w:beforeLines="50" w:afterLines="50" w:line="240" w:lineRule="auto"/>
        <w:ind w:firstLine="532" w:firstLineChars="221"/>
        <w:rPr>
          <w:rFonts w:hint="eastAsia" w:ascii="宋体" w:hAnsi="宋体" w:cs="宋体"/>
          <w:b/>
          <w:bCs/>
          <w:highlight w:val="none"/>
          <w:lang w:val="zh-CN"/>
        </w:rPr>
      </w:pPr>
      <w:r>
        <w:rPr>
          <w:rFonts w:hint="eastAsia" w:ascii="宋体" w:hAnsi="宋体" w:cs="宋体"/>
          <w:b/>
          <w:bCs/>
          <w:highlight w:val="none"/>
          <w:lang w:val="zh-CN"/>
        </w:rPr>
        <w:t>开 户 行：青海西宁农村商业银行海西路支行</w:t>
      </w:r>
    </w:p>
    <w:p>
      <w:pPr>
        <w:autoSpaceDE w:val="0"/>
        <w:autoSpaceDN w:val="0"/>
        <w:adjustRightInd w:val="0"/>
        <w:spacing w:beforeLines="50" w:afterLines="50" w:line="240" w:lineRule="auto"/>
        <w:ind w:firstLine="532" w:firstLineChars="221"/>
        <w:rPr>
          <w:rFonts w:hint="eastAsia" w:ascii="宋体" w:hAnsi="宋体" w:cs="宋体"/>
          <w:b/>
          <w:bCs/>
          <w:highlight w:val="none"/>
          <w:lang w:val="zh-CN"/>
        </w:rPr>
      </w:pPr>
      <w:r>
        <w:rPr>
          <w:rFonts w:hint="eastAsia" w:ascii="宋体" w:hAnsi="宋体" w:cs="宋体"/>
          <w:b/>
          <w:bCs/>
          <w:highlight w:val="none"/>
          <w:lang w:val="zh-CN"/>
        </w:rPr>
        <w:t>银行账号：82010000000419585</w:t>
      </w:r>
    </w:p>
    <w:p>
      <w:pPr>
        <w:autoSpaceDE w:val="0"/>
        <w:autoSpaceDN w:val="0"/>
        <w:adjustRightInd w:val="0"/>
        <w:spacing w:beforeLines="50" w:afterLines="50" w:line="240" w:lineRule="auto"/>
        <w:ind w:firstLine="532" w:firstLineChars="221"/>
        <w:rPr>
          <w:rFonts w:hint="eastAsia" w:ascii="宋体" w:hAnsi="宋体" w:cs="宋体"/>
          <w:b/>
          <w:bCs/>
          <w:highlight w:val="none"/>
          <w:lang w:val="zh-CN"/>
        </w:rPr>
      </w:pPr>
      <w:r>
        <w:rPr>
          <w:rFonts w:hint="eastAsia" w:ascii="宋体" w:hAnsi="Cambria" w:cs="宋体"/>
          <w:b/>
          <w:bCs/>
          <w:kern w:val="0"/>
          <w:highlight w:val="none"/>
          <w:lang w:val="zh-CN"/>
        </w:rPr>
        <w:t>交纳时间：</w:t>
      </w:r>
      <w:r>
        <w:rPr>
          <w:rFonts w:hint="eastAsia" w:ascii="宋体" w:hAnsi="宋体" w:cs="宋体"/>
          <w:b/>
          <w:bCs/>
          <w:highlight w:val="none"/>
          <w:lang w:val="zh-CN"/>
        </w:rPr>
        <w:t>供应商在响应截止前一</w:t>
      </w:r>
      <w:r>
        <w:rPr>
          <w:rFonts w:hint="eastAsia" w:ascii="宋体" w:hAnsi="宋体" w:cs="宋体"/>
          <w:b/>
          <w:bCs/>
          <w:highlight w:val="none"/>
          <w:shd w:val="clear"/>
          <w:lang w:val="zh-CN"/>
        </w:rPr>
        <w:t>日17:</w:t>
      </w:r>
      <w:r>
        <w:rPr>
          <w:rFonts w:hint="eastAsia" w:ascii="宋体" w:hAnsi="宋体" w:cs="宋体"/>
          <w:b/>
          <w:bCs/>
          <w:highlight w:val="none"/>
          <w:shd w:val="clear"/>
        </w:rPr>
        <w:t>3</w:t>
      </w:r>
      <w:r>
        <w:rPr>
          <w:rFonts w:hint="eastAsia" w:ascii="宋体" w:hAnsi="宋体" w:cs="宋体"/>
          <w:b/>
          <w:bCs/>
          <w:highlight w:val="none"/>
          <w:shd w:val="clear"/>
          <w:lang w:val="zh-CN"/>
        </w:rPr>
        <w:t>0以前，</w:t>
      </w:r>
      <w:r>
        <w:rPr>
          <w:rFonts w:hint="eastAsia" w:ascii="宋体" w:hAnsi="宋体" w:cs="宋体"/>
          <w:b/>
          <w:bCs/>
          <w:highlight w:val="none"/>
          <w:lang w:val="zh-CN"/>
        </w:rPr>
        <w:t>以银行到账时间为准。</w:t>
      </w:r>
    </w:p>
    <w:p>
      <w:pPr>
        <w:autoSpaceDE w:val="0"/>
        <w:autoSpaceDN w:val="0"/>
        <w:adjustRightInd w:val="0"/>
        <w:spacing w:beforeLines="50" w:afterLines="50" w:line="360" w:lineRule="auto"/>
        <w:ind w:firstLine="530" w:firstLineChars="221"/>
        <w:rPr>
          <w:rFonts w:hint="eastAsia" w:ascii="宋体" w:hAnsi="宋体" w:cs="宋体"/>
          <w:highlight w:val="none"/>
          <w:lang w:val="zh-CN"/>
        </w:rPr>
      </w:pPr>
      <w:r>
        <w:rPr>
          <w:rFonts w:hint="eastAsia" w:ascii="宋体" w:hAnsi="宋体" w:cs="宋体"/>
          <w:highlight w:val="none"/>
          <w:lang w:val="zh-CN"/>
        </w:rPr>
        <w:t>如采购项目变更开标时间，则保证金交纳时间相应顺延。</w:t>
      </w:r>
    </w:p>
    <w:p>
      <w:pPr>
        <w:autoSpaceDE w:val="0"/>
        <w:autoSpaceDN w:val="0"/>
        <w:adjustRightInd w:val="0"/>
        <w:spacing w:beforeLines="50" w:afterLines="50" w:line="360" w:lineRule="auto"/>
        <w:ind w:firstLine="530" w:firstLineChars="221"/>
        <w:rPr>
          <w:rFonts w:hint="eastAsia" w:ascii="宋体" w:hAnsi="宋体" w:cs="宋体"/>
          <w:highlight w:val="none"/>
          <w:lang w:val="zh-CN"/>
        </w:rPr>
      </w:pPr>
      <w:r>
        <w:rPr>
          <w:rFonts w:hint="eastAsia" w:ascii="宋体" w:hAnsi="宋体" w:cs="宋体"/>
          <w:highlight w:val="none"/>
          <w:lang w:val="zh-CN"/>
        </w:rPr>
        <w:t>9.2 缴费方式：电汇或转账。</w:t>
      </w:r>
    </w:p>
    <w:p>
      <w:pPr>
        <w:autoSpaceDE w:val="0"/>
        <w:autoSpaceDN w:val="0"/>
        <w:adjustRightInd w:val="0"/>
        <w:spacing w:beforeLines="50" w:afterLines="50" w:line="360" w:lineRule="auto"/>
        <w:ind w:firstLine="530" w:firstLineChars="221"/>
        <w:rPr>
          <w:rFonts w:hint="eastAsia" w:ascii="宋体" w:hAnsi="宋体" w:cs="宋体"/>
          <w:highlight w:val="none"/>
          <w:lang w:val="zh-CN"/>
        </w:rPr>
      </w:pPr>
      <w:r>
        <w:rPr>
          <w:rFonts w:hint="eastAsia" w:ascii="宋体" w:hAnsi="宋体" w:cs="宋体"/>
          <w:highlight w:val="none"/>
          <w:lang w:val="zh-CN"/>
        </w:rPr>
        <w:t>9.3 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pPr>
        <w:widowControl/>
        <w:spacing w:beforeLines="50" w:afterLines="50" w:line="360" w:lineRule="auto"/>
        <w:ind w:firstLine="482"/>
        <w:jc w:val="left"/>
        <w:outlineLvl w:val="2"/>
        <w:rPr>
          <w:rFonts w:hint="eastAsia" w:ascii="宋体" w:hAnsi="宋体" w:cs="宋体"/>
          <w:b/>
          <w:bCs/>
          <w:kern w:val="0"/>
          <w:highlight w:val="none"/>
        </w:rPr>
      </w:pPr>
      <w:bookmarkStart w:id="50" w:name="_Toc499712365"/>
      <w:bookmarkStart w:id="51" w:name="_Toc376936744"/>
      <w:bookmarkStart w:id="52" w:name="_Toc325726013"/>
      <w:bookmarkStart w:id="53" w:name="_Toc29647"/>
      <w:r>
        <w:rPr>
          <w:rFonts w:hint="eastAsia" w:ascii="宋体" w:hAnsi="宋体" w:cs="宋体"/>
          <w:b/>
          <w:bCs/>
          <w:kern w:val="0"/>
          <w:highlight w:val="none"/>
        </w:rPr>
        <w:t>10.磋商有效期</w:t>
      </w:r>
      <w:bookmarkEnd w:id="50"/>
      <w:bookmarkEnd w:id="51"/>
      <w:bookmarkEnd w:id="52"/>
      <w:bookmarkEnd w:id="53"/>
    </w:p>
    <w:p>
      <w:pPr>
        <w:spacing w:beforeLines="50" w:afterLines="50" w:line="360" w:lineRule="auto"/>
        <w:ind w:firstLine="480"/>
        <w:rPr>
          <w:rFonts w:hint="eastAsia" w:ascii="宋体" w:hAnsi="宋体" w:cs="宋体"/>
          <w:kern w:val="1"/>
          <w:highlight w:val="none"/>
        </w:rPr>
      </w:pPr>
      <w:r>
        <w:rPr>
          <w:rFonts w:hint="eastAsia" w:ascii="宋体" w:hAnsi="宋体" w:cs="宋体"/>
          <w:highlight w:val="none"/>
        </w:rPr>
        <w:t>磋商有效期为自递交响应文件截止之日起</w:t>
      </w:r>
      <w:r>
        <w:rPr>
          <w:rFonts w:hint="eastAsia" w:ascii="宋体" w:hAnsi="宋体" w:cs="宋体"/>
          <w:highlight w:val="none"/>
          <w:lang w:val="zh-CN"/>
        </w:rPr>
        <w:t>60天</w:t>
      </w:r>
      <w:r>
        <w:rPr>
          <w:rFonts w:hint="eastAsia" w:ascii="宋体" w:hAnsi="宋体" w:cs="宋体"/>
          <w:kern w:val="1"/>
          <w:highlight w:val="none"/>
        </w:rPr>
        <w:t>。</w:t>
      </w:r>
    </w:p>
    <w:p>
      <w:pPr>
        <w:widowControl/>
        <w:spacing w:beforeLines="50" w:afterLines="50" w:line="360" w:lineRule="auto"/>
        <w:ind w:firstLine="482"/>
        <w:jc w:val="left"/>
        <w:outlineLvl w:val="2"/>
        <w:rPr>
          <w:rFonts w:hint="eastAsia" w:ascii="宋体" w:hAnsi="宋体" w:cs="宋体"/>
          <w:b/>
          <w:bCs/>
          <w:kern w:val="0"/>
          <w:highlight w:val="none"/>
        </w:rPr>
      </w:pPr>
      <w:bookmarkStart w:id="54" w:name="_Toc499712366"/>
      <w:bookmarkStart w:id="55" w:name="_Toc27944"/>
      <w:bookmarkStart w:id="56" w:name="_Toc376936739"/>
      <w:bookmarkStart w:id="57" w:name="_Toc325726008"/>
      <w:r>
        <w:rPr>
          <w:rFonts w:hint="eastAsia" w:ascii="宋体" w:hAnsi="宋体" w:cs="宋体"/>
          <w:b/>
          <w:bCs/>
          <w:kern w:val="0"/>
          <w:highlight w:val="none"/>
        </w:rPr>
        <w:t>11.磋商响应文件构成</w:t>
      </w:r>
      <w:bookmarkEnd w:id="54"/>
      <w:bookmarkEnd w:id="55"/>
      <w:bookmarkEnd w:id="56"/>
      <w:bookmarkEnd w:id="57"/>
    </w:p>
    <w:p>
      <w:pPr>
        <w:spacing w:beforeLines="50" w:afterLines="50" w:line="360" w:lineRule="auto"/>
        <w:ind w:firstLine="480"/>
        <w:rPr>
          <w:rFonts w:hint="eastAsia" w:ascii="宋体" w:hAnsi="宋体" w:cs="宋体"/>
          <w:highlight w:val="none"/>
        </w:rPr>
      </w:pPr>
      <w:r>
        <w:rPr>
          <w:rFonts w:hint="eastAsia" w:ascii="宋体" w:hAnsi="宋体" w:cs="宋体"/>
          <w:highlight w:val="none"/>
          <w:lang w:val="zh-CN"/>
        </w:rPr>
        <w:t>11.1</w:t>
      </w:r>
      <w:r>
        <w:rPr>
          <w:rFonts w:hint="eastAsia" w:ascii="宋体" w:hAnsi="宋体" w:cs="宋体"/>
          <w:highlight w:val="none"/>
        </w:rPr>
        <w:t>供应商应提交相关证明材料，作为其参加投标和成交后有能力履行合同的证明。编写的磋商响应文件须包括以下内容（格式详见磋商文件第四部分内容）：</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11.1.1资格审查文件</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（1）磋商函</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（2）法定代表人证明书</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（3）法定代表人授权书</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（4）供应商承诺函</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（5）供应商诚信承诺书</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（6）供应商资格证明文件</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（7）财务状况、缴纳税收和社会保障资金证明</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（8）无重大违法记录声明</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（9）具备履行合同所必须的设备和专业技术能力证明</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（10）磋商保证金</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11.1.2符合性审查文件</w:t>
      </w:r>
    </w:p>
    <w:p>
      <w:pPr>
        <w:numPr>
          <w:ilvl w:val="0"/>
          <w:numId w:val="20"/>
        </w:numPr>
        <w:spacing w:line="500" w:lineRule="exact"/>
        <w:ind w:firstLine="480"/>
        <w:rPr>
          <w:rFonts w:hint="eastAsia" w:ascii="宋体" w:hAnsi="宋体" w:cs="宋体"/>
          <w:highlight w:val="none"/>
        </w:rPr>
      </w:pPr>
      <w:r>
        <w:rPr>
          <w:rFonts w:hint="eastAsia" w:ascii="宋体" w:hAnsi="宋体" w:cs="宋体"/>
          <w:highlight w:val="none"/>
        </w:rPr>
        <w:t>竞争性磋商首次报价</w:t>
      </w:r>
    </w:p>
    <w:p>
      <w:pPr>
        <w:numPr>
          <w:ilvl w:val="0"/>
          <w:numId w:val="20"/>
        </w:numPr>
        <w:spacing w:line="500" w:lineRule="exact"/>
        <w:ind w:firstLine="480"/>
        <w:rPr>
          <w:rFonts w:hint="eastAsia" w:ascii="宋体" w:hAnsi="宋体" w:cs="宋体"/>
          <w:highlight w:val="none"/>
        </w:rPr>
      </w:pPr>
      <w:r>
        <w:rPr>
          <w:rFonts w:hint="eastAsia" w:ascii="宋体" w:hAnsi="宋体" w:cs="宋体"/>
          <w:highlight w:val="none"/>
        </w:rPr>
        <w:t>开标一览表</w:t>
      </w:r>
    </w:p>
    <w:p>
      <w:pPr>
        <w:numPr>
          <w:ilvl w:val="0"/>
          <w:numId w:val="20"/>
        </w:numPr>
        <w:spacing w:line="500" w:lineRule="exact"/>
        <w:ind w:left="0" w:leftChars="0" w:firstLine="480" w:firstLineChars="200"/>
        <w:rPr>
          <w:rFonts w:hint="eastAsia" w:ascii="宋体" w:hAnsi="宋体" w:cs="宋体"/>
          <w:szCs w:val="30"/>
        </w:rPr>
      </w:pPr>
      <w:r>
        <w:rPr>
          <w:rFonts w:hint="eastAsia" w:ascii="宋体" w:hAnsi="宋体" w:cs="宋体"/>
          <w:szCs w:val="30"/>
        </w:rPr>
        <w:t>服务内容响应表</w:t>
      </w:r>
    </w:p>
    <w:p>
      <w:pPr>
        <w:numPr>
          <w:ilvl w:val="0"/>
          <w:numId w:val="20"/>
        </w:numPr>
        <w:spacing w:line="500" w:lineRule="exact"/>
        <w:ind w:left="0" w:leftChars="0" w:firstLine="480" w:firstLineChars="200"/>
        <w:rPr>
          <w:rFonts w:hint="eastAsia" w:ascii="宋体" w:hAnsi="宋体" w:cs="宋体"/>
          <w:highlight w:val="none"/>
        </w:rPr>
      </w:pPr>
      <w:r>
        <w:rPr>
          <w:rFonts w:hint="eastAsia" w:ascii="宋体" w:hAnsi="宋体" w:cs="宋体"/>
          <w:highlight w:val="none"/>
        </w:rPr>
        <w:t>服务方案</w:t>
      </w:r>
    </w:p>
    <w:p>
      <w:pPr>
        <w:numPr>
          <w:ilvl w:val="0"/>
          <w:numId w:val="20"/>
        </w:numPr>
        <w:spacing w:line="500" w:lineRule="exact"/>
        <w:ind w:left="0" w:leftChars="0" w:firstLine="480" w:firstLineChars="200"/>
        <w:rPr>
          <w:rFonts w:hint="eastAsia" w:ascii="宋体" w:hAnsi="宋体" w:cs="宋体"/>
          <w:highlight w:val="none"/>
        </w:rPr>
      </w:pPr>
      <w:r>
        <w:rPr>
          <w:rFonts w:hint="eastAsia" w:ascii="宋体" w:hAnsi="宋体" w:cs="宋体"/>
          <w:highlight w:val="none"/>
        </w:rPr>
        <w:t>投标人的类似业绩证明材料</w:t>
      </w:r>
    </w:p>
    <w:p>
      <w:pPr>
        <w:numPr>
          <w:ilvl w:val="0"/>
          <w:numId w:val="20"/>
        </w:numPr>
        <w:spacing w:line="500" w:lineRule="exact"/>
        <w:ind w:left="0" w:leftChars="0" w:firstLine="480" w:firstLineChars="200"/>
        <w:rPr>
          <w:rFonts w:hint="eastAsia" w:ascii="宋体" w:hAnsi="宋体" w:cs="宋体"/>
          <w:highlight w:val="none"/>
        </w:rPr>
      </w:pPr>
      <w:r>
        <w:rPr>
          <w:rFonts w:hint="eastAsia" w:ascii="宋体" w:hAnsi="宋体" w:cs="宋体"/>
          <w:highlight w:val="none"/>
        </w:rPr>
        <w:t>制造（生产）企业小型、微型企业声明函</w:t>
      </w:r>
    </w:p>
    <w:p>
      <w:pPr>
        <w:spacing w:line="500" w:lineRule="exact"/>
        <w:ind w:firstLine="480"/>
        <w:rPr>
          <w:rFonts w:hint="eastAsia" w:ascii="宋体" w:hAnsi="宋体" w:cs="宋体"/>
          <w:highlight w:val="none"/>
        </w:rPr>
      </w:pPr>
      <w:r>
        <w:rPr>
          <w:rFonts w:hint="eastAsia" w:ascii="宋体" w:hAnsi="宋体" w:cs="宋体"/>
          <w:highlight w:val="none"/>
        </w:rPr>
        <w:t>7、从业人员声明函</w:t>
      </w:r>
    </w:p>
    <w:p>
      <w:pPr>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8、残疾人福利性单位声明函</w:t>
      </w:r>
    </w:p>
    <w:p>
      <w:pPr>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9、投标人认为在其他方面有必要说明的事项</w:t>
      </w:r>
    </w:p>
    <w:p>
      <w:pPr>
        <w:spacing w:beforeLines="50" w:afterLines="50" w:line="360" w:lineRule="auto"/>
        <w:ind w:left="2" w:firstLine="422" w:firstLineChars="176"/>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10、最后磋商报价表</w:t>
      </w:r>
    </w:p>
    <w:p>
      <w:pPr>
        <w:spacing w:beforeLines="50" w:afterLines="50" w:line="360" w:lineRule="auto"/>
        <w:ind w:left="2" w:firstLine="422" w:firstLineChars="176"/>
        <w:rPr>
          <w:rFonts w:hint="eastAsia" w:ascii="宋体" w:hAnsi="宋体" w:cs="宋体"/>
          <w:highlight w:val="none"/>
        </w:rPr>
      </w:pPr>
      <w:r>
        <w:rPr>
          <w:rFonts w:hint="eastAsia" w:ascii="宋体" w:hAnsi="宋体" w:cs="宋体"/>
          <w:highlight w:val="none"/>
        </w:rPr>
        <w:t>注：供应商须按上述内容、顺序和第12项“磋商响应文件格式及编制要求”格式编制磋商响应文件。</w:t>
      </w:r>
    </w:p>
    <w:p>
      <w:pPr>
        <w:widowControl/>
        <w:spacing w:beforeLines="50" w:afterLines="50" w:line="360" w:lineRule="auto"/>
        <w:ind w:firstLine="482"/>
        <w:jc w:val="left"/>
        <w:outlineLvl w:val="2"/>
        <w:rPr>
          <w:rFonts w:hint="eastAsia" w:ascii="宋体" w:hAnsi="宋体" w:cs="宋体"/>
          <w:b/>
          <w:bCs/>
          <w:kern w:val="0"/>
          <w:highlight w:val="none"/>
        </w:rPr>
      </w:pPr>
      <w:bookmarkStart w:id="58" w:name="_Toc373392580"/>
      <w:bookmarkStart w:id="59" w:name="_Toc412617729"/>
      <w:bookmarkStart w:id="60" w:name="_Toc499712367"/>
      <w:bookmarkStart w:id="61" w:name="_Toc9151"/>
      <w:r>
        <w:rPr>
          <w:rFonts w:hint="eastAsia" w:ascii="宋体" w:hAnsi="宋体" w:cs="宋体"/>
          <w:b/>
          <w:bCs/>
          <w:kern w:val="0"/>
          <w:highlight w:val="none"/>
        </w:rPr>
        <w:t>12.</w:t>
      </w:r>
      <w:bookmarkEnd w:id="58"/>
      <w:bookmarkEnd w:id="59"/>
      <w:r>
        <w:rPr>
          <w:rFonts w:hint="eastAsia" w:ascii="宋体" w:hAnsi="宋体" w:cs="宋体"/>
          <w:highlight w:val="none"/>
        </w:rPr>
        <w:t xml:space="preserve"> </w:t>
      </w:r>
      <w:r>
        <w:rPr>
          <w:rFonts w:hint="eastAsia" w:ascii="宋体" w:hAnsi="宋体" w:cs="宋体"/>
          <w:b/>
          <w:bCs/>
          <w:kern w:val="0"/>
          <w:highlight w:val="none"/>
        </w:rPr>
        <w:t>磋商响应文件格式及编制要求</w:t>
      </w:r>
      <w:bookmarkEnd w:id="60"/>
      <w:bookmarkEnd w:id="61"/>
    </w:p>
    <w:p>
      <w:pPr>
        <w:pStyle w:val="34"/>
        <w:spacing w:beforeLines="50" w:afterLines="50" w:line="360" w:lineRule="auto"/>
        <w:ind w:firstLine="480"/>
        <w:rPr>
          <w:rFonts w:hint="eastAsia" w:hAnsi="宋体" w:cs="宋体"/>
          <w:szCs w:val="24"/>
          <w:highlight w:val="none"/>
        </w:rPr>
      </w:pPr>
      <w:bookmarkStart w:id="62" w:name="_Toc412617730"/>
      <w:bookmarkStart w:id="63" w:name="_Toc376936748"/>
      <w:bookmarkStart w:id="64" w:name="_Toc371090029"/>
      <w:r>
        <w:rPr>
          <w:rFonts w:hint="eastAsia" w:hAnsi="宋体" w:cs="宋体"/>
          <w:szCs w:val="24"/>
          <w:highlight w:val="none"/>
        </w:rPr>
        <w:t>12.1磋商响应文件格式及编制要求：</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1）、按照“供应商须知”第11项“磋商响应文件构成”的要求，磋商响应文件须按以下要求分册编制。分别为：</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资格性审查文件，包括11.1.1（1）至（10）的内容；</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符合性审查文件，包括11.1.2（11）至（1</w:t>
      </w:r>
      <w:r>
        <w:rPr>
          <w:rFonts w:hint="eastAsia" w:hAnsi="宋体" w:cs="宋体"/>
          <w:szCs w:val="24"/>
          <w:highlight w:val="none"/>
          <w:lang w:val="en-US" w:eastAsia="zh-CN"/>
        </w:rPr>
        <w:t>7</w:t>
      </w:r>
      <w:r>
        <w:rPr>
          <w:rFonts w:hint="eastAsia" w:hAnsi="宋体" w:cs="宋体"/>
          <w:szCs w:val="24"/>
          <w:highlight w:val="none"/>
        </w:rPr>
        <w:t>）的内容。</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2）、供应商须将资格审查文件和符合性审查文件单独装订，资格审查文件和符合性审查文件须各提交壹份正本、叁份副本，并清楚地标明“正本”或“副本”字样。若发生正本和副本不符，以正本为准。磋商响应文件统一使用A4幅面的纸张印制，左侧胶装，其他方式装订的磋商响应文件一概不予接受。</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3）、磋商响应文件的正、副本均需打印，并由供应商的法定代表人或委托代理人按要求签字、盖章。</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4）、磋商响应文件须编制目录、页码，文件中不得行间插字、涂改或增删，如有修改错漏处，须由供应商法定代表人或其委托代理人签字和盖章。</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5）、要求供应商提交电子标书（U盘）壹份，需要单独封装。</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12.2 供应商须在“法定代表人授权书”中提供被授权人（委托代理人）准确的联系方式。</w:t>
      </w:r>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65" w:name="_Toc10886"/>
      <w:r>
        <w:rPr>
          <w:rFonts w:hint="eastAsia" w:ascii="宋体" w:hAnsi="宋体" w:cs="宋体"/>
          <w:b/>
          <w:bCs/>
          <w:kern w:val="0"/>
          <w:highlight w:val="none"/>
        </w:rPr>
        <w:t>四、磋商响应文件的递交</w:t>
      </w:r>
      <w:bookmarkEnd w:id="62"/>
      <w:bookmarkEnd w:id="65"/>
    </w:p>
    <w:p>
      <w:pPr>
        <w:widowControl/>
        <w:spacing w:beforeLines="50" w:afterLines="50" w:line="360" w:lineRule="auto"/>
        <w:ind w:firstLine="482"/>
        <w:jc w:val="left"/>
        <w:outlineLvl w:val="2"/>
        <w:rPr>
          <w:rFonts w:hint="eastAsia" w:ascii="宋体" w:hAnsi="宋体" w:cs="宋体"/>
          <w:b/>
          <w:bCs/>
          <w:kern w:val="0"/>
          <w:highlight w:val="none"/>
        </w:rPr>
      </w:pPr>
      <w:bookmarkStart w:id="66" w:name="_Toc8001"/>
      <w:bookmarkStart w:id="67" w:name="_Toc499712369"/>
      <w:bookmarkStart w:id="68" w:name="_Toc325726016"/>
      <w:bookmarkStart w:id="69" w:name="_Toc373392582"/>
      <w:bookmarkStart w:id="70" w:name="_Toc412617731"/>
      <w:r>
        <w:rPr>
          <w:rFonts w:hint="eastAsia" w:ascii="宋体" w:hAnsi="宋体" w:cs="宋体"/>
          <w:b/>
          <w:bCs/>
          <w:kern w:val="0"/>
          <w:highlight w:val="none"/>
        </w:rPr>
        <w:t>13.磋商响应文件的密封和标记</w:t>
      </w:r>
      <w:bookmarkEnd w:id="66"/>
      <w:bookmarkEnd w:id="67"/>
      <w:bookmarkEnd w:id="68"/>
      <w:bookmarkEnd w:id="69"/>
      <w:bookmarkEnd w:id="70"/>
    </w:p>
    <w:bookmarkEnd w:id="63"/>
    <w:bookmarkEnd w:id="64"/>
    <w:p>
      <w:pPr>
        <w:pStyle w:val="34"/>
        <w:spacing w:beforeLines="50" w:afterLines="50" w:line="360" w:lineRule="auto"/>
        <w:ind w:firstLine="480"/>
        <w:rPr>
          <w:rFonts w:hint="eastAsia" w:hAnsi="宋体" w:cs="宋体"/>
          <w:szCs w:val="24"/>
          <w:highlight w:val="yellow"/>
        </w:rPr>
      </w:pPr>
      <w:bookmarkStart w:id="71" w:name="_Toc412617732"/>
      <w:bookmarkStart w:id="72" w:name="_Toc373392583"/>
      <w:bookmarkStart w:id="73" w:name="_Toc325726017"/>
      <w:bookmarkStart w:id="74" w:name="_Toc376936749"/>
      <w:bookmarkStart w:id="75" w:name="_Toc371090030"/>
      <w:r>
        <w:rPr>
          <w:rFonts w:hint="eastAsia" w:hAnsi="宋体" w:cs="宋体"/>
          <w:szCs w:val="24"/>
          <w:highlight w:val="none"/>
        </w:rPr>
        <w:t>13.1磋商响应文件的密封和标记：①、供应商应将磋商响应文件的资格性审查文件和符合性审查文件分别封装在自行定制的“投标专用袋”中，并按要求标明磋商项目编号、采购项目名称、供应商的名称等。投标专用袋用“于</w:t>
      </w:r>
      <w:r>
        <w:rPr>
          <w:rFonts w:hint="eastAsia" w:hAnsi="宋体" w:cs="宋体"/>
          <w:szCs w:val="24"/>
          <w:highlight w:val="none"/>
          <w:lang w:val="en-US" w:eastAsia="zh-CN"/>
        </w:rPr>
        <w:t>xxx</w:t>
      </w:r>
      <w:r>
        <w:rPr>
          <w:rFonts w:hint="eastAsia" w:hAnsi="宋体" w:cs="宋体"/>
          <w:szCs w:val="24"/>
          <w:highlight w:val="none"/>
        </w:rPr>
        <w:t>年</w:t>
      </w:r>
      <w:r>
        <w:rPr>
          <w:rFonts w:hint="eastAsia" w:hAnsi="宋体" w:cs="宋体"/>
          <w:szCs w:val="24"/>
          <w:highlight w:val="none"/>
          <w:lang w:val="en-US" w:eastAsia="zh-CN"/>
        </w:rPr>
        <w:t>xx</w:t>
      </w:r>
      <w:r>
        <w:rPr>
          <w:rFonts w:hint="eastAsia" w:hAnsi="宋体" w:cs="宋体"/>
          <w:szCs w:val="24"/>
          <w:highlight w:val="none"/>
        </w:rPr>
        <w:t>月</w:t>
      </w:r>
      <w:r>
        <w:rPr>
          <w:rFonts w:hint="eastAsia" w:hAnsi="宋体" w:cs="宋体"/>
          <w:szCs w:val="24"/>
          <w:highlight w:val="none"/>
          <w:lang w:val="en-US" w:eastAsia="zh-CN"/>
        </w:rPr>
        <w:t>xx</w:t>
      </w:r>
      <w:r>
        <w:rPr>
          <w:rFonts w:hint="eastAsia" w:hAnsi="宋体" w:cs="宋体"/>
          <w:szCs w:val="24"/>
          <w:highlight w:val="none"/>
        </w:rPr>
        <w:t>日</w:t>
      </w:r>
      <w:r>
        <w:rPr>
          <w:rFonts w:hint="eastAsia" w:hAnsi="宋体" w:cs="宋体"/>
          <w:szCs w:val="24"/>
          <w:highlight w:val="none"/>
          <w:lang w:val="en-US" w:eastAsia="zh-CN"/>
        </w:rPr>
        <w:t>xx时</w:t>
      </w:r>
      <w:r>
        <w:rPr>
          <w:rFonts w:hint="eastAsia" w:hAnsi="宋体" w:cs="宋体"/>
          <w:szCs w:val="24"/>
          <w:highlight w:val="none"/>
        </w:rPr>
        <w:t>之前不准启封”标签密封。</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②、电子标书（U盘）单独放入信封袋中，加贴封签，并在封签处加盖公章。</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13.2如果供应商未按要求将磋商响应文件密封或在密封袋上加写标记的，采购代理机构将不予受理。</w:t>
      </w:r>
    </w:p>
    <w:p>
      <w:pPr>
        <w:widowControl/>
        <w:spacing w:beforeLines="50" w:afterLines="50" w:line="360" w:lineRule="auto"/>
        <w:ind w:firstLine="482"/>
        <w:jc w:val="left"/>
        <w:outlineLvl w:val="2"/>
        <w:rPr>
          <w:rFonts w:hint="eastAsia" w:ascii="宋体" w:hAnsi="宋体" w:cs="宋体"/>
          <w:b/>
          <w:bCs/>
          <w:kern w:val="0"/>
          <w:highlight w:val="none"/>
        </w:rPr>
      </w:pPr>
      <w:bookmarkStart w:id="76" w:name="_Toc499712370"/>
      <w:bookmarkStart w:id="77" w:name="_Toc19405"/>
      <w:r>
        <w:rPr>
          <w:rFonts w:hint="eastAsia" w:ascii="宋体" w:hAnsi="宋体" w:cs="宋体"/>
          <w:b/>
          <w:bCs/>
          <w:kern w:val="0"/>
          <w:highlight w:val="none"/>
        </w:rPr>
        <w:t>14.递交磋商响应文件</w:t>
      </w:r>
      <w:bookmarkEnd w:id="71"/>
      <w:bookmarkEnd w:id="72"/>
      <w:bookmarkEnd w:id="73"/>
      <w:r>
        <w:rPr>
          <w:rFonts w:hint="eastAsia" w:ascii="宋体" w:hAnsi="宋体" w:cs="宋体"/>
          <w:b/>
          <w:bCs/>
          <w:kern w:val="0"/>
          <w:highlight w:val="none"/>
        </w:rPr>
        <w:t>程序</w:t>
      </w:r>
      <w:bookmarkEnd w:id="76"/>
      <w:bookmarkEnd w:id="77"/>
    </w:p>
    <w:bookmarkEnd w:id="74"/>
    <w:bookmarkEnd w:id="75"/>
    <w:p>
      <w:pPr>
        <w:pStyle w:val="34"/>
        <w:spacing w:beforeLines="50" w:afterLines="50" w:line="360" w:lineRule="auto"/>
        <w:ind w:firstLine="480"/>
        <w:rPr>
          <w:rFonts w:hint="eastAsia" w:hAnsi="宋体" w:cs="宋体"/>
          <w:szCs w:val="24"/>
          <w:highlight w:val="none"/>
        </w:rPr>
      </w:pPr>
      <w:bookmarkStart w:id="78" w:name="_Toc376936750"/>
      <w:bookmarkStart w:id="79" w:name="_Toc325726019"/>
      <w:r>
        <w:rPr>
          <w:rFonts w:hint="eastAsia" w:hAnsi="宋体" w:cs="宋体"/>
          <w:szCs w:val="24"/>
          <w:highlight w:val="none"/>
        </w:rPr>
        <w:t>14.1递交磋商响应文件程序：供应商应当在磋商文件要求的截止时间前，将磋商响应文件密封送达指定地点，并按要求递交磋商响应文件。在截止时间后送达的磋商响应文件为无效文件，采购人、采购代理机构应当拒收。</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34"/>
        <w:spacing w:beforeLines="50" w:afterLines="50" w:line="360" w:lineRule="auto"/>
        <w:ind w:firstLine="480"/>
        <w:rPr>
          <w:rFonts w:hint="eastAsia" w:hAnsi="宋体" w:cs="宋体"/>
          <w:szCs w:val="24"/>
          <w:highlight w:val="none"/>
        </w:rPr>
      </w:pPr>
      <w:r>
        <w:rPr>
          <w:rFonts w:hint="eastAsia" w:hAnsi="宋体" w:cs="宋体"/>
          <w:szCs w:val="24"/>
          <w:highlight w:val="none"/>
        </w:rPr>
        <w:t>14.3供应商以电报、电话、传真形式递交磋商响应文件的，采购代理机构概不接受。</w:t>
      </w:r>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80" w:name="_Toc29727"/>
      <w:r>
        <w:rPr>
          <w:rFonts w:hint="eastAsia" w:ascii="宋体" w:hAnsi="宋体" w:cs="宋体"/>
          <w:b/>
          <w:bCs/>
          <w:kern w:val="0"/>
          <w:highlight w:val="none"/>
        </w:rPr>
        <w:t>五、</w:t>
      </w:r>
      <w:bookmarkEnd w:id="78"/>
      <w:bookmarkEnd w:id="79"/>
      <w:r>
        <w:rPr>
          <w:rFonts w:hint="eastAsia" w:ascii="宋体" w:hAnsi="宋体" w:cs="宋体"/>
          <w:b/>
          <w:bCs/>
          <w:kern w:val="0"/>
          <w:highlight w:val="none"/>
        </w:rPr>
        <w:t>资格审查程序及方法</w:t>
      </w:r>
      <w:bookmarkEnd w:id="80"/>
    </w:p>
    <w:p>
      <w:pPr>
        <w:widowControl/>
        <w:spacing w:beforeLines="50" w:afterLines="50" w:line="360" w:lineRule="auto"/>
        <w:ind w:firstLine="482"/>
        <w:jc w:val="left"/>
        <w:outlineLvl w:val="2"/>
        <w:rPr>
          <w:rFonts w:hint="eastAsia" w:ascii="宋体" w:hAnsi="宋体" w:cs="宋体"/>
          <w:b/>
          <w:bCs/>
          <w:kern w:val="0"/>
          <w:highlight w:val="none"/>
        </w:rPr>
      </w:pPr>
      <w:bookmarkStart w:id="81" w:name="_Toc496004007"/>
      <w:bookmarkStart w:id="82" w:name="_Toc18103"/>
      <w:bookmarkStart w:id="83" w:name="_Toc499712372"/>
      <w:bookmarkStart w:id="84" w:name="_Toc496189551"/>
      <w:r>
        <w:rPr>
          <w:rFonts w:hint="eastAsia" w:ascii="宋体" w:hAnsi="宋体" w:cs="宋体"/>
          <w:b/>
          <w:bCs/>
          <w:kern w:val="0"/>
          <w:highlight w:val="none"/>
        </w:rPr>
        <w:t>15. 资格审查程序</w:t>
      </w:r>
      <w:bookmarkEnd w:id="81"/>
      <w:bookmarkEnd w:id="82"/>
      <w:bookmarkEnd w:id="83"/>
      <w:bookmarkEnd w:id="84"/>
    </w:p>
    <w:p>
      <w:pPr>
        <w:spacing w:beforeLines="50" w:afterLines="50" w:line="360" w:lineRule="auto"/>
        <w:ind w:firstLine="480"/>
        <w:rPr>
          <w:rFonts w:hint="eastAsia" w:ascii="宋体" w:hAnsi="宋体" w:cs="宋体"/>
          <w:highlight w:val="none"/>
        </w:rPr>
      </w:pPr>
      <w:r>
        <w:rPr>
          <w:rFonts w:hint="eastAsia" w:ascii="宋体" w:hAnsi="宋体" w:cs="宋体"/>
          <w:highlight w:val="none"/>
        </w:rPr>
        <w:t>15.1</w:t>
      </w:r>
      <w:r>
        <w:rPr>
          <w:rFonts w:hint="eastAsia" w:ascii="宋体" w:hAnsi="宋体" w:cs="宋体"/>
          <w:kern w:val="0"/>
          <w:highlight w:val="none"/>
        </w:rPr>
        <w:t>递交首次磋商响应文件截止时间后</w:t>
      </w:r>
      <w:r>
        <w:rPr>
          <w:rFonts w:hint="eastAsia" w:ascii="宋体" w:hAnsi="宋体" w:cs="宋体"/>
          <w:highlight w:val="none"/>
        </w:rPr>
        <w:t>，由采购人或采购代理机构委托磋商小组依法对供应商的资格进行审查。</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15.2 供应商数量不满足相关规定的，不得评审。</w:t>
      </w:r>
    </w:p>
    <w:p>
      <w:pPr>
        <w:widowControl/>
        <w:spacing w:beforeLines="50" w:afterLines="50" w:line="360" w:lineRule="auto"/>
        <w:ind w:firstLine="482"/>
        <w:jc w:val="left"/>
        <w:outlineLvl w:val="2"/>
        <w:rPr>
          <w:rFonts w:hint="eastAsia" w:ascii="宋体" w:hAnsi="宋体" w:cs="宋体"/>
          <w:b/>
          <w:bCs/>
          <w:kern w:val="0"/>
          <w:highlight w:val="none"/>
        </w:rPr>
      </w:pPr>
      <w:bookmarkStart w:id="85" w:name="_Toc11257"/>
      <w:bookmarkStart w:id="86" w:name="_Toc496004008"/>
      <w:bookmarkStart w:id="87" w:name="_Toc499712373"/>
      <w:bookmarkStart w:id="88" w:name="_Toc496189552"/>
      <w:r>
        <w:rPr>
          <w:rFonts w:hint="eastAsia" w:ascii="宋体" w:hAnsi="宋体" w:cs="宋体"/>
          <w:b/>
          <w:bCs/>
          <w:kern w:val="0"/>
          <w:highlight w:val="none"/>
        </w:rPr>
        <w:t>16.资格审查不通过的情形</w:t>
      </w:r>
      <w:bookmarkEnd w:id="85"/>
      <w:bookmarkEnd w:id="86"/>
      <w:bookmarkEnd w:id="87"/>
      <w:bookmarkEnd w:id="88"/>
    </w:p>
    <w:p>
      <w:pPr>
        <w:spacing w:beforeLines="50" w:afterLines="50" w:line="360" w:lineRule="auto"/>
        <w:ind w:firstLine="480"/>
        <w:rPr>
          <w:rFonts w:hint="eastAsia" w:ascii="宋体" w:hAnsi="宋体" w:cs="宋体"/>
          <w:highlight w:val="none"/>
        </w:rPr>
      </w:pPr>
      <w:r>
        <w:rPr>
          <w:rFonts w:hint="eastAsia" w:ascii="宋体" w:hAnsi="宋体" w:cs="宋体"/>
          <w:highlight w:val="none"/>
        </w:rPr>
        <w:t>资格审查时，供应商存在下列情况之一的，按无效投标处理：</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16.1 不符合磋商文件第一部分竞争性磋商公告“供应商资格条件”的；</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16.2 未按磋商文件要求缴纳或未足额缴纳投标保证金的；</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16.3 未按第11.1.1款（1）-（10）要求提供相关资料的；</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16.4 资格审查文件没有按磋商文件规定和要求签字、盖章的；</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16.5 擅自修改磋商文件规定的磋商响应文件格式以及编制要求的。</w:t>
      </w:r>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89" w:name="_Toc325726021"/>
      <w:bookmarkStart w:id="90" w:name="_Toc376936752"/>
      <w:bookmarkStart w:id="91" w:name="_Toc26112"/>
      <w:r>
        <w:rPr>
          <w:rFonts w:hint="eastAsia" w:ascii="宋体" w:hAnsi="宋体" w:cs="宋体"/>
          <w:b/>
          <w:bCs/>
          <w:kern w:val="0"/>
          <w:highlight w:val="none"/>
        </w:rPr>
        <w:t>六、磋商程序及方法</w:t>
      </w:r>
      <w:bookmarkEnd w:id="89"/>
      <w:bookmarkEnd w:id="90"/>
      <w:bookmarkEnd w:id="91"/>
    </w:p>
    <w:p>
      <w:pPr>
        <w:widowControl/>
        <w:spacing w:beforeLines="50" w:afterLines="50" w:line="360" w:lineRule="auto"/>
        <w:ind w:firstLine="482"/>
        <w:jc w:val="left"/>
        <w:outlineLvl w:val="2"/>
        <w:rPr>
          <w:rFonts w:hint="eastAsia" w:ascii="宋体" w:hAnsi="宋体" w:cs="宋体"/>
          <w:b/>
          <w:bCs/>
          <w:kern w:val="0"/>
          <w:highlight w:val="none"/>
        </w:rPr>
      </w:pPr>
      <w:bookmarkStart w:id="92" w:name="_Toc325726022"/>
      <w:bookmarkStart w:id="93" w:name="_Toc14258"/>
      <w:bookmarkStart w:id="94" w:name="_Toc499712375"/>
      <w:bookmarkStart w:id="95" w:name="_Toc376936753"/>
      <w:r>
        <w:rPr>
          <w:rFonts w:hint="eastAsia" w:ascii="宋体" w:hAnsi="宋体" w:cs="宋体"/>
          <w:b/>
          <w:bCs/>
          <w:kern w:val="0"/>
          <w:highlight w:val="none"/>
        </w:rPr>
        <w:t>17.磋商小组</w:t>
      </w:r>
      <w:bookmarkEnd w:id="92"/>
      <w:bookmarkEnd w:id="93"/>
      <w:bookmarkEnd w:id="94"/>
      <w:bookmarkEnd w:id="95"/>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17.2磋商由采购代理机构负责组织，具体磋商事务由依法组建的磋商小组负责，并独立履行下列职责：</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（1）审查通过资格条件供应商的磋商响应文件，并作出评价；</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（2）要求供应商对解释或澄清其磋商响应文件；</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（3）推荐预成交候选供应商；</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（4）对非法干预评标工作的人员和机构进行举报或投诉。</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17.3磋商小组应遵守并履行下列义务：</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（1）遵纪守法，客观、公正、廉洁地履行职责；</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（2）按照磋商文件规定的评审方法和评审标准进行评审，对评审意见承担磋商小组成员责任；</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（3）对磋商响应文件、磋商情况和磋商中获悉的商业秘密保密；</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（4）参与磋商报告的起草；</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（5）解答供应商及有关方面的质疑；</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（6）配合纪检部门进行投诉处理工作。</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17.5磋商工作由采购代理机构组织，采购人、采购监管、纪检监察等有关方面代表可根据采购项目的具体情况列席。</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17.6磋商工作在有关部门的监督和严格保密的情况下依法进行，任何单位和个人不得非法干预、影响磋商工作和磋商结果。</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Lines="50" w:afterLines="50" w:line="360" w:lineRule="auto"/>
        <w:ind w:firstLine="482"/>
        <w:jc w:val="left"/>
        <w:outlineLvl w:val="2"/>
        <w:rPr>
          <w:rFonts w:hint="eastAsia" w:ascii="宋体" w:hAnsi="宋体" w:cs="宋体"/>
          <w:b/>
          <w:bCs/>
          <w:kern w:val="0"/>
          <w:highlight w:val="none"/>
        </w:rPr>
      </w:pPr>
      <w:bookmarkStart w:id="96" w:name="_Toc376936754"/>
      <w:bookmarkStart w:id="97" w:name="_Toc19383"/>
      <w:bookmarkStart w:id="98" w:name="_Toc499712376"/>
      <w:bookmarkStart w:id="99" w:name="_Toc325726023"/>
      <w:r>
        <w:rPr>
          <w:rFonts w:hint="eastAsia" w:ascii="宋体" w:hAnsi="宋体" w:cs="宋体"/>
          <w:b/>
          <w:bCs/>
          <w:kern w:val="0"/>
          <w:highlight w:val="none"/>
        </w:rPr>
        <w:t>18.磋商工作程序</w:t>
      </w:r>
      <w:bookmarkEnd w:id="96"/>
      <w:bookmarkEnd w:id="97"/>
      <w:bookmarkEnd w:id="98"/>
      <w:bookmarkEnd w:id="99"/>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18.1进入磋商阶段后，由磋商小组独立开展评审工作，磋商小组所有成员应当集中与单一供应商分别进行磋商，给予所有参加磋商的供应商平等的磋商机会，并负责审议所有通过资格审查条件供应商的磋商响应文件。</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18.2符合性审查时，存在下列情况之一的，按无效处理：</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（1）未按第11.1.2款（11）-（14）要求提供相关资料的；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（2）符合性审查文件没有按磋商文件规定和要求签字、盖章的；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（3）供应商最后磋商报价出现两个或两个以上报价方案的；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服务</w:t>
      </w:r>
      <w:r>
        <w:rPr>
          <w:rFonts w:hint="eastAsia" w:ascii="宋体" w:hAnsi="宋体" w:cs="宋体"/>
          <w:highlight w:val="none"/>
        </w:rPr>
        <w:t>期不能满足磋商文件要求的；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（5）投标报价超过磋商文件规定的采购预算额度；</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（6）</w:t>
      </w:r>
      <w:r>
        <w:rPr>
          <w:rFonts w:hint="eastAsia" w:ascii="宋体" w:hAnsi="宋体" w:cs="宋体"/>
          <w:highlight w:val="none"/>
          <w:lang w:eastAsia="zh-CN"/>
        </w:rPr>
        <w:t>提供</w:t>
      </w:r>
      <w:r>
        <w:rPr>
          <w:rFonts w:hint="eastAsia" w:ascii="宋体" w:hAnsi="宋体" w:cs="宋体"/>
          <w:highlight w:val="none"/>
        </w:rPr>
        <w:t>服务的技术规格、技术标准不符合采购项目要求的；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）磋商响应文件含有采购人不能接受的附加条件的；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）磋商小组认为应按无效投标处理的其他情况；</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）法律、法规规定的其他情形。</w:t>
      </w:r>
    </w:p>
    <w:p>
      <w:pPr>
        <w:spacing w:beforeLines="50" w:afterLines="50" w:line="360" w:lineRule="auto"/>
        <w:ind w:firstLine="482"/>
        <w:jc w:val="left"/>
        <w:rPr>
          <w:rFonts w:hint="eastAsia" w:ascii="宋体" w:hAnsi="宋体" w:cs="宋体"/>
          <w:b/>
          <w:bCs/>
          <w:highlight w:val="none"/>
        </w:rPr>
      </w:pPr>
      <w:r>
        <w:rPr>
          <w:rFonts w:hint="eastAsia" w:ascii="宋体" w:hAnsi="宋体" w:cs="宋体"/>
          <w:b/>
          <w:bCs/>
          <w:highlight w:val="none"/>
        </w:rPr>
        <w:t>18.3 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投标处理。</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18.4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Lines="50" w:afterLines="50" w:line="360" w:lineRule="auto"/>
        <w:ind w:firstLine="482"/>
        <w:jc w:val="left"/>
        <w:outlineLvl w:val="2"/>
        <w:rPr>
          <w:rFonts w:hint="eastAsia" w:ascii="宋体" w:hAnsi="宋体" w:cs="宋体"/>
          <w:b/>
          <w:bCs/>
          <w:kern w:val="0"/>
          <w:highlight w:val="none"/>
        </w:rPr>
      </w:pPr>
      <w:bookmarkStart w:id="100" w:name="_Toc6923"/>
      <w:bookmarkStart w:id="101" w:name="_Toc496004012"/>
      <w:bookmarkStart w:id="102" w:name="_Toc499712377"/>
      <w:r>
        <w:rPr>
          <w:rFonts w:hint="eastAsia" w:ascii="宋体" w:hAnsi="宋体" w:cs="宋体"/>
          <w:b/>
          <w:bCs/>
          <w:kern w:val="0"/>
          <w:highlight w:val="none"/>
        </w:rPr>
        <w:t>19.答疑的方式和情形</w:t>
      </w:r>
      <w:bookmarkEnd w:id="100"/>
      <w:bookmarkEnd w:id="101"/>
      <w:bookmarkEnd w:id="102"/>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19.2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19.3 答疑期间，供应商存在以下情况的，澄清、说明或者更正的内容将不予接受，磋商小组将按照磋商文件的要求对现有的资料做出评审意见：</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（1）拒绝或在规定的时间内未做出澄清、说明或者更正；</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w:t>
      </w:r>
      <w:r>
        <w:rPr>
          <w:rFonts w:hint="eastAsia" w:ascii="宋体" w:hAnsi="宋体" w:cs="宋体"/>
          <w:kern w:val="0"/>
          <w:highlight w:val="none"/>
        </w:rPr>
        <w:t>供应商的澄清、说明或者更正</w:t>
      </w:r>
      <w:r>
        <w:rPr>
          <w:rFonts w:hint="eastAsia" w:ascii="宋体" w:hAnsi="宋体" w:cs="宋体"/>
          <w:highlight w:val="none"/>
        </w:rPr>
        <w:t>超出磋商响应文件的范围或者改变磋商响应文件的实质性内容；</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（3）澄清、说明或者更正的内容仍不能说明问题的；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（4）供应商主动提出的澄清、说明或者更正的内容；</w:t>
      </w:r>
    </w:p>
    <w:p>
      <w:pPr>
        <w:tabs>
          <w:tab w:val="left" w:pos="8787"/>
        </w:tabs>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（5）磋商小组认为应不予接受的其他情况</w:t>
      </w:r>
    </w:p>
    <w:p>
      <w:pPr>
        <w:widowControl/>
        <w:spacing w:beforeLines="50" w:afterLines="50" w:line="360" w:lineRule="auto"/>
        <w:ind w:firstLine="482"/>
        <w:jc w:val="left"/>
        <w:outlineLvl w:val="2"/>
        <w:rPr>
          <w:rFonts w:hint="eastAsia" w:ascii="宋体" w:hAnsi="宋体" w:cs="宋体"/>
          <w:b/>
          <w:bCs/>
          <w:kern w:val="0"/>
          <w:highlight w:val="none"/>
        </w:rPr>
      </w:pPr>
      <w:bookmarkStart w:id="103" w:name="_Toc22231"/>
      <w:bookmarkStart w:id="104" w:name="_Toc325726024"/>
      <w:bookmarkStart w:id="105" w:name="_Toc376936755"/>
      <w:bookmarkStart w:id="106" w:name="_Toc499712378"/>
      <w:r>
        <w:rPr>
          <w:rFonts w:hint="eastAsia" w:ascii="宋体" w:hAnsi="宋体" w:cs="宋体"/>
          <w:b/>
          <w:bCs/>
          <w:kern w:val="0"/>
          <w:highlight w:val="none"/>
        </w:rPr>
        <w:t>20.评审办法</w:t>
      </w:r>
      <w:bookmarkEnd w:id="103"/>
      <w:bookmarkEnd w:id="104"/>
      <w:bookmarkEnd w:id="105"/>
      <w:bookmarkEnd w:id="106"/>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20.1依照《中华人民共和国政府采购法》、《中华人民共和国政府采购法实施条例》、《政府采购竞争性磋商采购方式管理暂行办法》的规定，结合该项目的特点制定本评审办法。本次评审采用综合评分法。</w:t>
      </w:r>
    </w:p>
    <w:p>
      <w:pPr>
        <w:spacing w:beforeLines="50" w:afterLines="50" w:line="360" w:lineRule="auto"/>
        <w:ind w:firstLine="480"/>
        <w:jc w:val="left"/>
        <w:rPr>
          <w:rFonts w:hint="eastAsia" w:ascii="宋体" w:hAnsi="宋体" w:cs="宋体"/>
          <w:b/>
          <w:highlight w:val="none"/>
        </w:rPr>
      </w:pPr>
      <w:r>
        <w:rPr>
          <w:rFonts w:hint="eastAsia" w:ascii="宋体" w:hAnsi="宋体" w:cs="宋体"/>
          <w:highlight w:val="none"/>
        </w:rPr>
        <w:t>本次综合评分的主要因素见《评审标准和分值分配》表。</w:t>
      </w:r>
    </w:p>
    <w:p>
      <w:pPr>
        <w:spacing w:beforeLines="50" w:afterLines="50" w:line="360" w:lineRule="auto"/>
        <w:ind w:firstLine="480"/>
        <w:jc w:val="left"/>
        <w:rPr>
          <w:rFonts w:hint="eastAsia"/>
          <w:highlight w:val="none"/>
        </w:rPr>
      </w:pPr>
      <w:r>
        <w:rPr>
          <w:rFonts w:hint="eastAsia" w:ascii="宋体" w:hAnsi="宋体" w:cs="宋体"/>
          <w:highlight w:val="none"/>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部分得分由高到低顺序排列。</w:t>
      </w:r>
    </w:p>
    <w:p>
      <w:pPr>
        <w:ind w:firstLine="0" w:firstLineChars="0"/>
        <w:jc w:val="left"/>
        <w:rPr>
          <w:rFonts w:hint="eastAsia" w:ascii="宋体" w:hAnsi="宋体" w:cs="宋体"/>
          <w:b/>
          <w:bCs/>
          <w:highlight w:val="none"/>
        </w:rPr>
      </w:pPr>
      <w:r>
        <w:rPr>
          <w:rFonts w:hint="eastAsia" w:ascii="宋体" w:hAnsi="宋体" w:cs="宋体"/>
          <w:b/>
          <w:bCs/>
          <w:highlight w:val="none"/>
        </w:rPr>
        <w:t>评审标准和分值分配：</w:t>
      </w:r>
    </w:p>
    <w:tbl>
      <w:tblPr>
        <w:tblStyle w:val="66"/>
        <w:tblW w:w="0" w:type="auto"/>
        <w:jc w:val="center"/>
        <w:tblLayout w:type="fixed"/>
        <w:tblCellMar>
          <w:top w:w="0" w:type="dxa"/>
          <w:left w:w="108" w:type="dxa"/>
          <w:bottom w:w="0" w:type="dxa"/>
          <w:right w:w="108" w:type="dxa"/>
        </w:tblCellMar>
      </w:tblPr>
      <w:tblGrid>
        <w:gridCol w:w="779"/>
        <w:gridCol w:w="1198"/>
        <w:gridCol w:w="6665"/>
      </w:tblGrid>
      <w:tr>
        <w:tblPrEx>
          <w:tblCellMar>
            <w:top w:w="0" w:type="dxa"/>
            <w:left w:w="108" w:type="dxa"/>
            <w:bottom w:w="0" w:type="dxa"/>
            <w:right w:w="108" w:type="dxa"/>
          </w:tblCellMar>
        </w:tblPrEx>
        <w:trPr>
          <w:trHeight w:val="366" w:hRule="atLeast"/>
          <w:jc w:val="center"/>
        </w:trPr>
        <w:tc>
          <w:tcPr>
            <w:tcW w:w="7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序号</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lang w:val="zh-CN"/>
              </w:rPr>
              <w:t>评审</w:t>
            </w:r>
            <w:r>
              <w:rPr>
                <w:rFonts w:hint="eastAsia" w:ascii="宋体" w:hAnsi="宋体" w:cs="宋体"/>
                <w:color w:val="000000"/>
                <w:shd w:val="clear" w:color="auto" w:fill="FFFFFF"/>
              </w:rPr>
              <w:t>因素</w:t>
            </w:r>
          </w:p>
        </w:tc>
        <w:tc>
          <w:tcPr>
            <w:tcW w:w="66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firstLineChars="200"/>
              <w:jc w:val="left"/>
              <w:rPr>
                <w:rFonts w:hint="eastAsia" w:ascii="宋体" w:hAnsi="宋体" w:cs="宋体"/>
                <w:color w:val="000000"/>
                <w:shd w:val="clear" w:color="auto" w:fill="FFFFFF"/>
                <w:lang w:val="zh-CN"/>
              </w:rPr>
            </w:pPr>
            <w:r>
              <w:rPr>
                <w:rFonts w:hint="eastAsia" w:ascii="宋体" w:hAnsi="宋体" w:cs="宋体"/>
                <w:color w:val="000000"/>
                <w:shd w:val="clear" w:color="auto" w:fill="FFFFFF"/>
              </w:rPr>
              <w:t>评审标准</w:t>
            </w:r>
          </w:p>
        </w:tc>
      </w:tr>
      <w:tr>
        <w:tblPrEx>
          <w:tblCellMar>
            <w:top w:w="0" w:type="dxa"/>
            <w:left w:w="108" w:type="dxa"/>
            <w:bottom w:w="0" w:type="dxa"/>
            <w:right w:w="108" w:type="dxa"/>
          </w:tblCellMar>
        </w:tblPrEx>
        <w:trPr>
          <w:trHeight w:val="1835" w:hRule="atLeast"/>
          <w:jc w:val="center"/>
        </w:trPr>
        <w:tc>
          <w:tcPr>
            <w:tcW w:w="7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1</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lang w:val="zh-CN"/>
              </w:rPr>
            </w:pPr>
            <w:r>
              <w:rPr>
                <w:rFonts w:hint="eastAsia" w:ascii="宋体" w:hAnsi="宋体" w:cs="宋体"/>
                <w:color w:val="000000"/>
                <w:shd w:val="clear" w:color="auto" w:fill="FFFFFF"/>
              </w:rPr>
              <w:t>投标报价（</w:t>
            </w:r>
            <w:r>
              <w:rPr>
                <w:rFonts w:hint="eastAsia" w:ascii="宋体" w:hAnsi="宋体" w:cs="宋体"/>
                <w:color w:val="000000"/>
                <w:shd w:val="clear" w:color="auto" w:fill="FFFFFF"/>
                <w:lang w:val="en-US" w:eastAsia="zh-CN"/>
              </w:rPr>
              <w:t>10</w:t>
            </w:r>
            <w:r>
              <w:rPr>
                <w:rFonts w:hint="eastAsia" w:ascii="宋体" w:hAnsi="宋体" w:cs="宋体"/>
                <w:color w:val="000000"/>
                <w:shd w:val="clear" w:color="auto" w:fill="FFFFFF"/>
              </w:rPr>
              <w:t>分)</w:t>
            </w:r>
          </w:p>
        </w:tc>
        <w:tc>
          <w:tcPr>
            <w:tcW w:w="66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1）在所有的有效投标报价中，以最低投标报价为基准价，其价格分为满分。其他投标人的报价分统一按下列公式计算：投标报价得分=(评标基准价／投标报价)×价格权值（</w:t>
            </w:r>
            <w:r>
              <w:rPr>
                <w:rFonts w:hint="eastAsia" w:ascii="宋体" w:hAnsi="宋体" w:cs="宋体"/>
                <w:color w:val="000000"/>
                <w:shd w:val="clear" w:color="auto" w:fill="FFFFFF"/>
                <w:lang w:val="en-US" w:eastAsia="zh-CN"/>
              </w:rPr>
              <w:t>10</w:t>
            </w:r>
            <w:r>
              <w:rPr>
                <w:rFonts w:hint="eastAsia" w:ascii="宋体" w:hAnsi="宋体" w:cs="宋体"/>
                <w:color w:val="000000"/>
                <w:shd w:val="clear" w:color="auto" w:fill="FFFFFF"/>
              </w:rPr>
              <w:t>%）×100（四舍五入后保留小数点后两位）。</w:t>
            </w:r>
          </w:p>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2）注：根据《政府采购促进中小企业发展暂行办法》、《关于促进残疾人就业政府采购政策的通知》的相关规定，对残疾人福利性单位、小型和微型企业制造（生产）产品的价格给予6%的扣除，用扣除后的价格参与评标。</w:t>
            </w:r>
          </w:p>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3）残疾人福利性单位属于小型、微型企业的，不重复享受政策。</w:t>
            </w:r>
          </w:p>
        </w:tc>
      </w:tr>
      <w:tr>
        <w:tblPrEx>
          <w:tblCellMar>
            <w:top w:w="0" w:type="dxa"/>
            <w:left w:w="108" w:type="dxa"/>
            <w:bottom w:w="0" w:type="dxa"/>
            <w:right w:w="108" w:type="dxa"/>
          </w:tblCellMar>
        </w:tblPrEx>
        <w:trPr>
          <w:trHeight w:val="415" w:hRule="atLeast"/>
          <w:jc w:val="center"/>
        </w:trPr>
        <w:tc>
          <w:tcPr>
            <w:tcW w:w="7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2</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技术水平（</w:t>
            </w:r>
            <w:r>
              <w:rPr>
                <w:rFonts w:hint="eastAsia" w:ascii="宋体" w:hAnsi="宋体" w:cs="宋体"/>
                <w:color w:val="000000"/>
                <w:shd w:val="clear" w:color="auto" w:fill="FFFFFF"/>
                <w:lang w:val="en-US" w:eastAsia="zh-CN"/>
              </w:rPr>
              <w:t>76</w:t>
            </w:r>
            <w:r>
              <w:rPr>
                <w:rFonts w:hint="eastAsia" w:ascii="宋体" w:hAnsi="宋体" w:cs="宋体"/>
                <w:color w:val="000000"/>
                <w:shd w:val="clear" w:color="auto" w:fill="FFFFFF"/>
              </w:rPr>
              <w:t>分）</w:t>
            </w:r>
          </w:p>
          <w:p>
            <w:pPr>
              <w:autoSpaceDE w:val="0"/>
              <w:autoSpaceDN w:val="0"/>
              <w:spacing w:line="360" w:lineRule="auto"/>
              <w:ind w:firstLine="480" w:firstLineChars="200"/>
              <w:jc w:val="left"/>
              <w:rPr>
                <w:rFonts w:hint="eastAsia" w:ascii="宋体" w:hAnsi="宋体" w:cs="宋体"/>
                <w:color w:val="000000"/>
                <w:shd w:val="clear" w:color="auto" w:fill="FFFFFF"/>
                <w:lang w:val="zh-CN"/>
              </w:rPr>
            </w:pPr>
          </w:p>
        </w:tc>
        <w:tc>
          <w:tcPr>
            <w:tcW w:w="66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1）技术参数（</w:t>
            </w:r>
            <w:r>
              <w:rPr>
                <w:rFonts w:hint="eastAsia" w:ascii="宋体" w:hAnsi="宋体" w:cs="宋体"/>
                <w:color w:val="000000"/>
                <w:shd w:val="clear" w:color="auto" w:fill="FFFFFF"/>
                <w:lang w:val="en-US" w:eastAsia="zh-CN"/>
              </w:rPr>
              <w:t>50</w:t>
            </w:r>
            <w:r>
              <w:rPr>
                <w:rFonts w:hint="eastAsia" w:ascii="宋体" w:hAnsi="宋体" w:cs="宋体"/>
                <w:color w:val="000000"/>
                <w:shd w:val="clear" w:color="auto" w:fill="FFFFFF"/>
              </w:rPr>
              <w:t>分）：投标产品技术参数和配置完全满足或高于招标文件要求的，得</w:t>
            </w:r>
            <w:r>
              <w:rPr>
                <w:rFonts w:hint="eastAsia" w:ascii="宋体" w:hAnsi="宋体" w:cs="宋体"/>
                <w:color w:val="000000"/>
                <w:shd w:val="clear" w:color="auto" w:fill="FFFFFF"/>
                <w:lang w:val="en-US" w:eastAsia="zh-CN"/>
              </w:rPr>
              <w:t>50</w:t>
            </w:r>
            <w:r>
              <w:rPr>
                <w:rFonts w:hint="eastAsia" w:ascii="宋体" w:hAnsi="宋体" w:cs="宋体"/>
                <w:color w:val="000000"/>
                <w:shd w:val="clear" w:color="auto" w:fill="FFFFFF"/>
              </w:rPr>
              <w:t>分（按要求提供相关截图或检测报告或资质等证明材料，不提供证明材料的视为负偏离）；每有一项负偏离扣</w:t>
            </w:r>
            <w:r>
              <w:rPr>
                <w:rFonts w:hint="eastAsia" w:ascii="宋体" w:hAnsi="宋体" w:cs="宋体"/>
                <w:color w:val="000000"/>
                <w:shd w:val="clear" w:color="auto" w:fill="FFFFFF"/>
                <w:lang w:val="en-US" w:eastAsia="zh-CN"/>
              </w:rPr>
              <w:t>4</w:t>
            </w:r>
            <w:r>
              <w:rPr>
                <w:rFonts w:hint="eastAsia" w:ascii="宋体" w:hAnsi="宋体" w:cs="宋体"/>
                <w:color w:val="000000"/>
                <w:shd w:val="clear" w:color="auto" w:fill="FFFFFF"/>
              </w:rPr>
              <w:t>分</w:t>
            </w:r>
            <w:r>
              <w:rPr>
                <w:rFonts w:hint="eastAsia" w:ascii="宋体" w:hAnsi="宋体" w:cs="宋体"/>
                <w:color w:val="000000"/>
                <w:shd w:val="clear" w:color="auto" w:fill="FFFFFF"/>
                <w:lang w:eastAsia="zh-CN"/>
              </w:rPr>
              <w:t>，扣完为止</w:t>
            </w:r>
            <w:r>
              <w:rPr>
                <w:rFonts w:hint="eastAsia" w:ascii="宋体" w:hAnsi="宋体" w:cs="宋体"/>
                <w:color w:val="000000"/>
                <w:shd w:val="clear" w:color="auto" w:fill="FFFFFF"/>
              </w:rPr>
              <w:t>。</w:t>
            </w:r>
          </w:p>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2）技术方案（</w:t>
            </w:r>
            <w:r>
              <w:rPr>
                <w:rFonts w:hint="eastAsia" w:ascii="宋体" w:hAnsi="宋体" w:cs="宋体"/>
                <w:color w:val="000000"/>
                <w:shd w:val="clear" w:color="auto" w:fill="FFFFFF"/>
                <w:lang w:val="en-US" w:eastAsia="zh-CN"/>
              </w:rPr>
              <w:t>10</w:t>
            </w:r>
            <w:r>
              <w:rPr>
                <w:rFonts w:hint="eastAsia" w:ascii="宋体" w:hAnsi="宋体" w:cs="宋体"/>
                <w:color w:val="000000"/>
                <w:shd w:val="clear" w:color="auto" w:fill="FFFFFF"/>
              </w:rPr>
              <w:t>分）：技术方案结构内容全面合理，方案条理有序，思路清晰，技术水平呈现较高</w:t>
            </w:r>
            <w:r>
              <w:rPr>
                <w:rFonts w:hint="eastAsia" w:ascii="宋体" w:hAnsi="宋体" w:cs="宋体"/>
                <w:color w:val="000000"/>
                <w:shd w:val="clear" w:color="auto" w:fill="FFFFFF"/>
                <w:lang w:eastAsia="zh-CN"/>
              </w:rPr>
              <w:t>的</w:t>
            </w:r>
            <w:r>
              <w:rPr>
                <w:rFonts w:hint="eastAsia" w:ascii="宋体" w:hAnsi="宋体" w:cs="宋体"/>
                <w:color w:val="000000"/>
                <w:shd w:val="clear" w:color="auto" w:fill="FFFFFF"/>
              </w:rPr>
              <w:t>得</w:t>
            </w:r>
            <w:r>
              <w:rPr>
                <w:rFonts w:hint="eastAsia" w:ascii="宋体" w:hAnsi="宋体" w:cs="宋体"/>
                <w:color w:val="000000"/>
                <w:shd w:val="clear" w:color="auto" w:fill="FFFFFF"/>
                <w:lang w:val="en-US" w:eastAsia="zh-CN"/>
              </w:rPr>
              <w:t>10-7</w:t>
            </w:r>
            <w:r>
              <w:rPr>
                <w:rFonts w:hint="eastAsia" w:ascii="宋体" w:hAnsi="宋体" w:cs="宋体"/>
                <w:color w:val="000000"/>
                <w:shd w:val="clear" w:color="auto" w:fill="FFFFFF"/>
              </w:rPr>
              <w:t>分，技术方案结构内容较全面合理，具有较好的可行性和规范性，得</w:t>
            </w:r>
            <w:r>
              <w:rPr>
                <w:rFonts w:hint="eastAsia" w:ascii="宋体" w:hAnsi="宋体" w:cs="宋体"/>
                <w:color w:val="000000"/>
                <w:shd w:val="clear" w:color="auto" w:fill="FFFFFF"/>
                <w:lang w:val="en-US" w:eastAsia="zh-CN"/>
              </w:rPr>
              <w:t>6-3</w:t>
            </w:r>
            <w:r>
              <w:rPr>
                <w:rFonts w:hint="eastAsia" w:ascii="宋体" w:hAnsi="宋体" w:cs="宋体"/>
                <w:color w:val="000000"/>
                <w:shd w:val="clear" w:color="auto" w:fill="FFFFFF"/>
              </w:rPr>
              <w:t>分，技术方案结构内容模糊，不清楚，达不到基本的可行性和规范性，得</w:t>
            </w:r>
            <w:r>
              <w:rPr>
                <w:rFonts w:hint="eastAsia" w:ascii="宋体" w:hAnsi="宋体" w:cs="宋体"/>
                <w:color w:val="000000"/>
                <w:shd w:val="clear" w:color="auto" w:fill="FFFFFF"/>
                <w:lang w:val="en-US" w:eastAsia="zh-CN"/>
              </w:rPr>
              <w:t>2-1</w:t>
            </w:r>
            <w:r>
              <w:rPr>
                <w:rFonts w:hint="eastAsia" w:ascii="宋体" w:hAnsi="宋体" w:cs="宋体"/>
                <w:color w:val="000000"/>
                <w:shd w:val="clear" w:color="auto" w:fill="FFFFFF"/>
              </w:rPr>
              <w:t>分，未提供不得分；</w:t>
            </w:r>
          </w:p>
          <w:p>
            <w:pPr>
              <w:autoSpaceDE w:val="0"/>
              <w:autoSpaceDN w:val="0"/>
              <w:spacing w:line="360" w:lineRule="auto"/>
              <w:ind w:left="0" w:leftChars="0" w:firstLine="0" w:firstLineChars="0"/>
              <w:jc w:val="left"/>
              <w:rPr>
                <w:rFonts w:hint="eastAsia" w:ascii="宋体" w:hAnsi="宋体" w:cs="宋体"/>
                <w:color w:val="000000"/>
                <w:shd w:val="clear" w:color="auto" w:fill="FFFFFF"/>
                <w:lang w:val="zh-CN"/>
              </w:rPr>
            </w:pPr>
            <w:r>
              <w:rPr>
                <w:rFonts w:hint="eastAsia" w:ascii="宋体" w:hAnsi="宋体" w:cs="宋体"/>
                <w:color w:val="000000"/>
                <w:shd w:val="clear" w:color="auto" w:fill="FFFFFF"/>
              </w:rPr>
              <w:t>3</w:t>
            </w:r>
            <w:r>
              <w:rPr>
                <w:rFonts w:hint="eastAsia" w:ascii="宋体" w:hAnsi="宋体" w:cs="宋体"/>
                <w:color w:val="000000"/>
                <w:shd w:val="clear" w:color="auto" w:fill="FFFFFF"/>
                <w:lang w:val="zh-CN"/>
              </w:rPr>
              <w:t>）针对本项目需求，提供详细、完善的实施方案（</w:t>
            </w:r>
            <w:r>
              <w:rPr>
                <w:rFonts w:hint="eastAsia" w:ascii="宋体" w:hAnsi="宋体" w:cs="宋体"/>
                <w:color w:val="000000"/>
                <w:shd w:val="clear" w:color="auto" w:fill="FFFFFF"/>
                <w:lang w:val="en-US" w:eastAsia="zh-CN"/>
              </w:rPr>
              <w:t>8</w:t>
            </w:r>
            <w:r>
              <w:rPr>
                <w:rFonts w:hint="eastAsia" w:ascii="宋体" w:hAnsi="宋体" w:cs="宋体"/>
                <w:color w:val="000000"/>
                <w:shd w:val="clear" w:color="auto" w:fill="FFFFFF"/>
              </w:rPr>
              <w:t>分</w:t>
            </w:r>
            <w:r>
              <w:rPr>
                <w:rFonts w:hint="eastAsia" w:ascii="宋体" w:hAnsi="宋体" w:cs="宋体"/>
                <w:color w:val="000000"/>
                <w:shd w:val="clear" w:color="auto" w:fill="FFFFFF"/>
                <w:lang w:val="zh-CN"/>
              </w:rPr>
              <w:t>）：</w:t>
            </w:r>
            <w:r>
              <w:rPr>
                <w:rFonts w:hint="eastAsia" w:ascii="宋体" w:hAnsi="宋体" w:cs="宋体"/>
                <w:color w:val="000000"/>
                <w:shd w:val="clear" w:color="auto" w:fill="FFFFFF"/>
              </w:rPr>
              <w:t>包含</w:t>
            </w:r>
            <w:r>
              <w:rPr>
                <w:rFonts w:hint="eastAsia" w:ascii="宋体" w:hAnsi="宋体" w:cs="宋体"/>
                <w:color w:val="000000"/>
                <w:shd w:val="clear" w:color="auto" w:fill="FFFFFF"/>
                <w:lang w:val="zh-CN"/>
              </w:rPr>
              <w:t>服务保障措施、应急保障方案、故障恢复及处理方案、系统安全保障方案，以上方案提供齐全并合理的得</w:t>
            </w:r>
            <w:r>
              <w:rPr>
                <w:rFonts w:hint="eastAsia" w:ascii="宋体" w:hAnsi="宋体" w:cs="宋体"/>
                <w:color w:val="000000"/>
                <w:shd w:val="clear" w:color="auto" w:fill="FFFFFF"/>
                <w:lang w:val="en-US" w:eastAsia="zh-CN"/>
              </w:rPr>
              <w:t>8-5</w:t>
            </w:r>
            <w:r>
              <w:rPr>
                <w:rFonts w:hint="eastAsia" w:ascii="宋体" w:hAnsi="宋体" w:cs="宋体"/>
                <w:color w:val="000000"/>
                <w:shd w:val="clear" w:color="auto" w:fill="FFFFFF"/>
                <w:lang w:val="zh-CN"/>
              </w:rPr>
              <w:t>分，提供齐全但缺少合理性的得</w:t>
            </w:r>
            <w:r>
              <w:rPr>
                <w:rFonts w:hint="eastAsia" w:ascii="宋体" w:hAnsi="宋体" w:cs="宋体"/>
                <w:color w:val="000000"/>
                <w:shd w:val="clear" w:color="auto" w:fill="FFFFFF"/>
                <w:lang w:val="en-US" w:eastAsia="zh-CN"/>
              </w:rPr>
              <w:t>4-2</w:t>
            </w:r>
            <w:r>
              <w:rPr>
                <w:rFonts w:hint="eastAsia" w:ascii="宋体" w:hAnsi="宋体" w:cs="宋体"/>
                <w:color w:val="000000"/>
                <w:shd w:val="clear" w:color="auto" w:fill="FFFFFF"/>
                <w:lang w:val="zh-CN"/>
              </w:rPr>
              <w:t>分，缺项漏项的，得</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lang w:val="zh-CN"/>
              </w:rPr>
              <w:t>分，未提供不得分。</w:t>
            </w:r>
          </w:p>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4</w:t>
            </w:r>
            <w:r>
              <w:rPr>
                <w:rFonts w:hint="eastAsia" w:ascii="宋体" w:hAnsi="宋体" w:cs="宋体"/>
                <w:color w:val="000000"/>
                <w:shd w:val="clear" w:color="auto" w:fill="FFFFFF"/>
                <w:lang w:val="zh-CN"/>
              </w:rPr>
              <w:t>）针对本项目需求，提供详细、清晰、科学、合理的运维方案（</w:t>
            </w:r>
            <w:r>
              <w:rPr>
                <w:rFonts w:hint="eastAsia" w:ascii="宋体" w:hAnsi="宋体" w:cs="宋体"/>
                <w:color w:val="000000"/>
                <w:shd w:val="clear" w:color="auto" w:fill="FFFFFF"/>
                <w:lang w:val="en-US" w:eastAsia="zh-CN"/>
              </w:rPr>
              <w:t>6</w:t>
            </w:r>
            <w:r>
              <w:rPr>
                <w:rFonts w:hint="eastAsia" w:ascii="宋体" w:hAnsi="宋体" w:cs="宋体"/>
                <w:color w:val="000000"/>
                <w:shd w:val="clear" w:color="auto" w:fill="FFFFFF"/>
              </w:rPr>
              <w:t>分</w:t>
            </w:r>
            <w:r>
              <w:rPr>
                <w:rFonts w:hint="eastAsia" w:ascii="宋体" w:hAnsi="宋体" w:cs="宋体"/>
                <w:color w:val="000000"/>
                <w:shd w:val="clear" w:color="auto" w:fill="FFFFFF"/>
                <w:lang w:val="zh-CN"/>
              </w:rPr>
              <w:t>）包含：日常维护方案、定期巡检方案、网络监测方案，以上方案提供齐全并合理的</w:t>
            </w:r>
            <w:r>
              <w:rPr>
                <w:rFonts w:hint="eastAsia" w:ascii="宋体" w:hAnsi="宋体" w:cs="宋体"/>
                <w:color w:val="000000"/>
                <w:shd w:val="clear" w:color="auto" w:fill="FFFFFF"/>
              </w:rPr>
              <w:t>得</w:t>
            </w:r>
            <w:r>
              <w:rPr>
                <w:rFonts w:hint="eastAsia" w:ascii="宋体" w:hAnsi="宋体" w:cs="宋体"/>
                <w:color w:val="000000"/>
                <w:shd w:val="clear" w:color="auto" w:fill="FFFFFF"/>
                <w:lang w:val="en-US" w:eastAsia="zh-CN"/>
              </w:rPr>
              <w:t>6-4</w:t>
            </w:r>
            <w:r>
              <w:rPr>
                <w:rFonts w:hint="eastAsia" w:ascii="宋体" w:hAnsi="宋体" w:cs="宋体"/>
                <w:color w:val="000000"/>
                <w:shd w:val="clear" w:color="auto" w:fill="FFFFFF"/>
              </w:rPr>
              <w:t>分，提供齐全但缺少合理性</w:t>
            </w:r>
            <w:r>
              <w:rPr>
                <w:rFonts w:hint="eastAsia" w:ascii="宋体" w:hAnsi="宋体" w:cs="宋体"/>
                <w:color w:val="000000"/>
                <w:shd w:val="clear" w:color="auto" w:fill="FFFFFF"/>
                <w:lang w:eastAsia="zh-CN"/>
              </w:rPr>
              <w:t>的</w:t>
            </w:r>
            <w:r>
              <w:rPr>
                <w:rFonts w:hint="eastAsia" w:ascii="宋体" w:hAnsi="宋体" w:cs="宋体"/>
                <w:color w:val="000000"/>
                <w:shd w:val="clear" w:color="auto" w:fill="FFFFFF"/>
              </w:rPr>
              <w:t>得3</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rPr>
              <w:t>分，缺项漏项为</w:t>
            </w:r>
            <w:r>
              <w:rPr>
                <w:rFonts w:hint="eastAsia" w:ascii="宋体" w:hAnsi="宋体" w:cs="宋体"/>
                <w:color w:val="000000"/>
                <w:shd w:val="clear" w:color="auto" w:fill="FFFFFF"/>
                <w:lang w:eastAsia="zh-CN"/>
              </w:rPr>
              <w:t>的</w:t>
            </w:r>
            <w:r>
              <w:rPr>
                <w:rFonts w:hint="eastAsia" w:ascii="宋体" w:hAnsi="宋体" w:cs="宋体"/>
                <w:color w:val="000000"/>
                <w:shd w:val="clear" w:color="auto" w:fill="FFFFFF"/>
              </w:rPr>
              <w:t>得1分，未提供不得分。</w:t>
            </w:r>
          </w:p>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5</w:t>
            </w:r>
            <w:r>
              <w:rPr>
                <w:rFonts w:hint="eastAsia" w:ascii="宋体" w:hAnsi="宋体" w:cs="宋体"/>
                <w:color w:val="000000"/>
                <w:shd w:val="clear" w:color="auto" w:fill="FFFFFF"/>
                <w:lang w:val="zh-CN"/>
              </w:rPr>
              <w:t>）节能和环保</w:t>
            </w:r>
            <w:r>
              <w:rPr>
                <w:rFonts w:hint="eastAsia" w:ascii="宋体" w:hAnsi="宋体" w:cs="宋体"/>
                <w:color w:val="000000"/>
                <w:shd w:val="clear" w:color="auto" w:fill="FFFFFF"/>
              </w:rPr>
              <w:t>（2分）</w:t>
            </w:r>
            <w:r>
              <w:rPr>
                <w:rFonts w:hint="eastAsia" w:ascii="宋体" w:hAnsi="宋体" w:cs="宋体"/>
                <w:color w:val="000000"/>
                <w:shd w:val="clear" w:color="auto" w:fill="FFFFFF"/>
                <w:lang w:val="zh-CN"/>
              </w:rPr>
              <w:t>：</w:t>
            </w:r>
            <w:r>
              <w:rPr>
                <w:rFonts w:hint="eastAsia" w:ascii="宋体" w:hAnsi="宋体" w:cs="宋体"/>
                <w:color w:val="000000"/>
                <w:shd w:val="clear" w:color="auto" w:fill="FFFFFF"/>
              </w:rPr>
              <w:t>所投产品为节能产品，每提供1份得0.5分，</w:t>
            </w:r>
            <w:r>
              <w:rPr>
                <w:rFonts w:hint="eastAsia" w:ascii="宋体" w:hAnsi="宋体" w:cs="宋体"/>
                <w:color w:val="000000"/>
                <w:shd w:val="clear" w:color="auto" w:fill="FFFFFF"/>
                <w:lang w:val="zh-CN"/>
              </w:rPr>
              <w:t>满分</w:t>
            </w:r>
            <w:r>
              <w:rPr>
                <w:rFonts w:hint="eastAsia" w:ascii="宋体" w:hAnsi="宋体" w:cs="宋体"/>
                <w:color w:val="000000"/>
                <w:shd w:val="clear" w:color="auto" w:fill="FFFFFF"/>
              </w:rPr>
              <w:t>1</w:t>
            </w:r>
            <w:r>
              <w:rPr>
                <w:rFonts w:hint="eastAsia" w:ascii="宋体" w:hAnsi="宋体" w:cs="宋体"/>
                <w:color w:val="000000"/>
                <w:shd w:val="clear" w:color="auto" w:fill="FFFFFF"/>
                <w:lang w:val="zh-CN"/>
              </w:rPr>
              <w:t>分；</w:t>
            </w:r>
            <w:r>
              <w:rPr>
                <w:rFonts w:hint="eastAsia" w:ascii="宋体" w:hAnsi="宋体" w:cs="宋体"/>
                <w:color w:val="000000"/>
                <w:shd w:val="clear" w:color="auto" w:fill="FFFFFF"/>
              </w:rPr>
              <w:t>所投产品为环保产品，每提供1份得0.5分，</w:t>
            </w:r>
            <w:r>
              <w:rPr>
                <w:rFonts w:hint="eastAsia" w:ascii="宋体" w:hAnsi="宋体" w:cs="宋体"/>
                <w:color w:val="000000"/>
                <w:shd w:val="clear" w:color="auto" w:fill="FFFFFF"/>
                <w:lang w:val="zh-CN"/>
              </w:rPr>
              <w:t>满分</w:t>
            </w:r>
            <w:r>
              <w:rPr>
                <w:rFonts w:hint="eastAsia" w:ascii="宋体" w:hAnsi="宋体" w:cs="宋体"/>
                <w:color w:val="000000"/>
                <w:shd w:val="clear" w:color="auto" w:fill="FFFFFF"/>
              </w:rPr>
              <w:t>1</w:t>
            </w:r>
            <w:r>
              <w:rPr>
                <w:rFonts w:hint="eastAsia" w:ascii="宋体" w:hAnsi="宋体" w:cs="宋体"/>
                <w:color w:val="000000"/>
                <w:shd w:val="clear" w:color="auto" w:fill="FFFFFF"/>
                <w:lang w:val="zh-CN"/>
              </w:rPr>
              <w:t>分；未提供不得分。该项得分的认定以《国家节能产品认证证书》、《中国环境标志产品认证证书》原件和政府部门公布的《节能产品政府采购清单》、《环境标志产品政府采购清单》网页截屏为准。</w:t>
            </w:r>
          </w:p>
        </w:tc>
      </w:tr>
      <w:tr>
        <w:tblPrEx>
          <w:tblCellMar>
            <w:top w:w="0" w:type="dxa"/>
            <w:left w:w="108" w:type="dxa"/>
            <w:bottom w:w="0" w:type="dxa"/>
            <w:right w:w="108" w:type="dxa"/>
          </w:tblCellMar>
        </w:tblPrEx>
        <w:trPr>
          <w:trHeight w:val="415" w:hRule="atLeast"/>
          <w:jc w:val="center"/>
        </w:trPr>
        <w:tc>
          <w:tcPr>
            <w:tcW w:w="7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3</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履约能力</w:t>
            </w:r>
            <w:r>
              <w:rPr>
                <w:rFonts w:hint="eastAsia" w:ascii="宋体" w:hAnsi="宋体" w:cs="宋体"/>
                <w:color w:val="000000"/>
                <w:shd w:val="clear" w:color="auto" w:fill="FFFFFF"/>
              </w:rPr>
              <w:t>(6分)</w:t>
            </w:r>
          </w:p>
        </w:tc>
        <w:tc>
          <w:tcPr>
            <w:tcW w:w="66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类似业绩情况（6分）：提供2017年1月1日至投标截止日类似服务内容、合同规模等方面相同或相近项目的类似业绩。每提供1项得1分,满分6分；不提供不得分。（需提供包含合同首页、标的及金额所在页、合同签字盖章页的扫描（或复印）件及中标通知书）</w:t>
            </w:r>
          </w:p>
        </w:tc>
      </w:tr>
      <w:tr>
        <w:tblPrEx>
          <w:tblCellMar>
            <w:top w:w="0" w:type="dxa"/>
            <w:left w:w="108" w:type="dxa"/>
            <w:bottom w:w="0" w:type="dxa"/>
            <w:right w:w="108" w:type="dxa"/>
          </w:tblCellMar>
        </w:tblPrEx>
        <w:trPr>
          <w:trHeight w:val="415" w:hRule="atLeast"/>
          <w:jc w:val="center"/>
        </w:trPr>
        <w:tc>
          <w:tcPr>
            <w:tcW w:w="77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4</w:t>
            </w:r>
          </w:p>
        </w:tc>
        <w:tc>
          <w:tcPr>
            <w:tcW w:w="11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售后服务（8分）</w:t>
            </w:r>
          </w:p>
        </w:tc>
        <w:tc>
          <w:tcPr>
            <w:tcW w:w="66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1）本地化服务（4分）：投标人在青海省有服务机构的得4分；有合作性服务机构的得1分；不提供不得分。（为分公司的，须提供企业营业执照、税务登记证及组织机构代码证；为服务机构的，须提供服务协议，本地化服务能力应包括机构设置（固定办公场所及硬件设施的配备）、人员配置、服务能力、售后服务负责人情况及联系方式等。）</w:t>
            </w:r>
          </w:p>
          <w:p>
            <w:pPr>
              <w:autoSpaceDE w:val="0"/>
              <w:autoSpaceDN w:val="0"/>
              <w:spacing w:line="360" w:lineRule="auto"/>
              <w:ind w:left="0" w:leftChars="0" w:firstLine="0" w:firstLineChars="0"/>
              <w:jc w:val="left"/>
              <w:rPr>
                <w:rFonts w:hint="eastAsia" w:ascii="宋体" w:hAnsi="宋体" w:cs="宋体"/>
                <w:color w:val="000000"/>
                <w:shd w:val="clear" w:color="auto" w:fill="FFFFFF"/>
              </w:rPr>
            </w:pPr>
            <w:r>
              <w:rPr>
                <w:rFonts w:hint="eastAsia" w:ascii="宋体" w:hAnsi="宋体" w:cs="宋体"/>
                <w:color w:val="000000"/>
                <w:shd w:val="clear" w:color="auto" w:fill="FFFFFF"/>
              </w:rPr>
              <w:t>2）售后服务（4分）：</w:t>
            </w:r>
            <w:r>
              <w:rPr>
                <w:rFonts w:hint="eastAsia" w:ascii="宋体" w:hAnsi="宋体" w:cs="宋体"/>
                <w:color w:val="000000"/>
                <w:shd w:val="clear" w:color="auto" w:fill="FFFFFF"/>
                <w:lang w:val="zh-CN"/>
              </w:rPr>
              <w:t>针对本项目的有详尽的配送安装、调试、验收、培训方案等方面的售后服务计划、措施及相关承诺</w:t>
            </w:r>
            <w:r>
              <w:rPr>
                <w:rFonts w:hint="eastAsia" w:ascii="宋体" w:hAnsi="宋体" w:cs="宋体"/>
                <w:color w:val="000000"/>
                <w:shd w:val="clear" w:color="auto" w:fill="FFFFFF"/>
              </w:rPr>
              <w:t>，完全满足以上要求的得4</w:t>
            </w:r>
            <w:r>
              <w:rPr>
                <w:rFonts w:hint="eastAsia" w:ascii="宋体" w:hAnsi="宋体" w:cs="宋体"/>
                <w:color w:val="000000"/>
                <w:shd w:val="clear" w:color="auto" w:fill="FFFFFF"/>
                <w:lang w:val="en-US" w:eastAsia="zh-CN"/>
              </w:rPr>
              <w:t>-3</w:t>
            </w:r>
            <w:r>
              <w:rPr>
                <w:rFonts w:hint="eastAsia" w:ascii="宋体" w:hAnsi="宋体" w:cs="宋体"/>
                <w:color w:val="000000"/>
                <w:shd w:val="clear" w:color="auto" w:fill="FFFFFF"/>
              </w:rPr>
              <w:t>分，简洁明了、内容不明确的得</w:t>
            </w:r>
            <w:r>
              <w:rPr>
                <w:rFonts w:hint="eastAsia" w:ascii="宋体" w:hAnsi="宋体" w:cs="宋体"/>
                <w:color w:val="000000"/>
                <w:shd w:val="clear" w:color="auto" w:fill="FFFFFF"/>
                <w:lang w:val="en-US" w:eastAsia="zh-CN"/>
              </w:rPr>
              <w:t>2-1</w:t>
            </w:r>
            <w:r>
              <w:rPr>
                <w:rFonts w:hint="eastAsia" w:ascii="宋体" w:hAnsi="宋体" w:cs="宋体"/>
                <w:color w:val="000000"/>
                <w:shd w:val="clear" w:color="auto" w:fill="FFFFFF"/>
              </w:rPr>
              <w:t>分，未提供不得分；</w:t>
            </w:r>
          </w:p>
        </w:tc>
      </w:tr>
    </w:tbl>
    <w:p>
      <w:pPr>
        <w:pStyle w:val="23"/>
        <w:ind w:firstLine="420"/>
        <w:jc w:val="left"/>
        <w:rPr>
          <w:rFonts w:hint="eastAsia"/>
          <w:highlight w:val="yellow"/>
        </w:rPr>
      </w:pPr>
    </w:p>
    <w:p>
      <w:pPr>
        <w:rPr>
          <w:rFonts w:hint="eastAsia" w:ascii="宋体" w:hAnsi="宋体" w:cs="宋体"/>
          <w:b/>
          <w:bCs/>
          <w:kern w:val="0"/>
          <w:highlight w:val="none"/>
        </w:rPr>
      </w:pPr>
      <w:bookmarkStart w:id="107" w:name="_Toc376936756"/>
      <w:bookmarkStart w:id="108" w:name="_Toc325726025"/>
      <w:bookmarkStart w:id="109" w:name="_Toc583"/>
      <w:r>
        <w:rPr>
          <w:rFonts w:hint="eastAsia" w:ascii="宋体" w:hAnsi="宋体" w:cs="宋体"/>
          <w:b/>
          <w:bCs/>
          <w:kern w:val="0"/>
          <w:highlight w:val="none"/>
        </w:rPr>
        <w:br w:type="page"/>
      </w:r>
    </w:p>
    <w:p>
      <w:pPr>
        <w:widowControl/>
        <w:spacing w:beforeLines="50" w:afterLines="50" w:line="360" w:lineRule="auto"/>
        <w:ind w:firstLine="0" w:firstLineChars="0"/>
        <w:jc w:val="center"/>
        <w:outlineLvl w:val="1"/>
        <w:rPr>
          <w:rFonts w:hint="eastAsia" w:ascii="宋体" w:hAnsi="宋体" w:cs="宋体"/>
          <w:b/>
          <w:bCs/>
          <w:kern w:val="0"/>
          <w:highlight w:val="none"/>
        </w:rPr>
      </w:pPr>
      <w:r>
        <w:rPr>
          <w:rFonts w:hint="eastAsia" w:ascii="宋体" w:hAnsi="宋体" w:cs="宋体"/>
          <w:b/>
          <w:bCs/>
          <w:kern w:val="0"/>
          <w:highlight w:val="none"/>
        </w:rPr>
        <w:t>七、</w:t>
      </w:r>
      <w:bookmarkEnd w:id="107"/>
      <w:bookmarkEnd w:id="108"/>
      <w:r>
        <w:rPr>
          <w:rFonts w:hint="eastAsia" w:ascii="宋体" w:hAnsi="宋体" w:cs="宋体"/>
          <w:b/>
          <w:bCs/>
          <w:kern w:val="0"/>
          <w:highlight w:val="none"/>
        </w:rPr>
        <w:t>成交办法</w:t>
      </w:r>
      <w:bookmarkEnd w:id="109"/>
    </w:p>
    <w:p>
      <w:pPr>
        <w:widowControl/>
        <w:spacing w:beforeLines="50" w:afterLines="50" w:line="360" w:lineRule="auto"/>
        <w:ind w:firstLine="482"/>
        <w:jc w:val="left"/>
        <w:outlineLvl w:val="2"/>
        <w:rPr>
          <w:rFonts w:hint="eastAsia" w:ascii="宋体" w:hAnsi="宋体" w:cs="宋体"/>
          <w:b/>
          <w:bCs/>
          <w:kern w:val="0"/>
          <w:highlight w:val="none"/>
        </w:rPr>
      </w:pPr>
      <w:bookmarkStart w:id="110" w:name="_Toc325726026"/>
      <w:bookmarkStart w:id="111" w:name="_Toc376936757"/>
      <w:bookmarkStart w:id="112" w:name="_Toc499712380"/>
      <w:bookmarkStart w:id="113" w:name="_Toc3819"/>
      <w:r>
        <w:rPr>
          <w:rFonts w:hint="eastAsia" w:ascii="宋体" w:hAnsi="宋体" w:cs="宋体"/>
          <w:b/>
          <w:bCs/>
          <w:kern w:val="0"/>
          <w:highlight w:val="none"/>
        </w:rPr>
        <w:t>21.推荐并确定成交</w:t>
      </w:r>
      <w:bookmarkEnd w:id="110"/>
      <w:bookmarkEnd w:id="111"/>
      <w:r>
        <w:rPr>
          <w:rFonts w:hint="eastAsia" w:ascii="宋体" w:hAnsi="宋体" w:cs="宋体"/>
          <w:b/>
          <w:bCs/>
          <w:kern w:val="0"/>
          <w:highlight w:val="none"/>
        </w:rPr>
        <w:t>供应商</w:t>
      </w:r>
      <w:bookmarkEnd w:id="112"/>
      <w:bookmarkEnd w:id="113"/>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21.1磋商小组根据评审总得分由高到低排序推荐预中标候选人，并由采购人按顺序确定成交供应商。</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21.2成交供应商因不可抗力或自身原因不能履行合同时，采购人可以按照磋商报告推荐的预成交供应商候选人名单排序，确定下一候选人为成交供应商，也可重新开展政府采购活动。</w:t>
      </w:r>
      <w:bookmarkStart w:id="114" w:name="_Toc325726027"/>
    </w:p>
    <w:p>
      <w:pPr>
        <w:widowControl/>
        <w:spacing w:beforeLines="50" w:afterLines="50" w:line="360" w:lineRule="auto"/>
        <w:ind w:firstLine="482"/>
        <w:jc w:val="left"/>
        <w:outlineLvl w:val="2"/>
        <w:rPr>
          <w:rFonts w:hint="eastAsia" w:ascii="宋体" w:hAnsi="宋体" w:cs="宋体"/>
          <w:b/>
          <w:bCs/>
          <w:kern w:val="0"/>
          <w:highlight w:val="none"/>
        </w:rPr>
      </w:pPr>
      <w:bookmarkStart w:id="115" w:name="_Toc325726028"/>
      <w:bookmarkStart w:id="116" w:name="_Toc31188"/>
      <w:bookmarkStart w:id="117" w:name="_Toc376936759"/>
      <w:bookmarkStart w:id="118" w:name="_Toc499712381"/>
      <w:r>
        <w:rPr>
          <w:rFonts w:hint="eastAsia" w:ascii="宋体" w:hAnsi="宋体" w:cs="宋体"/>
          <w:b/>
          <w:bCs/>
          <w:kern w:val="0"/>
          <w:highlight w:val="none"/>
        </w:rPr>
        <w:t>22.成交通知</w:t>
      </w:r>
      <w:bookmarkEnd w:id="115"/>
      <w:bookmarkEnd w:id="116"/>
      <w:bookmarkEnd w:id="117"/>
      <w:bookmarkEnd w:id="118"/>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22.2《成交通知书》发出后，采购人改变成交结果的，或者成交供应商无正当理由放弃成交项目的，依法承担法律责任。</w:t>
      </w:r>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119" w:name="_Toc3465"/>
      <w:bookmarkStart w:id="120" w:name="_Toc376936758"/>
      <w:r>
        <w:rPr>
          <w:rFonts w:hint="eastAsia" w:ascii="宋体" w:hAnsi="宋体" w:cs="宋体"/>
          <w:b/>
          <w:bCs/>
          <w:kern w:val="0"/>
          <w:highlight w:val="none"/>
        </w:rPr>
        <w:t>八、授予合同</w:t>
      </w:r>
      <w:bookmarkEnd w:id="114"/>
      <w:bookmarkEnd w:id="119"/>
      <w:bookmarkEnd w:id="120"/>
    </w:p>
    <w:p>
      <w:pPr>
        <w:widowControl/>
        <w:spacing w:beforeLines="50" w:afterLines="50" w:line="360" w:lineRule="auto"/>
        <w:ind w:firstLine="482"/>
        <w:jc w:val="left"/>
        <w:outlineLvl w:val="2"/>
        <w:rPr>
          <w:rFonts w:hint="eastAsia" w:ascii="宋体" w:hAnsi="宋体" w:cs="宋体"/>
          <w:b/>
          <w:bCs/>
          <w:kern w:val="0"/>
          <w:highlight w:val="none"/>
        </w:rPr>
      </w:pPr>
      <w:bookmarkStart w:id="121" w:name="_Toc499712383"/>
      <w:bookmarkStart w:id="122" w:name="_Toc376936760"/>
      <w:bookmarkStart w:id="123" w:name="_Toc72"/>
      <w:bookmarkStart w:id="124" w:name="_Toc325726029"/>
      <w:r>
        <w:rPr>
          <w:rFonts w:hint="eastAsia" w:ascii="宋体" w:hAnsi="宋体" w:cs="宋体"/>
          <w:b/>
          <w:bCs/>
          <w:kern w:val="0"/>
          <w:highlight w:val="none"/>
        </w:rPr>
        <w:t>23.签订合同</w:t>
      </w:r>
      <w:bookmarkEnd w:id="121"/>
      <w:bookmarkEnd w:id="122"/>
      <w:bookmarkEnd w:id="123"/>
      <w:bookmarkEnd w:id="124"/>
    </w:p>
    <w:p>
      <w:pPr>
        <w:spacing w:beforeLines="50" w:afterLines="50" w:line="360" w:lineRule="auto"/>
        <w:ind w:firstLine="480"/>
        <w:jc w:val="left"/>
        <w:rPr>
          <w:rFonts w:hint="eastAsia" w:ascii="宋体" w:hAnsi="宋体" w:cs="宋体"/>
          <w:highlight w:val="none"/>
        </w:rPr>
      </w:pPr>
      <w:bookmarkStart w:id="125" w:name="_Toc376936761"/>
      <w:bookmarkStart w:id="126" w:name="_Toc325726030"/>
      <w:r>
        <w:rPr>
          <w:rFonts w:hint="eastAsia" w:ascii="宋体" w:hAnsi="宋体" w:cs="宋体"/>
          <w:highlight w:val="none"/>
        </w:rPr>
        <w:t>23.1采购人与成交供应商双方应当自《成交通知书》发出之日起30日内，按照磋商文件确定的合同文本以及采购标的、技术和服务要求等事项签订政府采购合同，并报审核备案。</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23.3签订合同时，成交供应商应按规定向采购人提交履约保证金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（履约保证金的数额由采购人与成交供应商商定，但数额不得超出采购合同总金额的10%）</w:t>
      </w:r>
      <w:r>
        <w:rPr>
          <w:rFonts w:hint="eastAsia" w:ascii="宋体" w:hAnsi="宋体" w:cs="宋体"/>
          <w:highlight w:val="none"/>
        </w:rPr>
        <w:t>，履约保证金须缴纳到采购人指定的账户。</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23.4成交供应商在法定期限内无正当理由拒签合同的，按违约处理。同时，采购代理机构和采购人可依成交供应商候选人排序重新确定成交供应商，并协调双方签订采购合同。</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23.5磋商文件、成交供应商的磋商响应文件、《成交通知书》及其澄清、说明文件等，均为签订采购合同的依据。</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23.6采购人或采购代理机构应当自采购合同签订之日起2个工作日内，将采购合同在青海政府采购信息网上公告，但政府采购合同中涉及国家秘密、商业秘密的内容除外。</w:t>
      </w:r>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127" w:name="_Toc23781"/>
      <w:r>
        <w:rPr>
          <w:rFonts w:hint="eastAsia" w:ascii="宋体" w:hAnsi="宋体" w:cs="宋体"/>
          <w:b/>
          <w:bCs/>
          <w:kern w:val="0"/>
          <w:highlight w:val="none"/>
        </w:rPr>
        <w:t>九、串通投标的认定及处理办法</w:t>
      </w:r>
      <w:bookmarkEnd w:id="127"/>
    </w:p>
    <w:p>
      <w:pPr>
        <w:widowControl/>
        <w:spacing w:beforeLines="50" w:afterLines="50" w:line="360" w:lineRule="auto"/>
        <w:ind w:firstLine="482"/>
        <w:jc w:val="left"/>
        <w:outlineLvl w:val="2"/>
        <w:rPr>
          <w:rFonts w:hint="eastAsia" w:ascii="宋体" w:hAnsi="宋体" w:cs="宋体"/>
          <w:b/>
          <w:bCs/>
          <w:kern w:val="0"/>
          <w:highlight w:val="none"/>
        </w:rPr>
      </w:pPr>
      <w:bookmarkStart w:id="128" w:name="_Toc11569"/>
      <w:bookmarkStart w:id="129" w:name="_Toc499712385"/>
      <w:bookmarkStart w:id="130" w:name="_Toc496189563"/>
      <w:bookmarkStart w:id="131" w:name="_Toc496004020"/>
      <w:r>
        <w:rPr>
          <w:rFonts w:hint="eastAsia" w:ascii="宋体" w:hAnsi="宋体" w:cs="宋体"/>
          <w:b/>
          <w:bCs/>
          <w:kern w:val="0"/>
          <w:highlight w:val="none"/>
        </w:rPr>
        <w:t>24.串通投标的情形</w:t>
      </w:r>
      <w:bookmarkEnd w:id="128"/>
      <w:bookmarkEnd w:id="129"/>
      <w:bookmarkEnd w:id="130"/>
      <w:bookmarkEnd w:id="131"/>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24.1供应商应当遵循公平竞争的原则，不得恶意串通，不得妨碍其他供应商的竞争行为，不得损害采购人或者其他供应商的合法权益。</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24.2 有下列情形之一的，视为供应商串通投标，其投标无效：</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（1）不同供应商的磋商响应文件由同一单位或者个人编制；</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（2）不同供应商委托同一单位或者个人办理投标事宜；</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（3）不同供应商的磋商响应文件载明的项目管理成员或者联系人员为同一人；</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（4）不同供应商的磋商响应文件异常一致或者投标报价呈规律性差异；</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（5）不同供应商的磋商响应文件相互混装；</w:t>
      </w:r>
    </w:p>
    <w:p>
      <w:pPr>
        <w:spacing w:beforeLines="50" w:afterLines="50" w:line="360" w:lineRule="auto"/>
        <w:ind w:firstLine="480"/>
        <w:jc w:val="left"/>
        <w:rPr>
          <w:rFonts w:hint="eastAsia" w:ascii="宋体" w:hAnsi="宋体" w:cs="宋体"/>
          <w:b/>
          <w:bCs/>
          <w:kern w:val="0"/>
          <w:highlight w:val="none"/>
        </w:rPr>
      </w:pPr>
      <w:r>
        <w:rPr>
          <w:rFonts w:hint="eastAsia" w:ascii="宋体" w:hAnsi="宋体" w:cs="宋体"/>
          <w:highlight w:val="none"/>
        </w:rPr>
        <w:t>（6）不同供应商的投标保证金从同一单位或者个人的账户转出。</w:t>
      </w:r>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132" w:name="_Toc15315"/>
      <w:r>
        <w:rPr>
          <w:rFonts w:hint="eastAsia" w:ascii="宋体" w:hAnsi="宋体" w:cs="宋体"/>
          <w:b/>
          <w:bCs/>
          <w:kern w:val="0"/>
          <w:highlight w:val="none"/>
        </w:rPr>
        <w:t>十、</w:t>
      </w:r>
      <w:bookmarkEnd w:id="125"/>
      <w:bookmarkEnd w:id="126"/>
      <w:r>
        <w:rPr>
          <w:rFonts w:hint="eastAsia" w:ascii="宋体" w:hAnsi="宋体" w:cs="宋体"/>
          <w:b/>
          <w:bCs/>
          <w:kern w:val="0"/>
          <w:highlight w:val="none"/>
        </w:rPr>
        <w:t>磋商活动终止</w:t>
      </w:r>
      <w:bookmarkEnd w:id="132"/>
    </w:p>
    <w:p>
      <w:pPr>
        <w:widowControl/>
        <w:spacing w:beforeLines="50" w:afterLines="50" w:line="360" w:lineRule="auto"/>
        <w:ind w:firstLine="482"/>
        <w:jc w:val="left"/>
        <w:outlineLvl w:val="2"/>
        <w:rPr>
          <w:rFonts w:hint="eastAsia" w:ascii="宋体" w:hAnsi="宋体" w:cs="宋体"/>
          <w:b/>
          <w:bCs/>
          <w:kern w:val="0"/>
          <w:highlight w:val="none"/>
        </w:rPr>
      </w:pPr>
      <w:bookmarkStart w:id="133" w:name="_Toc15247"/>
      <w:bookmarkStart w:id="134" w:name="_Toc499712387"/>
      <w:bookmarkStart w:id="135" w:name="_Toc376936762"/>
      <w:bookmarkStart w:id="136" w:name="_Toc325726031"/>
      <w:r>
        <w:rPr>
          <w:rFonts w:hint="eastAsia" w:ascii="宋体" w:hAnsi="宋体" w:cs="宋体"/>
          <w:b/>
          <w:bCs/>
          <w:kern w:val="0"/>
          <w:highlight w:val="none"/>
        </w:rPr>
        <w:t>25. 终止情形</w:t>
      </w:r>
      <w:bookmarkEnd w:id="133"/>
      <w:bookmarkEnd w:id="134"/>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25.1在竞争性磋商采购中，出现下列情形之一的，终止磋商活动：</w:t>
      </w:r>
      <w:bookmarkEnd w:id="135"/>
      <w:bookmarkEnd w:id="136"/>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（1）因情况变化，不再符合规定的竞争性磋商采购方式适用情形的。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（2）出现影响采购活动公正的违法、违规行为的。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（3）符合要求的供应商或者报价未超过采购预算额度的供应商数量不满足相关规定的。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（4）因重大变故，采购任务取消的。</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25.2终止磋商活动后，由采购代理机构发布终止公告并说明原因。</w:t>
      </w:r>
      <w:bookmarkStart w:id="137" w:name="_Toc325726032"/>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138" w:name="_Toc376936763"/>
      <w:bookmarkStart w:id="139" w:name="_Toc31462"/>
      <w:r>
        <w:rPr>
          <w:rFonts w:hint="eastAsia" w:ascii="宋体" w:hAnsi="宋体" w:cs="宋体"/>
          <w:b/>
          <w:bCs/>
          <w:kern w:val="0"/>
          <w:highlight w:val="none"/>
        </w:rPr>
        <w:t>十一、处罚</w:t>
      </w:r>
      <w:bookmarkEnd w:id="137"/>
      <w:bookmarkEnd w:id="138"/>
      <w:bookmarkEnd w:id="139"/>
    </w:p>
    <w:p>
      <w:pPr>
        <w:widowControl/>
        <w:spacing w:beforeLines="50" w:afterLines="50" w:line="360" w:lineRule="auto"/>
        <w:ind w:firstLine="482"/>
        <w:jc w:val="left"/>
        <w:outlineLvl w:val="2"/>
        <w:rPr>
          <w:rFonts w:hint="eastAsia" w:ascii="宋体" w:hAnsi="宋体" w:cs="宋体"/>
          <w:b/>
          <w:bCs/>
          <w:kern w:val="0"/>
          <w:highlight w:val="none"/>
        </w:rPr>
      </w:pPr>
      <w:bookmarkStart w:id="140" w:name="_Toc31982"/>
      <w:bookmarkStart w:id="141" w:name="_Toc499712389"/>
      <w:bookmarkStart w:id="142" w:name="_Toc376936764"/>
      <w:bookmarkStart w:id="143" w:name="_Toc325726033"/>
      <w:r>
        <w:rPr>
          <w:rFonts w:hint="eastAsia" w:ascii="宋体" w:hAnsi="宋体" w:cs="宋体"/>
          <w:b/>
          <w:bCs/>
          <w:kern w:val="0"/>
          <w:highlight w:val="none"/>
        </w:rPr>
        <w:t>26.处罚情形</w:t>
      </w:r>
      <w:bookmarkEnd w:id="140"/>
      <w:bookmarkEnd w:id="141"/>
      <w:bookmarkEnd w:id="142"/>
      <w:bookmarkEnd w:id="143"/>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26.1有下列情形之一的，供应商的磋商保证金不予退还；成交供应商的成交结果无效，履约保证金不予退还。</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（1）供应商在提交磋商响应文件截止时间后撤回磋商响应文件的；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（2）供应商在响应文件中提供虚假材料的；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（3）采取不正当手段诋毁、排挤其他供应商的；</w:t>
      </w:r>
    </w:p>
    <w:p>
      <w:pPr>
        <w:spacing w:beforeLines="50" w:afterLines="50" w:line="360" w:lineRule="auto"/>
        <w:ind w:firstLine="439" w:firstLineChars="183"/>
        <w:jc w:val="left"/>
        <w:rPr>
          <w:rFonts w:hint="eastAsia" w:ascii="宋体" w:hAnsi="宋体" w:cs="宋体"/>
          <w:highlight w:val="none"/>
        </w:rPr>
      </w:pPr>
      <w:r>
        <w:rPr>
          <w:rFonts w:hint="eastAsia" w:ascii="宋体" w:hAnsi="宋体" w:cs="宋体"/>
          <w:highlight w:val="none"/>
        </w:rPr>
        <w:t>（4）有恶意串通等不正当竞争行为的；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（5）成交后无正当理由拒不与采购人签订采购合同的；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（6）未按照磋商文件、磋商响应文件确定的事项签订采购合同的；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（7）擅自变更、中止或者终止政府采购合同的；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（8）成交供应商签订合同后，因种种原因不能履约或无故拖延履约期的；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（9）法律、法规规定的其他情形的。</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26.2出现上述情况，情节严重的，报省财政厅依法进行处理。</w:t>
      </w:r>
    </w:p>
    <w:p>
      <w:pPr>
        <w:widowControl/>
        <w:spacing w:beforeLines="50" w:afterLines="50" w:line="360" w:lineRule="auto"/>
        <w:ind w:firstLine="0" w:firstLineChars="0"/>
        <w:jc w:val="center"/>
        <w:outlineLvl w:val="1"/>
        <w:rPr>
          <w:rFonts w:hint="eastAsia" w:ascii="宋体" w:hAnsi="宋体" w:cs="宋体"/>
          <w:b/>
          <w:bCs/>
          <w:kern w:val="0"/>
          <w:highlight w:val="none"/>
        </w:rPr>
      </w:pPr>
      <w:bookmarkStart w:id="144" w:name="_Toc325726034"/>
      <w:bookmarkStart w:id="145" w:name="_Toc376936765"/>
      <w:bookmarkStart w:id="146" w:name="_Toc922"/>
      <w:r>
        <w:rPr>
          <w:rFonts w:hint="eastAsia" w:ascii="宋体" w:hAnsi="宋体" w:cs="宋体"/>
          <w:b/>
          <w:bCs/>
          <w:kern w:val="0"/>
          <w:highlight w:val="none"/>
        </w:rPr>
        <w:t>十二、其他</w:t>
      </w:r>
      <w:bookmarkEnd w:id="144"/>
      <w:bookmarkEnd w:id="145"/>
      <w:bookmarkEnd w:id="146"/>
    </w:p>
    <w:p>
      <w:pPr>
        <w:spacing w:beforeLines="50" w:afterLines="50" w:line="360" w:lineRule="auto"/>
        <w:ind w:firstLine="482"/>
        <w:jc w:val="left"/>
        <w:rPr>
          <w:rFonts w:hint="eastAsia" w:ascii="宋体" w:hAnsi="宋体" w:cs="宋体"/>
          <w:b/>
          <w:bCs/>
          <w:kern w:val="0"/>
          <w:highlight w:val="none"/>
        </w:rPr>
      </w:pPr>
      <w:r>
        <w:rPr>
          <w:rFonts w:hint="eastAsia" w:ascii="宋体" w:hAnsi="宋体" w:cs="宋体"/>
          <w:b/>
          <w:bCs/>
          <w:kern w:val="0"/>
          <w:highlight w:val="none"/>
        </w:rPr>
        <w:t>27.采购代理费</w:t>
      </w:r>
    </w:p>
    <w:p>
      <w:pPr>
        <w:keepNext w:val="0"/>
        <w:keepLines w:val="0"/>
        <w:pageBreakBefore w:val="0"/>
        <w:widowControl w:val="0"/>
        <w:kinsoku/>
        <w:wordWrap/>
        <w:overflowPunct/>
        <w:topLinePunct w:val="0"/>
        <w:autoSpaceDE/>
        <w:autoSpaceDN/>
        <w:bidi w:val="0"/>
        <w:adjustRightInd/>
        <w:snapToGrid/>
        <w:spacing w:beforeLines="50" w:afterLines="50" w:line="240" w:lineRule="auto"/>
        <w:ind w:firstLine="480"/>
        <w:textAlignment w:val="auto"/>
        <w:rPr>
          <w:rFonts w:hint="eastAsia" w:ascii="宋体" w:hAnsi="宋体" w:cs="宋体"/>
          <w:highlight w:val="none"/>
        </w:rPr>
      </w:pPr>
      <w:r>
        <w:rPr>
          <w:rFonts w:hint="eastAsia" w:ascii="宋体" w:hAnsi="宋体" w:cs="宋体"/>
          <w:highlight w:val="none"/>
        </w:rPr>
        <w:t>收取对象：中标人。</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80"/>
        <w:textAlignment w:val="auto"/>
        <w:rPr>
          <w:rFonts w:hint="eastAsia" w:ascii="宋体" w:hAnsi="宋体" w:cs="宋体"/>
          <w:color w:val="auto"/>
          <w:highlight w:val="none"/>
        </w:rPr>
      </w:pPr>
      <w:r>
        <w:rPr>
          <w:rFonts w:hint="eastAsia" w:ascii="宋体" w:hAnsi="宋体" w:cs="宋体"/>
          <w:color w:val="auto"/>
          <w:highlight w:val="none"/>
        </w:rPr>
        <w:t>收费标准：本项目招标代理服务费按照分包收取，招标代理服务费按计价格[2002]1980号文计算，在发出成交通知书</w:t>
      </w:r>
      <w:r>
        <w:rPr>
          <w:rFonts w:hint="eastAsia" w:ascii="宋体" w:hAnsi="宋体" w:cs="宋体"/>
          <w:color w:val="auto"/>
          <w:highlight w:val="none"/>
          <w:lang w:eastAsia="zh-CN"/>
        </w:rPr>
        <w:t>同时</w:t>
      </w:r>
      <w:r>
        <w:rPr>
          <w:rFonts w:hint="eastAsia" w:ascii="宋体" w:hAnsi="宋体" w:cs="宋体"/>
          <w:color w:val="auto"/>
          <w:highlight w:val="none"/>
        </w:rPr>
        <w:t>向采购代理机构交纳。如供应商报名参加本项目投标，则视同完全响应此项要求。</w:t>
      </w:r>
    </w:p>
    <w:p>
      <w:pPr>
        <w:spacing w:beforeLines="50" w:afterLines="50" w:line="360" w:lineRule="auto"/>
        <w:ind w:firstLine="480"/>
        <w:jc w:val="left"/>
        <w:rPr>
          <w:rFonts w:hint="eastAsia" w:ascii="宋体" w:hAnsi="宋体" w:cs="宋体"/>
          <w:highlight w:val="none"/>
        </w:rPr>
      </w:pPr>
      <w:r>
        <w:rPr>
          <w:rFonts w:hint="eastAsia" w:ascii="宋体" w:hAnsi="宋体" w:cs="宋体"/>
          <w:highlight w:val="none"/>
        </w:rPr>
        <w:t>其他未尽事宜，按照《中华人民共和国政府采购法》、《中华人民共和国合同法》、《中华人民共和国政府采购法实施条例》、《政府采购竞争性磋商采购方式管理暂行办法》等法律法规的有关条款执行。</w:t>
      </w:r>
    </w:p>
    <w:p>
      <w:pPr>
        <w:keepNext/>
        <w:keepLines/>
        <w:widowControl/>
        <w:snapToGrid w:val="0"/>
        <w:spacing w:line="400" w:lineRule="atLeast"/>
        <w:ind w:firstLine="0" w:firstLineChars="0"/>
        <w:outlineLvl w:val="0"/>
        <w:rPr>
          <w:rFonts w:hint="eastAsia" w:ascii="宋体" w:hAnsi="宋体" w:cs="宋体"/>
          <w:highlight w:val="none"/>
        </w:rPr>
      </w:pPr>
      <w:bookmarkStart w:id="147" w:name="_Toc376936766"/>
      <w:r>
        <w:rPr>
          <w:rFonts w:hint="eastAsia" w:ascii="宋体" w:hAnsi="宋体" w:cs="宋体"/>
          <w:highlight w:val="none"/>
        </w:rPr>
        <w:br w:type="page"/>
      </w:r>
    </w:p>
    <w:p>
      <w:pPr>
        <w:keepNext/>
        <w:keepLines/>
        <w:widowControl/>
        <w:snapToGrid w:val="0"/>
        <w:spacing w:line="400" w:lineRule="atLeast"/>
        <w:ind w:firstLine="0" w:firstLineChars="0"/>
        <w:jc w:val="center"/>
        <w:outlineLvl w:val="0"/>
        <w:rPr>
          <w:rFonts w:hint="eastAsia" w:ascii="宋体" w:hAnsi="宋体" w:cs="宋体"/>
          <w:b/>
          <w:kern w:val="28"/>
          <w:sz w:val="36"/>
          <w:szCs w:val="20"/>
          <w:highlight w:val="none"/>
        </w:rPr>
      </w:pPr>
      <w:bookmarkStart w:id="148" w:name="_Toc8826"/>
      <w:r>
        <w:rPr>
          <w:rFonts w:hint="eastAsia" w:ascii="宋体" w:hAnsi="宋体" w:cs="宋体"/>
          <w:b/>
          <w:kern w:val="28"/>
          <w:sz w:val="36"/>
          <w:szCs w:val="20"/>
          <w:highlight w:val="none"/>
        </w:rPr>
        <w:t xml:space="preserve">第三部分  </w:t>
      </w:r>
      <w:bookmarkEnd w:id="147"/>
      <w:r>
        <w:rPr>
          <w:rFonts w:hint="eastAsia" w:ascii="宋体"/>
          <w:b/>
          <w:kern w:val="28"/>
          <w:sz w:val="36"/>
          <w:szCs w:val="20"/>
          <w:highlight w:val="none"/>
        </w:rPr>
        <w:t>青海省政府采购项目合同书范本</w:t>
      </w:r>
      <w:bookmarkEnd w:id="148"/>
    </w:p>
    <w:p>
      <w:pPr>
        <w:keepNext/>
        <w:keepLines/>
        <w:widowControl/>
        <w:snapToGrid w:val="0"/>
        <w:spacing w:line="400" w:lineRule="atLeast"/>
        <w:ind w:firstLine="0" w:firstLineChars="0"/>
        <w:jc w:val="center"/>
        <w:outlineLvl w:val="0"/>
        <w:rPr>
          <w:rFonts w:hint="eastAsia" w:ascii="宋体" w:hAnsi="宋体" w:cs="宋体"/>
          <w:b/>
          <w:kern w:val="28"/>
          <w:sz w:val="36"/>
          <w:szCs w:val="20"/>
          <w:highlight w:val="none"/>
        </w:rPr>
      </w:pPr>
    </w:p>
    <w:p>
      <w:pPr>
        <w:keepNext/>
        <w:keepLines/>
        <w:widowControl/>
        <w:snapToGrid w:val="0"/>
        <w:spacing w:line="400" w:lineRule="atLeast"/>
        <w:ind w:firstLine="0" w:firstLineChars="0"/>
        <w:jc w:val="center"/>
        <w:outlineLvl w:val="0"/>
        <w:rPr>
          <w:rFonts w:hint="eastAsia" w:ascii="宋体" w:hAnsi="宋体" w:cs="宋体"/>
          <w:b/>
          <w:kern w:val="28"/>
          <w:sz w:val="36"/>
          <w:szCs w:val="20"/>
          <w:highlight w:val="none"/>
        </w:rPr>
      </w:pPr>
    </w:p>
    <w:p>
      <w:pPr>
        <w:spacing w:line="480" w:lineRule="auto"/>
        <w:ind w:firstLine="0" w:firstLineChars="0"/>
        <w:rPr>
          <w:rFonts w:hint="eastAsia" w:ascii="宋体" w:hAnsi="宋体" w:cs="宋体"/>
          <w:b/>
          <w:sz w:val="32"/>
          <w:szCs w:val="32"/>
          <w:highlight w:val="none"/>
          <w:lang w:val="zh-CN"/>
        </w:rPr>
      </w:pPr>
    </w:p>
    <w:p>
      <w:pPr>
        <w:keepNext/>
        <w:keepLines/>
        <w:widowControl/>
        <w:snapToGrid w:val="0"/>
        <w:spacing w:line="400" w:lineRule="atLeast"/>
        <w:ind w:firstLine="0" w:firstLineChars="0"/>
        <w:jc w:val="center"/>
        <w:outlineLvl w:val="0"/>
        <w:rPr>
          <w:rFonts w:hint="eastAsia" w:ascii="宋体" w:hAnsi="宋体" w:cs="宋体"/>
          <w:b/>
          <w:kern w:val="28"/>
          <w:sz w:val="36"/>
          <w:szCs w:val="20"/>
          <w:highlight w:val="none"/>
        </w:rPr>
      </w:pPr>
    </w:p>
    <w:p>
      <w:pPr>
        <w:keepNext/>
        <w:keepLines/>
        <w:widowControl/>
        <w:snapToGrid w:val="0"/>
        <w:spacing w:line="400" w:lineRule="atLeast"/>
        <w:ind w:firstLine="0" w:firstLineChars="0"/>
        <w:jc w:val="center"/>
        <w:outlineLvl w:val="0"/>
        <w:rPr>
          <w:rFonts w:hint="eastAsia" w:ascii="宋体" w:hAnsi="宋体" w:cs="宋体"/>
          <w:b/>
          <w:kern w:val="28"/>
          <w:sz w:val="36"/>
          <w:szCs w:val="20"/>
          <w:highlight w:val="none"/>
        </w:rPr>
      </w:pPr>
    </w:p>
    <w:p>
      <w:pPr>
        <w:keepNext/>
        <w:keepLines/>
        <w:widowControl/>
        <w:snapToGrid w:val="0"/>
        <w:spacing w:line="400" w:lineRule="atLeast"/>
        <w:ind w:firstLine="0" w:firstLineChars="0"/>
        <w:jc w:val="center"/>
        <w:outlineLvl w:val="0"/>
        <w:rPr>
          <w:rFonts w:hint="eastAsia" w:ascii="宋体" w:hAnsi="宋体" w:cs="宋体"/>
          <w:b/>
          <w:kern w:val="28"/>
          <w:sz w:val="36"/>
          <w:szCs w:val="20"/>
          <w:highlight w:val="none"/>
        </w:rPr>
      </w:pPr>
    </w:p>
    <w:p>
      <w:pPr>
        <w:keepNext/>
        <w:keepLines/>
        <w:widowControl/>
        <w:snapToGrid w:val="0"/>
        <w:spacing w:line="400" w:lineRule="atLeast"/>
        <w:ind w:firstLine="0" w:firstLineChars="0"/>
        <w:jc w:val="center"/>
        <w:outlineLvl w:val="0"/>
        <w:rPr>
          <w:rFonts w:hint="eastAsia" w:ascii="宋体" w:hAnsi="宋体" w:cs="宋体"/>
          <w:b/>
          <w:kern w:val="28"/>
          <w:sz w:val="36"/>
          <w:szCs w:val="20"/>
          <w:highlight w:val="none"/>
        </w:rPr>
      </w:pPr>
    </w:p>
    <w:p>
      <w:pPr>
        <w:keepNext/>
        <w:keepLines/>
        <w:widowControl/>
        <w:snapToGrid w:val="0"/>
        <w:spacing w:line="400" w:lineRule="atLeast"/>
        <w:ind w:firstLine="0" w:firstLineChars="0"/>
        <w:jc w:val="center"/>
        <w:outlineLvl w:val="0"/>
        <w:rPr>
          <w:rFonts w:hint="eastAsia" w:ascii="宋体" w:hAnsi="宋体" w:cs="宋体"/>
          <w:b/>
          <w:kern w:val="28"/>
          <w:sz w:val="36"/>
          <w:szCs w:val="20"/>
          <w:highlight w:val="none"/>
        </w:rPr>
      </w:pPr>
    </w:p>
    <w:p>
      <w:pPr>
        <w:keepNext/>
        <w:keepLines/>
        <w:widowControl/>
        <w:snapToGrid w:val="0"/>
        <w:spacing w:line="400" w:lineRule="atLeast"/>
        <w:ind w:firstLine="1378" w:firstLineChars="286"/>
        <w:outlineLvl w:val="0"/>
        <w:rPr>
          <w:rFonts w:hint="eastAsia" w:ascii="宋体"/>
          <w:b/>
          <w:kern w:val="28"/>
          <w:sz w:val="48"/>
          <w:szCs w:val="48"/>
          <w:highlight w:val="none"/>
        </w:rPr>
      </w:pPr>
      <w:bookmarkStart w:id="149" w:name="_Toc416183226"/>
      <w:bookmarkStart w:id="150" w:name="_Toc19"/>
      <w:bookmarkStart w:id="151" w:name="_Toc24993"/>
      <w:bookmarkStart w:id="152" w:name="_Toc296503025"/>
      <w:bookmarkStart w:id="153" w:name="_Toc296890982"/>
      <w:bookmarkStart w:id="154" w:name="_Toc351203480"/>
      <w:bookmarkStart w:id="155" w:name="_Toc499712392"/>
      <w:bookmarkStart w:id="156" w:name="_Toc325726036"/>
      <w:bookmarkStart w:id="157" w:name="_Toc376936767"/>
      <w:r>
        <w:rPr>
          <w:rFonts w:hint="eastAsia" w:ascii="宋体"/>
          <w:b/>
          <w:kern w:val="28"/>
          <w:sz w:val="48"/>
          <w:szCs w:val="48"/>
          <w:highlight w:val="none"/>
        </w:rPr>
        <w:t>青海省政府采购项目合同书</w:t>
      </w:r>
      <w:bookmarkEnd w:id="149"/>
      <w:bookmarkEnd w:id="150"/>
      <w:bookmarkEnd w:id="151"/>
    </w:p>
    <w:p>
      <w:pPr>
        <w:ind w:firstLine="480"/>
        <w:rPr>
          <w:rFonts w:hint="eastAsia"/>
          <w:highlight w:val="none"/>
        </w:rPr>
      </w:pPr>
    </w:p>
    <w:p>
      <w:pPr>
        <w:ind w:firstLine="480"/>
        <w:rPr>
          <w:rFonts w:hint="eastAsia"/>
          <w:highlight w:val="none"/>
        </w:rPr>
      </w:pPr>
    </w:p>
    <w:p>
      <w:pPr>
        <w:ind w:firstLine="480"/>
        <w:rPr>
          <w:rFonts w:hint="eastAsia"/>
          <w:highlight w:val="none"/>
        </w:rPr>
      </w:pPr>
    </w:p>
    <w:p>
      <w:pPr>
        <w:ind w:firstLine="0" w:firstLineChars="0"/>
        <w:rPr>
          <w:rFonts w:hint="eastAsia"/>
          <w:highlight w:val="none"/>
        </w:rPr>
      </w:pPr>
    </w:p>
    <w:p>
      <w:pPr>
        <w:ind w:firstLine="480"/>
        <w:rPr>
          <w:rFonts w:hint="eastAsia"/>
          <w:highlight w:val="none"/>
        </w:rPr>
      </w:pPr>
    </w:p>
    <w:p>
      <w:pPr>
        <w:ind w:firstLine="480"/>
        <w:rPr>
          <w:rFonts w:hint="eastAsia"/>
          <w:highlight w:val="none"/>
        </w:rPr>
      </w:pPr>
    </w:p>
    <w:p>
      <w:pPr>
        <w:ind w:firstLine="480"/>
        <w:rPr>
          <w:rFonts w:hint="eastAsia"/>
          <w:highlight w:val="none"/>
        </w:rPr>
      </w:pPr>
    </w:p>
    <w:p>
      <w:pPr>
        <w:ind w:firstLine="480"/>
        <w:rPr>
          <w:rFonts w:hint="eastAsia"/>
          <w:highlight w:val="none"/>
        </w:rPr>
      </w:pPr>
    </w:p>
    <w:p>
      <w:pPr>
        <w:ind w:firstLine="480"/>
        <w:rPr>
          <w:rFonts w:hint="eastAsia"/>
          <w:highlight w:val="none"/>
        </w:rPr>
      </w:pPr>
    </w:p>
    <w:p>
      <w:pPr>
        <w:ind w:firstLine="480"/>
        <w:rPr>
          <w:rFonts w:hint="eastAsia"/>
          <w:highlight w:val="none"/>
        </w:rPr>
      </w:pPr>
    </w:p>
    <w:p>
      <w:pPr>
        <w:ind w:firstLine="480"/>
        <w:rPr>
          <w:rFonts w:hint="eastAsia"/>
          <w:highlight w:val="none"/>
        </w:rPr>
      </w:pPr>
    </w:p>
    <w:p>
      <w:pPr>
        <w:spacing w:line="276" w:lineRule="auto"/>
        <w:ind w:left="2708" w:leftChars="250" w:hanging="2108" w:hangingChars="700"/>
        <w:rPr>
          <w:rFonts w:hint="eastAsia" w:eastAsia="宋体"/>
          <w:b/>
          <w:sz w:val="30"/>
          <w:szCs w:val="30"/>
          <w:highlight w:val="none"/>
          <w:lang w:eastAsia="zh-CN"/>
        </w:rPr>
      </w:pPr>
      <w:r>
        <w:rPr>
          <w:rFonts w:hint="eastAsia"/>
          <w:b/>
          <w:sz w:val="30"/>
          <w:szCs w:val="30"/>
          <w:highlight w:val="none"/>
        </w:rPr>
        <w:t>采购项目名称：</w:t>
      </w:r>
      <w:r>
        <w:rPr>
          <w:rFonts w:hint="eastAsia"/>
          <w:b/>
          <w:sz w:val="30"/>
          <w:szCs w:val="30"/>
          <w:highlight w:val="none"/>
          <w:u w:val="single"/>
          <w:lang w:eastAsia="zh-CN"/>
        </w:rPr>
        <w:t>黄南州人民医院网络安全等保建设项目</w:t>
      </w:r>
    </w:p>
    <w:p>
      <w:pPr>
        <w:spacing w:line="276" w:lineRule="auto"/>
        <w:ind w:firstLine="602"/>
        <w:rPr>
          <w:b/>
          <w:sz w:val="30"/>
          <w:szCs w:val="30"/>
          <w:highlight w:val="none"/>
          <w:u w:val="single"/>
        </w:rPr>
      </w:pPr>
      <w:r>
        <w:rPr>
          <w:rFonts w:hint="eastAsia"/>
          <w:b/>
          <w:sz w:val="30"/>
          <w:szCs w:val="30"/>
          <w:highlight w:val="none"/>
        </w:rPr>
        <w:t>采购项目编号：</w:t>
      </w:r>
      <w:r>
        <w:rPr>
          <w:rFonts w:hint="eastAsia"/>
          <w:b/>
          <w:sz w:val="30"/>
          <w:szCs w:val="30"/>
          <w:highlight w:val="none"/>
          <w:u w:val="single"/>
          <w:lang w:eastAsia="zh-CN"/>
        </w:rPr>
        <w:t>弘之翼竞磋（服务）2020-017</w:t>
      </w:r>
      <w:r>
        <w:rPr>
          <w:rFonts w:hint="eastAsia"/>
          <w:b/>
          <w:sz w:val="30"/>
          <w:szCs w:val="30"/>
          <w:highlight w:val="none"/>
          <w:u w:val="single"/>
        </w:rPr>
        <w:t xml:space="preserve"> </w:t>
      </w:r>
      <w:r>
        <w:rPr>
          <w:rFonts w:hint="eastAsia"/>
          <w:b/>
          <w:sz w:val="30"/>
          <w:szCs w:val="30"/>
          <w:highlight w:val="none"/>
        </w:rPr>
        <w:t xml:space="preserve">                                         </w:t>
      </w:r>
    </w:p>
    <w:p>
      <w:pPr>
        <w:spacing w:line="276" w:lineRule="auto"/>
        <w:ind w:firstLine="602"/>
        <w:rPr>
          <w:rFonts w:hint="eastAsia"/>
          <w:b/>
          <w:sz w:val="30"/>
          <w:szCs w:val="30"/>
          <w:highlight w:val="none"/>
        </w:rPr>
      </w:pPr>
      <w:r>
        <w:rPr>
          <w:rFonts w:hint="eastAsia"/>
          <w:b/>
          <w:sz w:val="30"/>
          <w:szCs w:val="30"/>
          <w:highlight w:val="none"/>
        </w:rPr>
        <w:t>采购合同编号：</w:t>
      </w:r>
      <w:r>
        <w:rPr>
          <w:rFonts w:hint="eastAsia" w:ascii="宋体" w:cs="宋体"/>
          <w:b/>
          <w:bCs/>
          <w:kern w:val="0"/>
          <w:sz w:val="30"/>
          <w:szCs w:val="30"/>
          <w:highlight w:val="none"/>
          <w:u w:val="single"/>
          <w:lang w:val="en-US" w:eastAsia="zh-CN"/>
        </w:rPr>
        <w:t>QHHZY</w:t>
      </w:r>
      <w:r>
        <w:rPr>
          <w:rFonts w:hint="eastAsia" w:ascii="宋体" w:cs="宋体"/>
          <w:b/>
          <w:bCs/>
          <w:kern w:val="0"/>
          <w:sz w:val="30"/>
          <w:szCs w:val="30"/>
          <w:highlight w:val="none"/>
          <w:u w:val="single"/>
          <w:lang w:val="zh-CN"/>
        </w:rPr>
        <w:t>-20</w:t>
      </w:r>
      <w:r>
        <w:rPr>
          <w:rFonts w:hint="eastAsia" w:ascii="宋体" w:cs="宋体"/>
          <w:b/>
          <w:bCs/>
          <w:kern w:val="0"/>
          <w:sz w:val="30"/>
          <w:szCs w:val="30"/>
          <w:highlight w:val="none"/>
          <w:u w:val="single"/>
          <w:lang w:val="en-US" w:eastAsia="zh-CN"/>
        </w:rPr>
        <w:t>20</w:t>
      </w:r>
      <w:r>
        <w:rPr>
          <w:rFonts w:hint="eastAsia" w:ascii="宋体" w:cs="宋体"/>
          <w:b/>
          <w:bCs/>
          <w:kern w:val="0"/>
          <w:sz w:val="30"/>
          <w:szCs w:val="30"/>
          <w:highlight w:val="none"/>
          <w:u w:val="single"/>
          <w:lang w:val="zh-CN"/>
        </w:rPr>
        <w:t>-0</w:t>
      </w:r>
      <w:r>
        <w:rPr>
          <w:rFonts w:hint="eastAsia" w:ascii="宋体" w:cs="宋体"/>
          <w:b/>
          <w:bCs/>
          <w:kern w:val="0"/>
          <w:sz w:val="30"/>
          <w:szCs w:val="30"/>
          <w:highlight w:val="none"/>
          <w:u w:val="single"/>
          <w:lang w:val="en-US" w:eastAsia="zh-CN"/>
        </w:rPr>
        <w:t>17</w:t>
      </w:r>
      <w:r>
        <w:rPr>
          <w:rFonts w:hint="eastAsia" w:ascii="宋体" w:cs="宋体"/>
          <w:b/>
          <w:bCs/>
          <w:kern w:val="0"/>
          <w:sz w:val="30"/>
          <w:szCs w:val="30"/>
          <w:highlight w:val="none"/>
          <w:u w:val="single"/>
        </w:rPr>
        <w:t xml:space="preserve">  </w:t>
      </w:r>
      <w:r>
        <w:rPr>
          <w:rFonts w:hint="eastAsia"/>
          <w:b/>
          <w:sz w:val="30"/>
          <w:szCs w:val="30"/>
          <w:highlight w:val="none"/>
          <w:u w:val="single"/>
        </w:rPr>
        <w:t xml:space="preserve">                </w:t>
      </w:r>
      <w:r>
        <w:rPr>
          <w:rFonts w:hint="eastAsia"/>
          <w:b/>
          <w:sz w:val="30"/>
          <w:szCs w:val="30"/>
          <w:highlight w:val="none"/>
        </w:rPr>
        <w:t xml:space="preserve">                                                 </w:t>
      </w:r>
    </w:p>
    <w:p>
      <w:pPr>
        <w:spacing w:line="276" w:lineRule="auto"/>
        <w:ind w:firstLine="602"/>
        <w:rPr>
          <w:b/>
          <w:sz w:val="30"/>
          <w:szCs w:val="30"/>
          <w:highlight w:val="none"/>
        </w:rPr>
      </w:pPr>
      <w:r>
        <w:rPr>
          <w:rFonts w:hint="eastAsia"/>
          <w:b/>
          <w:sz w:val="30"/>
          <w:szCs w:val="30"/>
          <w:highlight w:val="none"/>
        </w:rPr>
        <w:t>合同金额（人民币）：</w:t>
      </w:r>
      <w:r>
        <w:rPr>
          <w:rFonts w:hint="eastAsia"/>
          <w:b/>
          <w:sz w:val="30"/>
          <w:szCs w:val="30"/>
          <w:highlight w:val="none"/>
          <w:u w:val="single"/>
        </w:rPr>
        <w:t xml:space="preserve">                             </w:t>
      </w:r>
      <w:r>
        <w:rPr>
          <w:rFonts w:hint="eastAsia"/>
          <w:b/>
          <w:sz w:val="30"/>
          <w:szCs w:val="30"/>
          <w:highlight w:val="none"/>
        </w:rPr>
        <w:t xml:space="preserve">                                     </w:t>
      </w:r>
    </w:p>
    <w:p>
      <w:pPr>
        <w:spacing w:line="276" w:lineRule="auto"/>
        <w:ind w:firstLine="602"/>
        <w:jc w:val="left"/>
        <w:rPr>
          <w:rFonts w:hint="eastAsia"/>
          <w:b/>
          <w:sz w:val="30"/>
          <w:szCs w:val="30"/>
          <w:highlight w:val="none"/>
        </w:rPr>
      </w:pPr>
    </w:p>
    <w:p>
      <w:pPr>
        <w:spacing w:line="276" w:lineRule="auto"/>
        <w:ind w:firstLine="602"/>
        <w:jc w:val="left"/>
        <w:rPr>
          <w:b/>
          <w:sz w:val="30"/>
          <w:szCs w:val="30"/>
          <w:highlight w:val="none"/>
        </w:rPr>
      </w:pPr>
      <w:r>
        <w:rPr>
          <w:rFonts w:hint="eastAsia"/>
          <w:b/>
          <w:sz w:val="30"/>
          <w:szCs w:val="30"/>
          <w:highlight w:val="none"/>
        </w:rPr>
        <w:t>采购单位（甲方）：</w:t>
      </w:r>
      <w:r>
        <w:rPr>
          <w:rFonts w:hint="eastAsia"/>
          <w:b/>
          <w:sz w:val="30"/>
          <w:szCs w:val="30"/>
          <w:highlight w:val="none"/>
          <w:u w:val="single"/>
        </w:rPr>
        <w:t xml:space="preserve">                        </w:t>
      </w:r>
      <w:r>
        <w:rPr>
          <w:rFonts w:hint="eastAsia"/>
          <w:b/>
          <w:sz w:val="30"/>
          <w:szCs w:val="30"/>
          <w:highlight w:val="none"/>
        </w:rPr>
        <w:t>（盖章）</w:t>
      </w:r>
    </w:p>
    <w:p>
      <w:pPr>
        <w:spacing w:line="276" w:lineRule="auto"/>
        <w:ind w:firstLine="602"/>
        <w:jc w:val="left"/>
        <w:rPr>
          <w:rFonts w:hint="eastAsia"/>
          <w:b/>
          <w:sz w:val="30"/>
          <w:szCs w:val="30"/>
          <w:highlight w:val="none"/>
          <w:u w:val="single"/>
        </w:rPr>
      </w:pPr>
      <w:r>
        <w:rPr>
          <w:rFonts w:hint="eastAsia"/>
          <w:b/>
          <w:sz w:val="30"/>
          <w:szCs w:val="30"/>
          <w:highlight w:val="none"/>
        </w:rPr>
        <w:t>成交供应商（乙方）：</w:t>
      </w:r>
      <w:r>
        <w:rPr>
          <w:rFonts w:hint="eastAsia"/>
          <w:b/>
          <w:sz w:val="30"/>
          <w:szCs w:val="30"/>
          <w:highlight w:val="none"/>
          <w:u w:val="single"/>
        </w:rPr>
        <w:t xml:space="preserve">                      </w:t>
      </w:r>
      <w:r>
        <w:rPr>
          <w:rFonts w:hint="eastAsia"/>
          <w:b/>
          <w:sz w:val="30"/>
          <w:szCs w:val="30"/>
          <w:highlight w:val="none"/>
        </w:rPr>
        <w:t>（盖章）</w:t>
      </w:r>
    </w:p>
    <w:bookmarkEnd w:id="152"/>
    <w:bookmarkEnd w:id="153"/>
    <w:bookmarkEnd w:id="154"/>
    <w:bookmarkEnd w:id="155"/>
    <w:p>
      <w:pPr>
        <w:ind w:firstLine="482"/>
        <w:rPr>
          <w:rFonts w:hint="eastAsia" w:ascii="宋体" w:hAnsi="宋体"/>
          <w:b/>
          <w:bCs/>
          <w:highlight w:val="none"/>
        </w:rPr>
      </w:pPr>
    </w:p>
    <w:p>
      <w:pPr>
        <w:ind w:firstLine="482"/>
        <w:rPr>
          <w:rFonts w:hint="eastAsia" w:ascii="宋体" w:hAnsi="宋体"/>
          <w:b/>
          <w:bCs/>
          <w:highlight w:val="none"/>
        </w:rPr>
      </w:pPr>
    </w:p>
    <w:p>
      <w:pPr>
        <w:ind w:firstLine="482"/>
        <w:rPr>
          <w:rFonts w:hint="eastAsia" w:ascii="宋体" w:hAnsi="宋体"/>
          <w:b/>
          <w:bCs/>
          <w:highlight w:val="none"/>
        </w:rPr>
      </w:pPr>
    </w:p>
    <w:p>
      <w:pPr>
        <w:ind w:firstLine="482"/>
        <w:rPr>
          <w:rFonts w:hint="eastAsia" w:ascii="宋体" w:hAnsi="宋体"/>
          <w:b/>
          <w:bCs/>
          <w:highlight w:val="none"/>
        </w:rPr>
      </w:pPr>
      <w:r>
        <w:rPr>
          <w:rFonts w:hint="eastAsia" w:ascii="宋体" w:hAnsi="宋体"/>
          <w:b/>
          <w:bCs/>
          <w:highlight w:val="none"/>
        </w:rPr>
        <w:t xml:space="preserve">采 购 人（以下简称甲方）： </w:t>
      </w:r>
    </w:p>
    <w:p>
      <w:pPr>
        <w:ind w:firstLine="482"/>
        <w:rPr>
          <w:rFonts w:hint="eastAsia" w:ascii="宋体" w:hAnsi="宋体"/>
          <w:bCs/>
          <w:highlight w:val="none"/>
        </w:rPr>
      </w:pPr>
      <w:r>
        <w:rPr>
          <w:rFonts w:hint="eastAsia" w:ascii="宋体" w:hAnsi="宋体"/>
          <w:b/>
          <w:bCs/>
          <w:highlight w:val="none"/>
        </w:rPr>
        <w:t>供 应 商（以下简称乙方）：</w:t>
      </w:r>
    </w:p>
    <w:p>
      <w:pPr>
        <w:ind w:firstLine="720" w:firstLineChars="300"/>
        <w:rPr>
          <w:rFonts w:hint="eastAsia" w:ascii="宋体" w:hAnsi="宋体"/>
          <w:bCs/>
          <w:highlight w:val="none"/>
        </w:rPr>
      </w:pPr>
      <w:r>
        <w:rPr>
          <w:rFonts w:hint="eastAsia" w:ascii="宋体" w:hAnsi="宋体"/>
          <w:bCs/>
          <w:highlight w:val="none"/>
        </w:rPr>
        <w:t>甲、乙双方根据</w:t>
      </w:r>
      <w:r>
        <w:rPr>
          <w:rFonts w:hint="eastAsia" w:ascii="宋体" w:hAnsi="宋体"/>
          <w:bCs/>
          <w:highlight w:val="none"/>
          <w:lang w:val="en-US" w:eastAsia="zh-CN"/>
        </w:rPr>
        <w:t>2020</w:t>
      </w:r>
      <w:r>
        <w:rPr>
          <w:rFonts w:hint="eastAsia" w:ascii="宋体" w:hAnsi="宋体"/>
          <w:bCs/>
          <w:highlight w:val="none"/>
        </w:rPr>
        <w:t>年*月*日</w:t>
      </w:r>
      <w:r>
        <w:rPr>
          <w:rFonts w:hint="eastAsia" w:ascii="宋体" w:hAnsi="宋体"/>
          <w:bCs/>
          <w:highlight w:val="none"/>
          <w:u w:val="single"/>
          <w:lang w:eastAsia="zh-CN"/>
        </w:rPr>
        <w:t>黄南州人民医院网络安全等保建设项目</w:t>
      </w:r>
      <w:r>
        <w:rPr>
          <w:rFonts w:hint="eastAsia" w:ascii="宋体" w:hAnsi="宋体"/>
          <w:bCs/>
          <w:highlight w:val="none"/>
        </w:rPr>
        <w:t>（编号：</w:t>
      </w:r>
      <w:r>
        <w:rPr>
          <w:rFonts w:hint="eastAsia" w:ascii="宋体" w:hAnsi="宋体"/>
          <w:bCs/>
          <w:highlight w:val="none"/>
          <w:u w:val="single"/>
          <w:lang w:eastAsia="zh-CN"/>
        </w:rPr>
        <w:t>弘之翼竞磋（服务）2020-017</w:t>
      </w:r>
      <w:r>
        <w:rPr>
          <w:rFonts w:hint="eastAsia" w:ascii="宋体" w:hAnsi="宋体"/>
          <w:bCs/>
          <w:highlight w:val="none"/>
        </w:rPr>
        <w:t>）的谈判文件要求和采购机构出具的《成交通知书》，并经双方协商一致，达成合同总价款为</w:t>
      </w:r>
      <w:r>
        <w:rPr>
          <w:rFonts w:hint="eastAsia" w:ascii="宋体" w:hAnsi="宋体"/>
          <w:bCs/>
          <w:highlight w:val="none"/>
          <w:u w:val="single"/>
        </w:rPr>
        <w:t xml:space="preserve">               </w:t>
      </w:r>
      <w:r>
        <w:rPr>
          <w:rFonts w:hint="eastAsia" w:ascii="宋体" w:hAnsi="宋体"/>
          <w:bCs/>
          <w:highlight w:val="none"/>
        </w:rPr>
        <w:t>的</w:t>
      </w:r>
      <w:r>
        <w:rPr>
          <w:rFonts w:hint="eastAsia" w:ascii="宋体" w:hAnsi="宋体"/>
          <w:bCs/>
          <w:highlight w:val="none"/>
          <w:u w:val="single"/>
        </w:rPr>
        <w:t xml:space="preserve">          </w:t>
      </w:r>
      <w:r>
        <w:rPr>
          <w:rFonts w:hint="eastAsia" w:ascii="宋体" w:hAnsi="宋体"/>
          <w:bCs/>
          <w:highlight w:val="none"/>
        </w:rPr>
        <w:t>项目</w:t>
      </w:r>
      <w:r>
        <w:rPr>
          <w:rFonts w:hint="eastAsia" w:ascii="宋体" w:hAnsi="宋体"/>
          <w:highlight w:val="none"/>
        </w:rPr>
        <w:t>采购</w:t>
      </w:r>
      <w:r>
        <w:rPr>
          <w:rFonts w:hint="eastAsia" w:ascii="宋体" w:hAnsi="宋体"/>
          <w:bCs/>
          <w:highlight w:val="none"/>
        </w:rPr>
        <w:t>合同：</w:t>
      </w:r>
    </w:p>
    <w:p>
      <w:pPr>
        <w:autoSpaceDE w:val="0"/>
        <w:autoSpaceDN w:val="0"/>
        <w:adjustRightInd w:val="0"/>
        <w:ind w:firstLine="480"/>
        <w:rPr>
          <w:rFonts w:hint="eastAsia" w:ascii="宋体" w:cs="宋体"/>
          <w:b/>
          <w:bCs/>
          <w:kern w:val="0"/>
          <w:highlight w:val="none"/>
          <w:lang w:val="zh-CN"/>
        </w:rPr>
      </w:pPr>
      <w:r>
        <w:rPr>
          <w:rFonts w:hint="eastAsia" w:ascii="宋体" w:cs="宋体"/>
          <w:b/>
          <w:bCs/>
          <w:kern w:val="0"/>
          <w:highlight w:val="none"/>
          <w:lang w:val="zh-CN"/>
        </w:rPr>
        <w:t>一、签订本政府采购合同的依据</w:t>
      </w:r>
    </w:p>
    <w:p>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1.谈判文件；</w:t>
      </w:r>
    </w:p>
    <w:p>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2.谈判文件的更正、变更公告；</w:t>
      </w:r>
    </w:p>
    <w:p>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3.成交供应商提交的谈判响应文件；</w:t>
      </w:r>
    </w:p>
    <w:p>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4.谈判文件中规定的政府采购合同通用条款；</w:t>
      </w:r>
    </w:p>
    <w:p>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5.成交通知书；</w:t>
      </w:r>
    </w:p>
    <w:p>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6.履约保证金缴费证明。</w:t>
      </w:r>
    </w:p>
    <w:p>
      <w:pPr>
        <w:autoSpaceDE w:val="0"/>
        <w:autoSpaceDN w:val="0"/>
        <w:adjustRightInd w:val="0"/>
        <w:ind w:firstLine="480"/>
        <w:rPr>
          <w:rFonts w:hint="eastAsia" w:ascii="宋体" w:cs="宋体"/>
          <w:kern w:val="0"/>
          <w:highlight w:val="none"/>
          <w:lang w:val="zh-CN"/>
        </w:rPr>
      </w:pPr>
      <w:r>
        <w:rPr>
          <w:rFonts w:hint="eastAsia" w:ascii="宋体" w:cs="宋体"/>
          <w:b/>
          <w:bCs/>
          <w:kern w:val="0"/>
          <w:highlight w:val="none"/>
          <w:lang w:val="zh-CN"/>
        </w:rPr>
        <w:t>二、合同标的及金额</w:t>
      </w:r>
      <w:r>
        <w:rPr>
          <w:rFonts w:hint="eastAsia" w:ascii="宋体" w:cs="宋体"/>
          <w:kern w:val="0"/>
          <w:highlight w:val="none"/>
          <w:lang w:val="zh-CN"/>
        </w:rPr>
        <w:t xml:space="preserve">                                       单位：元</w:t>
      </w:r>
    </w:p>
    <w:tbl>
      <w:tblPr>
        <w:tblStyle w:val="66"/>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cs="宋体"/>
                <w:kern w:val="0"/>
                <w:highlight w:val="none"/>
                <w:lang w:val="zh-CN"/>
              </w:rPr>
            </w:pPr>
            <w:r>
              <w:rPr>
                <w:rFonts w:hint="eastAsia" w:ascii="宋体" w:cs="宋体"/>
                <w:kern w:val="0"/>
                <w:highlight w:val="none"/>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cs="宋体"/>
                <w:kern w:val="0"/>
                <w:highlight w:val="none"/>
                <w:lang w:val="zh-CN"/>
              </w:rPr>
            </w:pPr>
            <w:r>
              <w:rPr>
                <w:rFonts w:hint="eastAsia" w:ascii="宋体" w:cs="宋体"/>
                <w:kern w:val="0"/>
                <w:highlight w:val="none"/>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cs="宋体"/>
                <w:kern w:val="0"/>
                <w:highlight w:val="none"/>
                <w:lang w:val="zh-CN"/>
              </w:rPr>
            </w:pPr>
            <w:r>
              <w:rPr>
                <w:rFonts w:hint="eastAsia" w:ascii="宋体" w:cs="宋体"/>
                <w:kern w:val="0"/>
                <w:highlight w:val="none"/>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cs="宋体"/>
                <w:kern w:val="0"/>
                <w:highlight w:val="none"/>
                <w:lang w:val="zh-CN"/>
              </w:rPr>
            </w:pPr>
            <w:r>
              <w:rPr>
                <w:rFonts w:hint="eastAsia" w:ascii="宋体" w:cs="宋体"/>
                <w:kern w:val="0"/>
                <w:highlight w:val="none"/>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cs="宋体"/>
                <w:kern w:val="0"/>
                <w:highlight w:val="none"/>
                <w:lang w:val="zh-CN"/>
              </w:rPr>
            </w:pPr>
            <w:r>
              <w:rPr>
                <w:rFonts w:hint="eastAsia" w:ascii="宋体" w:cs="宋体"/>
                <w:kern w:val="0"/>
                <w:highlight w:val="none"/>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hint="eastAsia" w:ascii="宋体" w:cs="宋体"/>
                <w:kern w:val="0"/>
                <w:highlight w:val="none"/>
                <w:lang w:val="zh-CN"/>
              </w:rPr>
            </w:pPr>
          </w:p>
        </w:tc>
      </w:tr>
    </w:tbl>
    <w:p>
      <w:pPr>
        <w:autoSpaceDE w:val="0"/>
        <w:autoSpaceDN w:val="0"/>
        <w:adjustRightInd w:val="0"/>
        <w:ind w:firstLine="480"/>
        <w:rPr>
          <w:rFonts w:hint="eastAsia" w:ascii="宋体" w:cs="宋体"/>
          <w:kern w:val="0"/>
          <w:highlight w:val="none"/>
          <w:lang w:val="zh-CN"/>
        </w:rPr>
      </w:pPr>
      <w:r>
        <w:rPr>
          <w:rFonts w:hint="eastAsia" w:ascii="宋体" w:cs="宋体"/>
          <w:kern w:val="0"/>
          <w:highlight w:val="none"/>
          <w:lang w:val="zh-CN"/>
        </w:rPr>
        <w:t>根据上述政府采购合同文件要求，本政府采购合同的总金额为人民币</w:t>
      </w:r>
      <w:r>
        <w:rPr>
          <w:rFonts w:hint="eastAsia" w:ascii="宋体" w:cs="宋体"/>
          <w:kern w:val="0"/>
          <w:highlight w:val="none"/>
          <w:u w:val="single"/>
          <w:lang w:val="zh-CN"/>
        </w:rPr>
        <w:t xml:space="preserve">       </w:t>
      </w:r>
      <w:r>
        <w:rPr>
          <w:rFonts w:hint="eastAsia" w:ascii="宋体" w:cs="宋体"/>
          <w:kern w:val="0"/>
          <w:highlight w:val="none"/>
          <w:lang w:val="zh-CN"/>
        </w:rPr>
        <w:t xml:space="preserve">  </w:t>
      </w:r>
      <w:r>
        <w:rPr>
          <w:rFonts w:hint="eastAsia" w:ascii="宋体" w:cs="宋体"/>
          <w:kern w:val="0"/>
          <w:highlight w:val="none"/>
          <w:u w:val="single"/>
          <w:lang w:val="zh-CN"/>
        </w:rPr>
        <w:t xml:space="preserve">             </w:t>
      </w:r>
      <w:r>
        <w:rPr>
          <w:rFonts w:hint="eastAsia" w:ascii="宋体" w:cs="宋体"/>
          <w:kern w:val="0"/>
          <w:highlight w:val="none"/>
          <w:lang w:val="zh-CN"/>
        </w:rPr>
        <w:t xml:space="preserve"> （大写）</w:t>
      </w:r>
      <w:r>
        <w:rPr>
          <w:rFonts w:hint="eastAsia" w:ascii="宋体" w:cs="宋体"/>
          <w:kern w:val="0"/>
          <w:highlight w:val="none"/>
          <w:u w:val="single"/>
          <w:lang w:val="zh-CN"/>
        </w:rPr>
        <w:t xml:space="preserve">                 </w:t>
      </w:r>
      <w:r>
        <w:rPr>
          <w:rFonts w:hint="eastAsia" w:ascii="宋体" w:cs="宋体"/>
          <w:kern w:val="0"/>
          <w:highlight w:val="none"/>
          <w:lang w:val="zh-CN"/>
        </w:rPr>
        <w:t>元。</w:t>
      </w:r>
    </w:p>
    <w:p>
      <w:pPr>
        <w:autoSpaceDE w:val="0"/>
        <w:autoSpaceDN w:val="0"/>
        <w:adjustRightInd w:val="0"/>
        <w:ind w:firstLine="480"/>
        <w:rPr>
          <w:rFonts w:hint="eastAsia" w:ascii="宋体" w:cs="宋体"/>
          <w:b/>
          <w:bCs/>
          <w:kern w:val="0"/>
          <w:highlight w:val="none"/>
          <w:lang w:val="zh-CN"/>
        </w:rPr>
      </w:pPr>
      <w:r>
        <w:rPr>
          <w:rFonts w:hint="eastAsia" w:ascii="宋体" w:cs="宋体"/>
          <w:kern w:val="0"/>
          <w:highlight w:val="none"/>
          <w:lang w:val="zh-CN"/>
        </w:rPr>
        <w:t>本合同以人民币进行结算，合同总价包括：维护费、验收费、手续费、培训费、中标服务费及服务过程中包含的不可预见等全部费用。</w:t>
      </w:r>
    </w:p>
    <w:p>
      <w:pPr>
        <w:autoSpaceDE w:val="0"/>
        <w:autoSpaceDN w:val="0"/>
        <w:adjustRightInd w:val="0"/>
        <w:ind w:firstLine="480"/>
        <w:rPr>
          <w:rFonts w:cs="Calibri"/>
          <w:b/>
          <w:bCs/>
          <w:kern w:val="0"/>
          <w:highlight w:val="none"/>
        </w:rPr>
      </w:pPr>
      <w:r>
        <w:rPr>
          <w:rFonts w:hint="eastAsia" w:ascii="宋体" w:cs="宋体"/>
          <w:b/>
          <w:bCs/>
          <w:kern w:val="0"/>
          <w:highlight w:val="none"/>
          <w:lang w:val="zh-CN"/>
        </w:rPr>
        <w:t>三、交付时间、地点和要求</w:t>
      </w:r>
    </w:p>
    <w:p>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服务时间：</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5年</w:t>
      </w:r>
      <w:r>
        <w:rPr>
          <w:rFonts w:hint="eastAsia" w:ascii="宋体" w:hAnsi="宋体" w:cs="宋体"/>
          <w:color w:val="000000"/>
          <w:kern w:val="0"/>
          <w:u w:val="single"/>
        </w:rPr>
        <w:t xml:space="preserve"> </w:t>
      </w:r>
      <w:r>
        <w:rPr>
          <w:rFonts w:hint="eastAsia" w:ascii="宋体" w:hAnsi="宋体" w:cs="宋体"/>
          <w:color w:val="000000"/>
          <w:kern w:val="0"/>
          <w:lang w:val="zh-CN"/>
        </w:rPr>
        <w:t>；服务地点：</w:t>
      </w:r>
      <w:r>
        <w:rPr>
          <w:rFonts w:hint="eastAsia" w:ascii="宋体" w:hAnsi="宋体" w:cs="宋体"/>
          <w:color w:val="000000"/>
          <w:kern w:val="0"/>
          <w:u w:val="single"/>
        </w:rPr>
        <w:t xml:space="preserve">  </w:t>
      </w:r>
      <w:r>
        <w:rPr>
          <w:rFonts w:hint="eastAsia" w:ascii="宋体" w:hAnsi="宋体" w:cs="宋体"/>
          <w:color w:val="000000"/>
          <w:kern w:val="0"/>
          <w:u w:val="single"/>
          <w:lang w:eastAsia="zh-CN"/>
        </w:rPr>
        <w:t>甲方指定地点</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乙方提供不符合招投标文件和本合同规定的服务，甲方有权拒绝接受。</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3.</w:t>
      </w:r>
      <w:r>
        <w:rPr>
          <w:rFonts w:hint="eastAsia" w:ascii="宋体" w:hAnsi="宋体" w:cs="宋体"/>
          <w:kern w:val="0"/>
          <w:lang w:val="zh-CN"/>
        </w:rPr>
        <w:t>甲方应当对乙方提供的服务进行验收，逾期不验收的，乙方可视为验收合格。验收合格后，由甲乙双方签署验收单并加盖采购人公章，甲乙双方各执一份。</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5.</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6.</w:t>
      </w:r>
      <w:r>
        <w:rPr>
          <w:rFonts w:hint="eastAsia" w:ascii="宋体" w:hAnsi="宋体" w:cs="宋体"/>
          <w:kern w:val="0"/>
          <w:lang w:val="zh-CN"/>
        </w:rPr>
        <w:t>乙方向甲方提供产品相关完税销售发票。</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四、付款方式</w:t>
      </w:r>
    </w:p>
    <w:p>
      <w:pPr>
        <w:pStyle w:val="23"/>
        <w:ind w:firstLine="630" w:firstLineChars="300"/>
        <w:rPr>
          <w:rFonts w:hint="eastAsia" w:ascii="宋体" w:hAnsi="宋体" w:cs="宋体"/>
          <w:color w:val="000000"/>
          <w:kern w:val="0"/>
          <w:lang w:val="zh-CN"/>
        </w:rPr>
      </w:pPr>
      <w:r>
        <w:rPr>
          <w:rFonts w:hint="eastAsia" w:ascii="宋体" w:hAnsi="宋体" w:cs="宋体"/>
          <w:color w:val="000000"/>
          <w:kern w:val="0"/>
          <w:lang w:val="zh-CN"/>
        </w:rPr>
        <w:t>按服务进度分批分次进行付款（具体可在合同签订时约定）。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采购代理机构：青海澜之巅工程项目管理有限公司</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pPr>
        <w:ind w:firstLine="2160" w:firstLineChars="900"/>
        <w:jc w:val="center"/>
        <w:rPr>
          <w:rFonts w:hint="eastAsia" w:ascii="宋体" w:hAnsi="宋体"/>
          <w:b/>
          <w:sz w:val="36"/>
          <w:szCs w:val="36"/>
          <w:highlight w:val="none"/>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b/>
          <w:sz w:val="36"/>
          <w:szCs w:val="36"/>
          <w:highlight w:val="none"/>
        </w:rPr>
        <w:t>合同通用条款</w:t>
      </w:r>
    </w:p>
    <w:p>
      <w:pPr>
        <w:ind w:firstLine="480"/>
        <w:rPr>
          <w:rFonts w:ascii="宋体" w:hAnsi="宋体"/>
          <w:highlight w:val="none"/>
        </w:rPr>
      </w:pPr>
      <w:r>
        <w:rPr>
          <w:rFonts w:hint="eastAsia" w:ascii="宋体" w:hAnsi="宋体"/>
          <w:highlight w:val="none"/>
        </w:rPr>
        <w:t>根据《中华人民共和国合同法》、《中华人民共和国政府采购法》的规定，合同双方经协商达成一致，自愿订立本合同，遵循公平原则明确双方的权利、义务，确保双方诚实守信地履行合同。</w:t>
      </w:r>
    </w:p>
    <w:p>
      <w:pPr>
        <w:ind w:firstLine="482"/>
        <w:rPr>
          <w:rFonts w:ascii="宋体" w:hAnsi="宋体"/>
          <w:b/>
          <w:highlight w:val="none"/>
        </w:rPr>
      </w:pPr>
      <w:r>
        <w:rPr>
          <w:rFonts w:hint="eastAsia" w:ascii="宋体" w:hAnsi="宋体"/>
          <w:b/>
          <w:highlight w:val="none"/>
        </w:rPr>
        <w:t>1.定义</w:t>
      </w:r>
    </w:p>
    <w:p>
      <w:pPr>
        <w:ind w:firstLine="480"/>
        <w:rPr>
          <w:rFonts w:ascii="宋体" w:hAnsi="宋体"/>
          <w:highlight w:val="none"/>
        </w:rPr>
      </w:pPr>
      <w:r>
        <w:rPr>
          <w:rFonts w:ascii="宋体" w:hAnsi="宋体"/>
          <w:highlight w:val="none"/>
        </w:rPr>
        <w:t>本合同中的下列术语应解释为：</w:t>
      </w:r>
    </w:p>
    <w:p>
      <w:pPr>
        <w:ind w:firstLine="480"/>
        <w:rPr>
          <w:rFonts w:ascii="宋体" w:hAnsi="宋体"/>
          <w:highlight w:val="none"/>
        </w:rPr>
      </w:pPr>
      <w:r>
        <w:rPr>
          <w:rFonts w:ascii="宋体" w:hAnsi="宋体"/>
          <w:highlight w:val="none"/>
        </w:rPr>
        <w:t>1.1 “合同”指</w:t>
      </w:r>
      <w:r>
        <w:rPr>
          <w:rFonts w:hint="eastAsia" w:ascii="宋体" w:hAnsi="宋体"/>
          <w:highlight w:val="none"/>
        </w:rPr>
        <w:t>甲乙</w:t>
      </w:r>
      <w:r>
        <w:rPr>
          <w:rFonts w:ascii="宋体" w:hAnsi="宋体"/>
          <w:highlight w:val="none"/>
        </w:rPr>
        <w:t>双方签署的、载明的</w:t>
      </w:r>
      <w:r>
        <w:rPr>
          <w:rFonts w:hint="eastAsia" w:ascii="宋体" w:hAnsi="宋体"/>
          <w:highlight w:val="none"/>
        </w:rPr>
        <w:t>甲乙</w:t>
      </w:r>
      <w:r>
        <w:rPr>
          <w:rFonts w:ascii="宋体" w:hAnsi="宋体"/>
          <w:highlight w:val="none"/>
        </w:rPr>
        <w:t>双方</w:t>
      </w:r>
      <w:r>
        <w:rPr>
          <w:rFonts w:hint="eastAsia" w:ascii="宋体" w:hAnsi="宋体"/>
          <w:highlight w:val="none"/>
        </w:rPr>
        <w:t>权利义务</w:t>
      </w:r>
      <w:r>
        <w:rPr>
          <w:rFonts w:ascii="宋体" w:hAnsi="宋体"/>
          <w:highlight w:val="none"/>
        </w:rPr>
        <w:t>的协议，包括所有的附件、附录和</w:t>
      </w:r>
      <w:r>
        <w:rPr>
          <w:rFonts w:hint="eastAsia" w:ascii="宋体" w:hAnsi="宋体"/>
          <w:highlight w:val="none"/>
        </w:rPr>
        <w:t>上述文件所提到的构成合同的所有文件</w:t>
      </w:r>
      <w:r>
        <w:rPr>
          <w:rFonts w:ascii="宋体" w:hAnsi="宋体"/>
          <w:highlight w:val="none"/>
        </w:rPr>
        <w:t>。</w:t>
      </w:r>
    </w:p>
    <w:p>
      <w:pPr>
        <w:ind w:firstLine="480"/>
        <w:rPr>
          <w:rFonts w:ascii="宋体" w:hAnsi="宋体"/>
          <w:highlight w:val="none"/>
        </w:rPr>
      </w:pPr>
      <w:r>
        <w:rPr>
          <w:rFonts w:ascii="宋体" w:hAnsi="宋体"/>
          <w:highlight w:val="none"/>
        </w:rPr>
        <w:t>1.2 “合同</w:t>
      </w:r>
      <w:r>
        <w:rPr>
          <w:rFonts w:hint="eastAsia" w:ascii="宋体" w:hAnsi="宋体"/>
          <w:highlight w:val="none"/>
        </w:rPr>
        <w:t>金额</w:t>
      </w:r>
      <w:r>
        <w:rPr>
          <w:rFonts w:ascii="宋体" w:hAnsi="宋体"/>
          <w:highlight w:val="none"/>
        </w:rPr>
        <w:t>”指根据合同</w:t>
      </w:r>
      <w:r>
        <w:rPr>
          <w:rFonts w:hint="eastAsia" w:ascii="宋体" w:hAnsi="宋体"/>
          <w:highlight w:val="none"/>
        </w:rPr>
        <w:t>规</w:t>
      </w:r>
      <w:r>
        <w:rPr>
          <w:rFonts w:ascii="宋体" w:hAnsi="宋体"/>
          <w:highlight w:val="none"/>
        </w:rPr>
        <w:t>定，</w:t>
      </w:r>
      <w:r>
        <w:rPr>
          <w:rFonts w:hint="eastAsia" w:ascii="宋体" w:hAnsi="宋体"/>
          <w:highlight w:val="none"/>
        </w:rPr>
        <w:t>乙</w:t>
      </w:r>
      <w:r>
        <w:rPr>
          <w:rFonts w:ascii="宋体" w:hAnsi="宋体"/>
          <w:highlight w:val="none"/>
        </w:rPr>
        <w:t>方在</w:t>
      </w:r>
      <w:r>
        <w:rPr>
          <w:rFonts w:hint="eastAsia" w:ascii="宋体" w:hAnsi="宋体"/>
          <w:highlight w:val="none"/>
        </w:rPr>
        <w:t>正确地</w:t>
      </w:r>
      <w:r>
        <w:rPr>
          <w:rFonts w:ascii="宋体" w:hAnsi="宋体"/>
          <w:highlight w:val="none"/>
        </w:rPr>
        <w:t>完全履行合同义务后</w:t>
      </w:r>
      <w:r>
        <w:rPr>
          <w:rFonts w:hint="eastAsia" w:ascii="宋体" w:hAnsi="宋体"/>
          <w:highlight w:val="none"/>
        </w:rPr>
        <w:t>甲</w:t>
      </w:r>
      <w:r>
        <w:rPr>
          <w:rFonts w:ascii="宋体" w:hAnsi="宋体"/>
          <w:highlight w:val="none"/>
        </w:rPr>
        <w:t>方应付给</w:t>
      </w:r>
      <w:r>
        <w:rPr>
          <w:rFonts w:hint="eastAsia" w:ascii="宋体" w:hAnsi="宋体"/>
          <w:highlight w:val="none"/>
        </w:rPr>
        <w:t>乙</w:t>
      </w:r>
      <w:r>
        <w:rPr>
          <w:rFonts w:ascii="宋体" w:hAnsi="宋体"/>
          <w:highlight w:val="none"/>
        </w:rPr>
        <w:t>方的价</w:t>
      </w:r>
      <w:r>
        <w:rPr>
          <w:rFonts w:hint="eastAsia" w:ascii="宋体" w:hAnsi="宋体"/>
          <w:highlight w:val="none"/>
        </w:rPr>
        <w:t>款</w:t>
      </w:r>
      <w:r>
        <w:rPr>
          <w:rFonts w:ascii="宋体" w:hAnsi="宋体"/>
          <w:highlight w:val="none"/>
        </w:rPr>
        <w:t>。</w:t>
      </w:r>
    </w:p>
    <w:p>
      <w:pPr>
        <w:ind w:firstLine="480"/>
        <w:rPr>
          <w:rFonts w:ascii="宋体" w:hAnsi="宋体"/>
          <w:highlight w:val="none"/>
        </w:rPr>
      </w:pPr>
      <w:r>
        <w:rPr>
          <w:rFonts w:hint="eastAsia" w:ascii="宋体" w:hAnsi="宋体"/>
          <w:highlight w:val="none"/>
        </w:rPr>
        <w:t>1.3 “合同条款”指本合同条款。</w:t>
      </w:r>
    </w:p>
    <w:p>
      <w:pPr>
        <w:ind w:firstLine="480"/>
        <w:rPr>
          <w:rFonts w:ascii="宋体" w:hAnsi="宋体"/>
          <w:highlight w:val="none"/>
        </w:rPr>
      </w:pPr>
      <w:r>
        <w:rPr>
          <w:rFonts w:ascii="宋体" w:hAnsi="宋体"/>
          <w:highlight w:val="none"/>
        </w:rPr>
        <w:t>1.</w:t>
      </w:r>
      <w:r>
        <w:rPr>
          <w:rFonts w:hint="eastAsia" w:ascii="宋体" w:hAnsi="宋体"/>
          <w:highlight w:val="none"/>
        </w:rPr>
        <w:t>4</w:t>
      </w:r>
      <w:r>
        <w:rPr>
          <w:rFonts w:ascii="宋体" w:hAnsi="宋体"/>
          <w:highlight w:val="none"/>
        </w:rPr>
        <w:t xml:space="preserve"> “货物”指</w:t>
      </w:r>
      <w:r>
        <w:rPr>
          <w:rFonts w:hint="eastAsia" w:ascii="宋体" w:hAnsi="宋体"/>
          <w:highlight w:val="none"/>
        </w:rPr>
        <w:t>乙</w:t>
      </w:r>
      <w:r>
        <w:rPr>
          <w:rFonts w:ascii="宋体" w:hAnsi="宋体"/>
          <w:highlight w:val="none"/>
        </w:rPr>
        <w:t>方根据合同约定须向</w:t>
      </w:r>
      <w:r>
        <w:rPr>
          <w:rFonts w:hint="eastAsia" w:ascii="宋体" w:hAnsi="宋体"/>
          <w:highlight w:val="none"/>
        </w:rPr>
        <w:t>甲</w:t>
      </w:r>
      <w:r>
        <w:rPr>
          <w:rFonts w:ascii="宋体" w:hAnsi="宋体"/>
          <w:highlight w:val="none"/>
        </w:rPr>
        <w:t>方提供的一切</w:t>
      </w:r>
      <w:r>
        <w:rPr>
          <w:rFonts w:hint="eastAsia" w:ascii="宋体" w:hAnsi="宋体"/>
          <w:highlight w:val="none"/>
        </w:rPr>
        <w:t>产品、</w:t>
      </w:r>
      <w:r>
        <w:rPr>
          <w:rFonts w:ascii="宋体" w:hAnsi="宋体"/>
          <w:highlight w:val="none"/>
        </w:rPr>
        <w:t>设备、机械、仪表、备件</w:t>
      </w:r>
      <w:r>
        <w:rPr>
          <w:rFonts w:hint="eastAsia" w:ascii="宋体" w:hAnsi="宋体"/>
          <w:highlight w:val="none"/>
        </w:rPr>
        <w:t>等</w:t>
      </w:r>
      <w:r>
        <w:rPr>
          <w:rFonts w:ascii="宋体" w:hAnsi="宋体"/>
          <w:highlight w:val="none"/>
        </w:rPr>
        <w:t>，包括</w:t>
      </w:r>
      <w:r>
        <w:rPr>
          <w:rFonts w:hint="eastAsia" w:ascii="宋体" w:hAnsi="宋体"/>
          <w:highlight w:val="none"/>
        </w:rPr>
        <w:t>辅助</w:t>
      </w:r>
      <w:r>
        <w:rPr>
          <w:rFonts w:ascii="宋体" w:hAnsi="宋体"/>
          <w:highlight w:val="none"/>
        </w:rPr>
        <w:t>工具、</w:t>
      </w:r>
      <w:r>
        <w:rPr>
          <w:rFonts w:hint="eastAsia" w:ascii="宋体" w:hAnsi="宋体"/>
          <w:highlight w:val="none"/>
        </w:rPr>
        <w:t>使用</w:t>
      </w:r>
      <w:r>
        <w:rPr>
          <w:rFonts w:ascii="宋体" w:hAnsi="宋体"/>
          <w:highlight w:val="none"/>
        </w:rPr>
        <w:t>手册等相关资料。</w:t>
      </w:r>
    </w:p>
    <w:p>
      <w:pPr>
        <w:ind w:firstLine="480"/>
        <w:rPr>
          <w:rFonts w:ascii="宋体" w:hAnsi="宋体"/>
          <w:highlight w:val="none"/>
        </w:rPr>
      </w:pPr>
      <w:r>
        <w:rPr>
          <w:rFonts w:hint="eastAsia" w:ascii="宋体" w:hAnsi="宋体"/>
          <w:highlight w:val="none"/>
        </w:rPr>
        <w:t>1.5 “服务”指根据本合同规定乙方承担与供货有关的辅助服务，如运输、保险及安装、调试、提供技术援助、培训和合同中规定乙方应承担的其它义务。</w:t>
      </w:r>
    </w:p>
    <w:p>
      <w:pPr>
        <w:ind w:firstLine="480"/>
        <w:rPr>
          <w:rFonts w:ascii="宋体" w:hAnsi="宋体"/>
          <w:highlight w:val="none"/>
        </w:rPr>
      </w:pPr>
      <w:r>
        <w:rPr>
          <w:rFonts w:ascii="宋体" w:hAnsi="宋体"/>
          <w:highlight w:val="none"/>
        </w:rPr>
        <w:t>1.</w:t>
      </w:r>
      <w:r>
        <w:rPr>
          <w:rFonts w:hint="eastAsia" w:ascii="宋体" w:hAnsi="宋体"/>
          <w:highlight w:val="none"/>
        </w:rPr>
        <w:t>6</w:t>
      </w:r>
      <w:r>
        <w:rPr>
          <w:rFonts w:ascii="宋体" w:hAnsi="宋体"/>
          <w:highlight w:val="none"/>
        </w:rPr>
        <w:t xml:space="preserve"> “</w:t>
      </w:r>
      <w:r>
        <w:rPr>
          <w:rFonts w:hint="eastAsia" w:ascii="宋体" w:hAnsi="宋体"/>
          <w:highlight w:val="none"/>
        </w:rPr>
        <w:t>甲</w:t>
      </w:r>
      <w:r>
        <w:rPr>
          <w:rFonts w:ascii="宋体" w:hAnsi="宋体"/>
          <w:highlight w:val="none"/>
        </w:rPr>
        <w:t>方”</w:t>
      </w:r>
      <w:r>
        <w:rPr>
          <w:rFonts w:hint="eastAsia" w:ascii="宋体" w:hAnsi="宋体"/>
          <w:highlight w:val="none"/>
        </w:rPr>
        <w:t>指购买货物和服务的单位。</w:t>
      </w:r>
    </w:p>
    <w:p>
      <w:pPr>
        <w:ind w:firstLine="480"/>
        <w:rPr>
          <w:rFonts w:ascii="宋体" w:hAnsi="宋体"/>
          <w:highlight w:val="none"/>
        </w:rPr>
      </w:pPr>
      <w:r>
        <w:rPr>
          <w:rFonts w:ascii="宋体" w:hAnsi="宋体"/>
          <w:highlight w:val="none"/>
        </w:rPr>
        <w:t>1.</w:t>
      </w:r>
      <w:r>
        <w:rPr>
          <w:rFonts w:hint="eastAsia" w:ascii="宋体" w:hAnsi="宋体"/>
          <w:highlight w:val="none"/>
        </w:rPr>
        <w:t>7</w:t>
      </w:r>
      <w:r>
        <w:rPr>
          <w:rFonts w:ascii="宋体" w:hAnsi="宋体"/>
          <w:highlight w:val="none"/>
        </w:rPr>
        <w:t xml:space="preserve"> “</w:t>
      </w:r>
      <w:r>
        <w:rPr>
          <w:rFonts w:hint="eastAsia" w:ascii="宋体" w:hAnsi="宋体"/>
          <w:highlight w:val="none"/>
        </w:rPr>
        <w:t>乙</w:t>
      </w:r>
      <w:r>
        <w:rPr>
          <w:rFonts w:ascii="宋体" w:hAnsi="宋体"/>
          <w:highlight w:val="none"/>
        </w:rPr>
        <w:t>方”指</w:t>
      </w:r>
      <w:r>
        <w:rPr>
          <w:rFonts w:hint="eastAsia" w:ascii="宋体" w:hAnsi="宋体"/>
          <w:highlight w:val="none"/>
        </w:rPr>
        <w:t>提供本合同条款下货物和服务的公司或其他实体。</w:t>
      </w:r>
    </w:p>
    <w:p>
      <w:pPr>
        <w:ind w:firstLine="480"/>
        <w:rPr>
          <w:rFonts w:ascii="宋体" w:hAnsi="宋体"/>
          <w:highlight w:val="none"/>
        </w:rPr>
      </w:pPr>
      <w:r>
        <w:rPr>
          <w:rFonts w:ascii="宋体" w:hAnsi="宋体"/>
          <w:highlight w:val="none"/>
        </w:rPr>
        <w:t>1.</w:t>
      </w:r>
      <w:r>
        <w:rPr>
          <w:rFonts w:hint="eastAsia" w:ascii="宋体" w:hAnsi="宋体"/>
          <w:highlight w:val="none"/>
        </w:rPr>
        <w:t>8</w:t>
      </w:r>
      <w:r>
        <w:rPr>
          <w:rFonts w:ascii="宋体" w:hAnsi="宋体"/>
          <w:highlight w:val="none"/>
        </w:rPr>
        <w:t xml:space="preserve"> “现场”指合同</w:t>
      </w:r>
      <w:r>
        <w:rPr>
          <w:rFonts w:hint="eastAsia" w:ascii="宋体" w:hAnsi="宋体"/>
          <w:highlight w:val="none"/>
        </w:rPr>
        <w:t>规</w:t>
      </w:r>
      <w:r>
        <w:rPr>
          <w:rFonts w:ascii="宋体" w:hAnsi="宋体"/>
          <w:highlight w:val="none"/>
        </w:rPr>
        <w:t>定货物将要运至和安装的地点。</w:t>
      </w:r>
    </w:p>
    <w:p>
      <w:pPr>
        <w:ind w:firstLine="480"/>
        <w:rPr>
          <w:rFonts w:ascii="宋体" w:hAnsi="宋体"/>
          <w:highlight w:val="none"/>
        </w:rPr>
      </w:pPr>
      <w:r>
        <w:rPr>
          <w:rFonts w:ascii="宋体" w:hAnsi="宋体"/>
          <w:highlight w:val="none"/>
        </w:rPr>
        <w:t>1.</w:t>
      </w:r>
      <w:r>
        <w:rPr>
          <w:rFonts w:hint="eastAsia" w:ascii="宋体" w:hAnsi="宋体"/>
          <w:highlight w:val="none"/>
        </w:rPr>
        <w:t xml:space="preserve">9 </w:t>
      </w:r>
      <w:r>
        <w:rPr>
          <w:rFonts w:ascii="宋体" w:hAnsi="宋体"/>
          <w:highlight w:val="none"/>
        </w:rPr>
        <w:t>“验收”指合同双方依据强制性的国家技术质量规范和合同约定，确认合同条款下的货物符合合同规定的活动。</w:t>
      </w:r>
    </w:p>
    <w:p>
      <w:pPr>
        <w:ind w:firstLine="480"/>
        <w:rPr>
          <w:rFonts w:hint="eastAsia" w:ascii="宋体" w:hAnsi="宋体"/>
          <w:highlight w:val="none"/>
        </w:rPr>
      </w:pPr>
      <w:r>
        <w:rPr>
          <w:rFonts w:hint="eastAsia" w:ascii="宋体" w:hAnsi="宋体"/>
          <w:highlight w:val="none"/>
        </w:rPr>
        <w:t>1.10原厂商：产品制造商或其在中国境内设立的办事或技术服务机构。除另有说明外，本合同文件所述的制造商、产品制造商、制造厂家、产品制造厂家均为原厂商。</w:t>
      </w:r>
    </w:p>
    <w:p>
      <w:pPr>
        <w:ind w:firstLine="480"/>
        <w:rPr>
          <w:rFonts w:hint="eastAsia" w:ascii="宋体" w:hAnsi="宋体"/>
          <w:highlight w:val="none"/>
        </w:rPr>
      </w:pPr>
      <w:r>
        <w:rPr>
          <w:rFonts w:hint="eastAsia" w:ascii="宋体" w:hAnsi="宋体"/>
          <w:highlight w:val="none"/>
        </w:rPr>
        <w:t>1.11 原产地：指产品的生产地，或提供服务的来源地。</w:t>
      </w:r>
    </w:p>
    <w:p>
      <w:pPr>
        <w:ind w:firstLine="480"/>
        <w:rPr>
          <w:rFonts w:ascii="宋体" w:hAnsi="宋体"/>
          <w:highlight w:val="none"/>
        </w:rPr>
      </w:pPr>
      <w:r>
        <w:rPr>
          <w:rFonts w:hint="eastAsia" w:ascii="宋体" w:hAnsi="宋体"/>
          <w:highlight w:val="none"/>
        </w:rPr>
        <w:t>1.12 “工作日”指国家法定工作日，“天”指日历天数。</w:t>
      </w:r>
    </w:p>
    <w:p>
      <w:pPr>
        <w:ind w:firstLine="482"/>
        <w:rPr>
          <w:rFonts w:ascii="宋体" w:hAnsi="宋体"/>
          <w:b/>
          <w:highlight w:val="none"/>
        </w:rPr>
      </w:pPr>
      <w:r>
        <w:rPr>
          <w:rFonts w:ascii="宋体" w:hAnsi="宋体"/>
          <w:b/>
          <w:highlight w:val="none"/>
        </w:rPr>
        <w:t>2</w:t>
      </w:r>
      <w:r>
        <w:rPr>
          <w:rFonts w:hint="eastAsia" w:ascii="宋体" w:hAnsi="宋体"/>
          <w:b/>
          <w:highlight w:val="none"/>
        </w:rPr>
        <w:t>.</w:t>
      </w:r>
      <w:r>
        <w:rPr>
          <w:rFonts w:ascii="宋体" w:hAnsi="宋体"/>
          <w:b/>
          <w:highlight w:val="none"/>
        </w:rPr>
        <w:t>技术</w:t>
      </w:r>
      <w:r>
        <w:rPr>
          <w:rFonts w:hint="eastAsia" w:ascii="宋体" w:hAnsi="宋体"/>
          <w:b/>
          <w:highlight w:val="none"/>
        </w:rPr>
        <w:t>规格要求</w:t>
      </w:r>
    </w:p>
    <w:p>
      <w:pPr>
        <w:ind w:firstLine="480"/>
        <w:rPr>
          <w:rFonts w:ascii="宋体" w:hAnsi="宋体"/>
          <w:highlight w:val="none"/>
        </w:rPr>
      </w:pPr>
      <w:r>
        <w:rPr>
          <w:rFonts w:hint="eastAsia" w:ascii="宋体" w:hAnsi="宋体"/>
          <w:highlight w:val="none"/>
        </w:rPr>
        <w:t>2.1 本合同条款下提交货物的技术规格要求应等于或优于谈判文件、谈判响应文件技术规格要求。若技术规格要求中无相应规定，则应符合相应的国家有关部门最新颁布的相应正式标准。</w:t>
      </w:r>
    </w:p>
    <w:p>
      <w:pPr>
        <w:ind w:firstLine="480"/>
        <w:rPr>
          <w:rFonts w:ascii="宋体" w:hAnsi="宋体"/>
          <w:highlight w:val="none"/>
        </w:rPr>
      </w:pPr>
      <w:r>
        <w:rPr>
          <w:rFonts w:hint="eastAsia" w:ascii="宋体" w:hAnsi="宋体"/>
          <w:highlight w:val="none"/>
        </w:rPr>
        <w:t>2.2 乙方应向甲方提供货物及服务有关的标准的中文文本。</w:t>
      </w:r>
    </w:p>
    <w:p>
      <w:pPr>
        <w:ind w:firstLine="480"/>
        <w:rPr>
          <w:rFonts w:ascii="宋体" w:hAnsi="宋体"/>
          <w:highlight w:val="none"/>
        </w:rPr>
      </w:pPr>
      <w:r>
        <w:rPr>
          <w:rFonts w:hint="eastAsia" w:ascii="宋体" w:hAnsi="宋体"/>
          <w:highlight w:val="none"/>
        </w:rPr>
        <w:t>2.3 除非技术规范中另有规定，计量单位均采用中华人民共和国法定计量单位。</w:t>
      </w:r>
    </w:p>
    <w:p>
      <w:pPr>
        <w:ind w:firstLine="482"/>
        <w:rPr>
          <w:rFonts w:ascii="宋体" w:hAnsi="宋体"/>
          <w:b/>
          <w:highlight w:val="none"/>
        </w:rPr>
      </w:pPr>
      <w:r>
        <w:rPr>
          <w:rFonts w:hint="eastAsia" w:ascii="宋体" w:hAnsi="宋体"/>
          <w:b/>
          <w:highlight w:val="none"/>
        </w:rPr>
        <w:t>3.合同范围</w:t>
      </w:r>
    </w:p>
    <w:p>
      <w:pPr>
        <w:ind w:firstLine="480"/>
        <w:rPr>
          <w:rFonts w:ascii="宋体" w:hAnsi="宋体"/>
          <w:highlight w:val="none"/>
        </w:rPr>
      </w:pPr>
      <w:r>
        <w:rPr>
          <w:rFonts w:hint="eastAsia" w:ascii="宋体" w:hAnsi="宋体"/>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ind w:firstLine="480"/>
        <w:rPr>
          <w:rFonts w:hint="eastAsia" w:ascii="宋体" w:hAnsi="宋体"/>
          <w:highlight w:val="none"/>
        </w:rPr>
      </w:pPr>
      <w:r>
        <w:rPr>
          <w:rFonts w:hint="eastAsia" w:ascii="宋体" w:hAnsi="宋体"/>
          <w:highlight w:val="none"/>
        </w:rPr>
        <w:t>3.2 乙方应负责培训甲方的技术人员。</w:t>
      </w:r>
    </w:p>
    <w:p>
      <w:pPr>
        <w:ind w:firstLine="480"/>
        <w:rPr>
          <w:rFonts w:ascii="宋体" w:hAnsi="宋体"/>
          <w:highlight w:val="none"/>
        </w:rPr>
      </w:pPr>
      <w:r>
        <w:rPr>
          <w:rFonts w:hint="eastAsia" w:ascii="宋体" w:hAnsi="宋体"/>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ind w:firstLine="482"/>
        <w:rPr>
          <w:rFonts w:ascii="宋体" w:hAnsi="宋体"/>
          <w:b/>
          <w:highlight w:val="none"/>
        </w:rPr>
      </w:pPr>
      <w:r>
        <w:rPr>
          <w:rFonts w:hint="eastAsia" w:ascii="宋体" w:hAnsi="宋体"/>
          <w:b/>
          <w:highlight w:val="none"/>
        </w:rPr>
        <w:t>4.合同文件和资料</w:t>
      </w:r>
    </w:p>
    <w:p>
      <w:pPr>
        <w:ind w:firstLine="480"/>
        <w:rPr>
          <w:rFonts w:ascii="宋体" w:hAnsi="宋体"/>
          <w:highlight w:val="none"/>
        </w:rPr>
      </w:pPr>
      <w:r>
        <w:rPr>
          <w:rFonts w:hint="eastAsia" w:ascii="宋体" w:hAnsi="宋体"/>
          <w:highlight w:val="none"/>
        </w:rPr>
        <w:t>4.1乙方在提供仪器设备时应同时提供中文版相关的技术资料，如目录索引、图纸、操作手册、使用指南、维修指南、服务手册等。</w:t>
      </w:r>
    </w:p>
    <w:p>
      <w:pPr>
        <w:ind w:firstLine="480"/>
        <w:rPr>
          <w:rFonts w:ascii="宋体" w:hAnsi="宋体"/>
          <w:highlight w:val="none"/>
        </w:rPr>
      </w:pPr>
      <w:r>
        <w:rPr>
          <w:rFonts w:hint="eastAsia" w:ascii="宋体" w:hAnsi="宋体"/>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ind w:firstLine="482"/>
        <w:rPr>
          <w:rFonts w:ascii="宋体" w:hAnsi="宋体"/>
          <w:b/>
          <w:highlight w:val="none"/>
        </w:rPr>
      </w:pPr>
      <w:r>
        <w:rPr>
          <w:rFonts w:hint="eastAsia" w:ascii="宋体" w:hAnsi="宋体"/>
          <w:b/>
          <w:highlight w:val="none"/>
        </w:rPr>
        <w:t>5.</w:t>
      </w:r>
      <w:r>
        <w:rPr>
          <w:rFonts w:ascii="宋体" w:hAnsi="宋体"/>
          <w:b/>
          <w:highlight w:val="none"/>
        </w:rPr>
        <w:t>知识产权</w:t>
      </w:r>
    </w:p>
    <w:p>
      <w:pPr>
        <w:ind w:firstLine="480"/>
        <w:rPr>
          <w:rFonts w:ascii="宋体" w:hAnsi="宋体"/>
          <w:highlight w:val="none"/>
        </w:rPr>
      </w:pPr>
      <w:r>
        <w:rPr>
          <w:rFonts w:hint="eastAsia" w:ascii="宋体" w:hAnsi="宋体"/>
          <w:highlight w:val="none"/>
        </w:rPr>
        <w:t>5</w:t>
      </w:r>
      <w:r>
        <w:rPr>
          <w:rFonts w:ascii="宋体" w:hAnsi="宋体"/>
          <w:highlight w:val="none"/>
        </w:rPr>
        <w:t>.1</w:t>
      </w:r>
      <w:r>
        <w:rPr>
          <w:rFonts w:hint="eastAsia" w:ascii="宋体" w:hAnsi="宋体"/>
          <w:highlight w:val="none"/>
        </w:rPr>
        <w:t>乙</w:t>
      </w:r>
      <w:r>
        <w:rPr>
          <w:rFonts w:ascii="宋体" w:hAnsi="宋体"/>
          <w:highlight w:val="none"/>
        </w:rPr>
        <w:t>方应保证</w:t>
      </w:r>
      <w:r>
        <w:rPr>
          <w:rFonts w:hint="eastAsia" w:ascii="宋体" w:hAnsi="宋体"/>
          <w:highlight w:val="none"/>
        </w:rPr>
        <w:t>甲</w:t>
      </w:r>
      <w:r>
        <w:rPr>
          <w:rFonts w:ascii="宋体" w:hAnsi="宋体"/>
          <w:highlight w:val="none"/>
        </w:rPr>
        <w:t>方在使用该货物或其任何一部分时不受第三方提出的侵犯专利权、 著作权、商标权和工业设计权等的起诉。</w:t>
      </w:r>
    </w:p>
    <w:p>
      <w:pPr>
        <w:ind w:firstLine="480"/>
        <w:rPr>
          <w:rFonts w:ascii="宋体" w:hAnsi="宋体"/>
          <w:highlight w:val="none"/>
        </w:rPr>
      </w:pPr>
      <w:r>
        <w:rPr>
          <w:rFonts w:hint="eastAsia" w:ascii="宋体" w:hAnsi="宋体"/>
          <w:highlight w:val="none"/>
        </w:rPr>
        <w:t>5.2</w:t>
      </w:r>
      <w:r>
        <w:rPr>
          <w:rFonts w:ascii="宋体" w:hAnsi="宋体"/>
          <w:highlight w:val="none"/>
        </w:rPr>
        <w:t>任何第三方提出侵权指控，</w:t>
      </w:r>
      <w:r>
        <w:rPr>
          <w:rFonts w:hint="eastAsia" w:ascii="宋体" w:hAnsi="宋体"/>
          <w:highlight w:val="none"/>
        </w:rPr>
        <w:t>乙</w:t>
      </w:r>
      <w:r>
        <w:rPr>
          <w:rFonts w:ascii="宋体" w:hAnsi="宋体"/>
          <w:highlight w:val="none"/>
        </w:rPr>
        <w:t>方须与第三方交涉并承担由此</w:t>
      </w:r>
      <w:r>
        <w:rPr>
          <w:rFonts w:hint="eastAsia" w:ascii="宋体" w:hAnsi="宋体"/>
          <w:highlight w:val="none"/>
        </w:rPr>
        <w:t>产生</w:t>
      </w:r>
      <w:r>
        <w:rPr>
          <w:rFonts w:ascii="宋体" w:hAnsi="宋体"/>
          <w:highlight w:val="none"/>
        </w:rPr>
        <w:t>的一切责任、费用</w:t>
      </w:r>
      <w:r>
        <w:rPr>
          <w:rFonts w:hint="eastAsia" w:ascii="宋体" w:hAnsi="宋体"/>
          <w:highlight w:val="none"/>
        </w:rPr>
        <w:t>和经济赔偿。</w:t>
      </w:r>
    </w:p>
    <w:p>
      <w:pPr>
        <w:ind w:firstLine="480"/>
        <w:rPr>
          <w:rFonts w:ascii="宋体" w:hAnsi="宋体"/>
          <w:highlight w:val="none"/>
        </w:rPr>
      </w:pPr>
      <w:r>
        <w:rPr>
          <w:rFonts w:hint="eastAsia" w:ascii="宋体" w:hAnsi="宋体"/>
          <w:highlight w:val="none"/>
        </w:rPr>
        <w:t>5.3双方应共同遵守国家有关版权、专利、商标等知识产权方面的法律规定，相互尊重对方的知识产权，对本合同内容、对方的技术秘密和商业秘密负有保密责任。如有违反，违约方负相关法律责任。</w:t>
      </w:r>
    </w:p>
    <w:p>
      <w:pPr>
        <w:ind w:firstLine="480"/>
        <w:rPr>
          <w:rFonts w:ascii="宋体" w:hAnsi="宋体"/>
          <w:highlight w:val="none"/>
        </w:rPr>
      </w:pPr>
      <w:r>
        <w:rPr>
          <w:rFonts w:hint="eastAsia" w:ascii="宋体" w:hAnsi="宋体"/>
          <w:highlight w:val="none"/>
        </w:rPr>
        <w:t>5.4在本合同生效时已经存在并为各方合法拥有或使用的所有技术、资料和信息的知识产权，仍应属于其各自的原权利人所有或享有，另有约定的除外。</w:t>
      </w:r>
    </w:p>
    <w:p>
      <w:pPr>
        <w:ind w:firstLine="480"/>
        <w:rPr>
          <w:rFonts w:hint="eastAsia" w:ascii="宋体" w:hAnsi="宋体"/>
          <w:highlight w:val="none"/>
        </w:rPr>
      </w:pPr>
      <w:r>
        <w:rPr>
          <w:rFonts w:hint="eastAsia" w:ascii="宋体" w:hAnsi="宋体"/>
          <w:highlight w:val="none"/>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ind w:firstLine="482"/>
        <w:rPr>
          <w:rFonts w:ascii="宋体" w:hAnsi="宋体"/>
          <w:b/>
          <w:highlight w:val="none"/>
        </w:rPr>
      </w:pPr>
      <w:r>
        <w:rPr>
          <w:rFonts w:hint="eastAsia" w:ascii="宋体" w:hAnsi="宋体"/>
          <w:b/>
          <w:highlight w:val="none"/>
        </w:rPr>
        <w:t>6.保密</w:t>
      </w:r>
    </w:p>
    <w:p>
      <w:pPr>
        <w:ind w:firstLine="480"/>
        <w:rPr>
          <w:rFonts w:ascii="宋体" w:hAnsi="宋体"/>
          <w:highlight w:val="none"/>
        </w:rPr>
      </w:pPr>
      <w:r>
        <w:rPr>
          <w:rFonts w:hint="eastAsia" w:ascii="宋体" w:hAnsi="宋体"/>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ind w:firstLine="480"/>
        <w:rPr>
          <w:rFonts w:ascii="宋体" w:hAnsi="宋体"/>
          <w:highlight w:val="none"/>
        </w:rPr>
      </w:pPr>
      <w:r>
        <w:rPr>
          <w:rFonts w:hint="eastAsia" w:ascii="宋体" w:hAnsi="宋体"/>
          <w:highlight w:val="none"/>
        </w:rPr>
        <w:t>6.2保密信息指任何一方因履行本合同所知悉的任何以口头、书面、图表或电子形式存在的对方信息，具体包括：</w:t>
      </w:r>
    </w:p>
    <w:p>
      <w:pPr>
        <w:ind w:firstLine="480"/>
        <w:rPr>
          <w:rFonts w:ascii="宋体" w:hAnsi="宋体"/>
          <w:highlight w:val="none"/>
        </w:rPr>
      </w:pPr>
      <w:r>
        <w:rPr>
          <w:rFonts w:hint="eastAsia" w:ascii="宋体" w:hAnsi="宋体"/>
          <w:highlight w:val="none"/>
        </w:rPr>
        <w:t>6.2.1任何涉及对方过去、现在或将来的商业计划、规章制度、操作规程、处理手段、财务信息；</w:t>
      </w:r>
    </w:p>
    <w:p>
      <w:pPr>
        <w:ind w:firstLine="480"/>
        <w:rPr>
          <w:rFonts w:ascii="宋体" w:hAnsi="宋体"/>
          <w:highlight w:val="none"/>
        </w:rPr>
      </w:pPr>
      <w:r>
        <w:rPr>
          <w:rFonts w:hint="eastAsia" w:ascii="宋体" w:hAnsi="宋体"/>
          <w:highlight w:val="none"/>
        </w:rPr>
        <w:t>6.2.2任何对方的技术措施、技术方案、软件应用及开发，硬件设备的品种、质量、数量、品牌等；</w:t>
      </w:r>
    </w:p>
    <w:p>
      <w:pPr>
        <w:ind w:firstLine="480"/>
        <w:rPr>
          <w:rFonts w:ascii="宋体" w:hAnsi="宋体"/>
          <w:highlight w:val="none"/>
        </w:rPr>
      </w:pPr>
      <w:r>
        <w:rPr>
          <w:rFonts w:hint="eastAsia" w:ascii="宋体" w:hAnsi="宋体"/>
          <w:highlight w:val="none"/>
        </w:rPr>
        <w:t>6.2.3任何对方的技术秘密或专有知识、文件 、报告、数据、客户软件、流程图、数据库、发明、知识、贸易秘密。</w:t>
      </w:r>
    </w:p>
    <w:p>
      <w:pPr>
        <w:ind w:firstLine="480"/>
        <w:rPr>
          <w:rFonts w:ascii="宋体" w:hAnsi="宋体"/>
          <w:highlight w:val="none"/>
        </w:rPr>
      </w:pPr>
      <w:r>
        <w:rPr>
          <w:rFonts w:hint="eastAsia" w:ascii="宋体" w:hAnsi="宋体"/>
          <w:highlight w:val="none"/>
        </w:rPr>
        <w:t>6.3乙方应根据甲方的要求签署相应的保密协议，保密协议与本条款存在不一致的，以保密协议为准。</w:t>
      </w:r>
    </w:p>
    <w:p>
      <w:pPr>
        <w:ind w:firstLine="482"/>
        <w:rPr>
          <w:rFonts w:ascii="宋体" w:hAnsi="宋体"/>
          <w:b/>
          <w:highlight w:val="none"/>
        </w:rPr>
      </w:pPr>
      <w:r>
        <w:rPr>
          <w:rFonts w:hint="eastAsia" w:ascii="宋体" w:hAnsi="宋体"/>
          <w:b/>
          <w:highlight w:val="none"/>
        </w:rPr>
        <w:t>7.</w:t>
      </w:r>
      <w:r>
        <w:rPr>
          <w:rFonts w:ascii="宋体" w:hAnsi="宋体"/>
          <w:b/>
          <w:highlight w:val="none"/>
        </w:rPr>
        <w:t xml:space="preserve"> 质量保证</w:t>
      </w:r>
    </w:p>
    <w:p>
      <w:pPr>
        <w:ind w:firstLine="480"/>
        <w:rPr>
          <w:rFonts w:hint="eastAsia" w:ascii="宋体" w:hAnsi="宋体"/>
          <w:highlight w:val="none"/>
        </w:rPr>
      </w:pPr>
      <w:r>
        <w:rPr>
          <w:rFonts w:hint="eastAsia" w:ascii="宋体" w:hAnsi="宋体"/>
          <w:highlight w:val="none"/>
        </w:rPr>
        <w:t>7.1货物质量保证</w:t>
      </w:r>
    </w:p>
    <w:p>
      <w:pPr>
        <w:ind w:firstLine="480"/>
        <w:rPr>
          <w:rFonts w:ascii="宋体" w:hAnsi="宋体"/>
          <w:highlight w:val="none"/>
        </w:rPr>
      </w:pPr>
      <w:r>
        <w:rPr>
          <w:rFonts w:hint="eastAsia" w:ascii="宋体" w:hAnsi="宋体"/>
          <w:highlight w:val="none"/>
        </w:rPr>
        <w:t>7.1.1乙</w:t>
      </w:r>
      <w:r>
        <w:rPr>
          <w:rFonts w:ascii="宋体" w:hAnsi="宋体"/>
          <w:highlight w:val="none"/>
        </w:rPr>
        <w:t>方</w:t>
      </w:r>
      <w:r>
        <w:rPr>
          <w:rFonts w:hint="eastAsia" w:ascii="宋体" w:hAnsi="宋体"/>
          <w:highlight w:val="none"/>
        </w:rPr>
        <w:t>必</w:t>
      </w:r>
      <w:r>
        <w:rPr>
          <w:rFonts w:ascii="宋体" w:hAnsi="宋体"/>
          <w:highlight w:val="none"/>
        </w:rPr>
        <w:t>须保证货物是全新、未使用过的，并完全符合强制性的国家技术质量规范和合同规定的质量、规格、性能和技术规范等的要求。</w:t>
      </w:r>
    </w:p>
    <w:p>
      <w:pPr>
        <w:ind w:firstLine="480"/>
        <w:rPr>
          <w:rFonts w:ascii="宋体" w:hAnsi="宋体"/>
          <w:highlight w:val="none"/>
        </w:rPr>
      </w:pPr>
      <w:r>
        <w:rPr>
          <w:rFonts w:hint="eastAsia" w:ascii="宋体" w:hAnsi="宋体"/>
          <w:highlight w:val="none"/>
        </w:rPr>
        <w:t>7.1.2乙</w:t>
      </w:r>
      <w:r>
        <w:rPr>
          <w:rFonts w:ascii="宋体" w:hAnsi="宋体"/>
          <w:highlight w:val="none"/>
        </w:rPr>
        <w:t>方须保证所提供的货物经正确安装、正常运转和保养，在其使用寿命期内须具有符合质量要求和产品说明书的性能。在货物质量保证期之内，</w:t>
      </w:r>
      <w:r>
        <w:rPr>
          <w:rFonts w:hint="eastAsia" w:ascii="宋体" w:hAnsi="宋体"/>
          <w:highlight w:val="none"/>
        </w:rPr>
        <w:t>乙</w:t>
      </w:r>
      <w:r>
        <w:rPr>
          <w:rFonts w:ascii="宋体" w:hAnsi="宋体"/>
          <w:highlight w:val="none"/>
        </w:rPr>
        <w:t>方须对由于设计、工艺或材料的缺陷而发生的任何不足或故障负责</w:t>
      </w:r>
      <w:r>
        <w:rPr>
          <w:rFonts w:hint="eastAsia" w:ascii="宋体" w:hAnsi="宋体" w:cs="宋体"/>
          <w:highlight w:val="none"/>
        </w:rPr>
        <w:t>，并免费予以改进或更换</w:t>
      </w:r>
      <w:r>
        <w:rPr>
          <w:rFonts w:ascii="宋体" w:hAnsi="宋体"/>
          <w:highlight w:val="none"/>
        </w:rPr>
        <w:t>。</w:t>
      </w:r>
    </w:p>
    <w:p>
      <w:pPr>
        <w:ind w:firstLine="480"/>
        <w:rPr>
          <w:rFonts w:ascii="宋体" w:hAnsi="宋体" w:cs="宋体"/>
          <w:highlight w:val="none"/>
        </w:rPr>
      </w:pPr>
      <w:r>
        <w:rPr>
          <w:rFonts w:hint="eastAsia" w:ascii="宋体" w:hAnsi="宋体"/>
          <w:highlight w:val="none"/>
        </w:rPr>
        <w:t>7.1.3</w:t>
      </w:r>
      <w:r>
        <w:rPr>
          <w:rFonts w:ascii="宋体" w:hAnsi="宋体"/>
          <w:highlight w:val="none"/>
        </w:rPr>
        <w:t>根据</w:t>
      </w:r>
      <w:r>
        <w:rPr>
          <w:rFonts w:hint="eastAsia" w:ascii="宋体" w:hAnsi="宋体"/>
          <w:highlight w:val="none"/>
        </w:rPr>
        <w:t>乙</w:t>
      </w:r>
      <w:r>
        <w:rPr>
          <w:rFonts w:ascii="宋体" w:hAnsi="宋体"/>
          <w:highlight w:val="none"/>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pPr>
        <w:ind w:firstLine="480"/>
        <w:rPr>
          <w:rFonts w:hint="eastAsia" w:ascii="宋体" w:hAnsi="宋体"/>
          <w:highlight w:val="none"/>
        </w:rPr>
      </w:pPr>
      <w:r>
        <w:rPr>
          <w:rFonts w:hint="eastAsia" w:ascii="宋体" w:hAnsi="宋体"/>
          <w:highlight w:val="none"/>
        </w:rPr>
        <w:t>7.1.4乙</w:t>
      </w:r>
      <w:r>
        <w:rPr>
          <w:rFonts w:ascii="宋体" w:hAnsi="宋体"/>
          <w:highlight w:val="none"/>
        </w:rPr>
        <w:t>方在收到通知后</w:t>
      </w:r>
      <w:r>
        <w:rPr>
          <w:rFonts w:hint="eastAsia" w:ascii="宋体" w:hAnsi="宋体"/>
          <w:highlight w:val="none"/>
        </w:rPr>
        <w:t>虽答复，但</w:t>
      </w:r>
      <w:r>
        <w:rPr>
          <w:rFonts w:ascii="宋体" w:hAnsi="宋体"/>
          <w:highlight w:val="none"/>
        </w:rPr>
        <w:t>没有弥补缺陷，</w:t>
      </w:r>
      <w:r>
        <w:rPr>
          <w:rFonts w:hint="eastAsia" w:ascii="宋体" w:hAnsi="宋体"/>
          <w:highlight w:val="none"/>
        </w:rPr>
        <w:t>甲</w:t>
      </w:r>
      <w:r>
        <w:rPr>
          <w:rFonts w:ascii="宋体" w:hAnsi="宋体"/>
          <w:highlight w:val="none"/>
        </w:rPr>
        <w:t>方可采取必要的补救措施，但由此引发的风险和费用将由</w:t>
      </w:r>
      <w:r>
        <w:rPr>
          <w:rFonts w:hint="eastAsia" w:ascii="宋体" w:hAnsi="宋体"/>
          <w:highlight w:val="none"/>
        </w:rPr>
        <w:t>乙</w:t>
      </w:r>
      <w:r>
        <w:rPr>
          <w:rFonts w:ascii="宋体" w:hAnsi="宋体"/>
          <w:highlight w:val="none"/>
        </w:rPr>
        <w:t>方承担。</w:t>
      </w:r>
      <w:r>
        <w:rPr>
          <w:rFonts w:hint="eastAsia" w:ascii="宋体" w:hAnsi="宋体"/>
          <w:highlight w:val="none"/>
        </w:rPr>
        <w:t>甲方可从合同款或乙方提交的履约保证金中扣款，不足部分，甲方有权要求乙方赔偿。甲方根据合同规定对卖方行使的其他权力不受影响。</w:t>
      </w:r>
    </w:p>
    <w:p>
      <w:pPr>
        <w:ind w:firstLine="480"/>
        <w:rPr>
          <w:rFonts w:ascii="宋体" w:hAnsi="宋体"/>
          <w:highlight w:val="none"/>
        </w:rPr>
      </w:pPr>
      <w:r>
        <w:rPr>
          <w:rFonts w:hint="eastAsia" w:ascii="宋体" w:hAnsi="宋体"/>
          <w:highlight w:val="none"/>
        </w:rPr>
        <w:t xml:space="preserve">7.1.5 </w:t>
      </w:r>
      <w:r>
        <w:rPr>
          <w:rFonts w:ascii="宋体" w:hAnsi="宋体"/>
          <w:highlight w:val="none"/>
        </w:rPr>
        <w:t>合同条款下货物的质量保证期自货物通过最终验收起</w:t>
      </w:r>
      <w:r>
        <w:rPr>
          <w:rFonts w:hint="eastAsia" w:ascii="宋体" w:hAnsi="宋体"/>
          <w:highlight w:val="none"/>
        </w:rPr>
        <w:t>算，合同另行规定除外。</w:t>
      </w:r>
    </w:p>
    <w:p>
      <w:pPr>
        <w:ind w:firstLine="480"/>
        <w:rPr>
          <w:rFonts w:hint="eastAsia" w:ascii="宋体" w:hAnsi="宋体"/>
          <w:highlight w:val="none"/>
        </w:rPr>
      </w:pPr>
      <w:r>
        <w:rPr>
          <w:rFonts w:hint="eastAsia" w:ascii="宋体" w:hAnsi="宋体"/>
          <w:highlight w:val="none"/>
        </w:rPr>
        <w:t>7.2辅助服务质量保证</w:t>
      </w:r>
    </w:p>
    <w:p>
      <w:pPr>
        <w:ind w:firstLine="480"/>
        <w:rPr>
          <w:rFonts w:ascii="宋体" w:hAnsi="宋体"/>
          <w:highlight w:val="none"/>
        </w:rPr>
      </w:pPr>
      <w:r>
        <w:rPr>
          <w:rFonts w:hint="eastAsia" w:ascii="宋体" w:hAnsi="宋体"/>
          <w:highlight w:val="none"/>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ind w:firstLine="480"/>
        <w:rPr>
          <w:rFonts w:ascii="宋体" w:hAnsi="宋体"/>
          <w:highlight w:val="none"/>
        </w:rPr>
      </w:pPr>
      <w:r>
        <w:rPr>
          <w:rFonts w:hint="eastAsia" w:ascii="宋体" w:hAnsi="宋体"/>
          <w:highlight w:val="none"/>
        </w:rPr>
        <w:t>7.2.2乙方应保证合同条款下所提供的服务包括培训、安装指导、单机调试、系统联调和试验等，按合同规定方式进行，并保证不存在因乙方工作人员的过失、错误或疏忽而产生的缺陷。</w:t>
      </w:r>
    </w:p>
    <w:p>
      <w:pPr>
        <w:ind w:firstLine="482"/>
        <w:rPr>
          <w:rFonts w:ascii="宋体" w:hAnsi="宋体"/>
          <w:b/>
          <w:highlight w:val="none"/>
        </w:rPr>
      </w:pPr>
      <w:r>
        <w:rPr>
          <w:rFonts w:hint="eastAsia" w:ascii="宋体" w:hAnsi="宋体"/>
          <w:b/>
          <w:highlight w:val="none"/>
        </w:rPr>
        <w:t>8.</w:t>
      </w:r>
      <w:r>
        <w:rPr>
          <w:rFonts w:ascii="宋体" w:hAnsi="宋体"/>
          <w:b/>
          <w:highlight w:val="none"/>
        </w:rPr>
        <w:t>包装要求</w:t>
      </w:r>
    </w:p>
    <w:p>
      <w:pPr>
        <w:ind w:firstLine="480"/>
        <w:rPr>
          <w:rFonts w:ascii="宋体" w:hAnsi="宋体"/>
          <w:highlight w:val="none"/>
        </w:rPr>
      </w:pPr>
      <w:r>
        <w:rPr>
          <w:rFonts w:hint="eastAsia" w:ascii="宋体" w:hAnsi="宋体"/>
          <w:highlight w:val="none"/>
        </w:rPr>
        <w:t>8</w:t>
      </w:r>
      <w:r>
        <w:rPr>
          <w:rFonts w:ascii="宋体" w:hAnsi="宋体"/>
          <w:highlight w:val="none"/>
        </w:rPr>
        <w:t>.1</w:t>
      </w:r>
      <w:r>
        <w:rPr>
          <w:rFonts w:hint="eastAsia" w:ascii="宋体" w:hAnsi="宋体"/>
          <w:highlight w:val="none"/>
        </w:rPr>
        <w:t xml:space="preserve"> </w:t>
      </w:r>
      <w:r>
        <w:rPr>
          <w:rFonts w:ascii="宋体" w:hAnsi="宋体"/>
          <w:highlight w:val="none"/>
        </w:rPr>
        <w:t>除合同另有约定外，</w:t>
      </w:r>
      <w:r>
        <w:rPr>
          <w:rFonts w:hint="eastAsia" w:ascii="宋体" w:hAnsi="宋体"/>
          <w:highlight w:val="none"/>
        </w:rPr>
        <w:t>乙</w:t>
      </w:r>
      <w:r>
        <w:rPr>
          <w:rFonts w:ascii="宋体" w:hAnsi="宋体"/>
          <w:highlight w:val="none"/>
        </w:rPr>
        <w:t>方提供的全部货物，均应采用本行业通用的方式进行包装，且该包装应符合国家有关包装的法律、法规的规定。</w:t>
      </w:r>
    </w:p>
    <w:p>
      <w:pPr>
        <w:ind w:firstLine="480"/>
        <w:rPr>
          <w:rFonts w:ascii="宋体" w:hAnsi="宋体"/>
          <w:highlight w:val="none"/>
        </w:rPr>
      </w:pPr>
      <w:r>
        <w:rPr>
          <w:rFonts w:hint="eastAsia" w:ascii="宋体" w:hAnsi="宋体"/>
          <w:highlight w:val="none"/>
        </w:rPr>
        <w:t xml:space="preserve">8.2 </w:t>
      </w:r>
      <w:r>
        <w:rPr>
          <w:rFonts w:ascii="宋体" w:hAnsi="宋体"/>
          <w:highlight w:val="none"/>
        </w:rPr>
        <w:t>包装应适应于远距离运输</w:t>
      </w:r>
      <w:r>
        <w:rPr>
          <w:rFonts w:hint="eastAsia" w:ascii="宋体" w:hAnsi="宋体"/>
          <w:highlight w:val="none"/>
        </w:rPr>
        <w:t>，</w:t>
      </w:r>
      <w:r>
        <w:rPr>
          <w:rFonts w:hint="eastAsia" w:ascii="宋体" w:hAnsi="宋体" w:cs="宋体"/>
          <w:highlight w:val="none"/>
        </w:rPr>
        <w:t>并有良好的</w:t>
      </w:r>
      <w:r>
        <w:rPr>
          <w:rFonts w:ascii="宋体" w:hAnsi="宋体"/>
          <w:highlight w:val="none"/>
        </w:rPr>
        <w:t>防潮、防震、防锈和防粗暴装卸</w:t>
      </w:r>
      <w:r>
        <w:rPr>
          <w:rFonts w:hint="eastAsia" w:ascii="宋体" w:hAnsi="宋体"/>
          <w:highlight w:val="none"/>
        </w:rPr>
        <w:t>等保护措施</w:t>
      </w:r>
      <w:r>
        <w:rPr>
          <w:rFonts w:ascii="宋体" w:hAnsi="宋体"/>
          <w:highlight w:val="none"/>
        </w:rPr>
        <w:t>，</w:t>
      </w:r>
      <w:r>
        <w:rPr>
          <w:rFonts w:hint="eastAsia" w:ascii="宋体" w:hAnsi="宋体" w:cs="宋体"/>
          <w:highlight w:val="none"/>
        </w:rPr>
        <w:t>以确保货物安全运抵现场。</w:t>
      </w:r>
      <w:r>
        <w:rPr>
          <w:rFonts w:ascii="宋体" w:hAnsi="宋体"/>
          <w:highlight w:val="none"/>
        </w:rPr>
        <w:t>由于包装不善所引起的货物锈蚀、损坏和损失均由</w:t>
      </w:r>
      <w:r>
        <w:rPr>
          <w:rFonts w:hint="eastAsia" w:ascii="宋体" w:hAnsi="宋体"/>
          <w:highlight w:val="none"/>
        </w:rPr>
        <w:t>乙</w:t>
      </w:r>
      <w:r>
        <w:rPr>
          <w:rFonts w:ascii="宋体" w:hAnsi="宋体"/>
          <w:highlight w:val="none"/>
        </w:rPr>
        <w:t>方承担。</w:t>
      </w:r>
    </w:p>
    <w:p>
      <w:pPr>
        <w:ind w:firstLine="480"/>
        <w:rPr>
          <w:rFonts w:ascii="宋体" w:hAnsi="宋体"/>
          <w:highlight w:val="none"/>
        </w:rPr>
      </w:pPr>
      <w:r>
        <w:rPr>
          <w:rFonts w:hint="eastAsia" w:ascii="宋体" w:hAnsi="宋体"/>
          <w:highlight w:val="none"/>
        </w:rPr>
        <w:t>乙方应提供货物运至合同规定的最终目的地所需要的包装，以防止货物在转运中损坏或变质。</w:t>
      </w:r>
    </w:p>
    <w:p>
      <w:pPr>
        <w:ind w:firstLine="480"/>
        <w:rPr>
          <w:rFonts w:ascii="宋体" w:hAnsi="宋体"/>
          <w:highlight w:val="none"/>
        </w:rPr>
      </w:pPr>
      <w:r>
        <w:rPr>
          <w:rFonts w:hint="eastAsia" w:ascii="宋体" w:hAnsi="宋体"/>
          <w:highlight w:val="none"/>
        </w:rPr>
        <w:t>8.3 乙方所提供的货物包装均为出厂时原包装。</w:t>
      </w:r>
    </w:p>
    <w:p>
      <w:pPr>
        <w:ind w:firstLine="480"/>
        <w:rPr>
          <w:rFonts w:hint="eastAsia" w:ascii="宋体" w:hAnsi="宋体"/>
          <w:highlight w:val="none"/>
        </w:rPr>
      </w:pPr>
      <w:r>
        <w:rPr>
          <w:rFonts w:hint="eastAsia" w:ascii="宋体" w:hAnsi="宋体"/>
          <w:highlight w:val="none"/>
        </w:rPr>
        <w:t>8.4 乙方所提供货物必须附有</w:t>
      </w:r>
      <w:r>
        <w:rPr>
          <w:rFonts w:hint="eastAsia" w:ascii="宋体" w:hAnsi="宋体" w:cs="宋体"/>
          <w:highlight w:val="none"/>
        </w:rPr>
        <w:t>质量合格证，</w:t>
      </w:r>
      <w:r>
        <w:rPr>
          <w:rFonts w:hint="eastAsia" w:ascii="宋体" w:hAnsi="宋体"/>
          <w:highlight w:val="none"/>
        </w:rPr>
        <w:t>装箱清单，主机、附件、各种零部件和消耗品，有清楚的与装箱单相对应的名称和编号。</w:t>
      </w:r>
    </w:p>
    <w:p>
      <w:pPr>
        <w:ind w:firstLine="480"/>
        <w:rPr>
          <w:rFonts w:ascii="宋体" w:hAnsi="宋体"/>
          <w:highlight w:val="none"/>
        </w:rPr>
      </w:pPr>
      <w:r>
        <w:rPr>
          <w:rFonts w:hint="eastAsia" w:ascii="宋体" w:hAnsi="宋体"/>
          <w:highlight w:val="none"/>
        </w:rPr>
        <w:t>8.5 货物运输中的运输费用和保险费用均由乙方承担。运输过程中的一切损失、损坏均由乙方负责。</w:t>
      </w:r>
    </w:p>
    <w:p>
      <w:pPr>
        <w:ind w:firstLine="482"/>
        <w:rPr>
          <w:rFonts w:ascii="宋体" w:hAnsi="宋体"/>
          <w:b/>
          <w:highlight w:val="none"/>
        </w:rPr>
      </w:pPr>
      <w:r>
        <w:rPr>
          <w:rFonts w:hint="eastAsia" w:ascii="宋体" w:hAnsi="宋体"/>
          <w:b/>
          <w:highlight w:val="none"/>
        </w:rPr>
        <w:t>9.</w:t>
      </w:r>
      <w:r>
        <w:rPr>
          <w:rFonts w:ascii="宋体" w:hAnsi="宋体"/>
          <w:b/>
          <w:highlight w:val="none"/>
        </w:rPr>
        <w:t xml:space="preserve"> </w:t>
      </w:r>
      <w:r>
        <w:rPr>
          <w:rFonts w:hint="eastAsia" w:ascii="宋体" w:hAnsi="宋体"/>
          <w:b/>
          <w:highlight w:val="none"/>
        </w:rPr>
        <w:t>价格</w:t>
      </w:r>
    </w:p>
    <w:p>
      <w:pPr>
        <w:ind w:firstLine="480"/>
        <w:rPr>
          <w:rFonts w:hint="eastAsia" w:ascii="宋体" w:hAnsi="宋体"/>
          <w:highlight w:val="none"/>
        </w:rPr>
      </w:pPr>
      <w:r>
        <w:rPr>
          <w:rFonts w:hint="eastAsia" w:ascii="宋体" w:hAnsi="宋体"/>
          <w:highlight w:val="none"/>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ind w:firstLine="480"/>
        <w:rPr>
          <w:rFonts w:hint="eastAsia" w:ascii="宋体" w:hAnsi="宋体"/>
          <w:highlight w:val="none"/>
        </w:rPr>
      </w:pPr>
      <w:r>
        <w:rPr>
          <w:rFonts w:hint="eastAsia" w:ascii="宋体" w:hAnsi="宋体"/>
          <w:highlight w:val="none"/>
        </w:rPr>
        <w:t>9.2 本合同价格为固定价格，包括了乙方履行合同全过程产生的所有成本和费用以及乙方应承担的一切税费。</w:t>
      </w:r>
    </w:p>
    <w:p>
      <w:pPr>
        <w:ind w:firstLine="480"/>
        <w:rPr>
          <w:rFonts w:hint="eastAsia" w:ascii="宋体" w:hAnsi="宋体"/>
          <w:highlight w:val="none"/>
        </w:rPr>
      </w:pPr>
      <w:r>
        <w:rPr>
          <w:rFonts w:hint="eastAsia" w:ascii="宋体" w:hAnsi="宋体"/>
          <w:highlight w:val="none"/>
        </w:rPr>
        <w:t xml:space="preserve">9.3检验费用 </w:t>
      </w:r>
    </w:p>
    <w:p>
      <w:pPr>
        <w:ind w:firstLine="480"/>
        <w:rPr>
          <w:rFonts w:hint="eastAsia" w:ascii="宋体" w:hAnsi="宋体"/>
          <w:highlight w:val="none"/>
        </w:rPr>
      </w:pPr>
      <w:r>
        <w:rPr>
          <w:rFonts w:hint="eastAsia" w:ascii="宋体" w:hAnsi="宋体"/>
          <w:highlight w:val="none"/>
        </w:rPr>
        <w:t>9.3.1 乙方必须负担本条款下属于乙方负责的检验、测试、调试、试运行和验收的所有费用，并负责乙方派往买方组织的检验、测试和验收人员的所有费用。</w:t>
      </w:r>
    </w:p>
    <w:p>
      <w:pPr>
        <w:ind w:firstLine="480"/>
        <w:rPr>
          <w:rFonts w:hint="eastAsia" w:ascii="宋体" w:hAnsi="宋体"/>
          <w:highlight w:val="none"/>
        </w:rPr>
      </w:pPr>
      <w:r>
        <w:rPr>
          <w:rFonts w:hint="eastAsia" w:ascii="宋体" w:hAnsi="宋体"/>
          <w:highlight w:val="none"/>
        </w:rPr>
        <w:t>9.3.2 甲方按合同计划参加在乙方工厂所在地检验、测试和验收的费用全部由乙方负责并已包含在合同总价中。</w:t>
      </w:r>
    </w:p>
    <w:p>
      <w:pPr>
        <w:ind w:firstLine="480"/>
        <w:rPr>
          <w:rFonts w:hint="eastAsia" w:ascii="宋体" w:hAnsi="宋体" w:cs="宋体"/>
          <w:highlight w:val="none"/>
        </w:rPr>
      </w:pPr>
      <w:r>
        <w:rPr>
          <w:rFonts w:hint="eastAsia" w:ascii="宋体" w:hAnsi="宋体" w:cs="宋体"/>
          <w:highlight w:val="none"/>
        </w:rPr>
        <w:t>9.3</w:t>
      </w:r>
      <w:r>
        <w:rPr>
          <w:rFonts w:hint="eastAsia" w:ascii="宋体" w:hAnsi="宋体"/>
          <w:highlight w:val="none"/>
        </w:rPr>
        <w:t xml:space="preserve">.3甲方检验人员已到卖方所在地，测试无法依照合同进行， 而引起甲方人员延长逗留时间，所有由此产生的包括甲方人员在内的直接费用及成本由乙方承担。 </w:t>
      </w:r>
    </w:p>
    <w:p>
      <w:pPr>
        <w:ind w:firstLine="482"/>
        <w:rPr>
          <w:rFonts w:ascii="宋体" w:hAnsi="宋体"/>
          <w:b/>
          <w:highlight w:val="none"/>
        </w:rPr>
      </w:pPr>
      <w:r>
        <w:rPr>
          <w:rFonts w:hint="eastAsia" w:ascii="宋体" w:hAnsi="宋体"/>
          <w:b/>
          <w:highlight w:val="none"/>
        </w:rPr>
        <w:t>10.</w:t>
      </w:r>
      <w:r>
        <w:rPr>
          <w:rFonts w:ascii="宋体" w:hAnsi="宋体"/>
          <w:b/>
          <w:highlight w:val="none"/>
        </w:rPr>
        <w:t>交货方式</w:t>
      </w:r>
      <w:r>
        <w:rPr>
          <w:rFonts w:hint="eastAsia" w:ascii="宋体" w:hAnsi="宋体"/>
          <w:b/>
          <w:highlight w:val="none"/>
        </w:rPr>
        <w:t>及交货日期</w:t>
      </w:r>
    </w:p>
    <w:p>
      <w:pPr>
        <w:ind w:firstLine="480"/>
        <w:rPr>
          <w:rFonts w:hint="eastAsia" w:ascii="宋体" w:hAnsi="宋体"/>
          <w:highlight w:val="none"/>
        </w:rPr>
      </w:pPr>
      <w:r>
        <w:rPr>
          <w:rFonts w:ascii="宋体" w:hAnsi="宋体"/>
          <w:highlight w:val="none"/>
        </w:rPr>
        <w:t>交货方式：现场交货</w:t>
      </w:r>
      <w:r>
        <w:rPr>
          <w:rFonts w:hint="eastAsia" w:ascii="宋体" w:hAnsi="宋体"/>
          <w:highlight w:val="none"/>
        </w:rPr>
        <w:t>，乙</w:t>
      </w:r>
      <w:r>
        <w:rPr>
          <w:rFonts w:ascii="宋体" w:hAnsi="宋体"/>
          <w:highlight w:val="none"/>
        </w:rPr>
        <w:t>方负责办理运输和保险，将货物运抵现场。</w:t>
      </w:r>
    </w:p>
    <w:p>
      <w:pPr>
        <w:ind w:firstLine="480"/>
        <w:rPr>
          <w:rFonts w:ascii="宋体" w:hAnsi="宋体"/>
          <w:highlight w:val="none"/>
        </w:rPr>
      </w:pPr>
      <w:r>
        <w:rPr>
          <w:rFonts w:hint="eastAsia" w:ascii="宋体" w:hAnsi="宋体"/>
          <w:highlight w:val="none"/>
        </w:rPr>
        <w:t>交货日期：所有货物运抵现场并经双方开箱验收合格之日。</w:t>
      </w:r>
    </w:p>
    <w:p>
      <w:pPr>
        <w:ind w:firstLine="482"/>
        <w:rPr>
          <w:rFonts w:ascii="宋体" w:hAnsi="宋体"/>
          <w:b/>
          <w:highlight w:val="none"/>
        </w:rPr>
      </w:pPr>
      <w:r>
        <w:rPr>
          <w:rFonts w:hint="eastAsia" w:ascii="宋体" w:hAnsi="宋体"/>
          <w:b/>
          <w:highlight w:val="none"/>
        </w:rPr>
        <w:t>11.</w:t>
      </w:r>
      <w:r>
        <w:rPr>
          <w:rFonts w:ascii="宋体" w:hAnsi="宋体"/>
          <w:b/>
          <w:highlight w:val="none"/>
        </w:rPr>
        <w:t>检验和验收</w:t>
      </w:r>
    </w:p>
    <w:p>
      <w:pPr>
        <w:ind w:firstLine="480"/>
        <w:rPr>
          <w:rFonts w:ascii="宋体" w:hAnsi="宋体"/>
          <w:highlight w:val="none"/>
        </w:rPr>
      </w:pPr>
      <w:r>
        <w:rPr>
          <w:rFonts w:hint="eastAsia" w:ascii="宋体" w:hAnsi="宋体"/>
          <w:highlight w:val="none"/>
        </w:rPr>
        <w:t>11</w:t>
      </w:r>
      <w:r>
        <w:rPr>
          <w:rFonts w:ascii="宋体" w:hAnsi="宋体"/>
          <w:highlight w:val="none"/>
        </w:rPr>
        <w:t>.1</w:t>
      </w:r>
      <w:r>
        <w:rPr>
          <w:rFonts w:hint="eastAsia" w:ascii="宋体" w:hAnsi="宋体"/>
          <w:highlight w:val="none"/>
        </w:rPr>
        <w:t>开箱验收</w:t>
      </w:r>
    </w:p>
    <w:p>
      <w:pPr>
        <w:ind w:firstLine="480"/>
        <w:rPr>
          <w:rFonts w:hint="eastAsia" w:ascii="宋体" w:hAnsi="宋体" w:cs="宋体"/>
          <w:highlight w:val="none"/>
        </w:rPr>
      </w:pPr>
      <w:r>
        <w:rPr>
          <w:rFonts w:hint="eastAsia" w:ascii="宋体" w:hAnsi="宋体"/>
          <w:highlight w:val="none"/>
        </w:rPr>
        <w:t>11.1.1货物运抵现场后，双方应及时开箱验收，并制作验收记录，以确认与本合同约定的数量、型号等是否一致</w:t>
      </w:r>
      <w:r>
        <w:rPr>
          <w:rFonts w:hint="eastAsia" w:ascii="宋体" w:hAnsi="宋体" w:cs="宋体"/>
          <w:highlight w:val="none"/>
        </w:rPr>
        <w:t>。</w:t>
      </w:r>
    </w:p>
    <w:p>
      <w:pPr>
        <w:ind w:firstLine="480"/>
        <w:rPr>
          <w:rFonts w:ascii="宋体" w:hAnsi="宋体"/>
          <w:highlight w:val="none"/>
        </w:rPr>
      </w:pPr>
      <w:r>
        <w:rPr>
          <w:rFonts w:hint="eastAsia" w:ascii="宋体" w:hAnsi="宋体" w:cs="宋体"/>
          <w:highlight w:val="none"/>
        </w:rPr>
        <w:t xml:space="preserve">11.1.2 </w:t>
      </w:r>
      <w:r>
        <w:rPr>
          <w:rFonts w:hint="eastAsia" w:ascii="宋体" w:hAnsi="宋体"/>
          <w:highlight w:val="none"/>
        </w:rPr>
        <w:t>乙方</w:t>
      </w:r>
      <w:r>
        <w:rPr>
          <w:rFonts w:ascii="宋体" w:hAnsi="宋体"/>
          <w:highlight w:val="none"/>
        </w:rPr>
        <w:t>应在交货前对货物的质量、规格、数量等进行详细而全面的检验，并出具证明货物符合合同规定的文件。该文件将作为申请付款单据的一部分，但有关质量、规格、数量的检验不应视为最终检验。</w:t>
      </w:r>
    </w:p>
    <w:p>
      <w:pPr>
        <w:ind w:firstLine="480"/>
        <w:rPr>
          <w:rFonts w:hint="eastAsia" w:ascii="宋体" w:hAnsi="宋体"/>
          <w:highlight w:val="none"/>
        </w:rPr>
      </w:pPr>
      <w:r>
        <w:rPr>
          <w:rFonts w:hint="eastAsia" w:ascii="宋体" w:hAnsi="宋体"/>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pPr>
        <w:ind w:firstLine="480"/>
        <w:rPr>
          <w:rFonts w:hint="eastAsia" w:ascii="宋体" w:hAnsi="宋体"/>
          <w:highlight w:val="none"/>
        </w:rPr>
      </w:pPr>
      <w:r>
        <w:rPr>
          <w:rFonts w:hint="eastAsia" w:ascii="宋体" w:hAnsi="宋体"/>
          <w:highlight w:val="none"/>
        </w:rPr>
        <w:t>11.2  检验验收</w:t>
      </w:r>
    </w:p>
    <w:p>
      <w:pPr>
        <w:ind w:firstLine="480"/>
        <w:rPr>
          <w:rFonts w:hint="eastAsia" w:ascii="宋体" w:hAnsi="宋体"/>
          <w:highlight w:val="none"/>
        </w:rPr>
      </w:pPr>
      <w:r>
        <w:rPr>
          <w:rFonts w:hint="eastAsia" w:ascii="宋体" w:hAnsi="宋体"/>
          <w:highlight w:val="none"/>
        </w:rPr>
        <w:t>11.2.1 交货完成后，乙方应及时组装、调试、试运行，按照合同专用条款规定的试运行完成后，双方及时组织对货物检验验收。合同双方均须派人参加合同要求双方参加的试验、检验。</w:t>
      </w:r>
    </w:p>
    <w:p>
      <w:pPr>
        <w:ind w:firstLine="480"/>
        <w:rPr>
          <w:rFonts w:hint="eastAsia" w:ascii="宋体" w:hAnsi="宋体"/>
          <w:highlight w:val="none"/>
        </w:rPr>
      </w:pPr>
      <w:r>
        <w:rPr>
          <w:rFonts w:hint="eastAsia" w:ascii="宋体" w:hAnsi="宋体"/>
          <w:highlight w:val="none"/>
        </w:rPr>
        <w:t>11.2.2 在具体实施合同规定的检验验收之前，乙方需提前提交相应的测试计划（包括测试程序、测试内容和检验标准、试验时间安排等）供甲方确认。</w:t>
      </w:r>
    </w:p>
    <w:p>
      <w:pPr>
        <w:ind w:firstLine="480"/>
        <w:rPr>
          <w:rFonts w:hint="eastAsia" w:ascii="宋体" w:hAnsi="宋体"/>
          <w:highlight w:val="none"/>
        </w:rPr>
      </w:pPr>
      <w:r>
        <w:rPr>
          <w:rFonts w:hint="eastAsia" w:ascii="宋体" w:hAnsi="宋体"/>
          <w:highlight w:val="none"/>
        </w:rPr>
        <w:t>11.2.3  除需甲方确认的试验验收外，乙方还应对所有检验验收测试的结果、步骤、原始数据等作妥善记录。如甲方要求，乙方应提供这些记录给买方。</w:t>
      </w:r>
    </w:p>
    <w:p>
      <w:pPr>
        <w:ind w:firstLine="480"/>
        <w:rPr>
          <w:rFonts w:hint="eastAsia" w:ascii="宋体" w:hAnsi="宋体"/>
          <w:highlight w:val="none"/>
        </w:rPr>
      </w:pPr>
      <w:r>
        <w:rPr>
          <w:rFonts w:hint="eastAsia" w:ascii="宋体" w:hAnsi="宋体"/>
          <w:highlight w:val="none"/>
        </w:rPr>
        <w:t>11.2.4  检验测试出现全部或部分未达到本合同所约定的技术指标，甲方有权选择下列任一处理方式：</w:t>
      </w:r>
    </w:p>
    <w:p>
      <w:pPr>
        <w:ind w:firstLine="480"/>
        <w:rPr>
          <w:rFonts w:ascii="宋体" w:hAnsi="宋体"/>
          <w:highlight w:val="none"/>
        </w:rPr>
      </w:pPr>
      <w:r>
        <w:rPr>
          <w:rFonts w:hint="eastAsia" w:ascii="宋体" w:hAnsi="宋体"/>
          <w:highlight w:val="none"/>
        </w:rPr>
        <w:t>a.重新测试直至合格为止；</w:t>
      </w:r>
    </w:p>
    <w:p>
      <w:pPr>
        <w:ind w:firstLine="480"/>
        <w:rPr>
          <w:rFonts w:hint="eastAsia" w:ascii="宋体" w:hAnsi="宋体"/>
          <w:highlight w:val="none"/>
        </w:rPr>
      </w:pPr>
      <w:r>
        <w:rPr>
          <w:rFonts w:hint="eastAsia" w:ascii="宋体" w:hAnsi="宋体"/>
          <w:highlight w:val="none"/>
        </w:rPr>
        <w:t>b.要求乙方对货物进行免费更换，然后重新测试直至合格为止；</w:t>
      </w:r>
    </w:p>
    <w:p>
      <w:pPr>
        <w:ind w:firstLine="480"/>
        <w:rPr>
          <w:rFonts w:hint="eastAsia" w:ascii="宋体" w:hAnsi="宋体"/>
          <w:highlight w:val="none"/>
        </w:rPr>
      </w:pPr>
      <w:r>
        <w:rPr>
          <w:rFonts w:hint="eastAsia" w:ascii="宋体" w:hAnsi="宋体"/>
          <w:highlight w:val="none"/>
        </w:rPr>
        <w:t>无论选择何种方式，甲方因此而发生的因卖方原因引起的所有费用均由乙方负担。</w:t>
      </w:r>
    </w:p>
    <w:p>
      <w:pPr>
        <w:ind w:firstLine="480"/>
        <w:rPr>
          <w:rFonts w:hint="eastAsia" w:ascii="宋体" w:hAnsi="宋体"/>
          <w:highlight w:val="none"/>
        </w:rPr>
      </w:pPr>
      <w:r>
        <w:rPr>
          <w:rFonts w:hint="eastAsia" w:ascii="宋体" w:hAnsi="宋体"/>
          <w:highlight w:val="none"/>
        </w:rPr>
        <w:t>11.3  使用过程检验</w:t>
      </w:r>
    </w:p>
    <w:p>
      <w:pPr>
        <w:ind w:firstLine="480"/>
        <w:rPr>
          <w:rFonts w:hint="eastAsia" w:ascii="宋体" w:hAnsi="宋体"/>
          <w:highlight w:val="none"/>
        </w:rPr>
      </w:pPr>
      <w:r>
        <w:rPr>
          <w:rFonts w:hint="eastAsia" w:ascii="宋体" w:hAnsi="宋体"/>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ind w:firstLine="480"/>
        <w:rPr>
          <w:rFonts w:hint="eastAsia" w:ascii="宋体" w:hAnsi="宋体"/>
          <w:highlight w:val="none"/>
        </w:rPr>
      </w:pPr>
      <w:r>
        <w:rPr>
          <w:rFonts w:hint="eastAsia" w:ascii="宋体" w:hAnsi="宋体"/>
          <w:highlight w:val="none"/>
        </w:rPr>
        <w:t>11.3.2如果合同双方对乙方提供的上述试验结果报告的解释有分歧，双方须于出现分歧后10天内给对方声明，以陈述己方的观点。声明须附有关证据。分歧应通过协商解决。</w:t>
      </w:r>
    </w:p>
    <w:p>
      <w:pPr>
        <w:ind w:firstLine="482"/>
        <w:rPr>
          <w:rFonts w:ascii="宋体" w:hAnsi="宋体"/>
          <w:b/>
          <w:highlight w:val="none"/>
        </w:rPr>
      </w:pPr>
      <w:r>
        <w:rPr>
          <w:rFonts w:hint="eastAsia" w:ascii="宋体" w:hAnsi="宋体"/>
          <w:b/>
          <w:highlight w:val="none"/>
        </w:rPr>
        <w:t>12.</w:t>
      </w:r>
      <w:r>
        <w:rPr>
          <w:rFonts w:ascii="宋体" w:hAnsi="宋体"/>
          <w:b/>
          <w:highlight w:val="none"/>
        </w:rPr>
        <w:t>付款条件</w:t>
      </w:r>
    </w:p>
    <w:p>
      <w:pPr>
        <w:ind w:firstLine="480"/>
        <w:rPr>
          <w:rFonts w:ascii="宋体" w:hAnsi="宋体"/>
          <w:highlight w:val="none"/>
        </w:rPr>
      </w:pPr>
      <w:r>
        <w:rPr>
          <w:rFonts w:hint="eastAsia" w:ascii="宋体" w:hAnsi="宋体"/>
          <w:highlight w:val="none"/>
        </w:rPr>
        <w:t>本合同条款下的付款方法和条件在“合同专用条款”中具体规定。</w:t>
      </w:r>
    </w:p>
    <w:p>
      <w:pPr>
        <w:ind w:firstLine="482"/>
        <w:rPr>
          <w:rFonts w:ascii="宋体" w:hAnsi="宋体"/>
          <w:b/>
          <w:highlight w:val="none"/>
        </w:rPr>
      </w:pPr>
      <w:r>
        <w:rPr>
          <w:rFonts w:ascii="宋体" w:hAnsi="宋体"/>
          <w:b/>
          <w:highlight w:val="none"/>
        </w:rPr>
        <w:t>1</w:t>
      </w:r>
      <w:r>
        <w:rPr>
          <w:rFonts w:hint="eastAsia" w:ascii="宋体" w:hAnsi="宋体"/>
          <w:b/>
          <w:highlight w:val="none"/>
        </w:rPr>
        <w:t>3.履约保证金</w:t>
      </w:r>
    </w:p>
    <w:p>
      <w:pPr>
        <w:ind w:firstLine="480"/>
        <w:rPr>
          <w:rFonts w:ascii="宋体" w:hAnsi="宋体"/>
          <w:highlight w:val="none"/>
        </w:rPr>
      </w:pPr>
      <w:r>
        <w:rPr>
          <w:rFonts w:hint="eastAsia" w:ascii="宋体" w:hAnsi="宋体"/>
          <w:highlight w:val="none"/>
        </w:rPr>
        <w:t>13.1乙</w:t>
      </w:r>
      <w:r>
        <w:rPr>
          <w:rFonts w:ascii="宋体" w:hAnsi="宋体"/>
          <w:highlight w:val="none"/>
        </w:rPr>
        <w:t>方应在合同签订后，按</w:t>
      </w:r>
      <w:r>
        <w:rPr>
          <w:rFonts w:hint="eastAsia" w:ascii="宋体" w:hAnsi="宋体"/>
          <w:highlight w:val="none"/>
        </w:rPr>
        <w:t>合同专用条款的约定提交</w:t>
      </w:r>
      <w:r>
        <w:rPr>
          <w:rFonts w:ascii="宋体" w:hAnsi="宋体"/>
          <w:highlight w:val="none"/>
        </w:rPr>
        <w:t>履约保证金。</w:t>
      </w:r>
    </w:p>
    <w:p>
      <w:pPr>
        <w:ind w:firstLine="480"/>
        <w:rPr>
          <w:rFonts w:ascii="宋体" w:hAnsi="宋体"/>
          <w:highlight w:val="none"/>
        </w:rPr>
      </w:pPr>
      <w:r>
        <w:rPr>
          <w:rFonts w:hint="eastAsia" w:ascii="宋体" w:hAnsi="宋体"/>
          <w:highlight w:val="none"/>
        </w:rPr>
        <w:t>13.2</w:t>
      </w:r>
      <w:r>
        <w:rPr>
          <w:rFonts w:ascii="宋体" w:hAnsi="宋体"/>
          <w:highlight w:val="none"/>
        </w:rPr>
        <w:t>履约保证金用于补偿</w:t>
      </w:r>
      <w:r>
        <w:rPr>
          <w:rFonts w:hint="eastAsia" w:ascii="宋体" w:hAnsi="宋体"/>
          <w:highlight w:val="none"/>
        </w:rPr>
        <w:t>甲方</w:t>
      </w:r>
      <w:r>
        <w:rPr>
          <w:rFonts w:ascii="宋体" w:hAnsi="宋体"/>
          <w:highlight w:val="none"/>
        </w:rPr>
        <w:t>因卖方不能履行其合同义务而蒙受的损失。</w:t>
      </w:r>
    </w:p>
    <w:p>
      <w:pPr>
        <w:ind w:firstLine="480"/>
        <w:rPr>
          <w:rFonts w:ascii="宋体" w:hAnsi="宋体"/>
          <w:highlight w:val="none"/>
        </w:rPr>
      </w:pPr>
      <w:r>
        <w:rPr>
          <w:rFonts w:hint="eastAsia" w:ascii="宋体" w:hAnsi="宋体"/>
          <w:highlight w:val="none"/>
        </w:rPr>
        <w:t>13.3</w:t>
      </w:r>
      <w:r>
        <w:rPr>
          <w:rFonts w:ascii="宋体" w:hAnsi="宋体"/>
          <w:highlight w:val="none"/>
        </w:rPr>
        <w:t>履约保证金应使用本合同货币，按下述方式之一提交</w:t>
      </w:r>
      <w:r>
        <w:rPr>
          <w:rFonts w:hint="eastAsia" w:ascii="宋体" w:hAnsi="宋体"/>
          <w:highlight w:val="none"/>
        </w:rPr>
        <w:t>（谈判文件中另有约定的除外）</w:t>
      </w:r>
      <w:r>
        <w:rPr>
          <w:rFonts w:ascii="宋体" w:hAnsi="宋体"/>
          <w:highlight w:val="none"/>
        </w:rPr>
        <w:t>：</w:t>
      </w:r>
    </w:p>
    <w:p>
      <w:pPr>
        <w:ind w:firstLine="480"/>
        <w:rPr>
          <w:rFonts w:ascii="宋体" w:hAnsi="宋体"/>
          <w:highlight w:val="none"/>
        </w:rPr>
      </w:pPr>
      <w:r>
        <w:rPr>
          <w:rFonts w:hint="eastAsia" w:ascii="宋体" w:hAnsi="宋体"/>
          <w:highlight w:val="none"/>
        </w:rPr>
        <w:t>13.3.1甲方</w:t>
      </w:r>
      <w:r>
        <w:rPr>
          <w:rFonts w:ascii="宋体" w:hAnsi="宋体"/>
          <w:highlight w:val="none"/>
        </w:rPr>
        <w:t>可接受的在中华人民共和国注册和营业的银行</w:t>
      </w:r>
      <w:r>
        <w:rPr>
          <w:rFonts w:hint="eastAsia" w:ascii="宋体" w:hAnsi="宋体"/>
          <w:highlight w:val="none"/>
        </w:rPr>
        <w:t>出具的履约保函；</w:t>
      </w:r>
      <w:r>
        <w:rPr>
          <w:rFonts w:ascii="宋体" w:hAnsi="宋体"/>
          <w:highlight w:val="none"/>
        </w:rPr>
        <w:t xml:space="preserve"> </w:t>
      </w:r>
    </w:p>
    <w:p>
      <w:pPr>
        <w:ind w:firstLine="480"/>
        <w:rPr>
          <w:rFonts w:ascii="宋体" w:hAnsi="宋体"/>
          <w:highlight w:val="none"/>
        </w:rPr>
      </w:pPr>
      <w:r>
        <w:rPr>
          <w:rFonts w:hint="eastAsia" w:ascii="宋体" w:hAnsi="宋体"/>
          <w:highlight w:val="none"/>
        </w:rPr>
        <w:t>13.3.2</w:t>
      </w:r>
      <w:r>
        <w:rPr>
          <w:rFonts w:ascii="宋体" w:hAnsi="宋体"/>
          <w:highlight w:val="none"/>
        </w:rPr>
        <w:t xml:space="preserve"> 支票、汇票或现金。</w:t>
      </w:r>
    </w:p>
    <w:p>
      <w:pPr>
        <w:ind w:firstLine="480"/>
        <w:rPr>
          <w:rFonts w:ascii="宋体" w:hAnsi="宋体"/>
          <w:highlight w:val="none"/>
        </w:rPr>
      </w:pPr>
      <w:r>
        <w:rPr>
          <w:rFonts w:hint="eastAsia" w:ascii="宋体" w:hAnsi="宋体"/>
          <w:highlight w:val="none"/>
        </w:rPr>
        <w:t>13.4乙</w:t>
      </w:r>
      <w:r>
        <w:rPr>
          <w:rFonts w:ascii="宋体" w:hAnsi="宋体"/>
          <w:highlight w:val="none"/>
        </w:rPr>
        <w:t>方未能按合同规定履行其义务，</w:t>
      </w:r>
      <w:r>
        <w:rPr>
          <w:rFonts w:hint="eastAsia" w:ascii="宋体" w:hAnsi="宋体"/>
          <w:highlight w:val="none"/>
        </w:rPr>
        <w:t>甲方</w:t>
      </w:r>
      <w:r>
        <w:rPr>
          <w:rFonts w:ascii="宋体" w:hAnsi="宋体"/>
          <w:highlight w:val="none"/>
        </w:rPr>
        <w:t>有权从履约保证金中取得补偿。</w:t>
      </w:r>
      <w:r>
        <w:rPr>
          <w:rFonts w:hint="eastAsia" w:ascii="宋体" w:hAnsi="宋体"/>
          <w:highlight w:val="none"/>
        </w:rPr>
        <w:t>货物验收合格后</w:t>
      </w:r>
      <w:r>
        <w:rPr>
          <w:rFonts w:ascii="宋体" w:hAnsi="宋体"/>
          <w:highlight w:val="none"/>
        </w:rPr>
        <w:t>，</w:t>
      </w:r>
      <w:r>
        <w:rPr>
          <w:rFonts w:hint="eastAsia" w:ascii="宋体" w:hAnsi="宋体"/>
          <w:highlight w:val="none"/>
        </w:rPr>
        <w:t>甲方</w:t>
      </w:r>
      <w:r>
        <w:rPr>
          <w:rFonts w:ascii="宋体" w:hAnsi="宋体"/>
          <w:highlight w:val="none"/>
        </w:rPr>
        <w:t>将履约保证金退还</w:t>
      </w:r>
      <w:r>
        <w:rPr>
          <w:rFonts w:hint="eastAsia" w:ascii="宋体" w:hAnsi="宋体"/>
          <w:highlight w:val="none"/>
        </w:rPr>
        <w:t>乙方或转为质量保证金</w:t>
      </w:r>
      <w:r>
        <w:rPr>
          <w:rFonts w:ascii="宋体" w:hAnsi="宋体"/>
          <w:highlight w:val="none"/>
        </w:rPr>
        <w:t>。</w:t>
      </w:r>
    </w:p>
    <w:p>
      <w:pPr>
        <w:ind w:firstLine="482"/>
        <w:rPr>
          <w:rFonts w:ascii="宋体" w:hAnsi="宋体"/>
          <w:b/>
          <w:highlight w:val="none"/>
        </w:rPr>
      </w:pPr>
      <w:r>
        <w:rPr>
          <w:rFonts w:hint="eastAsia" w:ascii="宋体" w:hAnsi="宋体"/>
          <w:b/>
          <w:highlight w:val="none"/>
        </w:rPr>
        <w:t>14.</w:t>
      </w:r>
      <w:r>
        <w:rPr>
          <w:rFonts w:ascii="宋体" w:hAnsi="宋体"/>
          <w:b/>
          <w:highlight w:val="none"/>
        </w:rPr>
        <w:t>索赔</w:t>
      </w:r>
    </w:p>
    <w:p>
      <w:pPr>
        <w:ind w:firstLine="480"/>
        <w:rPr>
          <w:rFonts w:ascii="宋体" w:hAnsi="宋体"/>
          <w:highlight w:val="none"/>
        </w:rPr>
      </w:pPr>
      <w:r>
        <w:rPr>
          <w:rFonts w:hint="eastAsia" w:ascii="宋体" w:hAnsi="宋体"/>
          <w:highlight w:val="none"/>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ind w:firstLine="480"/>
        <w:rPr>
          <w:rFonts w:ascii="宋体" w:hAnsi="宋体"/>
          <w:highlight w:val="none"/>
        </w:rPr>
      </w:pPr>
      <w:r>
        <w:rPr>
          <w:rFonts w:hint="eastAsia" w:ascii="宋体" w:hAnsi="宋体"/>
          <w:highlight w:val="none"/>
        </w:rPr>
        <w:t>14.2在履约保证期和检验期内，乙方对甲方提出的索赔负有责任，乙方应按照甲方同意的下列一种或多种方式解决索赔事宜：</w:t>
      </w:r>
    </w:p>
    <w:p>
      <w:pPr>
        <w:ind w:firstLine="480"/>
        <w:rPr>
          <w:rFonts w:ascii="宋体" w:hAnsi="宋体"/>
          <w:highlight w:val="none"/>
        </w:rPr>
      </w:pPr>
      <w:r>
        <w:rPr>
          <w:rFonts w:hint="eastAsia" w:ascii="宋体" w:hAnsi="宋体"/>
          <w:highlight w:val="none"/>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ind w:firstLine="480"/>
        <w:rPr>
          <w:rFonts w:ascii="宋体" w:hAnsi="宋体"/>
          <w:highlight w:val="none"/>
        </w:rPr>
      </w:pPr>
      <w:r>
        <w:rPr>
          <w:rFonts w:hint="eastAsia" w:ascii="宋体" w:hAnsi="宋体"/>
          <w:highlight w:val="none"/>
        </w:rPr>
        <w:t>14.2.2根据货物低劣程度、损坏程度以及甲方所遭受损失的数额，经甲乙双方商定降低货物的价格，或由有资质的中介机构评估，以降低后的价格或评估价格为准。</w:t>
      </w:r>
    </w:p>
    <w:p>
      <w:pPr>
        <w:ind w:firstLine="480"/>
        <w:rPr>
          <w:rFonts w:ascii="宋体" w:hAnsi="宋体"/>
          <w:highlight w:val="none"/>
        </w:rPr>
      </w:pPr>
      <w:r>
        <w:rPr>
          <w:rFonts w:hint="eastAsia" w:ascii="宋体" w:hAnsi="宋体"/>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ind w:firstLine="480"/>
        <w:rPr>
          <w:rFonts w:ascii="宋体" w:hAnsi="宋体"/>
          <w:highlight w:val="none"/>
        </w:rPr>
      </w:pPr>
      <w:r>
        <w:rPr>
          <w:rFonts w:hint="eastAsia" w:ascii="宋体" w:hAnsi="宋体"/>
          <w:highlight w:val="none"/>
        </w:rPr>
        <w:t>14.3乙方收到甲方发出的索赔通知之日起5个工作日内未作答复的，甲方可从合同款或履约保证金中扣回索赔金额，如金额不足以补偿索赔金额，乙方应补足差额部分。</w:t>
      </w:r>
    </w:p>
    <w:p>
      <w:pPr>
        <w:ind w:firstLine="482"/>
        <w:rPr>
          <w:rFonts w:ascii="宋体" w:hAnsi="宋体"/>
          <w:b/>
          <w:highlight w:val="none"/>
        </w:rPr>
      </w:pPr>
      <w:r>
        <w:rPr>
          <w:rFonts w:ascii="宋体" w:hAnsi="宋体"/>
          <w:b/>
          <w:highlight w:val="none"/>
        </w:rPr>
        <w:t>1</w:t>
      </w:r>
      <w:r>
        <w:rPr>
          <w:rFonts w:hint="eastAsia" w:ascii="宋体" w:hAnsi="宋体"/>
          <w:b/>
          <w:highlight w:val="none"/>
        </w:rPr>
        <w:t>5.</w:t>
      </w:r>
      <w:r>
        <w:rPr>
          <w:rFonts w:ascii="宋体" w:hAnsi="宋体"/>
          <w:b/>
          <w:highlight w:val="none"/>
        </w:rPr>
        <w:t>迟延交货</w:t>
      </w:r>
    </w:p>
    <w:p>
      <w:pPr>
        <w:ind w:firstLine="480"/>
        <w:rPr>
          <w:rFonts w:ascii="宋体" w:hAnsi="宋体"/>
          <w:highlight w:val="none"/>
        </w:rPr>
      </w:pPr>
      <w:r>
        <w:rPr>
          <w:rFonts w:hint="eastAsia" w:ascii="宋体" w:hAnsi="宋体"/>
          <w:highlight w:val="none"/>
        </w:rPr>
        <w:t>15.1 乙</w:t>
      </w:r>
      <w:r>
        <w:rPr>
          <w:rFonts w:ascii="宋体" w:hAnsi="宋体"/>
          <w:highlight w:val="none"/>
        </w:rPr>
        <w:t>方应按照</w:t>
      </w:r>
      <w:r>
        <w:rPr>
          <w:rFonts w:hint="eastAsia" w:ascii="宋体" w:hAnsi="宋体"/>
          <w:highlight w:val="none"/>
        </w:rPr>
        <w:t>合同约定的</w:t>
      </w:r>
      <w:r>
        <w:rPr>
          <w:rFonts w:ascii="宋体" w:hAnsi="宋体"/>
          <w:highlight w:val="none"/>
        </w:rPr>
        <w:t>时间交货和提供服务。</w:t>
      </w:r>
    </w:p>
    <w:p>
      <w:pPr>
        <w:ind w:firstLine="480"/>
        <w:rPr>
          <w:rFonts w:ascii="宋体" w:hAnsi="宋体"/>
          <w:highlight w:val="none"/>
        </w:rPr>
      </w:pPr>
      <w:r>
        <w:rPr>
          <w:rFonts w:hint="eastAsia" w:ascii="宋体" w:hAnsi="宋体"/>
          <w:highlight w:val="none"/>
        </w:rPr>
        <w:t>15.2 除不可抗力因素外，乙</w:t>
      </w:r>
      <w:r>
        <w:rPr>
          <w:rFonts w:ascii="宋体" w:hAnsi="宋体"/>
          <w:highlight w:val="none"/>
        </w:rPr>
        <w:t>方迟延交货，</w:t>
      </w:r>
      <w:r>
        <w:rPr>
          <w:rFonts w:hint="eastAsia" w:ascii="宋体" w:hAnsi="宋体"/>
          <w:highlight w:val="none"/>
        </w:rPr>
        <w:t>甲方</w:t>
      </w:r>
      <w:r>
        <w:rPr>
          <w:rFonts w:ascii="宋体" w:hAnsi="宋体"/>
          <w:highlight w:val="none"/>
        </w:rPr>
        <w:t>有权提出违约损失赔偿或解除合同。</w:t>
      </w:r>
    </w:p>
    <w:p>
      <w:pPr>
        <w:ind w:firstLine="480"/>
        <w:rPr>
          <w:rFonts w:ascii="宋体" w:hAnsi="宋体"/>
          <w:highlight w:val="none"/>
        </w:rPr>
      </w:pPr>
      <w:r>
        <w:rPr>
          <w:rFonts w:hint="eastAsia" w:ascii="宋体" w:hAnsi="宋体"/>
          <w:highlight w:val="none"/>
        </w:rPr>
        <w:t>15.3</w:t>
      </w:r>
      <w:r>
        <w:rPr>
          <w:rFonts w:ascii="宋体" w:hAnsi="宋体"/>
          <w:highlight w:val="none"/>
        </w:rPr>
        <w:t>在履行合同过程中，</w:t>
      </w:r>
      <w:r>
        <w:rPr>
          <w:rFonts w:hint="eastAsia" w:ascii="宋体" w:hAnsi="宋体"/>
          <w:highlight w:val="none"/>
        </w:rPr>
        <w:t>乙</w:t>
      </w:r>
      <w:r>
        <w:rPr>
          <w:rFonts w:ascii="宋体" w:hAnsi="宋体"/>
          <w:highlight w:val="none"/>
        </w:rPr>
        <w:t>方遇到不能按时交货和提供服务的情况，应及时以书面形式将不能按时交货的理由、预期延误时间通知</w:t>
      </w:r>
      <w:r>
        <w:rPr>
          <w:rFonts w:hint="eastAsia" w:ascii="宋体" w:hAnsi="宋体"/>
          <w:highlight w:val="none"/>
        </w:rPr>
        <w:t>甲方</w:t>
      </w:r>
      <w:r>
        <w:rPr>
          <w:rFonts w:ascii="宋体" w:hAnsi="宋体"/>
          <w:highlight w:val="none"/>
        </w:rPr>
        <w:t>。</w:t>
      </w:r>
      <w:r>
        <w:rPr>
          <w:rFonts w:hint="eastAsia" w:ascii="宋体" w:hAnsi="宋体"/>
          <w:highlight w:val="none"/>
        </w:rPr>
        <w:t>甲方</w:t>
      </w:r>
      <w:r>
        <w:rPr>
          <w:rFonts w:ascii="宋体" w:hAnsi="宋体"/>
          <w:highlight w:val="none"/>
        </w:rPr>
        <w:t>收到</w:t>
      </w:r>
      <w:r>
        <w:rPr>
          <w:rFonts w:hint="eastAsia" w:ascii="宋体" w:hAnsi="宋体"/>
          <w:highlight w:val="none"/>
        </w:rPr>
        <w:t>乙</w:t>
      </w:r>
      <w:r>
        <w:rPr>
          <w:rFonts w:ascii="宋体" w:hAnsi="宋体"/>
          <w:highlight w:val="none"/>
        </w:rPr>
        <w:t>方通知后，认为其理由正当的，可酌情延长交货时间。</w:t>
      </w:r>
    </w:p>
    <w:p>
      <w:pPr>
        <w:ind w:firstLine="482"/>
        <w:rPr>
          <w:rFonts w:ascii="宋体" w:hAnsi="宋体"/>
          <w:b/>
          <w:highlight w:val="none"/>
        </w:rPr>
      </w:pPr>
      <w:r>
        <w:rPr>
          <w:rFonts w:hint="eastAsia" w:ascii="宋体" w:hAnsi="宋体"/>
          <w:b/>
          <w:highlight w:val="none"/>
        </w:rPr>
        <w:t>16.</w:t>
      </w:r>
      <w:r>
        <w:rPr>
          <w:rFonts w:ascii="宋体" w:hAnsi="宋体"/>
          <w:b/>
          <w:highlight w:val="none"/>
        </w:rPr>
        <w:t>违约赔偿</w:t>
      </w:r>
    </w:p>
    <w:p>
      <w:pPr>
        <w:ind w:firstLine="480"/>
        <w:rPr>
          <w:rFonts w:ascii="宋体" w:hAnsi="宋体"/>
          <w:highlight w:val="none"/>
        </w:rPr>
      </w:pPr>
      <w:r>
        <w:rPr>
          <w:rFonts w:ascii="宋体" w:hAnsi="宋体"/>
          <w:highlight w:val="none"/>
        </w:rPr>
        <w:t>除</w:t>
      </w:r>
      <w:r>
        <w:rPr>
          <w:rFonts w:hint="eastAsia" w:ascii="宋体" w:hAnsi="宋体"/>
          <w:highlight w:val="none"/>
        </w:rPr>
        <w:t>不可抗力因素外，乙</w:t>
      </w:r>
      <w:r>
        <w:rPr>
          <w:rFonts w:ascii="宋体" w:hAnsi="宋体"/>
          <w:highlight w:val="none"/>
        </w:rPr>
        <w:t>方没有按照合同规定的时间交货和提供服务，</w:t>
      </w:r>
      <w:r>
        <w:rPr>
          <w:rFonts w:hint="eastAsia" w:ascii="宋体" w:hAnsi="宋体"/>
          <w:highlight w:val="none"/>
        </w:rPr>
        <w:t>甲方</w:t>
      </w:r>
      <w:r>
        <w:rPr>
          <w:rFonts w:ascii="宋体" w:hAnsi="宋体"/>
          <w:highlight w:val="none"/>
        </w:rPr>
        <w:t>可要求</w:t>
      </w:r>
      <w:r>
        <w:rPr>
          <w:rFonts w:hint="eastAsia" w:ascii="宋体" w:hAnsi="宋体"/>
          <w:highlight w:val="none"/>
        </w:rPr>
        <w:t>乙</w:t>
      </w:r>
      <w:r>
        <w:rPr>
          <w:rFonts w:ascii="宋体" w:hAnsi="宋体"/>
          <w:highlight w:val="none"/>
        </w:rPr>
        <w:t>方支付违约金。违约金每</w:t>
      </w:r>
      <w:r>
        <w:rPr>
          <w:rFonts w:hint="eastAsia" w:ascii="宋体" w:hAnsi="宋体"/>
          <w:highlight w:val="none"/>
        </w:rPr>
        <w:t>日</w:t>
      </w:r>
      <w:r>
        <w:rPr>
          <w:rFonts w:ascii="宋体" w:hAnsi="宋体"/>
          <w:highlight w:val="none"/>
        </w:rPr>
        <w:t>按</w:t>
      </w:r>
      <w:r>
        <w:rPr>
          <w:rFonts w:hint="eastAsia" w:ascii="宋体" w:hAnsi="宋体"/>
          <w:highlight w:val="none"/>
        </w:rPr>
        <w:t>合同总价款</w:t>
      </w:r>
      <w:r>
        <w:rPr>
          <w:rFonts w:ascii="宋体" w:hAnsi="宋体"/>
          <w:highlight w:val="none"/>
        </w:rPr>
        <w:t>的</w:t>
      </w:r>
      <w:r>
        <w:rPr>
          <w:rFonts w:hint="eastAsia" w:ascii="宋体" w:hAnsi="宋体"/>
          <w:highlight w:val="none"/>
        </w:rPr>
        <w:t>千分之五</w:t>
      </w:r>
      <w:r>
        <w:rPr>
          <w:rFonts w:ascii="宋体" w:hAnsi="宋体"/>
          <w:highlight w:val="none"/>
        </w:rPr>
        <w:t>计收。</w:t>
      </w:r>
    </w:p>
    <w:p>
      <w:pPr>
        <w:ind w:firstLine="482"/>
        <w:rPr>
          <w:rFonts w:ascii="宋体" w:hAnsi="宋体"/>
          <w:b/>
          <w:highlight w:val="none"/>
        </w:rPr>
      </w:pPr>
      <w:r>
        <w:rPr>
          <w:rFonts w:hint="eastAsia" w:ascii="宋体" w:hAnsi="宋体"/>
          <w:b/>
          <w:highlight w:val="none"/>
        </w:rPr>
        <w:t>17.</w:t>
      </w:r>
      <w:r>
        <w:rPr>
          <w:rFonts w:ascii="宋体" w:hAnsi="宋体"/>
          <w:b/>
          <w:highlight w:val="none"/>
        </w:rPr>
        <w:t>不可抗力</w:t>
      </w:r>
    </w:p>
    <w:p>
      <w:pPr>
        <w:ind w:firstLine="480"/>
        <w:rPr>
          <w:rFonts w:ascii="宋体" w:hAnsi="宋体"/>
          <w:highlight w:val="none"/>
        </w:rPr>
      </w:pPr>
      <w:r>
        <w:rPr>
          <w:rFonts w:hint="eastAsia" w:ascii="宋体" w:hAnsi="宋体"/>
          <w:highlight w:val="none"/>
        </w:rPr>
        <w:t>17.1.</w:t>
      </w:r>
      <w:r>
        <w:rPr>
          <w:rFonts w:ascii="宋体" w:hAnsi="宋体"/>
          <w:highlight w:val="none"/>
        </w:rPr>
        <w:t>双方中任何一方遭遇法律规定的不可抗力，致使合同履行受阻时，履行合同的期限应予延长，延长的期限应相当于不可抗力所影响的时间。</w:t>
      </w:r>
    </w:p>
    <w:p>
      <w:pPr>
        <w:ind w:firstLine="480"/>
        <w:rPr>
          <w:rFonts w:ascii="宋体" w:hAnsi="宋体"/>
          <w:highlight w:val="none"/>
        </w:rPr>
      </w:pPr>
      <w:r>
        <w:rPr>
          <w:rFonts w:hint="eastAsia" w:ascii="宋体" w:hAnsi="宋体"/>
          <w:highlight w:val="none"/>
        </w:rPr>
        <w:t>17.2</w:t>
      </w:r>
      <w:r>
        <w:rPr>
          <w:rFonts w:ascii="宋体" w:hAnsi="宋体"/>
          <w:highlight w:val="none"/>
        </w:rPr>
        <w:t>受事故影响的一方应在不可抗力的事故发生后</w:t>
      </w:r>
      <w:r>
        <w:rPr>
          <w:rFonts w:hint="eastAsia" w:ascii="宋体" w:hAnsi="宋体"/>
          <w:highlight w:val="none"/>
        </w:rPr>
        <w:t>以</w:t>
      </w:r>
      <w:r>
        <w:rPr>
          <w:rFonts w:ascii="宋体" w:hAnsi="宋体"/>
          <w:highlight w:val="none"/>
        </w:rPr>
        <w:t>书面形式通知另一方。</w:t>
      </w:r>
    </w:p>
    <w:p>
      <w:pPr>
        <w:ind w:firstLine="480"/>
        <w:rPr>
          <w:rFonts w:ascii="宋体" w:hAnsi="宋体"/>
          <w:highlight w:val="none"/>
        </w:rPr>
      </w:pPr>
      <w:r>
        <w:rPr>
          <w:rFonts w:hint="eastAsia" w:ascii="宋体" w:hAnsi="宋体"/>
          <w:highlight w:val="none"/>
        </w:rPr>
        <w:t>17.3</w:t>
      </w:r>
      <w:r>
        <w:rPr>
          <w:rFonts w:ascii="宋体" w:hAnsi="宋体"/>
          <w:highlight w:val="none"/>
        </w:rPr>
        <w:t>不可抗力使合同的某些内容有变更必要的， 双方应通过协商达成进一步履行合同的协议，因不可抗力致使合同不能履行的，合同终止。</w:t>
      </w:r>
    </w:p>
    <w:p>
      <w:pPr>
        <w:ind w:firstLine="482"/>
        <w:rPr>
          <w:rFonts w:ascii="宋体" w:hAnsi="宋体"/>
          <w:b/>
          <w:highlight w:val="none"/>
        </w:rPr>
      </w:pPr>
      <w:r>
        <w:rPr>
          <w:rFonts w:hint="eastAsia" w:ascii="宋体" w:hAnsi="宋体"/>
          <w:b/>
          <w:highlight w:val="none"/>
        </w:rPr>
        <w:t>18.</w:t>
      </w:r>
      <w:r>
        <w:rPr>
          <w:rFonts w:ascii="宋体" w:hAnsi="宋体"/>
          <w:b/>
          <w:highlight w:val="none"/>
        </w:rPr>
        <w:t>税费</w:t>
      </w:r>
    </w:p>
    <w:p>
      <w:pPr>
        <w:ind w:firstLine="480"/>
        <w:rPr>
          <w:rFonts w:ascii="宋体" w:hAnsi="宋体"/>
          <w:highlight w:val="none"/>
        </w:rPr>
      </w:pPr>
      <w:r>
        <w:rPr>
          <w:rFonts w:ascii="宋体" w:hAnsi="宋体"/>
          <w:highlight w:val="none"/>
        </w:rPr>
        <w:t>与本合同有关的一切税费均</w:t>
      </w:r>
      <w:r>
        <w:rPr>
          <w:rFonts w:hint="eastAsia" w:ascii="宋体" w:hAnsi="宋体"/>
          <w:highlight w:val="none"/>
        </w:rPr>
        <w:t>由乙方承担</w:t>
      </w:r>
      <w:r>
        <w:rPr>
          <w:rFonts w:ascii="宋体" w:hAnsi="宋体"/>
          <w:highlight w:val="none"/>
        </w:rPr>
        <w:t>。</w:t>
      </w:r>
    </w:p>
    <w:p>
      <w:pPr>
        <w:ind w:firstLine="482"/>
        <w:rPr>
          <w:rFonts w:ascii="宋体" w:hAnsi="宋体"/>
          <w:b/>
          <w:highlight w:val="none"/>
        </w:rPr>
      </w:pPr>
      <w:r>
        <w:rPr>
          <w:rFonts w:hint="eastAsia" w:ascii="宋体" w:hAnsi="宋体"/>
          <w:b/>
          <w:highlight w:val="none"/>
        </w:rPr>
        <w:t>19.</w:t>
      </w:r>
      <w:r>
        <w:rPr>
          <w:rFonts w:ascii="宋体" w:hAnsi="宋体"/>
          <w:b/>
          <w:highlight w:val="none"/>
        </w:rPr>
        <w:t>合同争议的解决</w:t>
      </w:r>
    </w:p>
    <w:p>
      <w:pPr>
        <w:ind w:firstLine="480"/>
        <w:rPr>
          <w:rFonts w:hint="eastAsia" w:ascii="宋体" w:hAnsi="宋体"/>
          <w:highlight w:val="none"/>
        </w:rPr>
      </w:pPr>
      <w:r>
        <w:rPr>
          <w:rFonts w:hint="eastAsia" w:ascii="宋体" w:hAnsi="宋体"/>
          <w:highlight w:val="none"/>
        </w:rPr>
        <w:t>19.1甲方和乙方由于本合同的履行而发生任何争议时，双方可先通过协商解决。</w:t>
      </w:r>
    </w:p>
    <w:p>
      <w:pPr>
        <w:ind w:firstLine="480"/>
        <w:rPr>
          <w:rFonts w:ascii="宋体" w:hAnsi="宋体"/>
          <w:highlight w:val="none"/>
        </w:rPr>
      </w:pPr>
      <w:r>
        <w:rPr>
          <w:rFonts w:hint="eastAsia" w:ascii="宋体" w:hAnsi="宋体"/>
          <w:highlight w:val="none"/>
        </w:rPr>
        <w:t>19.2任何一方不愿通过协商或通过协商仍不能解决争议，则双方中任何一方均应向甲方所在地人民法院起诉。</w:t>
      </w:r>
    </w:p>
    <w:p>
      <w:pPr>
        <w:ind w:firstLine="482"/>
        <w:rPr>
          <w:rFonts w:ascii="宋体" w:hAnsi="宋体"/>
          <w:b/>
          <w:highlight w:val="none"/>
        </w:rPr>
      </w:pPr>
      <w:r>
        <w:rPr>
          <w:rFonts w:hint="eastAsia" w:ascii="宋体" w:hAnsi="宋体"/>
          <w:b/>
          <w:highlight w:val="none"/>
        </w:rPr>
        <w:t>20.</w:t>
      </w:r>
      <w:r>
        <w:rPr>
          <w:rFonts w:ascii="宋体" w:hAnsi="宋体"/>
          <w:b/>
          <w:highlight w:val="none"/>
        </w:rPr>
        <w:t>违约解除合同</w:t>
      </w:r>
    </w:p>
    <w:p>
      <w:pPr>
        <w:ind w:firstLine="480"/>
        <w:rPr>
          <w:rFonts w:ascii="宋体" w:hAnsi="宋体"/>
          <w:highlight w:val="none"/>
        </w:rPr>
      </w:pPr>
      <w:r>
        <w:rPr>
          <w:rFonts w:hint="eastAsia" w:ascii="宋体" w:hAnsi="宋体"/>
          <w:highlight w:val="none"/>
        </w:rPr>
        <w:t>20.1出现下列情形之一的</w:t>
      </w:r>
      <w:r>
        <w:rPr>
          <w:rFonts w:ascii="宋体" w:hAnsi="宋体"/>
          <w:highlight w:val="none"/>
        </w:rPr>
        <w:t>，</w:t>
      </w:r>
      <w:r>
        <w:rPr>
          <w:rFonts w:hint="eastAsia" w:ascii="宋体" w:hAnsi="宋体"/>
          <w:highlight w:val="none"/>
        </w:rPr>
        <w:t>视为乙方违约。甲方</w:t>
      </w:r>
      <w:r>
        <w:rPr>
          <w:rFonts w:ascii="宋体" w:hAnsi="宋体"/>
          <w:highlight w:val="none"/>
        </w:rPr>
        <w:t>可向</w:t>
      </w:r>
      <w:r>
        <w:rPr>
          <w:rFonts w:hint="eastAsia" w:ascii="宋体" w:hAnsi="宋体"/>
          <w:highlight w:val="none"/>
        </w:rPr>
        <w:t>乙</w:t>
      </w:r>
      <w:r>
        <w:rPr>
          <w:rFonts w:ascii="宋体" w:hAnsi="宋体"/>
          <w:highlight w:val="none"/>
        </w:rPr>
        <w:t>方发出书面通知，部分或全部终止合同</w:t>
      </w:r>
      <w:r>
        <w:rPr>
          <w:rFonts w:hint="eastAsia" w:ascii="宋体" w:hAnsi="宋体"/>
          <w:highlight w:val="none"/>
        </w:rPr>
        <w:t>，</w:t>
      </w:r>
      <w:r>
        <w:rPr>
          <w:rFonts w:ascii="宋体" w:hAnsi="宋体"/>
          <w:highlight w:val="none"/>
        </w:rPr>
        <w:t>同时保留向</w:t>
      </w:r>
      <w:r>
        <w:rPr>
          <w:rFonts w:hint="eastAsia" w:ascii="宋体" w:hAnsi="宋体"/>
          <w:highlight w:val="none"/>
        </w:rPr>
        <w:t>乙</w:t>
      </w:r>
      <w:r>
        <w:rPr>
          <w:rFonts w:ascii="宋体" w:hAnsi="宋体"/>
          <w:highlight w:val="none"/>
        </w:rPr>
        <w:t>方</w:t>
      </w:r>
      <w:r>
        <w:rPr>
          <w:rFonts w:hint="eastAsia" w:ascii="宋体" w:hAnsi="宋体"/>
          <w:highlight w:val="none"/>
        </w:rPr>
        <w:t>索赔</w:t>
      </w:r>
      <w:r>
        <w:rPr>
          <w:rFonts w:ascii="宋体" w:hAnsi="宋体"/>
          <w:highlight w:val="none"/>
        </w:rPr>
        <w:t>的权利。</w:t>
      </w:r>
    </w:p>
    <w:p>
      <w:pPr>
        <w:ind w:firstLine="480"/>
        <w:rPr>
          <w:rFonts w:ascii="宋体" w:hAnsi="宋体"/>
          <w:highlight w:val="none"/>
        </w:rPr>
      </w:pPr>
      <w:r>
        <w:rPr>
          <w:rFonts w:hint="eastAsia" w:ascii="宋体" w:hAnsi="宋体"/>
          <w:highlight w:val="none"/>
        </w:rPr>
        <w:t>20.1.1乙</w:t>
      </w:r>
      <w:r>
        <w:rPr>
          <w:rFonts w:ascii="宋体" w:hAnsi="宋体"/>
          <w:highlight w:val="none"/>
        </w:rPr>
        <w:t>方未能在合同规定的限期或</w:t>
      </w:r>
      <w:r>
        <w:rPr>
          <w:rFonts w:hint="eastAsia" w:ascii="宋体" w:hAnsi="宋体"/>
          <w:highlight w:val="none"/>
        </w:rPr>
        <w:t>甲方</w:t>
      </w:r>
      <w:r>
        <w:rPr>
          <w:rFonts w:ascii="宋体" w:hAnsi="宋体"/>
          <w:highlight w:val="none"/>
        </w:rPr>
        <w:t xml:space="preserve">同意延长的限期内，提供全部或部分货物的； </w:t>
      </w:r>
    </w:p>
    <w:p>
      <w:pPr>
        <w:ind w:firstLine="480"/>
        <w:rPr>
          <w:rFonts w:ascii="宋体" w:hAnsi="宋体"/>
          <w:highlight w:val="none"/>
        </w:rPr>
      </w:pPr>
      <w:r>
        <w:rPr>
          <w:rFonts w:hint="eastAsia" w:ascii="宋体" w:hAnsi="宋体"/>
          <w:highlight w:val="none"/>
        </w:rPr>
        <w:t>20.1.2乙</w:t>
      </w:r>
      <w:r>
        <w:rPr>
          <w:rFonts w:ascii="宋体" w:hAnsi="宋体"/>
          <w:highlight w:val="none"/>
        </w:rPr>
        <w:t>方未能履行合同规定的其它主要义务的；</w:t>
      </w:r>
    </w:p>
    <w:p>
      <w:pPr>
        <w:ind w:firstLine="480"/>
        <w:rPr>
          <w:rFonts w:ascii="宋体" w:hAnsi="宋体"/>
          <w:highlight w:val="none"/>
        </w:rPr>
      </w:pPr>
      <w:r>
        <w:rPr>
          <w:rFonts w:hint="eastAsia" w:ascii="宋体" w:hAnsi="宋体"/>
          <w:highlight w:val="none"/>
        </w:rPr>
        <w:t>20.1.3乙</w:t>
      </w:r>
      <w:r>
        <w:rPr>
          <w:rFonts w:ascii="宋体" w:hAnsi="宋体"/>
          <w:highlight w:val="none"/>
        </w:rPr>
        <w:t>方在本合同履行过程中有欺诈行为的。</w:t>
      </w:r>
    </w:p>
    <w:p>
      <w:pPr>
        <w:ind w:firstLine="480"/>
        <w:rPr>
          <w:rFonts w:ascii="宋体" w:hAnsi="宋体"/>
          <w:highlight w:val="none"/>
        </w:rPr>
      </w:pPr>
      <w:r>
        <w:rPr>
          <w:rFonts w:hint="eastAsia" w:ascii="宋体" w:hAnsi="宋体"/>
          <w:highlight w:val="none"/>
        </w:rPr>
        <w:t>20.2甲方</w:t>
      </w:r>
      <w:r>
        <w:rPr>
          <w:rFonts w:ascii="宋体" w:hAnsi="宋体"/>
          <w:highlight w:val="none"/>
        </w:rPr>
        <w:t>全部或部分解除合同之后，应当遵循诚实信用原则购买与未交付的货物类似的货物或服务，</w:t>
      </w:r>
      <w:r>
        <w:rPr>
          <w:rFonts w:hint="eastAsia" w:ascii="宋体" w:hAnsi="宋体"/>
          <w:highlight w:val="none"/>
        </w:rPr>
        <w:t>乙</w:t>
      </w:r>
      <w:r>
        <w:rPr>
          <w:rFonts w:ascii="宋体" w:hAnsi="宋体"/>
          <w:highlight w:val="none"/>
        </w:rPr>
        <w:t>方应承担买方购买类似货物或服务而产生的额外支出。部分解除合同的，</w:t>
      </w:r>
      <w:r>
        <w:rPr>
          <w:rFonts w:hint="eastAsia" w:ascii="宋体" w:hAnsi="宋体"/>
          <w:highlight w:val="none"/>
        </w:rPr>
        <w:t>乙</w:t>
      </w:r>
      <w:r>
        <w:rPr>
          <w:rFonts w:ascii="宋体" w:hAnsi="宋体"/>
          <w:highlight w:val="none"/>
        </w:rPr>
        <w:t>方应继续履行合同中未解除的部分。</w:t>
      </w:r>
    </w:p>
    <w:p>
      <w:pPr>
        <w:ind w:firstLine="482"/>
        <w:rPr>
          <w:rFonts w:ascii="宋体" w:hAnsi="宋体"/>
          <w:b/>
          <w:highlight w:val="none"/>
        </w:rPr>
      </w:pPr>
      <w:r>
        <w:rPr>
          <w:rFonts w:hint="eastAsia" w:ascii="宋体" w:hAnsi="宋体"/>
          <w:b/>
          <w:highlight w:val="none"/>
        </w:rPr>
        <w:t>21.</w:t>
      </w:r>
      <w:r>
        <w:rPr>
          <w:rFonts w:ascii="宋体" w:hAnsi="宋体"/>
          <w:b/>
          <w:highlight w:val="none"/>
        </w:rPr>
        <w:t>破产终止合同</w:t>
      </w:r>
    </w:p>
    <w:p>
      <w:pPr>
        <w:ind w:firstLine="480"/>
        <w:rPr>
          <w:rFonts w:ascii="宋体" w:hAnsi="宋体"/>
          <w:highlight w:val="none"/>
        </w:rPr>
      </w:pPr>
      <w:r>
        <w:rPr>
          <w:rFonts w:hint="eastAsia" w:ascii="宋体" w:hAnsi="宋体"/>
          <w:highlight w:val="none"/>
        </w:rPr>
        <w:t>乙</w:t>
      </w:r>
      <w:r>
        <w:rPr>
          <w:rFonts w:ascii="宋体" w:hAnsi="宋体"/>
          <w:highlight w:val="none"/>
        </w:rPr>
        <w:t>方破产</w:t>
      </w:r>
      <w:r>
        <w:rPr>
          <w:rFonts w:hint="eastAsia" w:ascii="宋体" w:hAnsi="宋体"/>
          <w:highlight w:val="none"/>
        </w:rPr>
        <w:t>而无法完全履行本合同义务时，甲方</w:t>
      </w:r>
      <w:r>
        <w:rPr>
          <w:rFonts w:ascii="宋体" w:hAnsi="宋体"/>
          <w:highlight w:val="none"/>
        </w:rPr>
        <w:t>可以书面</w:t>
      </w:r>
      <w:r>
        <w:rPr>
          <w:rFonts w:hint="eastAsia" w:ascii="宋体" w:hAnsi="宋体"/>
          <w:highlight w:val="none"/>
        </w:rPr>
        <w:t>方式</w:t>
      </w:r>
      <w:r>
        <w:rPr>
          <w:rFonts w:ascii="宋体" w:hAnsi="宋体"/>
          <w:highlight w:val="none"/>
        </w:rPr>
        <w:t>通知</w:t>
      </w:r>
      <w:r>
        <w:rPr>
          <w:rFonts w:hint="eastAsia" w:ascii="宋体" w:hAnsi="宋体"/>
          <w:highlight w:val="none"/>
        </w:rPr>
        <w:t>乙</w:t>
      </w:r>
      <w:r>
        <w:rPr>
          <w:rFonts w:ascii="宋体" w:hAnsi="宋体"/>
          <w:highlight w:val="none"/>
        </w:rPr>
        <w:t>方终止合同而</w:t>
      </w:r>
      <w:r>
        <w:rPr>
          <w:rFonts w:hint="eastAsia" w:ascii="宋体" w:hAnsi="宋体"/>
          <w:highlight w:val="none"/>
        </w:rPr>
        <w:t>不给予乙</w:t>
      </w:r>
      <w:r>
        <w:rPr>
          <w:rFonts w:ascii="宋体" w:hAnsi="宋体"/>
          <w:highlight w:val="none"/>
        </w:rPr>
        <w:t>方补偿。该合同的终止将不损害或不影响</w:t>
      </w:r>
      <w:r>
        <w:rPr>
          <w:rFonts w:hint="eastAsia" w:ascii="宋体" w:hAnsi="宋体"/>
          <w:highlight w:val="none"/>
        </w:rPr>
        <w:t>甲方</w:t>
      </w:r>
      <w:r>
        <w:rPr>
          <w:rFonts w:ascii="宋体" w:hAnsi="宋体"/>
          <w:highlight w:val="none"/>
        </w:rPr>
        <w:t>已经采取或将要采取任何行动或补救措施的权利。</w:t>
      </w:r>
    </w:p>
    <w:p>
      <w:pPr>
        <w:ind w:firstLine="482"/>
        <w:rPr>
          <w:rFonts w:ascii="宋体" w:hAnsi="宋体"/>
          <w:b/>
          <w:highlight w:val="none"/>
        </w:rPr>
      </w:pPr>
      <w:r>
        <w:rPr>
          <w:rFonts w:hint="eastAsia" w:ascii="宋体" w:hAnsi="宋体"/>
          <w:b/>
          <w:highlight w:val="none"/>
        </w:rPr>
        <w:t>22.</w:t>
      </w:r>
      <w:r>
        <w:rPr>
          <w:rFonts w:ascii="宋体" w:hAnsi="宋体"/>
          <w:b/>
          <w:highlight w:val="none"/>
        </w:rPr>
        <w:t>转让和分包</w:t>
      </w:r>
    </w:p>
    <w:p>
      <w:pPr>
        <w:ind w:firstLine="480"/>
        <w:rPr>
          <w:rFonts w:ascii="宋体" w:hAnsi="宋体"/>
          <w:highlight w:val="none"/>
        </w:rPr>
      </w:pPr>
      <w:r>
        <w:rPr>
          <w:rFonts w:hint="eastAsia" w:ascii="宋体" w:hAnsi="宋体"/>
          <w:highlight w:val="none"/>
        </w:rPr>
        <w:t>22.1</w:t>
      </w:r>
      <w:r>
        <w:rPr>
          <w:rFonts w:ascii="宋体" w:hAnsi="宋体"/>
          <w:highlight w:val="none"/>
        </w:rPr>
        <w:t>政府采购合同不能转让。</w:t>
      </w:r>
    </w:p>
    <w:p>
      <w:pPr>
        <w:ind w:firstLine="480"/>
        <w:rPr>
          <w:rFonts w:ascii="宋体" w:hAnsi="宋体"/>
          <w:highlight w:val="none"/>
        </w:rPr>
      </w:pPr>
      <w:r>
        <w:rPr>
          <w:rFonts w:hint="eastAsia" w:ascii="宋体" w:hAnsi="宋体"/>
          <w:highlight w:val="none"/>
        </w:rPr>
        <w:t>22.2</w:t>
      </w:r>
      <w:r>
        <w:rPr>
          <w:rFonts w:ascii="宋体" w:hAnsi="宋体"/>
          <w:highlight w:val="none"/>
        </w:rPr>
        <w:t>经</w:t>
      </w:r>
      <w:r>
        <w:rPr>
          <w:rFonts w:hint="eastAsia" w:ascii="宋体" w:hAnsi="宋体"/>
          <w:highlight w:val="none"/>
        </w:rPr>
        <w:t>甲方</w:t>
      </w:r>
      <w:r>
        <w:rPr>
          <w:rFonts w:ascii="宋体" w:hAnsi="宋体"/>
          <w:highlight w:val="none"/>
        </w:rPr>
        <w:t>书面同意</w:t>
      </w:r>
      <w:r>
        <w:rPr>
          <w:rFonts w:hint="eastAsia" w:ascii="宋体" w:hAnsi="宋体"/>
          <w:highlight w:val="none"/>
        </w:rPr>
        <w:t>乙</w:t>
      </w:r>
      <w:r>
        <w:rPr>
          <w:rFonts w:ascii="宋体" w:hAnsi="宋体"/>
          <w:highlight w:val="none"/>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highlight w:val="none"/>
        </w:rPr>
        <w:t>乙</w:t>
      </w:r>
      <w:r>
        <w:rPr>
          <w:rFonts w:ascii="宋体" w:hAnsi="宋体"/>
          <w:highlight w:val="none"/>
        </w:rPr>
        <w:t>方共同对</w:t>
      </w:r>
      <w:r>
        <w:rPr>
          <w:rFonts w:hint="eastAsia" w:ascii="宋体" w:hAnsi="宋体"/>
          <w:highlight w:val="none"/>
        </w:rPr>
        <w:t>甲</w:t>
      </w:r>
      <w:r>
        <w:rPr>
          <w:rFonts w:ascii="宋体" w:hAnsi="宋体"/>
          <w:highlight w:val="none"/>
        </w:rPr>
        <w:t>方连带承担合同的责任和义务。</w:t>
      </w:r>
    </w:p>
    <w:p>
      <w:pPr>
        <w:ind w:firstLine="482"/>
        <w:rPr>
          <w:rFonts w:ascii="宋体" w:hAnsi="宋体"/>
          <w:b/>
          <w:highlight w:val="none"/>
        </w:rPr>
      </w:pPr>
      <w:r>
        <w:rPr>
          <w:rFonts w:hint="eastAsia" w:ascii="宋体" w:hAnsi="宋体"/>
          <w:b/>
          <w:highlight w:val="none"/>
        </w:rPr>
        <w:t>23.</w:t>
      </w:r>
      <w:r>
        <w:rPr>
          <w:rFonts w:ascii="宋体" w:hAnsi="宋体"/>
          <w:b/>
          <w:highlight w:val="none"/>
          <w:u w:color="FF0000"/>
        </w:rPr>
        <w:t>合同修改</w:t>
      </w:r>
    </w:p>
    <w:p>
      <w:pPr>
        <w:ind w:firstLine="480"/>
        <w:rPr>
          <w:rFonts w:ascii="宋体" w:hAnsi="宋体"/>
          <w:highlight w:val="none"/>
        </w:rPr>
      </w:pPr>
      <w:r>
        <w:rPr>
          <w:rFonts w:hint="eastAsia" w:ascii="宋体" w:hAnsi="宋体"/>
          <w:highlight w:val="none"/>
        </w:rPr>
        <w:t>甲方</w:t>
      </w:r>
      <w:r>
        <w:rPr>
          <w:rFonts w:ascii="宋体" w:hAnsi="宋体"/>
          <w:highlight w:val="none"/>
        </w:rPr>
        <w:t>和</w:t>
      </w:r>
      <w:r>
        <w:rPr>
          <w:rFonts w:hint="eastAsia" w:ascii="宋体" w:hAnsi="宋体"/>
          <w:highlight w:val="none"/>
        </w:rPr>
        <w:t>乙</w:t>
      </w:r>
      <w:r>
        <w:rPr>
          <w:rFonts w:ascii="宋体" w:hAnsi="宋体"/>
          <w:highlight w:val="none"/>
        </w:rPr>
        <w:t>方都不得擅自变更本合同，但合同继续履行将损害国家和社会公共利益的除外。如必须对合同条款进行改动时，当事人双方须共同签署书面文件，做为合同的补充。</w:t>
      </w:r>
    </w:p>
    <w:p>
      <w:pPr>
        <w:ind w:firstLine="482"/>
        <w:rPr>
          <w:rFonts w:ascii="宋体" w:hAnsi="宋体"/>
          <w:b/>
          <w:highlight w:val="none"/>
        </w:rPr>
      </w:pPr>
      <w:r>
        <w:rPr>
          <w:rFonts w:hint="eastAsia" w:ascii="宋体" w:hAnsi="宋体"/>
          <w:b/>
          <w:highlight w:val="none"/>
        </w:rPr>
        <w:t>24.</w:t>
      </w:r>
      <w:r>
        <w:rPr>
          <w:rFonts w:ascii="宋体" w:hAnsi="宋体"/>
          <w:b/>
          <w:highlight w:val="none"/>
        </w:rPr>
        <w:t>通知</w:t>
      </w:r>
    </w:p>
    <w:p>
      <w:pPr>
        <w:ind w:firstLine="480"/>
        <w:rPr>
          <w:rFonts w:ascii="宋体" w:hAnsi="宋体"/>
          <w:highlight w:val="none"/>
        </w:rPr>
      </w:pPr>
      <w:r>
        <w:rPr>
          <w:rFonts w:ascii="宋体" w:hAnsi="宋体"/>
          <w:highlight w:val="none"/>
        </w:rPr>
        <w:t>本合同任何一方给另一方的通知，都应以书面形式发送，而另一方也应以书面形式确认并发送到对方明确的地址。</w:t>
      </w:r>
    </w:p>
    <w:p>
      <w:pPr>
        <w:ind w:firstLine="482"/>
        <w:rPr>
          <w:rFonts w:ascii="宋体" w:hAnsi="宋体"/>
          <w:b/>
          <w:highlight w:val="none"/>
        </w:rPr>
      </w:pPr>
      <w:r>
        <w:rPr>
          <w:rFonts w:hint="eastAsia" w:ascii="宋体" w:hAnsi="宋体"/>
          <w:b/>
          <w:highlight w:val="none"/>
        </w:rPr>
        <w:t>25.</w:t>
      </w:r>
      <w:r>
        <w:rPr>
          <w:rFonts w:ascii="宋体" w:hAnsi="宋体"/>
          <w:b/>
          <w:highlight w:val="none"/>
        </w:rPr>
        <w:t>计量单位</w:t>
      </w:r>
    </w:p>
    <w:p>
      <w:pPr>
        <w:ind w:firstLine="480"/>
        <w:rPr>
          <w:rFonts w:ascii="宋体" w:hAnsi="宋体"/>
          <w:highlight w:val="none"/>
        </w:rPr>
      </w:pPr>
      <w:r>
        <w:rPr>
          <w:rFonts w:ascii="宋体" w:hAnsi="宋体"/>
          <w:highlight w:val="none"/>
        </w:rPr>
        <w:t>除技术规范中另有规定外，计量单位均使用国家法定计量单位。</w:t>
      </w:r>
    </w:p>
    <w:p>
      <w:pPr>
        <w:ind w:firstLine="482"/>
        <w:rPr>
          <w:rFonts w:ascii="宋体" w:hAnsi="宋体"/>
          <w:b/>
          <w:highlight w:val="none"/>
        </w:rPr>
      </w:pPr>
      <w:r>
        <w:rPr>
          <w:rFonts w:hint="eastAsia" w:ascii="宋体" w:hAnsi="宋体"/>
          <w:b/>
          <w:highlight w:val="none"/>
        </w:rPr>
        <w:t>26.</w:t>
      </w:r>
      <w:r>
        <w:rPr>
          <w:rFonts w:ascii="宋体" w:hAnsi="宋体"/>
          <w:b/>
          <w:highlight w:val="none"/>
        </w:rPr>
        <w:t>适用法律</w:t>
      </w:r>
    </w:p>
    <w:p>
      <w:pPr>
        <w:ind w:firstLine="480"/>
        <w:rPr>
          <w:rFonts w:hint="eastAsia" w:ascii="宋体" w:hAnsi="宋体"/>
          <w:highlight w:val="none"/>
        </w:rPr>
      </w:pPr>
      <w:r>
        <w:rPr>
          <w:rFonts w:ascii="宋体" w:hAnsi="宋体"/>
          <w:highlight w:val="none"/>
        </w:rPr>
        <w:t>本合同按照中华人民共和国的</w:t>
      </w:r>
      <w:r>
        <w:rPr>
          <w:rFonts w:hint="eastAsia" w:ascii="宋体" w:hAnsi="宋体"/>
          <w:highlight w:val="none"/>
        </w:rPr>
        <w:t>相关</w:t>
      </w:r>
      <w:r>
        <w:rPr>
          <w:rFonts w:ascii="宋体" w:hAnsi="宋体"/>
          <w:highlight w:val="none"/>
        </w:rPr>
        <w:t>法律进行解释。</w:t>
      </w:r>
    </w:p>
    <w:p>
      <w:pPr>
        <w:ind w:firstLine="480"/>
        <w:rPr>
          <w:rFonts w:hint="eastAsia" w:ascii="宋体" w:hAnsi="宋体"/>
          <w:highlight w:val="none"/>
        </w:rPr>
      </w:pP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spacing w:line="360" w:lineRule="auto"/>
        <w:ind w:firstLine="480"/>
        <w:rPr>
          <w:rFonts w:hint="eastAsia" w:ascii="宋体" w:hAnsi="宋体" w:cs="宋体"/>
          <w:highlight w:val="none"/>
        </w:rPr>
      </w:pPr>
    </w:p>
    <w:p>
      <w:pPr>
        <w:keepNext/>
        <w:keepLines/>
        <w:widowControl/>
        <w:snapToGrid w:val="0"/>
        <w:spacing w:line="360" w:lineRule="auto"/>
        <w:ind w:firstLine="1452" w:firstLineChars="605"/>
        <w:outlineLvl w:val="0"/>
        <w:rPr>
          <w:rFonts w:hint="eastAsia" w:ascii="宋体" w:hAnsi="宋体" w:cs="宋体"/>
          <w:b/>
          <w:kern w:val="28"/>
          <w:sz w:val="36"/>
          <w:szCs w:val="20"/>
          <w:highlight w:val="none"/>
        </w:rPr>
      </w:pPr>
      <w:r>
        <w:rPr>
          <w:rFonts w:hint="eastAsia" w:ascii="宋体" w:hAnsi="宋体" w:cs="宋体"/>
          <w:highlight w:val="none"/>
        </w:rPr>
        <w:br w:type="page"/>
      </w:r>
    </w:p>
    <w:p>
      <w:pPr>
        <w:keepNext/>
        <w:keepLines/>
        <w:widowControl/>
        <w:snapToGrid w:val="0"/>
        <w:spacing w:line="400" w:lineRule="atLeast"/>
        <w:ind w:firstLine="2187" w:firstLineChars="605"/>
        <w:outlineLvl w:val="0"/>
        <w:rPr>
          <w:rFonts w:hint="eastAsia" w:ascii="宋体" w:hAnsi="宋体" w:cs="宋体"/>
          <w:b/>
          <w:kern w:val="28"/>
          <w:sz w:val="36"/>
          <w:szCs w:val="20"/>
          <w:highlight w:val="none"/>
        </w:rPr>
      </w:pPr>
      <w:bookmarkStart w:id="158" w:name="_Toc29570"/>
      <w:bookmarkStart w:id="159" w:name="_Toc496004028"/>
      <w:r>
        <w:rPr>
          <w:rFonts w:hint="eastAsia" w:ascii="宋体" w:hAnsi="宋体" w:cs="宋体"/>
          <w:b/>
          <w:kern w:val="28"/>
          <w:sz w:val="36"/>
          <w:szCs w:val="20"/>
          <w:highlight w:val="none"/>
        </w:rPr>
        <w:t>第四部分  磋商响应文件格式</w:t>
      </w:r>
      <w:bookmarkEnd w:id="158"/>
      <w:bookmarkEnd w:id="159"/>
    </w:p>
    <w:p>
      <w:pPr>
        <w:keepNext/>
        <w:keepLines/>
        <w:widowControl/>
        <w:snapToGrid w:val="0"/>
        <w:spacing w:line="400" w:lineRule="atLeast"/>
        <w:ind w:firstLine="0" w:firstLineChars="0"/>
        <w:outlineLvl w:val="0"/>
        <w:rPr>
          <w:rFonts w:hint="eastAsia" w:ascii="宋体" w:hAnsi="宋体" w:cs="宋体"/>
          <w:b/>
          <w:kern w:val="28"/>
          <w:sz w:val="36"/>
          <w:szCs w:val="20"/>
          <w:highlight w:val="none"/>
        </w:rPr>
      </w:pPr>
    </w:p>
    <w:p>
      <w:pPr>
        <w:keepNext/>
        <w:keepLines/>
        <w:widowControl/>
        <w:snapToGrid w:val="0"/>
        <w:spacing w:line="400" w:lineRule="atLeast"/>
        <w:ind w:firstLine="0" w:firstLineChars="0"/>
        <w:jc w:val="center"/>
        <w:outlineLvl w:val="0"/>
        <w:rPr>
          <w:rFonts w:hint="eastAsia" w:ascii="宋体" w:hAnsi="宋体" w:cs="宋体"/>
          <w:b/>
          <w:kern w:val="28"/>
          <w:sz w:val="36"/>
          <w:szCs w:val="20"/>
          <w:highlight w:val="none"/>
        </w:rPr>
      </w:pPr>
      <w:bookmarkStart w:id="160" w:name="_Toc10193"/>
      <w:bookmarkStart w:id="161" w:name="_Toc496004029"/>
      <w:bookmarkStart w:id="162" w:name="_Toc498692773"/>
      <w:r>
        <w:rPr>
          <w:rFonts w:hint="eastAsia" w:ascii="宋体" w:hAnsi="宋体" w:cs="宋体"/>
          <w:b/>
          <w:kern w:val="28"/>
          <w:sz w:val="36"/>
          <w:szCs w:val="20"/>
          <w:highlight w:val="none"/>
        </w:rPr>
        <w:t>磋商响应文件的组成</w:t>
      </w:r>
      <w:bookmarkEnd w:id="160"/>
      <w:bookmarkEnd w:id="161"/>
      <w:bookmarkEnd w:id="162"/>
    </w:p>
    <w:p>
      <w:pPr>
        <w:spacing w:line="500" w:lineRule="exact"/>
        <w:ind w:firstLine="480"/>
        <w:rPr>
          <w:rFonts w:hint="eastAsia" w:ascii="宋体" w:hAnsi="宋体" w:cs="宋体"/>
          <w:highlight w:val="none"/>
        </w:rPr>
      </w:pPr>
      <w:r>
        <w:rPr>
          <w:rFonts w:hint="eastAsia" w:ascii="宋体" w:hAnsi="宋体" w:cs="宋体"/>
          <w:highlight w:val="none"/>
        </w:rPr>
        <w:t>（一）资格审查文件</w:t>
      </w:r>
    </w:p>
    <w:p>
      <w:pPr>
        <w:spacing w:line="500" w:lineRule="exact"/>
        <w:ind w:firstLine="480"/>
        <w:rPr>
          <w:rFonts w:hint="eastAsia" w:ascii="宋体" w:hAnsi="宋体" w:cs="宋体"/>
          <w:highlight w:val="none"/>
        </w:rPr>
      </w:pPr>
      <w:r>
        <w:rPr>
          <w:rFonts w:hint="eastAsia" w:ascii="宋体" w:hAnsi="宋体" w:cs="宋体"/>
          <w:highlight w:val="none"/>
        </w:rPr>
        <w:t>1、磋商函……………………………………………………………（附件1）</w:t>
      </w:r>
    </w:p>
    <w:p>
      <w:pPr>
        <w:spacing w:line="500" w:lineRule="exact"/>
        <w:ind w:firstLine="480"/>
        <w:rPr>
          <w:rFonts w:hint="eastAsia" w:ascii="宋体" w:hAnsi="宋体" w:cs="宋体"/>
          <w:highlight w:val="none"/>
        </w:rPr>
      </w:pPr>
      <w:r>
        <w:rPr>
          <w:rFonts w:hint="eastAsia" w:ascii="宋体" w:hAnsi="宋体" w:cs="宋体"/>
          <w:highlight w:val="none"/>
        </w:rPr>
        <w:t>2、法定代表人证明书………………………………………………（附件2）</w:t>
      </w:r>
    </w:p>
    <w:p>
      <w:pPr>
        <w:spacing w:line="500" w:lineRule="exact"/>
        <w:ind w:firstLine="480"/>
        <w:rPr>
          <w:rFonts w:hint="eastAsia" w:ascii="宋体" w:hAnsi="宋体" w:cs="宋体"/>
          <w:highlight w:val="none"/>
        </w:rPr>
      </w:pPr>
      <w:r>
        <w:rPr>
          <w:rFonts w:hint="eastAsia" w:ascii="宋体" w:hAnsi="宋体" w:cs="宋体"/>
          <w:highlight w:val="none"/>
        </w:rPr>
        <w:t>3、法定代表人授权书………………………………………………（附件3）</w:t>
      </w:r>
    </w:p>
    <w:p>
      <w:pPr>
        <w:spacing w:line="500" w:lineRule="exact"/>
        <w:ind w:firstLine="480"/>
        <w:rPr>
          <w:rFonts w:hint="eastAsia" w:ascii="宋体" w:hAnsi="宋体" w:cs="宋体"/>
          <w:highlight w:val="none"/>
        </w:rPr>
      </w:pPr>
      <w:r>
        <w:rPr>
          <w:rFonts w:hint="eastAsia" w:ascii="宋体" w:hAnsi="宋体" w:cs="宋体"/>
          <w:highlight w:val="none"/>
        </w:rPr>
        <w:t>4、供应商承诺函……………………………………………………（附件4）</w:t>
      </w:r>
    </w:p>
    <w:p>
      <w:pPr>
        <w:spacing w:line="500" w:lineRule="exact"/>
        <w:ind w:firstLine="480"/>
        <w:rPr>
          <w:rFonts w:hint="eastAsia" w:ascii="宋体" w:hAnsi="宋体" w:cs="宋体"/>
          <w:highlight w:val="none"/>
        </w:rPr>
      </w:pPr>
      <w:r>
        <w:rPr>
          <w:rFonts w:hint="eastAsia" w:ascii="宋体" w:hAnsi="宋体" w:cs="宋体"/>
          <w:highlight w:val="none"/>
        </w:rPr>
        <w:t>5、供应商诚信承诺书………………………………………………（附件5）</w:t>
      </w:r>
    </w:p>
    <w:p>
      <w:pPr>
        <w:spacing w:line="500" w:lineRule="exact"/>
        <w:ind w:firstLine="480"/>
        <w:rPr>
          <w:rFonts w:hint="eastAsia" w:ascii="宋体" w:hAnsi="宋体" w:cs="宋体"/>
          <w:highlight w:val="none"/>
        </w:rPr>
      </w:pPr>
      <w:r>
        <w:rPr>
          <w:rFonts w:hint="eastAsia" w:ascii="宋体" w:hAnsi="宋体" w:cs="宋体"/>
          <w:highlight w:val="none"/>
        </w:rPr>
        <w:t>6、供应商资格证明文件……………………………………………（附件6）</w:t>
      </w:r>
    </w:p>
    <w:p>
      <w:pPr>
        <w:spacing w:line="500" w:lineRule="exact"/>
        <w:ind w:firstLine="480"/>
        <w:rPr>
          <w:rFonts w:hint="eastAsia" w:ascii="宋体" w:hAnsi="宋体" w:cs="宋体"/>
          <w:highlight w:val="none"/>
        </w:rPr>
      </w:pPr>
      <w:r>
        <w:rPr>
          <w:rFonts w:hint="eastAsia" w:ascii="宋体" w:hAnsi="宋体" w:cs="宋体"/>
          <w:highlight w:val="none"/>
        </w:rPr>
        <w:t>7、财务状况、缴纳税收和社会保障资金证明……………………（附件7）</w:t>
      </w:r>
    </w:p>
    <w:p>
      <w:pPr>
        <w:spacing w:line="500" w:lineRule="exact"/>
        <w:ind w:firstLine="480"/>
        <w:rPr>
          <w:rFonts w:hint="eastAsia" w:ascii="宋体" w:hAnsi="宋体" w:cs="宋体"/>
          <w:highlight w:val="none"/>
        </w:rPr>
      </w:pPr>
      <w:r>
        <w:rPr>
          <w:rFonts w:hint="eastAsia" w:ascii="宋体" w:hAnsi="宋体" w:cs="宋体"/>
          <w:highlight w:val="none"/>
        </w:rPr>
        <w:t>8、无重大违法记录声明……………………………………………（附件8）</w:t>
      </w:r>
    </w:p>
    <w:p>
      <w:pPr>
        <w:spacing w:line="500" w:lineRule="exact"/>
        <w:ind w:firstLine="480"/>
        <w:rPr>
          <w:rFonts w:hint="eastAsia" w:ascii="宋体" w:hAnsi="宋体" w:cs="宋体"/>
          <w:highlight w:val="none"/>
        </w:rPr>
      </w:pPr>
      <w:r>
        <w:rPr>
          <w:rFonts w:hint="eastAsia" w:ascii="宋体" w:hAnsi="宋体" w:cs="宋体"/>
          <w:highlight w:val="none"/>
        </w:rPr>
        <w:t>9、具备履行合同所必须的设备和专业技术能力证明……………（附件9）</w:t>
      </w:r>
    </w:p>
    <w:p>
      <w:pPr>
        <w:spacing w:line="500" w:lineRule="exact"/>
        <w:ind w:firstLine="480"/>
        <w:rPr>
          <w:rFonts w:hint="eastAsia" w:ascii="宋体" w:hAnsi="宋体" w:cs="宋体"/>
          <w:highlight w:val="none"/>
        </w:rPr>
      </w:pPr>
      <w:r>
        <w:rPr>
          <w:rFonts w:hint="eastAsia" w:ascii="宋体" w:hAnsi="宋体" w:cs="宋体"/>
          <w:highlight w:val="none"/>
          <w:lang w:val="en-US" w:eastAsia="zh-CN"/>
        </w:rPr>
        <w:t>10</w:t>
      </w:r>
      <w:r>
        <w:rPr>
          <w:rFonts w:hint="eastAsia" w:ascii="宋体" w:hAnsi="宋体" w:cs="宋体"/>
          <w:highlight w:val="none"/>
        </w:rPr>
        <w:t>、磋商保证金………………………………………………………（附件10）</w:t>
      </w:r>
    </w:p>
    <w:p>
      <w:pPr>
        <w:spacing w:line="500" w:lineRule="exact"/>
        <w:ind w:firstLine="480"/>
        <w:rPr>
          <w:rFonts w:hint="eastAsia" w:ascii="宋体" w:hAnsi="宋体" w:cs="宋体"/>
          <w:highlight w:val="none"/>
        </w:rPr>
      </w:pPr>
      <w:r>
        <w:rPr>
          <w:rFonts w:hint="eastAsia" w:ascii="宋体" w:hAnsi="宋体" w:cs="宋体"/>
          <w:highlight w:val="none"/>
        </w:rPr>
        <w:t>（二）符合性审查文件</w:t>
      </w:r>
    </w:p>
    <w:p>
      <w:pPr>
        <w:spacing w:line="500" w:lineRule="exact"/>
        <w:ind w:firstLine="480"/>
        <w:rPr>
          <w:rFonts w:hint="eastAsia" w:ascii="宋体" w:hAnsi="宋体" w:cs="宋体"/>
          <w:highlight w:val="none"/>
        </w:rPr>
      </w:pPr>
      <w:r>
        <w:rPr>
          <w:rFonts w:hint="eastAsia" w:ascii="宋体" w:hAnsi="宋体" w:cs="宋体"/>
          <w:highlight w:val="none"/>
        </w:rPr>
        <w:t>1、竞争性磋商首次报价表…………………………………………（附件11）</w:t>
      </w:r>
    </w:p>
    <w:p>
      <w:pPr>
        <w:spacing w:line="500" w:lineRule="exact"/>
        <w:ind w:firstLine="48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zCs w:val="30"/>
        </w:rPr>
        <w:t>服务内容响应表</w:t>
      </w:r>
      <w:r>
        <w:rPr>
          <w:rFonts w:hint="eastAsia" w:ascii="宋体" w:hAnsi="宋体" w:cs="宋体"/>
          <w:highlight w:val="none"/>
        </w:rPr>
        <w:t>…………………………………………………（附件1</w:t>
      </w:r>
      <w:r>
        <w:rPr>
          <w:rFonts w:hint="eastAsia" w:ascii="宋体" w:hAnsi="宋体" w:cs="宋体"/>
          <w:highlight w:val="none"/>
          <w:lang w:val="en-US" w:eastAsia="zh-CN"/>
        </w:rPr>
        <w:t>2</w:t>
      </w:r>
      <w:r>
        <w:rPr>
          <w:rFonts w:hint="eastAsia" w:ascii="宋体" w:hAnsi="宋体" w:cs="宋体"/>
          <w:highlight w:val="none"/>
        </w:rPr>
        <w:t>）</w:t>
      </w:r>
    </w:p>
    <w:p>
      <w:pPr>
        <w:spacing w:line="500" w:lineRule="exact"/>
        <w:ind w:firstLine="48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、服务方案………………………………………………………（附件1</w:t>
      </w:r>
      <w:r>
        <w:rPr>
          <w:rFonts w:hint="eastAsia" w:ascii="宋体" w:hAnsi="宋体" w:cs="宋体"/>
          <w:highlight w:val="none"/>
          <w:lang w:val="en-US" w:eastAsia="zh-CN"/>
        </w:rPr>
        <w:t>3</w:t>
      </w:r>
      <w:r>
        <w:rPr>
          <w:rFonts w:hint="eastAsia" w:ascii="宋体" w:hAnsi="宋体" w:cs="宋体"/>
          <w:highlight w:val="none"/>
        </w:rPr>
        <w:t>）</w:t>
      </w:r>
    </w:p>
    <w:p>
      <w:pPr>
        <w:spacing w:line="500" w:lineRule="exact"/>
        <w:ind w:firstLine="48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、投标人的类似业绩证明材料…………………………………（附件1</w:t>
      </w:r>
      <w:r>
        <w:rPr>
          <w:rFonts w:hint="eastAsia" w:ascii="宋体" w:hAnsi="宋体" w:cs="宋体"/>
          <w:highlight w:val="none"/>
          <w:lang w:val="en-US" w:eastAsia="zh-CN"/>
        </w:rPr>
        <w:t>4</w:t>
      </w:r>
      <w:r>
        <w:rPr>
          <w:rFonts w:hint="eastAsia" w:ascii="宋体" w:hAnsi="宋体" w:cs="宋体"/>
          <w:highlight w:val="none"/>
        </w:rPr>
        <w:t>）</w:t>
      </w:r>
    </w:p>
    <w:p>
      <w:pPr>
        <w:spacing w:line="500" w:lineRule="exact"/>
        <w:ind w:firstLine="480"/>
        <w:rPr>
          <w:rFonts w:hint="eastAsia"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、制造（生产）企业小型、微型企业声明函………………………（附件1</w:t>
      </w:r>
      <w:r>
        <w:rPr>
          <w:rFonts w:hint="eastAsia" w:ascii="宋体" w:hAnsi="宋体" w:cs="宋体"/>
          <w:highlight w:val="none"/>
          <w:lang w:val="en-US" w:eastAsia="zh-CN"/>
        </w:rPr>
        <w:t>5</w:t>
      </w:r>
      <w:r>
        <w:rPr>
          <w:rFonts w:hint="eastAsia" w:ascii="宋体" w:hAnsi="宋体" w:cs="宋体"/>
          <w:highlight w:val="none"/>
        </w:rPr>
        <w:t>）</w:t>
      </w:r>
    </w:p>
    <w:p>
      <w:pPr>
        <w:spacing w:line="500" w:lineRule="exact"/>
        <w:ind w:firstLine="480"/>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、从业人员声明函………………………………………………（附件1</w:t>
      </w:r>
      <w:r>
        <w:rPr>
          <w:rFonts w:hint="eastAsia" w:ascii="宋体" w:hAnsi="宋体" w:cs="宋体"/>
          <w:highlight w:val="none"/>
          <w:lang w:val="en-US" w:eastAsia="zh-CN"/>
        </w:rPr>
        <w:t>6</w:t>
      </w:r>
      <w:r>
        <w:rPr>
          <w:rFonts w:hint="eastAsia" w:ascii="宋体" w:hAnsi="宋体" w:cs="宋体"/>
          <w:highlight w:val="none"/>
        </w:rPr>
        <w:t>）</w:t>
      </w:r>
    </w:p>
    <w:bookmarkEnd w:id="156"/>
    <w:bookmarkEnd w:id="157"/>
    <w:p>
      <w:pPr>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7、残疾人福利性单位声明函</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（附件</w:t>
      </w:r>
      <w:r>
        <w:rPr>
          <w:rFonts w:hint="eastAsia" w:ascii="宋体" w:hAnsi="宋体" w:cs="宋体"/>
          <w:color w:val="000000"/>
          <w:sz w:val="24"/>
          <w:szCs w:val="24"/>
          <w:highlight w:val="none"/>
          <w:lang w:val="en-US" w:eastAsia="zh-CN"/>
        </w:rPr>
        <w:t>17</w:t>
      </w:r>
      <w:r>
        <w:rPr>
          <w:rFonts w:hint="eastAsia" w:ascii="宋体" w:hAnsi="宋体" w:cs="宋体"/>
          <w:color w:val="000000"/>
          <w:sz w:val="24"/>
          <w:szCs w:val="24"/>
          <w:highlight w:val="none"/>
          <w:lang w:eastAsia="zh-CN"/>
        </w:rPr>
        <w:t>）</w:t>
      </w:r>
    </w:p>
    <w:p>
      <w:pPr>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8、投标人认为在其他方面有必要说明的事项</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（附件</w:t>
      </w:r>
      <w:r>
        <w:rPr>
          <w:rFonts w:hint="eastAsia" w:ascii="宋体" w:hAnsi="宋体" w:cs="宋体"/>
          <w:color w:val="000000"/>
          <w:sz w:val="24"/>
          <w:szCs w:val="24"/>
          <w:highlight w:val="none"/>
          <w:lang w:val="en-US" w:eastAsia="zh-CN"/>
        </w:rPr>
        <w:t>18</w:t>
      </w:r>
      <w:r>
        <w:rPr>
          <w:rFonts w:hint="eastAsia" w:ascii="宋体" w:hAnsi="宋体" w:cs="宋体"/>
          <w:color w:val="000000"/>
          <w:sz w:val="24"/>
          <w:szCs w:val="24"/>
          <w:highlight w:val="none"/>
          <w:lang w:eastAsia="zh-CN"/>
        </w:rPr>
        <w:t>）</w:t>
      </w:r>
    </w:p>
    <w:p>
      <w:pPr>
        <w:rPr>
          <w:rFonts w:hint="eastAsia" w:ascii="宋体" w:hAnsi="宋体" w:cs="宋体"/>
          <w:b/>
          <w:highlight w:val="none"/>
        </w:rPr>
      </w:pPr>
      <w:r>
        <w:rPr>
          <w:rFonts w:hint="eastAsia" w:ascii="宋体" w:hAnsi="宋体" w:cs="宋体"/>
          <w:color w:val="000000"/>
          <w:sz w:val="24"/>
          <w:szCs w:val="24"/>
          <w:highlight w:val="none"/>
          <w:lang w:val="en-US" w:eastAsia="zh-CN"/>
        </w:rPr>
        <w:t>9、最后磋商报价表</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（附件</w:t>
      </w:r>
      <w:r>
        <w:rPr>
          <w:rFonts w:hint="eastAsia" w:ascii="宋体" w:hAnsi="宋体" w:cs="宋体"/>
          <w:color w:val="000000"/>
          <w:sz w:val="24"/>
          <w:szCs w:val="24"/>
          <w:highlight w:val="none"/>
          <w:lang w:val="en-US" w:eastAsia="zh-CN"/>
        </w:rPr>
        <w:t>19</w:t>
      </w:r>
      <w:bookmarkStart w:id="236" w:name="_GoBack"/>
      <w:bookmarkEnd w:id="236"/>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w:t>
      </w:r>
      <w:r>
        <w:rPr>
          <w:rFonts w:hint="eastAsia" w:ascii="宋体" w:hAnsi="宋体" w:cs="宋体"/>
          <w:b/>
          <w:highlight w:val="none"/>
        </w:rPr>
        <w:br w:type="page"/>
      </w:r>
      <w:r>
        <w:rPr>
          <w:rFonts w:hint="eastAsia" w:ascii="宋体" w:hAnsi="宋体" w:cs="宋体"/>
          <w:b/>
          <w:highlight w:val="none"/>
        </w:rPr>
        <w:t>（磋商响应文件封面）</w:t>
      </w:r>
    </w:p>
    <w:p>
      <w:pPr>
        <w:spacing w:line="360" w:lineRule="auto"/>
        <w:ind w:firstLine="2088" w:firstLineChars="400"/>
        <w:rPr>
          <w:rFonts w:hint="eastAsia" w:ascii="宋体" w:hAnsi="宋体" w:cs="宋体"/>
          <w:b/>
          <w:sz w:val="52"/>
          <w:szCs w:val="52"/>
          <w:highlight w:val="none"/>
        </w:rPr>
      </w:pPr>
    </w:p>
    <w:p>
      <w:pPr>
        <w:spacing w:line="360" w:lineRule="auto"/>
        <w:ind w:firstLine="2088" w:firstLineChars="400"/>
        <w:rPr>
          <w:rFonts w:hint="eastAsia" w:ascii="宋体" w:hAnsi="宋体" w:cs="宋体"/>
          <w:b/>
          <w:sz w:val="52"/>
          <w:szCs w:val="52"/>
          <w:highlight w:val="none"/>
        </w:rPr>
      </w:pPr>
      <w:r>
        <w:rPr>
          <w:rFonts w:hint="eastAsia" w:ascii="宋体" w:hAnsi="宋体" w:cs="宋体"/>
          <w:b/>
          <w:sz w:val="52"/>
          <w:szCs w:val="52"/>
          <w:highlight w:val="none"/>
        </w:rPr>
        <w:t>青海省政府采购项目</w:t>
      </w:r>
    </w:p>
    <w:p>
      <w:pPr>
        <w:spacing w:line="360" w:lineRule="auto"/>
        <w:ind w:firstLine="826" w:firstLineChars="392"/>
        <w:rPr>
          <w:rFonts w:hint="eastAsia" w:ascii="宋体" w:hAnsi="宋体" w:cs="宋体"/>
          <w:b/>
          <w:sz w:val="21"/>
          <w:szCs w:val="21"/>
          <w:highlight w:val="none"/>
        </w:rPr>
      </w:pPr>
    </w:p>
    <w:p>
      <w:pPr>
        <w:spacing w:line="360" w:lineRule="auto"/>
        <w:ind w:firstLine="2364" w:firstLineChars="327"/>
        <w:rPr>
          <w:rFonts w:hint="eastAsia" w:ascii="宋体" w:hAnsi="宋体" w:cs="宋体"/>
          <w:b/>
          <w:sz w:val="72"/>
          <w:szCs w:val="72"/>
          <w:highlight w:val="none"/>
        </w:rPr>
      </w:pPr>
    </w:p>
    <w:p>
      <w:pPr>
        <w:spacing w:line="360" w:lineRule="auto"/>
        <w:ind w:firstLine="2364" w:firstLineChars="327"/>
        <w:rPr>
          <w:rFonts w:hint="eastAsia" w:ascii="宋体" w:hAnsi="宋体" w:cs="宋体"/>
          <w:b/>
          <w:sz w:val="72"/>
          <w:szCs w:val="72"/>
          <w:highlight w:val="none"/>
        </w:rPr>
      </w:pPr>
      <w:r>
        <w:rPr>
          <w:rFonts w:hint="eastAsia" w:ascii="宋体" w:hAnsi="宋体" w:cs="宋体"/>
          <w:b/>
          <w:sz w:val="72"/>
          <w:szCs w:val="72"/>
          <w:highlight w:val="none"/>
        </w:rPr>
        <w:t>磋商响应文件</w:t>
      </w:r>
    </w:p>
    <w:p>
      <w:pPr>
        <w:adjustRightInd w:val="0"/>
        <w:spacing w:line="360" w:lineRule="auto"/>
        <w:ind w:firstLine="0" w:firstLineChars="0"/>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rPr>
        <w:t>（资格审查文件）</w:t>
      </w:r>
    </w:p>
    <w:p>
      <w:pPr>
        <w:spacing w:line="360" w:lineRule="auto"/>
        <w:ind w:firstLine="788" w:firstLineChars="327"/>
        <w:rPr>
          <w:rFonts w:hint="eastAsia" w:ascii="宋体" w:hAnsi="宋体" w:cs="宋体"/>
          <w:b/>
          <w:highlight w:val="none"/>
        </w:rPr>
      </w:pPr>
    </w:p>
    <w:p>
      <w:pPr>
        <w:adjustRightInd w:val="0"/>
        <w:spacing w:line="360" w:lineRule="auto"/>
        <w:ind w:firstLine="0" w:firstLineChars="0"/>
        <w:textAlignment w:val="baseline"/>
        <w:rPr>
          <w:rFonts w:hint="eastAsia" w:ascii="宋体" w:hAnsi="宋体" w:cs="宋体"/>
          <w:b/>
          <w:bCs/>
          <w:sz w:val="32"/>
          <w:highlight w:val="none"/>
        </w:rPr>
      </w:pPr>
    </w:p>
    <w:p>
      <w:pPr>
        <w:adjustRightInd w:val="0"/>
        <w:spacing w:line="360" w:lineRule="auto"/>
        <w:ind w:firstLine="0" w:firstLineChars="0"/>
        <w:textAlignment w:val="baseline"/>
        <w:rPr>
          <w:rFonts w:hint="eastAsia" w:ascii="宋体" w:hAnsi="宋体" w:eastAsia="宋体" w:cs="宋体"/>
          <w:b/>
          <w:sz w:val="32"/>
          <w:szCs w:val="32"/>
          <w:highlight w:val="none"/>
          <w:lang w:eastAsia="zh-CN"/>
        </w:rPr>
      </w:pPr>
      <w:r>
        <w:rPr>
          <w:rFonts w:hint="eastAsia" w:ascii="宋体" w:hAnsi="宋体" w:cs="宋体"/>
          <w:b/>
          <w:bCs/>
          <w:sz w:val="32"/>
          <w:szCs w:val="32"/>
          <w:highlight w:val="none"/>
        </w:rPr>
        <w:t>采购项目编号</w:t>
      </w:r>
      <w:r>
        <w:rPr>
          <w:rFonts w:hint="eastAsia" w:ascii="宋体" w:hAnsi="宋体" w:cs="宋体"/>
          <w:b/>
          <w:sz w:val="32"/>
          <w:szCs w:val="32"/>
          <w:highlight w:val="none"/>
        </w:rPr>
        <w:t>：</w:t>
      </w:r>
      <w:r>
        <w:rPr>
          <w:rFonts w:hint="eastAsia" w:ascii="宋体" w:hAnsi="宋体" w:cs="宋体"/>
          <w:b/>
          <w:kern w:val="1"/>
          <w:sz w:val="32"/>
          <w:szCs w:val="32"/>
          <w:highlight w:val="none"/>
          <w:lang w:eastAsia="zh-CN"/>
        </w:rPr>
        <w:t>弘之翼竞磋（服务）2020-017</w:t>
      </w:r>
    </w:p>
    <w:p>
      <w:pPr>
        <w:spacing w:line="480" w:lineRule="auto"/>
        <w:ind w:left="2249" w:right="-290" w:hanging="2249" w:hangingChars="700"/>
        <w:rPr>
          <w:rFonts w:hint="eastAsia" w:ascii="宋体" w:hAnsi="宋体" w:eastAsia="宋体" w:cs="宋体"/>
          <w:b/>
          <w:kern w:val="1"/>
          <w:sz w:val="36"/>
          <w:szCs w:val="36"/>
          <w:highlight w:val="none"/>
          <w:lang w:eastAsia="zh-CN"/>
        </w:rPr>
      </w:pPr>
      <w:r>
        <w:rPr>
          <w:rFonts w:hint="eastAsia" w:ascii="宋体" w:hAnsi="宋体" w:cs="宋体"/>
          <w:b/>
          <w:bCs/>
          <w:sz w:val="32"/>
          <w:szCs w:val="32"/>
          <w:highlight w:val="none"/>
        </w:rPr>
        <w:t xml:space="preserve">采购项目名称: </w:t>
      </w:r>
      <w:r>
        <w:rPr>
          <w:rFonts w:hint="eastAsia" w:ascii="宋体" w:hAnsi="宋体" w:cs="宋体"/>
          <w:b/>
          <w:bCs/>
          <w:sz w:val="32"/>
          <w:szCs w:val="32"/>
          <w:highlight w:val="none"/>
          <w:lang w:eastAsia="zh-CN"/>
        </w:rPr>
        <w:t>黄南州人民医院网络安全等保建设项目</w:t>
      </w:r>
    </w:p>
    <w:p>
      <w:pPr>
        <w:spacing w:line="480" w:lineRule="auto"/>
        <w:ind w:left="2956" w:right="-290" w:firstLine="723"/>
        <w:rPr>
          <w:rFonts w:hint="eastAsia" w:ascii="宋体" w:hAnsi="宋体" w:cs="宋体"/>
          <w:b/>
          <w:kern w:val="1"/>
          <w:sz w:val="36"/>
          <w:szCs w:val="36"/>
          <w:highlight w:val="none"/>
        </w:rPr>
      </w:pPr>
      <w:r>
        <w:rPr>
          <w:rFonts w:hint="eastAsia" w:ascii="宋体" w:hAnsi="宋体" w:cs="宋体"/>
          <w:b/>
          <w:kern w:val="1"/>
          <w:sz w:val="36"/>
          <w:szCs w:val="36"/>
          <w:highlight w:val="none"/>
        </w:rPr>
        <w:t xml:space="preserve"> </w:t>
      </w:r>
    </w:p>
    <w:p>
      <w:pPr>
        <w:adjustRightInd w:val="0"/>
        <w:spacing w:line="360" w:lineRule="auto"/>
        <w:ind w:left="1817" w:firstLine="1" w:firstLineChars="0"/>
        <w:textAlignment w:val="baseline"/>
        <w:rPr>
          <w:rFonts w:hint="eastAsia" w:ascii="宋体" w:hAnsi="宋体" w:cs="宋体"/>
          <w:b/>
          <w:sz w:val="28"/>
          <w:szCs w:val="28"/>
          <w:highlight w:val="none"/>
        </w:rPr>
      </w:pPr>
      <w:r>
        <w:rPr>
          <w:rFonts w:hint="eastAsia" w:ascii="宋体" w:hAnsi="宋体" w:cs="宋体"/>
          <w:b/>
          <w:bCs/>
          <w:sz w:val="28"/>
          <w:szCs w:val="28"/>
          <w:highlight w:val="none"/>
        </w:rPr>
        <w:t>供应商名称</w:t>
      </w:r>
      <w:r>
        <w:rPr>
          <w:rFonts w:hint="eastAsia" w:ascii="宋体" w:hAnsi="宋体" w:cs="宋体"/>
          <w:b/>
          <w:sz w:val="28"/>
          <w:szCs w:val="28"/>
          <w:highlight w:val="none"/>
        </w:rPr>
        <w:t>：</w:t>
      </w:r>
    </w:p>
    <w:p>
      <w:pPr>
        <w:spacing w:line="360" w:lineRule="auto"/>
        <w:ind w:firstLine="3092" w:firstLineChars="1100"/>
        <w:rPr>
          <w:rFonts w:hint="eastAsia" w:ascii="宋体" w:hAnsi="宋体" w:cs="宋体"/>
          <w:b/>
          <w:sz w:val="28"/>
          <w:szCs w:val="28"/>
          <w:highlight w:val="none"/>
        </w:rPr>
      </w:pPr>
      <w:r>
        <w:rPr>
          <w:rFonts w:hint="eastAsia" w:ascii="宋体" w:hAnsi="宋体" w:cs="宋体"/>
          <w:b/>
          <w:sz w:val="28"/>
          <w:szCs w:val="28"/>
          <w:highlight w:val="none"/>
        </w:rPr>
        <w:t>年  月  日</w:t>
      </w:r>
    </w:p>
    <w:p>
      <w:pPr>
        <w:widowControl/>
        <w:snapToGrid w:val="0"/>
        <w:spacing w:line="360" w:lineRule="auto"/>
        <w:ind w:firstLine="0" w:firstLineChars="0"/>
        <w:jc w:val="left"/>
        <w:outlineLvl w:val="1"/>
        <w:rPr>
          <w:rFonts w:hint="eastAsia" w:ascii="宋体" w:hAnsi="宋体" w:cs="宋体"/>
          <w:b/>
          <w:highlight w:val="none"/>
        </w:rPr>
      </w:pPr>
      <w:r>
        <w:rPr>
          <w:rFonts w:hint="eastAsia" w:ascii="宋体" w:hAnsi="宋体" w:cs="宋体"/>
          <w:b/>
          <w:sz w:val="28"/>
          <w:szCs w:val="28"/>
          <w:highlight w:val="none"/>
        </w:rPr>
        <w:br w:type="page"/>
      </w:r>
      <w:bookmarkStart w:id="163" w:name="_Toc498692774"/>
      <w:bookmarkStart w:id="164" w:name="_Toc1346"/>
      <w:r>
        <w:rPr>
          <w:rFonts w:hint="eastAsia" w:ascii="宋体" w:hAnsi="宋体" w:cs="宋体"/>
          <w:b/>
          <w:highlight w:val="none"/>
        </w:rPr>
        <w:t>附件</w:t>
      </w:r>
      <w:bookmarkStart w:id="165" w:name="_Toc325726037"/>
      <w:bookmarkStart w:id="166" w:name="_Toc376936768"/>
      <w:r>
        <w:rPr>
          <w:rFonts w:hint="eastAsia" w:ascii="宋体" w:hAnsi="宋体" w:cs="宋体"/>
          <w:b/>
          <w:highlight w:val="none"/>
        </w:rPr>
        <w:t>1：磋商函</w:t>
      </w:r>
      <w:bookmarkEnd w:id="163"/>
      <w:bookmarkEnd w:id="164"/>
      <w:bookmarkEnd w:id="165"/>
      <w:bookmarkEnd w:id="166"/>
    </w:p>
    <w:p>
      <w:pPr>
        <w:ind w:firstLine="2542" w:firstLineChars="1055"/>
        <w:rPr>
          <w:rFonts w:hint="eastAsia" w:ascii="宋体" w:hAnsi="宋体" w:cs="宋体"/>
          <w:b/>
          <w:highlight w:val="none"/>
        </w:rPr>
      </w:pPr>
    </w:p>
    <w:p>
      <w:pPr>
        <w:ind w:firstLine="0" w:firstLineChars="0"/>
        <w:jc w:val="center"/>
        <w:rPr>
          <w:rFonts w:hint="eastAsia" w:ascii="宋体" w:hAnsi="宋体" w:cs="宋体"/>
          <w:b/>
          <w:highlight w:val="none"/>
        </w:rPr>
      </w:pPr>
      <w:r>
        <w:rPr>
          <w:rFonts w:hint="eastAsia" w:ascii="宋体" w:hAnsi="宋体" w:cs="宋体"/>
          <w:b/>
          <w:highlight w:val="none"/>
        </w:rPr>
        <w:t>磋商函</w:t>
      </w:r>
    </w:p>
    <w:p>
      <w:pPr>
        <w:adjustRightInd w:val="0"/>
        <w:ind w:firstLine="0" w:firstLineChars="0"/>
        <w:textAlignment w:val="baseline"/>
        <w:rPr>
          <w:rFonts w:hint="eastAsia" w:ascii="宋体" w:hAnsi="宋体" w:cs="宋体"/>
          <w:b/>
          <w:highlight w:val="none"/>
        </w:rPr>
      </w:pPr>
    </w:p>
    <w:p>
      <w:pPr>
        <w:adjustRightInd w:val="0"/>
        <w:ind w:firstLine="0" w:firstLineChars="0"/>
        <w:textAlignment w:val="baseline"/>
        <w:rPr>
          <w:rFonts w:hint="eastAsia" w:ascii="宋体" w:hAnsi="宋体" w:cs="宋体"/>
          <w:b/>
          <w:highlight w:val="none"/>
          <w:u w:val="single"/>
        </w:rPr>
      </w:pPr>
      <w:r>
        <w:rPr>
          <w:rFonts w:hint="eastAsia" w:ascii="宋体" w:hAnsi="宋体" w:cs="宋体"/>
          <w:b/>
          <w:highlight w:val="none"/>
        </w:rPr>
        <w:t>致：</w:t>
      </w:r>
      <w:r>
        <w:rPr>
          <w:rFonts w:hint="eastAsia" w:ascii="宋体" w:hAnsi="宋体" w:cs="宋体"/>
          <w:b/>
          <w:highlight w:val="none"/>
          <w:u w:val="single"/>
        </w:rPr>
        <w:t xml:space="preserve">    </w:t>
      </w:r>
    </w:p>
    <w:p>
      <w:pPr>
        <w:adjustRightInd w:val="0"/>
        <w:ind w:firstLine="480"/>
        <w:textAlignment w:val="baseline"/>
        <w:rPr>
          <w:rFonts w:hint="eastAsia" w:ascii="宋体" w:hAnsi="宋体" w:cs="宋体"/>
          <w:highlight w:val="none"/>
        </w:rPr>
      </w:pPr>
    </w:p>
    <w:p>
      <w:pPr>
        <w:adjustRightInd w:val="0"/>
        <w:ind w:firstLine="480"/>
        <w:textAlignment w:val="baseline"/>
        <w:rPr>
          <w:rFonts w:hint="eastAsia" w:ascii="宋体" w:hAnsi="宋体" w:cs="宋体"/>
          <w:highlight w:val="none"/>
        </w:rPr>
      </w:pPr>
      <w:r>
        <w:rPr>
          <w:rFonts w:hint="eastAsia" w:ascii="宋体" w:hAnsi="宋体" w:cs="宋体"/>
          <w:highlight w:val="none"/>
        </w:rPr>
        <w:t>我们收到</w:t>
      </w:r>
      <w:r>
        <w:rPr>
          <w:rFonts w:hint="eastAsia" w:ascii="宋体" w:hAnsi="宋体" w:cs="宋体"/>
          <w:highlight w:val="none"/>
          <w:u w:val="single"/>
        </w:rPr>
        <w:t>采购项目名称（项目编号）</w:t>
      </w:r>
      <w:r>
        <w:rPr>
          <w:rFonts w:hint="eastAsia" w:ascii="宋体" w:hAnsi="宋体" w:cs="宋体"/>
          <w:highlight w:val="none"/>
        </w:rPr>
        <w:t>磋商文件，经研究，法定代表人（姓名、职务）</w:t>
      </w:r>
      <w:r>
        <w:rPr>
          <w:rFonts w:hint="eastAsia" w:ascii="宋体" w:hAnsi="宋体" w:cs="宋体"/>
          <w:highlight w:val="none"/>
          <w:u w:val="single"/>
        </w:rPr>
        <w:t xml:space="preserve">      </w:t>
      </w:r>
      <w:r>
        <w:rPr>
          <w:rFonts w:hint="eastAsia" w:ascii="宋体" w:hAnsi="宋体" w:cs="宋体"/>
          <w:highlight w:val="none"/>
        </w:rPr>
        <w:t>正式授权</w:t>
      </w:r>
      <w:r>
        <w:rPr>
          <w:rFonts w:hint="eastAsia" w:ascii="宋体" w:hAnsi="宋体" w:cs="宋体"/>
          <w:highlight w:val="none"/>
          <w:u w:val="single"/>
        </w:rPr>
        <w:t xml:space="preserve">       </w:t>
      </w:r>
      <w:r>
        <w:rPr>
          <w:rFonts w:hint="eastAsia" w:ascii="宋体" w:hAnsi="宋体" w:cs="宋体"/>
          <w:highlight w:val="none"/>
        </w:rPr>
        <w:t>（委托代理人姓名、职务）代表供应商</w:t>
      </w:r>
      <w:r>
        <w:rPr>
          <w:rFonts w:hint="eastAsia" w:ascii="宋体" w:hAnsi="宋体" w:cs="宋体"/>
          <w:highlight w:val="none"/>
          <w:u w:val="single"/>
        </w:rPr>
        <w:t xml:space="preserve">       </w:t>
      </w:r>
      <w:r>
        <w:rPr>
          <w:rFonts w:hint="eastAsia" w:ascii="宋体" w:hAnsi="宋体" w:cs="宋体"/>
          <w:highlight w:val="none"/>
        </w:rPr>
        <w:t xml:space="preserve">（供应商名称、地址）提交磋商响应文件。    </w:t>
      </w:r>
    </w:p>
    <w:p>
      <w:pPr>
        <w:adjustRightInd w:val="0"/>
        <w:ind w:firstLine="424" w:firstLineChars="177"/>
        <w:textAlignment w:val="baseline"/>
        <w:rPr>
          <w:rFonts w:hint="eastAsia" w:ascii="宋体" w:hAnsi="宋体" w:cs="宋体"/>
          <w:highlight w:val="none"/>
        </w:rPr>
      </w:pPr>
      <w:r>
        <w:rPr>
          <w:rFonts w:hint="eastAsia" w:ascii="宋体" w:hAnsi="宋体" w:cs="宋体"/>
          <w:highlight w:val="none"/>
        </w:rPr>
        <w:t>据此函，签字代表宣布同意如下：</w:t>
      </w:r>
    </w:p>
    <w:p>
      <w:pPr>
        <w:adjustRightInd w:val="0"/>
        <w:ind w:firstLine="424" w:firstLineChars="177"/>
        <w:textAlignment w:val="baseline"/>
        <w:rPr>
          <w:rFonts w:hint="eastAsia" w:ascii="宋体" w:hAnsi="宋体" w:cs="宋体"/>
          <w:highlight w:val="none"/>
        </w:rPr>
      </w:pPr>
      <w:r>
        <w:rPr>
          <w:rFonts w:hint="eastAsia" w:ascii="宋体" w:hAnsi="宋体" w:cs="宋体"/>
          <w:highlight w:val="none"/>
        </w:rPr>
        <w:t>1、我方已详阅磋商文件的全部内容，包括澄清、修改条款等有关附件，承诺对其完全理解并接受。</w:t>
      </w:r>
    </w:p>
    <w:p>
      <w:pPr>
        <w:adjustRightInd w:val="0"/>
        <w:ind w:firstLine="424" w:firstLineChars="177"/>
        <w:textAlignment w:val="baseline"/>
        <w:rPr>
          <w:rFonts w:hint="eastAsia" w:ascii="宋体" w:hAnsi="宋体" w:cs="宋体"/>
          <w:highlight w:val="none"/>
        </w:rPr>
      </w:pPr>
      <w:r>
        <w:rPr>
          <w:rFonts w:hint="eastAsia" w:ascii="宋体" w:hAnsi="宋体" w:cs="宋体"/>
          <w:highlight w:val="none"/>
        </w:rPr>
        <w:t>2、磋商有效期</w:t>
      </w:r>
      <w:r>
        <w:rPr>
          <w:rFonts w:hint="eastAsia" w:ascii="宋体" w:hAnsi="宋体" w:cs="宋体"/>
          <w:highlight w:val="none"/>
          <w:u w:val="single"/>
        </w:rPr>
        <w:t xml:space="preserve">        </w:t>
      </w:r>
      <w:r>
        <w:rPr>
          <w:rFonts w:hint="eastAsia" w:ascii="宋体" w:hAnsi="宋体" w:cs="宋体"/>
          <w:highlight w:val="none"/>
        </w:rPr>
        <w:t>天内有效。如果在规定的磋商时间后，我方在磋商有效期内撤回投标或成交后不签约的，磋商保证金将被贵方没收。</w:t>
      </w:r>
    </w:p>
    <w:p>
      <w:pPr>
        <w:adjustRightInd w:val="0"/>
        <w:ind w:firstLine="424" w:firstLineChars="177"/>
        <w:textAlignment w:val="baseline"/>
        <w:rPr>
          <w:rFonts w:hint="eastAsia" w:ascii="宋体" w:hAnsi="宋体" w:cs="宋体"/>
          <w:highlight w:val="none"/>
        </w:rPr>
      </w:pPr>
      <w:r>
        <w:rPr>
          <w:rFonts w:hint="eastAsia" w:ascii="宋体" w:hAnsi="宋体" w:cs="宋体"/>
          <w:highlight w:val="none"/>
        </w:rPr>
        <w:t>3、我方同意按照贵方要求提供与磋商有关的一切数据或资料，理解并接受贵方制定的评标办法。</w:t>
      </w:r>
    </w:p>
    <w:p>
      <w:pPr>
        <w:adjustRightInd w:val="0"/>
        <w:ind w:firstLine="424" w:firstLineChars="177"/>
        <w:textAlignment w:val="baseline"/>
        <w:rPr>
          <w:rFonts w:hint="eastAsia" w:ascii="宋体" w:hAnsi="宋体" w:cs="宋体"/>
          <w:highlight w:val="none"/>
        </w:rPr>
      </w:pPr>
      <w:r>
        <w:rPr>
          <w:rFonts w:hint="eastAsia" w:ascii="宋体" w:hAnsi="宋体" w:cs="宋体"/>
          <w:highlight w:val="none"/>
        </w:rPr>
        <w:t>4、与本磋商有关的一切正式往来通讯请寄：</w:t>
      </w:r>
    </w:p>
    <w:p>
      <w:pPr>
        <w:adjustRightInd w:val="0"/>
        <w:ind w:firstLine="424" w:firstLineChars="177"/>
        <w:textAlignment w:val="baseline"/>
        <w:rPr>
          <w:rFonts w:hint="eastAsia" w:ascii="宋体" w:hAnsi="宋体" w:cs="宋体"/>
          <w:highlight w:val="none"/>
        </w:rPr>
      </w:pPr>
      <w:r>
        <w:rPr>
          <w:rFonts w:hint="eastAsia" w:ascii="宋体" w:hAnsi="宋体" w:cs="宋体"/>
          <w:highlight w:val="none"/>
        </w:rPr>
        <w:t>地址：_______________   邮编：______________</w:t>
      </w:r>
    </w:p>
    <w:p>
      <w:pPr>
        <w:adjustRightInd w:val="0"/>
        <w:ind w:firstLine="424" w:firstLineChars="177"/>
        <w:textAlignment w:val="baseline"/>
        <w:rPr>
          <w:rFonts w:hint="eastAsia" w:ascii="宋体" w:hAnsi="宋体" w:cs="宋体"/>
          <w:highlight w:val="none"/>
        </w:rPr>
      </w:pPr>
      <w:r>
        <w:rPr>
          <w:rFonts w:hint="eastAsia" w:ascii="宋体" w:hAnsi="宋体" w:cs="宋体"/>
          <w:highlight w:val="none"/>
        </w:rPr>
        <w:t>电话：_______________   传真：______________</w:t>
      </w:r>
    </w:p>
    <w:p>
      <w:pPr>
        <w:adjustRightInd w:val="0"/>
        <w:ind w:firstLine="424" w:firstLineChars="177"/>
        <w:textAlignment w:val="baseline"/>
        <w:rPr>
          <w:rFonts w:hint="eastAsia" w:ascii="宋体" w:hAnsi="宋体" w:cs="宋体"/>
          <w:highlight w:val="none"/>
        </w:rPr>
      </w:pPr>
      <w:r>
        <w:rPr>
          <w:rFonts w:hint="eastAsia" w:ascii="宋体" w:hAnsi="宋体" w:cs="宋体"/>
          <w:highlight w:val="none"/>
        </w:rPr>
        <w:t>法定代表人姓名： ___________ 职务：____________</w:t>
      </w:r>
    </w:p>
    <w:p>
      <w:pPr>
        <w:adjustRightInd w:val="0"/>
        <w:ind w:firstLine="480"/>
        <w:textAlignment w:val="baseline"/>
        <w:rPr>
          <w:rFonts w:hint="eastAsia" w:ascii="宋体" w:hAnsi="宋体" w:cs="宋体"/>
          <w:highlight w:val="none"/>
        </w:rPr>
      </w:pPr>
    </w:p>
    <w:p>
      <w:pPr>
        <w:ind w:firstLine="480"/>
        <w:jc w:val="center"/>
        <w:rPr>
          <w:rFonts w:hint="eastAsia" w:ascii="宋体" w:hAnsi="宋体" w:cs="宋体"/>
          <w:highlight w:val="none"/>
        </w:rPr>
      </w:pPr>
    </w:p>
    <w:p>
      <w:pPr>
        <w:ind w:firstLine="480"/>
        <w:jc w:val="center"/>
        <w:rPr>
          <w:rFonts w:hint="eastAsia" w:ascii="宋体" w:hAnsi="宋体" w:cs="宋体"/>
          <w:highlight w:val="none"/>
        </w:rPr>
      </w:pPr>
    </w:p>
    <w:p>
      <w:pPr>
        <w:ind w:firstLine="480"/>
        <w:jc w:val="center"/>
        <w:rPr>
          <w:rFonts w:hint="eastAsia" w:ascii="宋体" w:hAnsi="宋体" w:cs="宋体"/>
          <w:highlight w:val="none"/>
        </w:rPr>
      </w:pPr>
    </w:p>
    <w:p>
      <w:pPr>
        <w:adjustRightInd w:val="0"/>
        <w:ind w:firstLine="480"/>
        <w:textAlignment w:val="baseline"/>
        <w:rPr>
          <w:rFonts w:hint="eastAsia" w:ascii="宋体" w:hAnsi="宋体" w:cs="宋体"/>
          <w:highlight w:val="none"/>
        </w:rPr>
      </w:pPr>
    </w:p>
    <w:p>
      <w:pPr>
        <w:adjustRightInd w:val="0"/>
        <w:ind w:firstLine="480"/>
        <w:textAlignment w:val="baseline"/>
        <w:rPr>
          <w:rFonts w:hint="eastAsia" w:ascii="宋体" w:hAnsi="宋体" w:cs="宋体"/>
          <w:highlight w:val="none"/>
        </w:rPr>
      </w:pPr>
    </w:p>
    <w:p>
      <w:pPr>
        <w:adjustRightInd w:val="0"/>
        <w:ind w:firstLine="480"/>
        <w:textAlignment w:val="baseline"/>
        <w:rPr>
          <w:rFonts w:hint="eastAsia" w:ascii="宋体" w:hAnsi="宋体" w:cs="宋体"/>
          <w:highlight w:val="none"/>
        </w:rPr>
      </w:pPr>
    </w:p>
    <w:p>
      <w:pPr>
        <w:adjustRightInd w:val="0"/>
        <w:ind w:firstLine="0" w:firstLineChars="0"/>
        <w:textAlignment w:val="baseline"/>
        <w:rPr>
          <w:rFonts w:hint="eastAsia" w:ascii="宋体" w:hAnsi="宋体" w:cs="宋体"/>
          <w:highlight w:val="none"/>
        </w:rPr>
      </w:pPr>
    </w:p>
    <w:p>
      <w:pPr>
        <w:ind w:firstLine="480"/>
        <w:jc w:val="center"/>
        <w:rPr>
          <w:rFonts w:hint="eastAsia" w:ascii="宋体" w:hAnsi="宋体" w:cs="宋体"/>
          <w:b/>
          <w:highlight w:val="none"/>
        </w:rPr>
      </w:pPr>
      <w:r>
        <w:rPr>
          <w:rFonts w:hint="eastAsia" w:ascii="宋体" w:hAnsi="宋体" w:cs="宋体"/>
          <w:highlight w:val="none"/>
        </w:rPr>
        <w:t xml:space="preserve">            </w:t>
      </w:r>
      <w:r>
        <w:rPr>
          <w:rFonts w:hint="eastAsia" w:ascii="宋体" w:hAnsi="宋体" w:cs="宋体"/>
          <w:b/>
          <w:highlight w:val="none"/>
        </w:rPr>
        <w:t>供应商名称：</w:t>
      </w:r>
      <w:r>
        <w:rPr>
          <w:rFonts w:hint="eastAsia" w:ascii="宋体" w:hAnsi="宋体" w:cs="宋体"/>
          <w:kern w:val="0"/>
          <w:highlight w:val="none"/>
          <w:u w:val="single"/>
        </w:rPr>
        <w:t xml:space="preserve">       </w:t>
      </w:r>
      <w:r>
        <w:rPr>
          <w:rFonts w:hint="eastAsia" w:ascii="宋体" w:hAnsi="宋体" w:cs="宋体"/>
          <w:b/>
          <w:highlight w:val="none"/>
        </w:rPr>
        <w:t>（公章）</w:t>
      </w:r>
    </w:p>
    <w:p>
      <w:pPr>
        <w:ind w:firstLine="482"/>
        <w:jc w:val="center"/>
        <w:rPr>
          <w:rFonts w:hint="eastAsia" w:ascii="宋体" w:hAnsi="宋体" w:cs="宋体"/>
          <w:b/>
          <w:highlight w:val="none"/>
        </w:rPr>
      </w:pPr>
      <w:r>
        <w:rPr>
          <w:rFonts w:hint="eastAsia" w:ascii="宋体" w:hAnsi="宋体" w:cs="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cs="宋体"/>
          <w:b/>
          <w:highlight w:val="none"/>
        </w:rPr>
        <w:t>（签字）</w:t>
      </w:r>
    </w:p>
    <w:p>
      <w:pPr>
        <w:ind w:firstLine="480"/>
        <w:jc w:val="center"/>
        <w:rPr>
          <w:rFonts w:hint="eastAsia" w:ascii="宋体" w:hAnsi="宋体" w:cs="宋体"/>
          <w:b/>
          <w:highlight w:val="none"/>
        </w:rPr>
      </w:pPr>
      <w:r>
        <w:rPr>
          <w:rFonts w:hint="eastAsia" w:ascii="宋体" w:hAnsi="宋体" w:cs="宋体"/>
          <w:highlight w:val="none"/>
        </w:rPr>
        <w:t xml:space="preserve">              </w:t>
      </w:r>
      <w:r>
        <w:rPr>
          <w:rFonts w:hint="eastAsia" w:ascii="宋体" w:hAnsi="宋体" w:cs="宋体"/>
          <w:b/>
          <w:highlight w:val="none"/>
        </w:rPr>
        <w:t xml:space="preserve"> 年   月  日</w:t>
      </w:r>
    </w:p>
    <w:p>
      <w:pPr>
        <w:ind w:firstLine="482"/>
        <w:jc w:val="center"/>
        <w:rPr>
          <w:rFonts w:hint="eastAsia" w:ascii="宋体" w:hAnsi="宋体" w:cs="宋体"/>
          <w:b/>
          <w:highlight w:val="none"/>
        </w:rPr>
      </w:pPr>
    </w:p>
    <w:p>
      <w:pPr>
        <w:ind w:firstLine="482"/>
        <w:jc w:val="center"/>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sectPr>
          <w:footerReference r:id="rId9" w:type="default"/>
          <w:pgSz w:w="11906" w:h="16838"/>
          <w:pgMar w:top="1440" w:right="1800" w:bottom="1440" w:left="1800" w:header="1021" w:footer="866" w:gutter="0"/>
          <w:pgNumType w:start="1"/>
          <w:cols w:space="720" w:num="1"/>
          <w:docGrid w:linePitch="312" w:charSpace="0"/>
        </w:sectPr>
      </w:pPr>
      <w:bookmarkStart w:id="167" w:name="_Toc498692775"/>
    </w:p>
    <w:p>
      <w:pPr>
        <w:widowControl/>
        <w:snapToGrid w:val="0"/>
        <w:spacing w:line="360" w:lineRule="auto"/>
        <w:ind w:firstLine="0" w:firstLineChars="0"/>
        <w:outlineLvl w:val="1"/>
        <w:rPr>
          <w:rFonts w:hint="eastAsia" w:ascii="宋体" w:hAnsi="宋体" w:cs="宋体"/>
          <w:b/>
          <w:highlight w:val="none"/>
        </w:rPr>
      </w:pPr>
      <w:bookmarkStart w:id="168" w:name="_Toc5442"/>
      <w:r>
        <w:rPr>
          <w:rFonts w:hint="eastAsia" w:ascii="宋体" w:hAnsi="宋体" w:cs="宋体"/>
          <w:b/>
          <w:highlight w:val="none"/>
        </w:rPr>
        <w:t>附件</w:t>
      </w:r>
      <w:bookmarkStart w:id="169" w:name="_Toc376936774"/>
      <w:bookmarkStart w:id="170" w:name="_Toc325726043"/>
      <w:bookmarkStart w:id="171" w:name="_Toc376936773"/>
      <w:bookmarkStart w:id="172" w:name="_Toc325726042"/>
      <w:r>
        <w:rPr>
          <w:rFonts w:hint="eastAsia" w:ascii="宋体" w:hAnsi="宋体" w:cs="宋体"/>
          <w:b/>
          <w:highlight w:val="none"/>
        </w:rPr>
        <w:t>2：法定代表人证明书</w:t>
      </w:r>
      <w:bookmarkEnd w:id="167"/>
      <w:bookmarkEnd w:id="168"/>
      <w:bookmarkEnd w:id="169"/>
      <w:bookmarkEnd w:id="170"/>
    </w:p>
    <w:p>
      <w:pPr>
        <w:ind w:firstLine="482"/>
        <w:jc w:val="center"/>
        <w:rPr>
          <w:rFonts w:hint="eastAsia" w:ascii="宋体" w:hAnsi="宋体" w:cs="宋体"/>
          <w:b/>
          <w:bCs/>
          <w:highlight w:val="none"/>
        </w:rPr>
      </w:pPr>
    </w:p>
    <w:p>
      <w:pPr>
        <w:ind w:firstLine="0" w:firstLineChars="0"/>
        <w:jc w:val="center"/>
        <w:rPr>
          <w:rFonts w:hint="eastAsia" w:ascii="宋体" w:hAnsi="宋体" w:cs="宋体"/>
          <w:b/>
          <w:bCs/>
          <w:highlight w:val="none"/>
        </w:rPr>
      </w:pPr>
      <w:r>
        <w:rPr>
          <w:rFonts w:hint="eastAsia" w:ascii="宋体" w:hAnsi="宋体" w:cs="宋体"/>
          <w:b/>
          <w:bCs/>
          <w:highlight w:val="none"/>
        </w:rPr>
        <w:t>法定代表人证明书</w:t>
      </w: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r>
        <w:rPr>
          <w:rFonts w:hint="eastAsia" w:ascii="宋体" w:hAnsi="宋体" w:cs="宋体"/>
          <w:b/>
          <w:bCs/>
          <w:highlight w:val="none"/>
        </w:rPr>
        <w:t xml:space="preserve">致： </w:t>
      </w: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highlight w:val="none"/>
        </w:rPr>
      </w:pPr>
      <w:r>
        <w:rPr>
          <w:rFonts w:hint="eastAsia" w:ascii="宋体" w:hAnsi="宋体" w:cs="宋体"/>
          <w:highlight w:val="none"/>
          <w:u w:val="single"/>
        </w:rPr>
        <w:t xml:space="preserve">  （法定代表人姓名）  </w:t>
      </w:r>
      <w:r>
        <w:rPr>
          <w:rFonts w:hint="eastAsia" w:ascii="宋体" w:hAnsi="宋体" w:cs="宋体"/>
          <w:kern w:val="0"/>
          <w:highlight w:val="none"/>
        </w:rPr>
        <w:t>现任我单位</w:t>
      </w:r>
      <w:r>
        <w:rPr>
          <w:rFonts w:hint="eastAsia" w:ascii="宋体" w:hAnsi="宋体" w:cs="宋体"/>
          <w:highlight w:val="none"/>
          <w:u w:val="single"/>
        </w:rPr>
        <w:t xml:space="preserve">              </w:t>
      </w:r>
      <w:r>
        <w:rPr>
          <w:rFonts w:hint="eastAsia" w:ascii="宋体" w:hAnsi="宋体" w:cs="宋体"/>
          <w:highlight w:val="none"/>
        </w:rPr>
        <w:t>职务，为法定代表人，特此证明。</w:t>
      </w:r>
    </w:p>
    <w:p>
      <w:pPr>
        <w:autoSpaceDE w:val="0"/>
        <w:autoSpaceDN w:val="0"/>
        <w:adjustRightInd w:val="0"/>
        <w:ind w:firstLine="480"/>
        <w:jc w:val="left"/>
        <w:rPr>
          <w:rFonts w:hint="eastAsia" w:ascii="宋体" w:hAnsi="宋体" w:cs="宋体"/>
          <w:highlight w:val="none"/>
        </w:rPr>
      </w:pPr>
    </w:p>
    <w:p>
      <w:pPr>
        <w:autoSpaceDE w:val="0"/>
        <w:autoSpaceDN w:val="0"/>
        <w:adjustRightInd w:val="0"/>
        <w:ind w:firstLine="480"/>
        <w:jc w:val="left"/>
        <w:rPr>
          <w:rFonts w:hint="eastAsia" w:ascii="宋体" w:hAnsi="宋体" w:cs="宋体"/>
          <w:kern w:val="0"/>
          <w:highlight w:val="none"/>
        </w:rPr>
      </w:pPr>
      <w:r>
        <w:rPr>
          <w:rFonts w:hint="eastAsia" w:ascii="宋体" w:hAnsi="宋体" w:cs="宋体"/>
          <w:highlight w:val="none"/>
        </w:rPr>
        <w:t>法定代表人基本情况：</w:t>
      </w:r>
    </w:p>
    <w:p>
      <w:pPr>
        <w:autoSpaceDE w:val="0"/>
        <w:autoSpaceDN w:val="0"/>
        <w:adjustRightInd w:val="0"/>
        <w:ind w:firstLine="480"/>
        <w:jc w:val="left"/>
        <w:rPr>
          <w:rFonts w:hint="eastAsia" w:ascii="宋体" w:hAnsi="宋体" w:cs="宋体"/>
          <w:kern w:val="0"/>
          <w:highlight w:val="none"/>
        </w:rPr>
      </w:pPr>
      <w:r>
        <w:rPr>
          <w:rFonts w:hint="eastAsia" w:ascii="宋体" w:hAnsi="宋体" w:cs="宋体"/>
          <w:kern w:val="0"/>
          <w:highlight w:val="none"/>
        </w:rPr>
        <w:t>性别：</w:t>
      </w:r>
      <w:r>
        <w:rPr>
          <w:rFonts w:hint="eastAsia" w:ascii="宋体" w:hAnsi="宋体" w:cs="宋体"/>
          <w:kern w:val="0"/>
          <w:highlight w:val="none"/>
          <w:u w:val="single"/>
        </w:rPr>
        <w:t xml:space="preserve">      </w:t>
      </w:r>
      <w:r>
        <w:rPr>
          <w:rFonts w:hint="eastAsia" w:ascii="宋体" w:hAnsi="宋体" w:cs="宋体"/>
          <w:kern w:val="0"/>
          <w:highlight w:val="none"/>
        </w:rPr>
        <w:t>年龄：</w:t>
      </w:r>
      <w:r>
        <w:rPr>
          <w:rFonts w:hint="eastAsia" w:ascii="宋体" w:hAnsi="宋体" w:cs="宋体"/>
          <w:kern w:val="0"/>
          <w:highlight w:val="none"/>
          <w:u w:val="single"/>
        </w:rPr>
        <w:t xml:space="preserve">       </w:t>
      </w:r>
      <w:r>
        <w:rPr>
          <w:rFonts w:hint="eastAsia" w:ascii="宋体" w:hAnsi="宋体" w:cs="宋体"/>
          <w:kern w:val="0"/>
          <w:highlight w:val="none"/>
        </w:rPr>
        <w:t>民族：</w:t>
      </w:r>
      <w:r>
        <w:rPr>
          <w:rFonts w:hint="eastAsia" w:ascii="宋体" w:hAnsi="宋体" w:cs="宋体"/>
          <w:kern w:val="0"/>
          <w:highlight w:val="none"/>
          <w:u w:val="single"/>
        </w:rPr>
        <w:t xml:space="preserve">     </w:t>
      </w:r>
    </w:p>
    <w:p>
      <w:pPr>
        <w:autoSpaceDE w:val="0"/>
        <w:autoSpaceDN w:val="0"/>
        <w:adjustRightInd w:val="0"/>
        <w:ind w:firstLine="480"/>
        <w:jc w:val="left"/>
        <w:rPr>
          <w:rFonts w:hint="eastAsia" w:ascii="宋体" w:hAnsi="宋体" w:cs="宋体"/>
          <w:kern w:val="0"/>
          <w:highlight w:val="none"/>
        </w:rPr>
      </w:pPr>
      <w:r>
        <w:rPr>
          <w:rFonts w:hint="eastAsia" w:ascii="宋体" w:hAnsi="宋体" w:cs="宋体"/>
          <w:kern w:val="0"/>
          <w:highlight w:val="none"/>
        </w:rPr>
        <w:t>地址：</w:t>
      </w:r>
      <w:r>
        <w:rPr>
          <w:rFonts w:hint="eastAsia" w:ascii="宋体" w:hAnsi="宋体" w:cs="宋体"/>
          <w:highlight w:val="none"/>
          <w:u w:val="single"/>
        </w:rPr>
        <w:t xml:space="preserve">                 </w:t>
      </w:r>
    </w:p>
    <w:p>
      <w:pPr>
        <w:autoSpaceDE w:val="0"/>
        <w:autoSpaceDN w:val="0"/>
        <w:adjustRightInd w:val="0"/>
        <w:ind w:firstLine="480"/>
        <w:jc w:val="left"/>
        <w:rPr>
          <w:rFonts w:hint="eastAsia" w:ascii="宋体" w:hAnsi="宋体" w:cs="宋体"/>
          <w:highlight w:val="none"/>
          <w:u w:val="single"/>
        </w:rPr>
      </w:pPr>
      <w:r>
        <w:rPr>
          <w:rFonts w:hint="eastAsia" w:ascii="宋体" w:hAnsi="宋体" w:cs="宋体"/>
          <w:kern w:val="0"/>
          <w:highlight w:val="none"/>
        </w:rPr>
        <w:t>身份证号码：</w:t>
      </w:r>
      <w:r>
        <w:rPr>
          <w:rFonts w:hint="eastAsia" w:ascii="宋体" w:hAnsi="宋体" w:cs="宋体"/>
          <w:highlight w:val="none"/>
          <w:u w:val="single"/>
        </w:rPr>
        <w:t xml:space="preserve">                 </w:t>
      </w:r>
    </w:p>
    <w:p>
      <w:pPr>
        <w:autoSpaceDE w:val="0"/>
        <w:autoSpaceDN w:val="0"/>
        <w:adjustRightInd w:val="0"/>
        <w:ind w:firstLine="480"/>
        <w:jc w:val="left"/>
        <w:rPr>
          <w:rFonts w:hint="eastAsia" w:ascii="宋体" w:hAnsi="宋体" w:cs="宋体"/>
          <w:kern w:val="0"/>
          <w:highlight w:val="none"/>
        </w:rPr>
      </w:pPr>
      <w:r>
        <w:rPr>
          <w:rFonts w:hint="eastAsia" w:ascii="宋体" w:hAnsi="宋体" w:cs="宋体"/>
          <w:kern w:val="0"/>
          <w:highlight w:val="none"/>
        </w:rPr>
        <w:t>附法定代表人第二代身份证双面扫描（或复印）件</w:t>
      </w: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480"/>
        <w:jc w:val="left"/>
        <w:rPr>
          <w:rFonts w:hint="eastAsia" w:ascii="宋体" w:hAnsi="宋体" w:cs="宋体"/>
          <w:kern w:val="0"/>
          <w:highlight w:val="none"/>
        </w:rPr>
      </w:pPr>
    </w:p>
    <w:p>
      <w:pPr>
        <w:autoSpaceDE w:val="0"/>
        <w:autoSpaceDN w:val="0"/>
        <w:adjustRightInd w:val="0"/>
        <w:ind w:firstLine="0" w:firstLineChars="0"/>
        <w:jc w:val="left"/>
        <w:rPr>
          <w:rFonts w:hint="eastAsia" w:ascii="宋体" w:hAnsi="宋体" w:cs="宋体"/>
          <w:kern w:val="0"/>
          <w:highlight w:val="none"/>
        </w:rPr>
      </w:pPr>
    </w:p>
    <w:p>
      <w:pPr>
        <w:ind w:firstLine="4096" w:firstLineChars="1700"/>
        <w:rPr>
          <w:rFonts w:hint="eastAsia" w:ascii="宋体" w:hAnsi="宋体" w:cs="宋体"/>
          <w:b/>
          <w:highlight w:val="none"/>
        </w:rPr>
      </w:pPr>
      <w:r>
        <w:rPr>
          <w:rFonts w:hint="eastAsia" w:ascii="宋体" w:hAnsi="宋体" w:cs="宋体"/>
          <w:b/>
          <w:highlight w:val="none"/>
        </w:rPr>
        <w:t>供应商名称：</w:t>
      </w:r>
      <w:r>
        <w:rPr>
          <w:rFonts w:hint="eastAsia" w:ascii="宋体" w:hAnsi="宋体" w:cs="宋体"/>
          <w:kern w:val="0"/>
          <w:highlight w:val="none"/>
          <w:u w:val="single"/>
        </w:rPr>
        <w:t xml:space="preserve">       </w:t>
      </w:r>
      <w:r>
        <w:rPr>
          <w:rFonts w:hint="eastAsia" w:ascii="宋体" w:hAnsi="宋体" w:cs="宋体"/>
          <w:b/>
          <w:highlight w:val="none"/>
        </w:rPr>
        <w:t>（公章）</w:t>
      </w:r>
    </w:p>
    <w:p>
      <w:pPr>
        <w:ind w:firstLine="482"/>
        <w:jc w:val="center"/>
        <w:rPr>
          <w:rFonts w:hint="eastAsia" w:ascii="宋体" w:hAnsi="宋体" w:cs="宋体"/>
          <w:b/>
          <w:highlight w:val="none"/>
        </w:rPr>
      </w:pPr>
      <w:r>
        <w:rPr>
          <w:rFonts w:hint="eastAsia" w:ascii="宋体" w:hAnsi="宋体" w:cs="宋体"/>
          <w:b/>
          <w:highlight w:val="none"/>
        </w:rPr>
        <w:t xml:space="preserve">               年   月   日</w:t>
      </w:r>
    </w:p>
    <w:bookmarkEnd w:id="171"/>
    <w:bookmarkEnd w:id="172"/>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widowControl/>
        <w:snapToGrid w:val="0"/>
        <w:spacing w:line="360" w:lineRule="auto"/>
        <w:ind w:firstLine="0" w:firstLineChars="0"/>
        <w:outlineLvl w:val="1"/>
        <w:rPr>
          <w:rFonts w:hint="eastAsia" w:ascii="宋体" w:hAnsi="宋体" w:cs="宋体"/>
          <w:b/>
          <w:highlight w:val="none"/>
        </w:rPr>
        <w:sectPr>
          <w:pgSz w:w="11906" w:h="16838"/>
          <w:pgMar w:top="1440" w:right="1800" w:bottom="1440" w:left="1800" w:header="1021" w:footer="866" w:gutter="0"/>
          <w:cols w:space="720" w:num="1"/>
          <w:docGrid w:linePitch="312" w:charSpace="0"/>
        </w:sectPr>
      </w:pPr>
      <w:bookmarkStart w:id="173" w:name="_Toc201287639"/>
      <w:bookmarkStart w:id="174" w:name="_Toc324756736"/>
      <w:bookmarkStart w:id="175" w:name="_Toc498692776"/>
    </w:p>
    <w:p>
      <w:pPr>
        <w:widowControl/>
        <w:snapToGrid w:val="0"/>
        <w:spacing w:line="360" w:lineRule="auto"/>
        <w:ind w:firstLine="0" w:firstLineChars="0"/>
        <w:outlineLvl w:val="1"/>
        <w:rPr>
          <w:rFonts w:hint="eastAsia" w:ascii="宋体" w:hAnsi="宋体" w:cs="宋体"/>
          <w:b/>
          <w:highlight w:val="none"/>
        </w:rPr>
      </w:pPr>
      <w:bookmarkStart w:id="176" w:name="_Toc26105"/>
      <w:r>
        <w:rPr>
          <w:rFonts w:hint="eastAsia" w:ascii="宋体" w:hAnsi="宋体" w:cs="宋体"/>
          <w:b/>
          <w:highlight w:val="none"/>
        </w:rPr>
        <w:t>附件</w:t>
      </w:r>
      <w:bookmarkEnd w:id="173"/>
      <w:bookmarkEnd w:id="174"/>
      <w:r>
        <w:rPr>
          <w:rFonts w:hint="eastAsia" w:ascii="宋体" w:hAnsi="宋体" w:cs="宋体"/>
          <w:b/>
          <w:highlight w:val="none"/>
        </w:rPr>
        <w:t>3：法定代表人授权书</w:t>
      </w:r>
      <w:bookmarkEnd w:id="175"/>
      <w:bookmarkEnd w:id="176"/>
    </w:p>
    <w:p>
      <w:pPr>
        <w:ind w:firstLine="2542" w:firstLineChars="1055"/>
        <w:rPr>
          <w:rFonts w:hint="eastAsia" w:ascii="宋体" w:hAnsi="宋体" w:cs="宋体"/>
          <w:b/>
          <w:highlight w:val="none"/>
        </w:rPr>
      </w:pPr>
    </w:p>
    <w:p>
      <w:pPr>
        <w:ind w:firstLine="0" w:firstLineChars="0"/>
        <w:jc w:val="center"/>
        <w:rPr>
          <w:rFonts w:hint="eastAsia" w:ascii="宋体" w:hAnsi="宋体" w:cs="宋体"/>
          <w:b/>
          <w:highlight w:val="none"/>
        </w:rPr>
      </w:pPr>
      <w:r>
        <w:rPr>
          <w:rFonts w:hint="eastAsia" w:ascii="宋体" w:hAnsi="宋体" w:cs="宋体"/>
          <w:b/>
          <w:highlight w:val="none"/>
        </w:rPr>
        <w:t>法定代表人授权书</w:t>
      </w:r>
    </w:p>
    <w:p>
      <w:pPr>
        <w:ind w:firstLine="198" w:firstLineChars="82"/>
        <w:rPr>
          <w:rFonts w:hint="eastAsia" w:ascii="宋体" w:hAnsi="宋体" w:cs="宋体"/>
          <w:b/>
          <w:bCs/>
          <w:highlight w:val="none"/>
        </w:rPr>
      </w:pPr>
    </w:p>
    <w:p>
      <w:pPr>
        <w:ind w:firstLine="198" w:firstLineChars="82"/>
        <w:rPr>
          <w:rFonts w:hint="eastAsia" w:ascii="宋体" w:hAnsi="宋体" w:cs="宋体"/>
          <w:b/>
          <w:bCs/>
          <w:highlight w:val="none"/>
        </w:rPr>
      </w:pPr>
      <w:r>
        <w:rPr>
          <w:rFonts w:hint="eastAsia" w:ascii="宋体" w:hAnsi="宋体" w:cs="宋体"/>
          <w:b/>
          <w:bCs/>
          <w:highlight w:val="none"/>
        </w:rPr>
        <w:t xml:space="preserve">致： </w:t>
      </w:r>
    </w:p>
    <w:p>
      <w:pPr>
        <w:ind w:firstLine="480"/>
        <w:rPr>
          <w:rFonts w:hint="eastAsia" w:ascii="宋体" w:hAnsi="宋体" w:cs="宋体"/>
          <w:highlight w:val="none"/>
          <w:u w:val="single"/>
        </w:rPr>
      </w:pPr>
    </w:p>
    <w:p>
      <w:pPr>
        <w:spacing w:line="360" w:lineRule="auto"/>
        <w:ind w:firstLine="480"/>
        <w:rPr>
          <w:rFonts w:hint="eastAsia" w:ascii="宋体" w:hAnsi="宋体" w:cs="宋体"/>
          <w:highlight w:val="none"/>
        </w:rPr>
      </w:pPr>
      <w:r>
        <w:rPr>
          <w:rFonts w:hint="eastAsia" w:ascii="宋体" w:hAnsi="宋体" w:cs="宋体"/>
          <w:highlight w:val="none"/>
          <w:u w:val="single"/>
        </w:rPr>
        <w:t xml:space="preserve">  （供应商名称）  </w:t>
      </w:r>
      <w:r>
        <w:rPr>
          <w:rFonts w:hint="eastAsia" w:ascii="宋体" w:hAnsi="宋体" w:cs="宋体"/>
          <w:highlight w:val="none"/>
        </w:rPr>
        <w:t>系中华人民共和国合法企业，法定地址</w:t>
      </w:r>
      <w:r>
        <w:rPr>
          <w:rFonts w:hint="eastAsia" w:ascii="宋体" w:hAnsi="宋体" w:cs="宋体"/>
          <w:highlight w:val="none"/>
          <w:u w:val="single"/>
        </w:rPr>
        <w:t xml:space="preserve">              </w:t>
      </w:r>
      <w:r>
        <w:rPr>
          <w:rFonts w:hint="eastAsia" w:ascii="宋体" w:hAnsi="宋体" w:cs="宋体"/>
          <w:highlight w:val="none"/>
        </w:rPr>
        <w:t>。</w:t>
      </w:r>
    </w:p>
    <w:p>
      <w:pPr>
        <w:spacing w:line="360" w:lineRule="auto"/>
        <w:ind w:firstLine="480"/>
        <w:rPr>
          <w:rFonts w:hint="eastAsia" w:ascii="宋体" w:hAnsi="宋体" w:cs="宋体"/>
          <w:highlight w:val="none"/>
        </w:rPr>
      </w:pPr>
      <w:r>
        <w:rPr>
          <w:rFonts w:hint="eastAsia" w:ascii="宋体" w:hAnsi="宋体" w:cs="宋体"/>
          <w:highlight w:val="none"/>
          <w:u w:val="single"/>
        </w:rPr>
        <w:t xml:space="preserve">（法定代表人姓名）   </w:t>
      </w:r>
      <w:r>
        <w:rPr>
          <w:rFonts w:hint="eastAsia" w:ascii="宋体" w:hAnsi="宋体" w:cs="宋体"/>
          <w:highlight w:val="none"/>
        </w:rPr>
        <w:t>特授权</w:t>
      </w:r>
      <w:r>
        <w:rPr>
          <w:rFonts w:hint="eastAsia" w:ascii="宋体" w:hAnsi="宋体" w:cs="宋体"/>
          <w:highlight w:val="none"/>
          <w:u w:val="single"/>
        </w:rPr>
        <w:t xml:space="preserve"> （委托代理人姓名）    </w:t>
      </w:r>
      <w:r>
        <w:rPr>
          <w:rFonts w:hint="eastAsia" w:ascii="宋体" w:hAnsi="宋体" w:cs="宋体"/>
          <w:highlight w:val="none"/>
        </w:rPr>
        <w:t>代表我单位全权办理针对</w:t>
      </w:r>
      <w:r>
        <w:rPr>
          <w:rFonts w:hint="eastAsia" w:ascii="宋体" w:hAnsi="宋体" w:cs="宋体"/>
          <w:highlight w:val="none"/>
          <w:u w:val="single"/>
        </w:rPr>
        <w:t xml:space="preserve">                </w:t>
      </w:r>
      <w:r>
        <w:rPr>
          <w:rFonts w:hint="eastAsia" w:ascii="宋体" w:hAnsi="宋体" w:cs="宋体"/>
          <w:highlight w:val="none"/>
        </w:rPr>
        <w:t>项目的磋商、答疑等具体工作，并签署全部有关的文件、资料。</w:t>
      </w:r>
    </w:p>
    <w:p>
      <w:pPr>
        <w:spacing w:line="360" w:lineRule="auto"/>
        <w:ind w:firstLine="480"/>
        <w:rPr>
          <w:rFonts w:hint="eastAsia" w:ascii="宋体" w:hAnsi="宋体" w:cs="宋体"/>
          <w:highlight w:val="none"/>
        </w:rPr>
      </w:pPr>
      <w:r>
        <w:rPr>
          <w:rFonts w:hint="eastAsia" w:ascii="宋体" w:hAnsi="宋体" w:cs="宋体"/>
          <w:highlight w:val="none"/>
        </w:rPr>
        <w:t>我单位对被授权人的签名负全部责任。</w:t>
      </w:r>
    </w:p>
    <w:p>
      <w:pPr>
        <w:spacing w:line="360" w:lineRule="auto"/>
        <w:ind w:firstLine="480"/>
        <w:rPr>
          <w:rFonts w:hint="eastAsia" w:ascii="宋体" w:hAnsi="宋体" w:cs="宋体"/>
          <w:highlight w:val="none"/>
        </w:rPr>
      </w:pPr>
      <w:r>
        <w:rPr>
          <w:rFonts w:hint="eastAsia" w:ascii="宋体" w:hAnsi="宋体" w:cs="宋体"/>
          <w:highlight w:val="none"/>
        </w:rPr>
        <w:t>在撤销授权的书面通知以前，本授权书一直有效，被授权人签署的所有文件（在授权书有效期内签署的）不因授权的撤销而失效。</w:t>
      </w:r>
    </w:p>
    <w:p>
      <w:pPr>
        <w:ind w:firstLine="480"/>
        <w:rPr>
          <w:rFonts w:hint="eastAsia" w:ascii="宋体" w:hAnsi="宋体" w:cs="宋体"/>
          <w:highlight w:val="none"/>
        </w:rPr>
      </w:pPr>
    </w:p>
    <w:p>
      <w:pPr>
        <w:ind w:firstLine="480"/>
        <w:rPr>
          <w:rFonts w:hint="eastAsia" w:ascii="宋体" w:hAnsi="宋体" w:cs="宋体"/>
          <w:highlight w:val="none"/>
        </w:rPr>
      </w:pPr>
      <w:r>
        <w:rPr>
          <w:rFonts w:hint="eastAsia" w:ascii="宋体" w:hAnsi="宋体" w:cs="宋体"/>
          <w:highlight w:val="none"/>
        </w:rPr>
        <w:t>授权期限：自</w:t>
      </w:r>
      <w:r>
        <w:rPr>
          <w:rFonts w:hint="eastAsia" w:ascii="宋体" w:hAnsi="宋体" w:cs="宋体"/>
          <w:highlight w:val="none"/>
          <w:u w:val="single"/>
        </w:rPr>
        <w:t xml:space="preserve">     </w:t>
      </w:r>
      <w:r>
        <w:rPr>
          <w:rFonts w:hint="eastAsia" w:ascii="宋体" w:hAnsi="宋体" w:cs="宋体"/>
          <w:highlight w:val="none"/>
        </w:rPr>
        <w:t xml:space="preserve"> 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日起至</w:t>
      </w:r>
      <w:r>
        <w:rPr>
          <w:rFonts w:hint="eastAsia" w:ascii="宋体" w:hAnsi="宋体" w:cs="宋体"/>
          <w:highlight w:val="none"/>
          <w:u w:val="single"/>
        </w:rPr>
        <w:t xml:space="preserve">     </w:t>
      </w:r>
      <w:r>
        <w:rPr>
          <w:rFonts w:hint="eastAsia" w:ascii="宋体" w:hAnsi="宋体" w:cs="宋体"/>
          <w:highlight w:val="none"/>
        </w:rPr>
        <w:t xml:space="preserve"> 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日止。</w:t>
      </w:r>
    </w:p>
    <w:p>
      <w:pPr>
        <w:ind w:firstLine="480"/>
        <w:rPr>
          <w:rFonts w:hint="eastAsia" w:ascii="宋体" w:hAnsi="宋体" w:cs="宋体"/>
          <w:highlight w:val="none"/>
        </w:rPr>
      </w:pPr>
      <w:r>
        <w:rPr>
          <w:rFonts w:hint="eastAsia" w:ascii="宋体" w:hAnsi="宋体" w:cs="宋体"/>
          <w:highlight w:val="none"/>
        </w:rPr>
        <w:t>被授权人联系电话：</w:t>
      </w:r>
      <w:r>
        <w:rPr>
          <w:rFonts w:hint="eastAsia" w:ascii="宋体" w:hAnsi="宋体" w:cs="宋体"/>
          <w:highlight w:val="none"/>
          <w:u w:val="single"/>
        </w:rPr>
        <w:t xml:space="preserve">           </w:t>
      </w:r>
    </w:p>
    <w:p>
      <w:pPr>
        <w:ind w:firstLine="480"/>
        <w:rPr>
          <w:rFonts w:hint="eastAsia" w:ascii="宋体" w:hAnsi="宋体" w:cs="宋体"/>
          <w:highlight w:val="none"/>
        </w:rPr>
      </w:pPr>
    </w:p>
    <w:p>
      <w:pPr>
        <w:ind w:firstLine="0" w:firstLineChars="0"/>
        <w:rPr>
          <w:rFonts w:hint="eastAsia" w:ascii="宋体" w:hAnsi="宋体" w:cs="宋体"/>
          <w:highlight w:val="none"/>
        </w:rPr>
      </w:pPr>
    </w:p>
    <w:p>
      <w:pPr>
        <w:ind w:firstLine="480"/>
        <w:rPr>
          <w:rFonts w:hint="eastAsia" w:ascii="宋体" w:hAnsi="宋体" w:cs="宋体"/>
          <w:highlight w:val="none"/>
          <w:u w:val="single"/>
        </w:rPr>
      </w:pPr>
      <w:r>
        <w:rPr>
          <w:rFonts w:hint="eastAsia" w:ascii="宋体" w:hAnsi="宋体" w:cs="宋体"/>
          <w:highlight w:val="none"/>
        </w:rPr>
        <w:t>被授权人（委托代理人）签字：</w:t>
      </w:r>
      <w:r>
        <w:rPr>
          <w:rFonts w:hint="eastAsia" w:ascii="宋体" w:hAnsi="宋体" w:cs="宋体"/>
          <w:highlight w:val="none"/>
          <w:u w:val="single"/>
        </w:rPr>
        <w:t xml:space="preserve">      </w:t>
      </w:r>
      <w:r>
        <w:rPr>
          <w:rFonts w:hint="eastAsia" w:ascii="宋体" w:hAnsi="宋体" w:cs="宋体"/>
          <w:highlight w:val="none"/>
        </w:rPr>
        <w:t xml:space="preserve">   授权人（法定代表人）签字：</w:t>
      </w:r>
      <w:r>
        <w:rPr>
          <w:rFonts w:hint="eastAsia" w:ascii="宋体" w:hAnsi="宋体" w:cs="宋体"/>
          <w:highlight w:val="none"/>
          <w:u w:val="single"/>
        </w:rPr>
        <w:t xml:space="preserve">          </w:t>
      </w:r>
    </w:p>
    <w:p>
      <w:pPr>
        <w:ind w:firstLine="480"/>
        <w:rPr>
          <w:rFonts w:hint="eastAsia" w:ascii="宋体" w:hAnsi="宋体" w:cs="宋体"/>
          <w:highlight w:val="none"/>
        </w:rPr>
      </w:pPr>
      <w:r>
        <w:rPr>
          <w:rFonts w:hint="eastAsia" w:ascii="宋体" w:hAnsi="宋体" w:cs="宋体"/>
          <w:highlight w:val="none"/>
        </w:rPr>
        <w:t>职务：</w:t>
      </w:r>
      <w:r>
        <w:rPr>
          <w:rFonts w:hint="eastAsia" w:ascii="宋体" w:hAnsi="宋体" w:cs="宋体"/>
          <w:highlight w:val="none"/>
          <w:u w:val="single"/>
        </w:rPr>
        <w:t xml:space="preserve">            </w:t>
      </w:r>
      <w:r>
        <w:rPr>
          <w:rFonts w:hint="eastAsia" w:ascii="宋体" w:hAnsi="宋体" w:cs="宋体"/>
          <w:highlight w:val="none"/>
        </w:rPr>
        <w:t xml:space="preserve">                   职务：</w:t>
      </w:r>
      <w:r>
        <w:rPr>
          <w:rFonts w:hint="eastAsia" w:ascii="宋体" w:hAnsi="宋体" w:cs="宋体"/>
          <w:highlight w:val="none"/>
          <w:u w:val="single"/>
        </w:rPr>
        <w:t xml:space="preserve">            </w:t>
      </w:r>
    </w:p>
    <w:p>
      <w:pPr>
        <w:autoSpaceDE w:val="0"/>
        <w:autoSpaceDN w:val="0"/>
        <w:adjustRightInd w:val="0"/>
        <w:ind w:firstLine="480"/>
        <w:jc w:val="left"/>
        <w:rPr>
          <w:rFonts w:hint="eastAsia" w:ascii="宋体" w:hAnsi="宋体" w:cs="宋体"/>
          <w:kern w:val="0"/>
          <w:highlight w:val="none"/>
        </w:rPr>
      </w:pPr>
      <w:r>
        <w:rPr>
          <w:rFonts w:hint="eastAsia" w:ascii="宋体" w:hAnsi="宋体" w:cs="宋体"/>
          <w:kern w:val="0"/>
          <w:highlight w:val="none"/>
        </w:rPr>
        <w:t>附被授权人第二代身份证双面扫描（或复印）件。</w:t>
      </w:r>
    </w:p>
    <w:p>
      <w:pPr>
        <w:ind w:firstLine="480"/>
        <w:rPr>
          <w:rFonts w:hint="eastAsia" w:ascii="宋体" w:hAnsi="宋体" w:cs="宋体"/>
          <w:highlight w:val="none"/>
        </w:rPr>
      </w:pPr>
    </w:p>
    <w:p>
      <w:pPr>
        <w:ind w:firstLine="0" w:firstLineChars="0"/>
        <w:rPr>
          <w:rFonts w:hint="eastAsia" w:ascii="宋体" w:hAnsi="宋体" w:cs="宋体"/>
          <w:highlight w:val="none"/>
        </w:rPr>
      </w:pPr>
    </w:p>
    <w:p>
      <w:pPr>
        <w:ind w:firstLine="4408" w:firstLineChars="1837"/>
        <w:rPr>
          <w:rFonts w:hint="eastAsia" w:ascii="宋体" w:hAnsi="宋体" w:cs="宋体"/>
          <w:b/>
          <w:highlight w:val="none"/>
        </w:rPr>
      </w:pPr>
      <w:r>
        <w:rPr>
          <w:rFonts w:hint="eastAsia" w:ascii="宋体" w:hAnsi="宋体" w:cs="宋体"/>
          <w:highlight w:val="none"/>
        </w:rPr>
        <w:t xml:space="preserve">  </w:t>
      </w:r>
      <w:r>
        <w:rPr>
          <w:rFonts w:hint="eastAsia" w:ascii="宋体" w:hAnsi="宋体" w:cs="宋体"/>
          <w:b/>
          <w:highlight w:val="none"/>
        </w:rPr>
        <w:t>供应商名称：</w:t>
      </w:r>
      <w:r>
        <w:rPr>
          <w:rFonts w:hint="eastAsia" w:ascii="宋体" w:hAnsi="宋体" w:cs="宋体"/>
          <w:kern w:val="0"/>
          <w:highlight w:val="none"/>
          <w:u w:val="single"/>
        </w:rPr>
        <w:t xml:space="preserve">       </w:t>
      </w:r>
      <w:r>
        <w:rPr>
          <w:rFonts w:hint="eastAsia" w:ascii="宋体" w:hAnsi="宋体" w:cs="宋体"/>
          <w:b/>
          <w:highlight w:val="none"/>
        </w:rPr>
        <w:t>（公章）</w:t>
      </w:r>
    </w:p>
    <w:p>
      <w:pPr>
        <w:ind w:firstLine="4185" w:firstLineChars="1737"/>
        <w:rPr>
          <w:rFonts w:hint="eastAsia" w:ascii="宋体" w:hAnsi="宋体" w:cs="宋体"/>
          <w:b/>
          <w:highlight w:val="none"/>
        </w:rPr>
      </w:pPr>
      <w:r>
        <w:rPr>
          <w:rFonts w:hint="eastAsia" w:ascii="宋体" w:hAnsi="宋体" w:cs="宋体"/>
          <w:b/>
          <w:highlight w:val="none"/>
        </w:rPr>
        <w:t xml:space="preserve">            年   月  日</w:t>
      </w:r>
    </w:p>
    <w:p>
      <w:pPr>
        <w:widowControl/>
        <w:snapToGrid w:val="0"/>
        <w:spacing w:line="360" w:lineRule="auto"/>
        <w:ind w:firstLine="0" w:firstLineChars="0"/>
        <w:outlineLvl w:val="1"/>
        <w:rPr>
          <w:rFonts w:hint="eastAsia" w:ascii="宋体" w:hAnsi="宋体" w:cs="宋体"/>
          <w:b/>
          <w:highlight w:val="none"/>
        </w:rPr>
        <w:sectPr>
          <w:pgSz w:w="11906" w:h="16838"/>
          <w:pgMar w:top="1440" w:right="1800" w:bottom="1440" w:left="1800" w:header="1021" w:footer="866" w:gutter="0"/>
          <w:cols w:space="720" w:num="1"/>
          <w:docGrid w:linePitch="312" w:charSpace="0"/>
        </w:sectPr>
      </w:pPr>
      <w:bookmarkStart w:id="177" w:name="_Toc498692777"/>
    </w:p>
    <w:p>
      <w:pPr>
        <w:widowControl/>
        <w:snapToGrid w:val="0"/>
        <w:spacing w:line="360" w:lineRule="auto"/>
        <w:ind w:firstLine="0" w:firstLineChars="0"/>
        <w:outlineLvl w:val="1"/>
        <w:rPr>
          <w:rFonts w:hint="eastAsia" w:ascii="宋体" w:hAnsi="宋体" w:cs="宋体"/>
          <w:b/>
          <w:highlight w:val="none"/>
        </w:rPr>
      </w:pPr>
      <w:bookmarkStart w:id="178" w:name="_Toc17565"/>
      <w:r>
        <w:rPr>
          <w:rFonts w:hint="eastAsia" w:ascii="宋体" w:hAnsi="宋体" w:cs="宋体"/>
          <w:b/>
          <w:highlight w:val="none"/>
        </w:rPr>
        <w:t>附件4：供应商承诺函</w:t>
      </w:r>
      <w:bookmarkEnd w:id="177"/>
      <w:bookmarkEnd w:id="178"/>
    </w:p>
    <w:p>
      <w:pPr>
        <w:ind w:firstLine="482"/>
        <w:jc w:val="center"/>
        <w:rPr>
          <w:rFonts w:hint="eastAsia" w:ascii="宋体" w:hAnsi="宋体" w:cs="宋体"/>
          <w:b/>
          <w:bCs/>
          <w:highlight w:val="none"/>
        </w:rPr>
      </w:pPr>
    </w:p>
    <w:p>
      <w:pPr>
        <w:ind w:firstLine="0" w:firstLineChars="0"/>
        <w:jc w:val="center"/>
        <w:rPr>
          <w:rFonts w:hint="eastAsia" w:ascii="宋体" w:hAnsi="宋体" w:cs="宋体"/>
          <w:b/>
          <w:bCs/>
          <w:highlight w:val="none"/>
        </w:rPr>
      </w:pPr>
      <w:r>
        <w:rPr>
          <w:rFonts w:hint="eastAsia" w:ascii="宋体" w:hAnsi="宋体" w:cs="宋体"/>
          <w:b/>
          <w:bCs/>
          <w:highlight w:val="none"/>
        </w:rPr>
        <w:t>供应商承诺函</w:t>
      </w: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r>
        <w:rPr>
          <w:rFonts w:hint="eastAsia" w:ascii="宋体" w:hAnsi="宋体" w:cs="宋体"/>
          <w:b/>
          <w:bCs/>
          <w:highlight w:val="none"/>
        </w:rPr>
        <w:t>致：</w:t>
      </w:r>
    </w:p>
    <w:p>
      <w:pPr>
        <w:ind w:firstLine="480"/>
        <w:rPr>
          <w:rFonts w:hint="eastAsia" w:ascii="宋体" w:hAnsi="宋体" w:cs="宋体"/>
          <w:highlight w:val="none"/>
        </w:rPr>
      </w:pPr>
      <w:r>
        <w:rPr>
          <w:rFonts w:hint="eastAsia" w:ascii="宋体" w:hAnsi="宋体" w:cs="宋体"/>
          <w:highlight w:val="none"/>
        </w:rPr>
        <w:t>关于贵方20</w:t>
      </w:r>
      <w:r>
        <w:rPr>
          <w:rFonts w:hint="eastAsia" w:ascii="宋体" w:hAnsi="宋体" w:cs="宋体"/>
          <w:highlight w:val="none"/>
          <w:lang w:val="en-US" w:eastAsia="zh-CN"/>
        </w:rPr>
        <w:t>20</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hint="eastAsia" w:ascii="宋体" w:hAnsi="宋体" w:cs="宋体"/>
          <w:highlight w:val="none"/>
          <w:u w:val="single"/>
        </w:rPr>
        <w:t>采购项目名称（项目编号）</w:t>
      </w:r>
      <w:r>
        <w:rPr>
          <w:rFonts w:hint="eastAsia" w:ascii="宋体" w:hAnsi="宋体" w:cs="宋体"/>
          <w:highlight w:val="none"/>
        </w:rPr>
        <w:t>采购项目，本签字人愿意参加磋商，提供采购项目服务要求的所有服务，并证实提交的所有资料是准确的和真实的。同时，我代表</w:t>
      </w:r>
      <w:r>
        <w:rPr>
          <w:rFonts w:hint="eastAsia" w:ascii="宋体" w:hAnsi="宋体" w:cs="宋体"/>
          <w:highlight w:val="none"/>
          <w:u w:val="single"/>
        </w:rPr>
        <w:t>（供应商名称）</w:t>
      </w:r>
      <w:r>
        <w:rPr>
          <w:rFonts w:hint="eastAsia" w:ascii="宋体" w:hAnsi="宋体" w:cs="宋体"/>
          <w:highlight w:val="none"/>
        </w:rPr>
        <w:t>，在此作如下承诺：</w:t>
      </w:r>
    </w:p>
    <w:p>
      <w:pPr>
        <w:ind w:firstLine="480"/>
        <w:rPr>
          <w:rFonts w:hint="eastAsia" w:ascii="宋体" w:hAnsi="宋体" w:cs="宋体"/>
          <w:highlight w:val="none"/>
        </w:rPr>
      </w:pPr>
      <w:r>
        <w:rPr>
          <w:rFonts w:hint="eastAsia" w:ascii="宋体" w:hAnsi="宋体" w:cs="宋体"/>
          <w:highlight w:val="none"/>
        </w:rPr>
        <w:t xml:space="preserve">  1、完全理解和接受磋商文件的一切规定和要求；</w:t>
      </w:r>
    </w:p>
    <w:p>
      <w:pPr>
        <w:ind w:firstLine="480"/>
        <w:rPr>
          <w:rFonts w:hint="eastAsia" w:ascii="宋体" w:hAnsi="宋体" w:cs="宋体"/>
          <w:highlight w:val="none"/>
        </w:rPr>
      </w:pPr>
      <w:r>
        <w:rPr>
          <w:rFonts w:hint="eastAsia" w:ascii="宋体" w:hAnsi="宋体" w:cs="宋体"/>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rPr>
          <w:rFonts w:hint="eastAsia" w:ascii="宋体" w:hAnsi="宋体" w:cs="宋体"/>
          <w:highlight w:val="none"/>
        </w:rPr>
      </w:pPr>
      <w:r>
        <w:rPr>
          <w:rFonts w:hint="eastAsia" w:ascii="宋体" w:hAnsi="宋体" w:cs="宋体"/>
          <w:highlight w:val="none"/>
        </w:rPr>
        <w:t>3、我方保证甲方在使用该产品或其任何一部分时，不受第三方提出的侵犯专利权、著作权、商标权和工业设计权等知识产权的起诉，若有违犯，愿承担相应的一切责任。</w:t>
      </w:r>
    </w:p>
    <w:p>
      <w:pPr>
        <w:ind w:firstLine="600" w:firstLineChars="250"/>
        <w:rPr>
          <w:rFonts w:hint="eastAsia" w:ascii="宋体" w:hAnsi="宋体" w:cs="宋体"/>
          <w:highlight w:val="none"/>
        </w:rPr>
      </w:pPr>
      <w:r>
        <w:rPr>
          <w:rFonts w:hint="eastAsia" w:ascii="宋体" w:hAnsi="宋体" w:cs="宋体"/>
          <w:highlight w:val="none"/>
        </w:rPr>
        <w:t>4、我方承诺，除磋商文件中规定的进口产品外，所投的产品均为国产产品，且均符合国家强制性标准。若有不实，愿承担相应的责任。</w:t>
      </w:r>
    </w:p>
    <w:p>
      <w:pPr>
        <w:ind w:firstLine="480"/>
        <w:rPr>
          <w:rFonts w:hint="eastAsia" w:ascii="宋体" w:hAnsi="宋体" w:cs="宋体"/>
          <w:highlight w:val="none"/>
        </w:rPr>
      </w:pPr>
      <w:r>
        <w:rPr>
          <w:rFonts w:hint="eastAsia" w:ascii="宋体" w:hAnsi="宋体" w:cs="宋体"/>
          <w:highlight w:val="none"/>
        </w:rPr>
        <w:t xml:space="preserve"> 5、在整个磋商过程中我方若有违规行为，贵方可按磋商文件之规定给予处罚，我方完全接受。</w:t>
      </w:r>
    </w:p>
    <w:p>
      <w:pPr>
        <w:ind w:firstLine="480"/>
        <w:rPr>
          <w:rFonts w:hint="eastAsia" w:ascii="宋体" w:hAnsi="宋体" w:cs="宋体"/>
          <w:highlight w:val="none"/>
        </w:rPr>
      </w:pPr>
      <w:r>
        <w:rPr>
          <w:rFonts w:hint="eastAsia" w:ascii="宋体" w:hAnsi="宋体" w:cs="宋体"/>
          <w:highlight w:val="none"/>
        </w:rPr>
        <w:t xml:space="preserve"> 6、若成交，本承诺将成为合同不可分割的一部分，与合同具有同等的法律效力。</w:t>
      </w:r>
    </w:p>
    <w:p>
      <w:pPr>
        <w:ind w:firstLine="480"/>
        <w:rPr>
          <w:rFonts w:hint="eastAsia" w:ascii="宋体" w:hAnsi="宋体" w:cs="宋体"/>
          <w:highlight w:val="none"/>
        </w:rPr>
      </w:pPr>
    </w:p>
    <w:p>
      <w:pPr>
        <w:ind w:firstLine="480"/>
        <w:rPr>
          <w:rFonts w:hint="eastAsia" w:ascii="宋体" w:hAnsi="宋体" w:cs="宋体"/>
          <w:highlight w:val="none"/>
        </w:rPr>
      </w:pPr>
    </w:p>
    <w:p>
      <w:pPr>
        <w:ind w:firstLine="480"/>
        <w:rPr>
          <w:rFonts w:hint="eastAsia" w:ascii="宋体" w:hAnsi="宋体" w:cs="宋体"/>
          <w:highlight w:val="none"/>
        </w:rPr>
      </w:pPr>
    </w:p>
    <w:p>
      <w:pPr>
        <w:ind w:firstLine="480"/>
        <w:rPr>
          <w:rFonts w:hint="eastAsia" w:ascii="宋体" w:hAnsi="宋体" w:cs="宋体"/>
          <w:highlight w:val="none"/>
        </w:rPr>
      </w:pPr>
    </w:p>
    <w:p>
      <w:pPr>
        <w:ind w:firstLine="4908" w:firstLineChars="2037"/>
        <w:rPr>
          <w:rFonts w:hint="eastAsia" w:ascii="宋体" w:hAnsi="宋体" w:cs="宋体"/>
          <w:b/>
          <w:highlight w:val="none"/>
        </w:rPr>
      </w:pPr>
      <w:r>
        <w:rPr>
          <w:rFonts w:hint="eastAsia" w:ascii="宋体" w:hAnsi="宋体" w:cs="宋体"/>
          <w:b/>
          <w:highlight w:val="none"/>
        </w:rPr>
        <w:t>供应商名称：</w:t>
      </w:r>
      <w:r>
        <w:rPr>
          <w:rFonts w:hint="eastAsia" w:ascii="宋体" w:hAnsi="宋体" w:cs="宋体"/>
          <w:kern w:val="0"/>
          <w:highlight w:val="none"/>
          <w:u w:val="single"/>
        </w:rPr>
        <w:t xml:space="preserve">       </w:t>
      </w:r>
      <w:r>
        <w:rPr>
          <w:rFonts w:hint="eastAsia" w:ascii="宋体" w:hAnsi="宋体" w:cs="宋体"/>
          <w:b/>
          <w:highlight w:val="none"/>
        </w:rPr>
        <w:t>（公章）</w:t>
      </w:r>
    </w:p>
    <w:p>
      <w:pPr>
        <w:ind w:firstLine="482"/>
        <w:jc w:val="center"/>
        <w:rPr>
          <w:rFonts w:hint="eastAsia" w:ascii="宋体" w:hAnsi="宋体" w:cs="宋体"/>
          <w:b/>
          <w:highlight w:val="none"/>
        </w:rPr>
      </w:pPr>
      <w:r>
        <w:rPr>
          <w:rFonts w:hint="eastAsia" w:ascii="宋体" w:hAnsi="宋体" w:cs="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cs="宋体"/>
          <w:b/>
          <w:highlight w:val="none"/>
        </w:rPr>
        <w:t>（签字）</w:t>
      </w:r>
    </w:p>
    <w:p>
      <w:pPr>
        <w:ind w:firstLine="482"/>
        <w:jc w:val="center"/>
        <w:rPr>
          <w:rFonts w:hint="eastAsia" w:ascii="宋体" w:hAnsi="宋体" w:cs="宋体"/>
          <w:b/>
          <w:highlight w:val="none"/>
        </w:rPr>
      </w:pPr>
      <w:r>
        <w:rPr>
          <w:rFonts w:hint="eastAsia" w:ascii="宋体" w:hAnsi="宋体" w:cs="宋体"/>
          <w:b/>
          <w:highlight w:val="none"/>
        </w:rPr>
        <w:t xml:space="preserve">               年   月  日</w:t>
      </w:r>
    </w:p>
    <w:p>
      <w:pPr>
        <w:widowControl/>
        <w:snapToGrid w:val="0"/>
        <w:spacing w:line="360" w:lineRule="auto"/>
        <w:ind w:firstLine="0" w:firstLineChars="0"/>
        <w:outlineLvl w:val="1"/>
        <w:rPr>
          <w:rFonts w:hint="eastAsia" w:ascii="宋体" w:hAnsi="宋体" w:cs="宋体"/>
          <w:b/>
          <w:highlight w:val="none"/>
        </w:rPr>
      </w:pPr>
      <w:bookmarkStart w:id="179" w:name="_Toc498692778"/>
      <w:r>
        <w:rPr>
          <w:rFonts w:hint="eastAsia" w:ascii="宋体" w:hAnsi="宋体" w:cs="宋体"/>
          <w:b/>
          <w:highlight w:val="none"/>
        </w:rPr>
        <w:br w:type="page"/>
      </w:r>
      <w:bookmarkStart w:id="180" w:name="_Toc32136"/>
      <w:r>
        <w:rPr>
          <w:rFonts w:hint="eastAsia" w:ascii="宋体" w:hAnsi="宋体" w:cs="宋体"/>
          <w:b/>
          <w:highlight w:val="none"/>
        </w:rPr>
        <w:t>附件</w:t>
      </w:r>
      <w:bookmarkStart w:id="181" w:name="_Toc351475542"/>
      <w:bookmarkStart w:id="182" w:name="_Toc365019584"/>
      <w:bookmarkStart w:id="183" w:name="_Toc376936779"/>
      <w:r>
        <w:rPr>
          <w:rFonts w:hint="eastAsia" w:ascii="宋体" w:hAnsi="宋体" w:cs="宋体"/>
          <w:b/>
          <w:highlight w:val="none"/>
        </w:rPr>
        <w:t>5：供应商诚信承诺书</w:t>
      </w:r>
      <w:bookmarkEnd w:id="179"/>
      <w:bookmarkEnd w:id="180"/>
      <w:bookmarkEnd w:id="181"/>
      <w:bookmarkEnd w:id="182"/>
      <w:bookmarkEnd w:id="183"/>
    </w:p>
    <w:p>
      <w:pPr>
        <w:widowControl/>
        <w:snapToGrid w:val="0"/>
        <w:spacing w:line="360" w:lineRule="auto"/>
        <w:ind w:firstLine="0" w:firstLineChars="0"/>
        <w:outlineLvl w:val="1"/>
        <w:rPr>
          <w:rFonts w:hint="eastAsia" w:ascii="宋体" w:hAnsi="宋体" w:cs="宋体"/>
          <w:b/>
          <w:highlight w:val="none"/>
        </w:rPr>
      </w:pPr>
    </w:p>
    <w:p>
      <w:pPr>
        <w:ind w:firstLine="0" w:firstLineChars="0"/>
        <w:jc w:val="center"/>
        <w:rPr>
          <w:rFonts w:hint="eastAsia" w:ascii="宋体" w:hAnsi="宋体" w:cs="宋体"/>
          <w:b/>
          <w:highlight w:val="none"/>
        </w:rPr>
      </w:pPr>
      <w:r>
        <w:rPr>
          <w:rFonts w:hint="eastAsia" w:ascii="宋体" w:hAnsi="宋体" w:cs="宋体"/>
          <w:b/>
          <w:highlight w:val="none"/>
        </w:rPr>
        <w:t>供应商诚信承诺书</w:t>
      </w:r>
    </w:p>
    <w:p>
      <w:pPr>
        <w:ind w:firstLine="1819" w:firstLineChars="755"/>
        <w:rPr>
          <w:rFonts w:hint="eastAsia" w:ascii="宋体" w:hAnsi="宋体" w:cs="宋体"/>
          <w:b/>
          <w:highlight w:val="none"/>
        </w:rPr>
      </w:pPr>
    </w:p>
    <w:p>
      <w:pPr>
        <w:spacing w:afterLines="50"/>
        <w:ind w:firstLine="0" w:firstLineChars="0"/>
        <w:rPr>
          <w:rFonts w:hint="eastAsia" w:ascii="宋体" w:hAnsi="宋体" w:cs="宋体"/>
          <w:b/>
          <w:bCs/>
          <w:highlight w:val="none"/>
        </w:rPr>
      </w:pPr>
      <w:r>
        <w:rPr>
          <w:rFonts w:hint="eastAsia" w:ascii="宋体" w:hAnsi="宋体" w:cs="宋体"/>
          <w:b/>
          <w:bCs/>
          <w:highlight w:val="none"/>
        </w:rPr>
        <w:t xml:space="preserve">致： </w:t>
      </w:r>
    </w:p>
    <w:p>
      <w:pPr>
        <w:spacing w:beforeLines="50" w:line="360" w:lineRule="auto"/>
        <w:ind w:firstLine="0" w:firstLineChars="0"/>
        <w:rPr>
          <w:rFonts w:hint="eastAsia" w:ascii="宋体" w:hAnsi="宋体" w:cs="宋体"/>
          <w:highlight w:val="none"/>
        </w:rPr>
      </w:pPr>
      <w:r>
        <w:rPr>
          <w:rFonts w:hint="eastAsia" w:ascii="宋体" w:hAnsi="宋体" w:cs="宋体"/>
          <w:highlight w:val="none"/>
        </w:rPr>
        <w:t>为了诚实、客观、有序地参与青海省政府采购活动，愿就以下内容作出承诺：</w:t>
      </w:r>
    </w:p>
    <w:p>
      <w:pPr>
        <w:spacing w:beforeLines="50" w:line="360" w:lineRule="auto"/>
        <w:ind w:firstLine="480"/>
        <w:rPr>
          <w:rFonts w:hint="eastAsia" w:ascii="宋体" w:hAnsi="宋体" w:cs="宋体"/>
          <w:highlight w:val="none"/>
        </w:rPr>
      </w:pPr>
      <w:r>
        <w:rPr>
          <w:rFonts w:hint="eastAsia" w:ascii="宋体" w:hAnsi="宋体" w:cs="宋体"/>
          <w:highlight w:val="none"/>
        </w:rPr>
        <w:t>一、自觉遵守各项法律、法规、规章、制度以及社会公德，维护廉洁环境，与同场竞争的供应商平等参加政府采购活动。</w:t>
      </w:r>
    </w:p>
    <w:p>
      <w:pPr>
        <w:spacing w:beforeLines="50" w:line="360" w:lineRule="auto"/>
        <w:ind w:firstLine="480"/>
        <w:rPr>
          <w:rFonts w:hint="eastAsia" w:ascii="宋体" w:hAnsi="宋体" w:cs="宋体"/>
          <w:highlight w:val="none"/>
        </w:rPr>
      </w:pPr>
      <w:r>
        <w:rPr>
          <w:rFonts w:hint="eastAsia" w:ascii="宋体" w:hAnsi="宋体" w:cs="宋体"/>
          <w:highlight w:val="none"/>
        </w:rPr>
        <w:t>二、参加</w:t>
      </w:r>
      <w:r>
        <w:rPr>
          <w:rFonts w:hint="eastAsia" w:ascii="宋体" w:hAnsi="宋体" w:cs="宋体"/>
          <w:highlight w:val="none"/>
          <w:u w:val="single"/>
        </w:rPr>
        <w:t>采购项目名称（项目编号）</w:t>
      </w:r>
      <w:r>
        <w:rPr>
          <w:rFonts w:hint="eastAsia" w:ascii="宋体" w:hAnsi="宋体" w:cs="宋体"/>
          <w:highlight w:val="none"/>
        </w:rPr>
        <w:t>政府采购活动时，严格按照磋商文件的规定和要求提供所需的相关材料，并对所提供的各类资料的真实性负责，不虚假应标，不虚列业绩。</w:t>
      </w:r>
    </w:p>
    <w:p>
      <w:pPr>
        <w:spacing w:beforeLines="50" w:line="360" w:lineRule="auto"/>
        <w:ind w:firstLine="480"/>
        <w:rPr>
          <w:rFonts w:hint="eastAsia" w:ascii="宋体" w:hAnsi="宋体" w:cs="宋体"/>
          <w:highlight w:val="none"/>
        </w:rPr>
      </w:pPr>
      <w:r>
        <w:rPr>
          <w:rFonts w:hint="eastAsia" w:ascii="宋体" w:hAnsi="宋体" w:cs="宋体"/>
          <w:highlight w:val="none"/>
        </w:rPr>
        <w:t>三、尊重参与政府采购活动各相关方的合法行为，接受政府采购活动依法形成的意见、结果。</w:t>
      </w:r>
    </w:p>
    <w:p>
      <w:pPr>
        <w:spacing w:beforeLines="50" w:line="360" w:lineRule="auto"/>
        <w:ind w:firstLine="480"/>
        <w:rPr>
          <w:rFonts w:hint="eastAsia" w:ascii="宋体" w:hAnsi="宋体" w:cs="宋体"/>
          <w:highlight w:val="none"/>
        </w:rPr>
      </w:pPr>
      <w:r>
        <w:rPr>
          <w:rFonts w:hint="eastAsia" w:ascii="宋体" w:hAnsi="宋体" w:cs="宋体"/>
          <w:highlight w:val="none"/>
        </w:rPr>
        <w:t>四、依法参加政府采购活动，不围标、串标，维护市场秩序，不提供“三无”产品、以次充好。</w:t>
      </w:r>
    </w:p>
    <w:p>
      <w:pPr>
        <w:spacing w:beforeLines="50" w:line="360" w:lineRule="auto"/>
        <w:ind w:firstLine="480"/>
        <w:rPr>
          <w:rFonts w:hint="eastAsia" w:ascii="宋体" w:hAnsi="宋体" w:cs="宋体"/>
          <w:highlight w:val="none"/>
        </w:rPr>
      </w:pPr>
      <w:r>
        <w:rPr>
          <w:rFonts w:hint="eastAsia" w:ascii="宋体" w:hAnsi="宋体" w:cs="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spacing w:beforeLines="50" w:line="360" w:lineRule="auto"/>
        <w:ind w:firstLine="480"/>
        <w:rPr>
          <w:rFonts w:hint="eastAsia" w:ascii="宋体" w:hAnsi="宋体" w:cs="宋体"/>
          <w:highlight w:val="none"/>
        </w:rPr>
      </w:pPr>
      <w:r>
        <w:rPr>
          <w:rFonts w:hint="eastAsia" w:ascii="宋体" w:hAnsi="宋体" w:cs="宋体"/>
          <w:highlight w:val="none"/>
        </w:rPr>
        <w:t>六、认真履行成交供应商应承担的责任和义务，全面执行采购合同规定的各项内容，保质保量地按时提供采购物品。</w:t>
      </w:r>
    </w:p>
    <w:p>
      <w:pPr>
        <w:spacing w:beforeLines="50" w:line="360" w:lineRule="auto"/>
        <w:ind w:firstLine="480"/>
        <w:rPr>
          <w:rFonts w:hint="eastAsia" w:ascii="宋体" w:hAnsi="宋体" w:cs="宋体"/>
          <w:highlight w:val="none"/>
        </w:rPr>
      </w:pPr>
      <w:r>
        <w:rPr>
          <w:rFonts w:hint="eastAsia" w:ascii="宋体" w:hAnsi="宋体" w:cs="宋体"/>
          <w:highlight w:val="none"/>
        </w:rPr>
        <w:t>若本企业（单位）发生有悖于上述承诺的行为，愿意接受《中华人民共和国政府采购法》和《政府采购法实施条例》中对供应商的相关处理。</w:t>
      </w:r>
    </w:p>
    <w:p>
      <w:pPr>
        <w:spacing w:beforeLines="50" w:line="360" w:lineRule="auto"/>
        <w:ind w:firstLine="480"/>
        <w:rPr>
          <w:rFonts w:hint="eastAsia" w:ascii="宋体" w:hAnsi="宋体" w:cs="宋体"/>
          <w:highlight w:val="none"/>
        </w:rPr>
      </w:pPr>
      <w:r>
        <w:rPr>
          <w:rFonts w:hint="eastAsia" w:ascii="宋体" w:hAnsi="宋体" w:cs="宋体"/>
          <w:highlight w:val="none"/>
        </w:rPr>
        <w:t>本承诺是采购项目磋商响应文件的组成部分。</w:t>
      </w:r>
    </w:p>
    <w:p>
      <w:pPr>
        <w:spacing w:beforeLines="100"/>
        <w:ind w:firstLine="0" w:firstLineChars="0"/>
        <w:jc w:val="left"/>
        <w:rPr>
          <w:rFonts w:hint="eastAsia" w:ascii="宋体" w:hAnsi="宋体" w:cs="宋体"/>
          <w:highlight w:val="none"/>
        </w:rPr>
      </w:pPr>
    </w:p>
    <w:p>
      <w:pPr>
        <w:spacing w:line="360" w:lineRule="auto"/>
        <w:ind w:firstLine="3812" w:firstLineChars="1582"/>
        <w:rPr>
          <w:rFonts w:hint="eastAsia" w:ascii="宋体" w:hAnsi="宋体" w:cs="宋体"/>
          <w:b/>
          <w:highlight w:val="none"/>
        </w:rPr>
      </w:pPr>
      <w:r>
        <w:rPr>
          <w:rFonts w:hint="eastAsia" w:ascii="宋体" w:hAnsi="宋体" w:cs="宋体"/>
          <w:b/>
          <w:highlight w:val="none"/>
        </w:rPr>
        <w:t>供应商名称：</w:t>
      </w:r>
      <w:r>
        <w:rPr>
          <w:rFonts w:hint="eastAsia" w:ascii="宋体" w:hAnsi="宋体" w:cs="宋体"/>
          <w:kern w:val="0"/>
          <w:highlight w:val="none"/>
          <w:u w:val="single"/>
        </w:rPr>
        <w:t xml:space="preserve">       </w:t>
      </w:r>
      <w:r>
        <w:rPr>
          <w:rFonts w:hint="eastAsia" w:ascii="宋体" w:hAnsi="宋体" w:cs="宋体"/>
          <w:b/>
          <w:highlight w:val="none"/>
        </w:rPr>
        <w:t>（公章）</w:t>
      </w:r>
    </w:p>
    <w:p>
      <w:pPr>
        <w:spacing w:line="360" w:lineRule="auto"/>
        <w:ind w:firstLine="482"/>
        <w:jc w:val="center"/>
        <w:rPr>
          <w:rFonts w:hint="eastAsia" w:ascii="宋体" w:hAnsi="宋体" w:cs="宋体"/>
          <w:b/>
          <w:highlight w:val="none"/>
        </w:rPr>
      </w:pPr>
      <w:r>
        <w:rPr>
          <w:rFonts w:hint="eastAsia" w:ascii="宋体" w:hAnsi="宋体" w:cs="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cs="宋体"/>
          <w:b/>
          <w:highlight w:val="none"/>
        </w:rPr>
        <w:t>（签字）</w:t>
      </w:r>
    </w:p>
    <w:p>
      <w:pPr>
        <w:ind w:firstLine="482"/>
        <w:jc w:val="center"/>
        <w:rPr>
          <w:rFonts w:hint="eastAsia" w:ascii="宋体" w:hAnsi="宋体" w:cs="宋体"/>
          <w:b/>
          <w:highlight w:val="none"/>
        </w:rPr>
      </w:pPr>
      <w:r>
        <w:rPr>
          <w:rFonts w:hint="eastAsia" w:ascii="宋体" w:hAnsi="宋体" w:cs="宋体"/>
          <w:b/>
          <w:highlight w:val="none"/>
        </w:rPr>
        <w:t xml:space="preserve">              年   月  日</w:t>
      </w:r>
    </w:p>
    <w:p>
      <w:pPr>
        <w:widowControl/>
        <w:snapToGrid w:val="0"/>
        <w:spacing w:line="360" w:lineRule="auto"/>
        <w:ind w:firstLine="0" w:firstLineChars="0"/>
        <w:outlineLvl w:val="1"/>
        <w:rPr>
          <w:rFonts w:hint="eastAsia" w:ascii="宋体" w:hAnsi="宋体" w:cs="宋体"/>
          <w:b/>
          <w:bCs/>
          <w:highlight w:val="none"/>
        </w:rPr>
      </w:pPr>
    </w:p>
    <w:p>
      <w:pPr>
        <w:widowControl/>
        <w:snapToGrid w:val="0"/>
        <w:spacing w:line="360" w:lineRule="auto"/>
        <w:ind w:firstLine="0" w:firstLineChars="0"/>
        <w:outlineLvl w:val="1"/>
        <w:rPr>
          <w:rFonts w:hint="eastAsia" w:ascii="宋体" w:hAnsi="宋体" w:cs="宋体"/>
          <w:b/>
          <w:highlight w:val="none"/>
        </w:rPr>
      </w:pPr>
      <w:bookmarkStart w:id="184" w:name="_Toc16047"/>
      <w:bookmarkStart w:id="185" w:name="_Toc498692779"/>
      <w:r>
        <w:rPr>
          <w:rFonts w:hint="eastAsia" w:ascii="宋体" w:hAnsi="宋体" w:cs="宋体"/>
          <w:b/>
          <w:highlight w:val="none"/>
        </w:rPr>
        <w:t>附件6：供应商资格证明文件</w:t>
      </w:r>
      <w:bookmarkEnd w:id="184"/>
      <w:bookmarkEnd w:id="185"/>
    </w:p>
    <w:p>
      <w:pPr>
        <w:widowControl/>
        <w:snapToGrid w:val="0"/>
        <w:spacing w:line="360" w:lineRule="auto"/>
        <w:ind w:firstLine="0" w:firstLineChars="0"/>
        <w:outlineLvl w:val="1"/>
        <w:rPr>
          <w:rFonts w:hint="eastAsia" w:ascii="宋体" w:hAnsi="宋体" w:cs="宋体"/>
          <w:b/>
          <w:highlight w:val="none"/>
        </w:rPr>
      </w:pPr>
    </w:p>
    <w:p>
      <w:pPr>
        <w:ind w:firstLine="0" w:firstLineChars="0"/>
        <w:jc w:val="center"/>
        <w:rPr>
          <w:rFonts w:hint="eastAsia" w:ascii="宋体" w:hAnsi="宋体" w:cs="宋体"/>
          <w:b/>
          <w:highlight w:val="none"/>
        </w:rPr>
      </w:pPr>
      <w:bookmarkStart w:id="186" w:name="_Toc490122951"/>
      <w:bookmarkStart w:id="187" w:name="_Toc451333907"/>
      <w:bookmarkStart w:id="188" w:name="_Toc450574560"/>
      <w:bookmarkStart w:id="189" w:name="_Toc482176311"/>
      <w:bookmarkStart w:id="190" w:name="_Toc465259557"/>
      <w:bookmarkStart w:id="191" w:name="_Toc469410485"/>
      <w:bookmarkStart w:id="192" w:name="_Toc444158184"/>
      <w:bookmarkStart w:id="193" w:name="_Toc491781021"/>
      <w:bookmarkStart w:id="194" w:name="_Toc492284572"/>
      <w:bookmarkStart w:id="195" w:name="_Toc451264359"/>
      <w:bookmarkStart w:id="196" w:name="_Toc455574903"/>
      <w:bookmarkStart w:id="197" w:name="_Toc475526729"/>
      <w:bookmarkStart w:id="198" w:name="_Toc441229743"/>
      <w:r>
        <w:rPr>
          <w:rFonts w:hint="eastAsia" w:ascii="宋体" w:hAnsi="宋体" w:cs="宋体"/>
          <w:b/>
          <w:highlight w:val="none"/>
        </w:rPr>
        <w:t>供应商资格证明文件</w:t>
      </w:r>
    </w:p>
    <w:p>
      <w:pPr>
        <w:ind w:firstLine="2060" w:firstLineChars="855"/>
        <w:rPr>
          <w:rFonts w:hint="eastAsia" w:ascii="宋体" w:hAnsi="宋体" w:cs="宋体"/>
          <w:b/>
          <w:highlight w:val="none"/>
        </w:rPr>
      </w:pPr>
    </w:p>
    <w:bookmarkEnd w:id="186"/>
    <w:bookmarkEnd w:id="187"/>
    <w:bookmarkEnd w:id="188"/>
    <w:bookmarkEnd w:id="189"/>
    <w:bookmarkEnd w:id="190"/>
    <w:bookmarkEnd w:id="191"/>
    <w:bookmarkEnd w:id="192"/>
    <w:bookmarkEnd w:id="193"/>
    <w:bookmarkEnd w:id="194"/>
    <w:bookmarkEnd w:id="195"/>
    <w:bookmarkEnd w:id="196"/>
    <w:bookmarkEnd w:id="197"/>
    <w:bookmarkEnd w:id="198"/>
    <w:p>
      <w:pPr>
        <w:spacing w:beforeLines="50" w:afterLines="50" w:line="360" w:lineRule="auto"/>
        <w:ind w:firstLine="480"/>
        <w:rPr>
          <w:rFonts w:hint="eastAsia" w:ascii="宋体" w:hAnsi="宋体" w:cs="宋体"/>
          <w:highlight w:val="none"/>
        </w:rPr>
      </w:pPr>
      <w:r>
        <w:rPr>
          <w:rFonts w:hint="eastAsia" w:ascii="宋体" w:hAnsi="宋体" w:cs="宋体"/>
          <w:highlight w:val="none"/>
        </w:rPr>
        <w:t>资格证明材料包括：提供有效的营业执照、税务登记证、机构代码证或三证（五证）合一统一社会代码证及其他资格证明文件（扫描或复印件）。</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beforeLines="50" w:afterLines="50" w:line="360" w:lineRule="auto"/>
        <w:ind w:firstLine="480"/>
        <w:rPr>
          <w:rFonts w:hint="eastAsia" w:ascii="宋体" w:hAnsi="宋体" w:cs="宋体"/>
          <w:highlight w:val="none"/>
        </w:rPr>
      </w:pPr>
      <w:r>
        <w:rPr>
          <w:rFonts w:hint="eastAsia" w:ascii="宋体" w:hAnsi="宋体" w:cs="宋体"/>
          <w:highlight w:val="none"/>
        </w:rPr>
        <w:t>2、根据采购项目内容，提供供应商的相关资质证书、许可证等。</w:t>
      </w: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pPr>
    </w:p>
    <w:p>
      <w:pPr>
        <w:widowControl/>
        <w:snapToGrid w:val="0"/>
        <w:spacing w:line="360" w:lineRule="auto"/>
        <w:ind w:firstLine="0" w:firstLineChars="0"/>
        <w:outlineLvl w:val="1"/>
        <w:rPr>
          <w:rFonts w:hint="eastAsia" w:ascii="宋体" w:hAnsi="宋体" w:cs="宋体"/>
          <w:b/>
          <w:highlight w:val="none"/>
        </w:rPr>
        <w:sectPr>
          <w:pgSz w:w="11906" w:h="16838"/>
          <w:pgMar w:top="1440" w:right="1800" w:bottom="1440" w:left="1800" w:header="1021" w:footer="866" w:gutter="0"/>
          <w:cols w:space="720" w:num="1"/>
          <w:docGrid w:linePitch="312" w:charSpace="0"/>
        </w:sectPr>
      </w:pPr>
      <w:bookmarkStart w:id="199" w:name="_Toc498692780"/>
    </w:p>
    <w:p>
      <w:pPr>
        <w:widowControl/>
        <w:snapToGrid w:val="0"/>
        <w:spacing w:line="360" w:lineRule="auto"/>
        <w:ind w:firstLine="0" w:firstLineChars="0"/>
        <w:outlineLvl w:val="1"/>
        <w:rPr>
          <w:rFonts w:hint="eastAsia" w:ascii="宋体" w:hAnsi="宋体" w:cs="宋体"/>
          <w:b/>
          <w:highlight w:val="none"/>
        </w:rPr>
      </w:pPr>
      <w:bookmarkStart w:id="200" w:name="_Toc14385"/>
      <w:r>
        <w:rPr>
          <w:rFonts w:hint="eastAsia" w:ascii="宋体" w:hAnsi="宋体" w:cs="宋体"/>
          <w:b/>
          <w:highlight w:val="none"/>
        </w:rPr>
        <w:t>附件7：财务状况、缴纳税收和社会保障资金证明</w:t>
      </w:r>
      <w:bookmarkEnd w:id="199"/>
      <w:bookmarkEnd w:id="200"/>
    </w:p>
    <w:p>
      <w:pPr>
        <w:autoSpaceDE w:val="0"/>
        <w:autoSpaceDN w:val="0"/>
        <w:adjustRightInd w:val="0"/>
        <w:ind w:firstLine="602" w:firstLineChars="250"/>
        <w:jc w:val="center"/>
        <w:rPr>
          <w:rFonts w:hint="eastAsia" w:ascii="宋体" w:hAnsi="宋体" w:cs="宋体"/>
          <w:b/>
          <w:highlight w:val="none"/>
        </w:rPr>
      </w:pPr>
    </w:p>
    <w:p>
      <w:pPr>
        <w:autoSpaceDE w:val="0"/>
        <w:autoSpaceDN w:val="0"/>
        <w:adjustRightInd w:val="0"/>
        <w:ind w:firstLine="0" w:firstLineChars="0"/>
        <w:jc w:val="center"/>
        <w:rPr>
          <w:rFonts w:hint="eastAsia" w:ascii="宋体" w:hAnsi="宋体" w:cs="宋体"/>
          <w:b/>
          <w:highlight w:val="none"/>
        </w:rPr>
      </w:pPr>
      <w:r>
        <w:rPr>
          <w:rFonts w:hint="eastAsia" w:ascii="宋体" w:hAnsi="宋体" w:cs="宋体"/>
          <w:b/>
          <w:highlight w:val="none"/>
        </w:rPr>
        <w:t>财务状况、缴纳税收和社会保障资金证明</w:t>
      </w:r>
    </w:p>
    <w:p>
      <w:pPr>
        <w:autoSpaceDE w:val="0"/>
        <w:autoSpaceDN w:val="0"/>
        <w:adjustRightInd w:val="0"/>
        <w:ind w:firstLine="602" w:firstLineChars="250"/>
        <w:rPr>
          <w:rFonts w:hint="eastAsia" w:ascii="宋体" w:hAnsi="宋体" w:cs="宋体"/>
          <w:b/>
          <w:highlight w:val="none"/>
        </w:rPr>
      </w:pPr>
    </w:p>
    <w:p>
      <w:pPr>
        <w:autoSpaceDE w:val="0"/>
        <w:autoSpaceDN w:val="0"/>
        <w:adjustRightInd w:val="0"/>
        <w:spacing w:beforeLines="50" w:afterLines="50" w:line="360" w:lineRule="auto"/>
        <w:ind w:firstLine="0" w:firstLineChars="0"/>
        <w:jc w:val="left"/>
        <w:rPr>
          <w:rFonts w:hint="eastAsia" w:ascii="宋体" w:hAnsi="宋体" w:cs="宋体"/>
          <w:highlight w:val="none"/>
        </w:rPr>
      </w:pPr>
      <w:r>
        <w:rPr>
          <w:rFonts w:hint="eastAsia" w:ascii="宋体" w:hAnsi="宋体" w:cs="宋体"/>
          <w:highlight w:val="none"/>
        </w:rPr>
        <w:t>按照《政府采购法》第22条规定提供以下相关材料：</w:t>
      </w:r>
    </w:p>
    <w:p>
      <w:pPr>
        <w:autoSpaceDE w:val="0"/>
        <w:autoSpaceDN w:val="0"/>
        <w:adjustRightInd w:val="0"/>
        <w:spacing w:beforeLines="50" w:afterLines="50" w:line="360" w:lineRule="auto"/>
        <w:ind w:firstLine="600" w:firstLineChars="250"/>
        <w:jc w:val="left"/>
        <w:rPr>
          <w:rFonts w:hint="eastAsia" w:ascii="宋体" w:hAnsi="宋体" w:cs="宋体"/>
          <w:highlight w:val="none"/>
        </w:rPr>
      </w:pPr>
      <w:r>
        <w:rPr>
          <w:rFonts w:hint="eastAsia" w:ascii="宋体" w:hAnsi="宋体" w:cs="宋体"/>
          <w:highlight w:val="none"/>
        </w:rPr>
        <w:t>1、供应商是法人的，提供201</w:t>
      </w:r>
      <w:r>
        <w:rPr>
          <w:rFonts w:hint="eastAsia" w:ascii="宋体" w:hAnsi="宋体" w:cs="宋体"/>
          <w:highlight w:val="none"/>
          <w:lang w:val="en-US" w:eastAsia="zh-CN"/>
        </w:rPr>
        <w:t>9</w:t>
      </w:r>
      <w:r>
        <w:rPr>
          <w:rFonts w:hint="eastAsia" w:ascii="宋体" w:hAnsi="宋体" w:cs="宋体"/>
          <w:highlight w:val="none"/>
        </w:rPr>
        <w:t>年度经审计的财务状况报告，包括资产负债表、利润表、现金流量表及其附注，或其基本开户银行出具的近三个月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spacing w:beforeLines="50" w:afterLines="50" w:line="360" w:lineRule="auto"/>
        <w:ind w:firstLine="480"/>
        <w:textAlignment w:val="baseline"/>
        <w:rPr>
          <w:rFonts w:hint="eastAsia" w:ascii="宋体" w:hAnsi="宋体" w:cs="宋体"/>
          <w:highlight w:val="none"/>
        </w:rPr>
      </w:pPr>
      <w:r>
        <w:rPr>
          <w:rFonts w:hint="eastAsia" w:ascii="宋体" w:hAnsi="宋体" w:cs="宋体"/>
          <w:highlight w:val="none"/>
        </w:rPr>
        <w:t>2、近三个月</w:t>
      </w:r>
      <w:r>
        <w:rPr>
          <w:rFonts w:hint="eastAsia" w:ascii="宋体" w:hAnsi="宋体" w:cs="宋体"/>
          <w:highlight w:val="none"/>
          <w:lang w:eastAsia="zh-CN"/>
        </w:rPr>
        <w:t>连续的</w:t>
      </w:r>
      <w:r>
        <w:rPr>
          <w:rFonts w:hint="eastAsia" w:ascii="宋体" w:hAnsi="宋体" w:cs="宋体"/>
          <w:highlight w:val="none"/>
        </w:rPr>
        <w:t>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ind w:firstLine="0" w:firstLineChars="0"/>
        <w:outlineLvl w:val="1"/>
        <w:rPr>
          <w:rFonts w:hint="eastAsia" w:ascii="宋体" w:hAnsi="宋体" w:cs="宋体"/>
          <w:highlight w:val="none"/>
        </w:rPr>
      </w:pPr>
    </w:p>
    <w:p>
      <w:pPr>
        <w:tabs>
          <w:tab w:val="left" w:pos="168"/>
        </w:tabs>
        <w:adjustRightInd w:val="0"/>
        <w:ind w:firstLine="480"/>
        <w:textAlignment w:val="baseline"/>
        <w:rPr>
          <w:rFonts w:hint="eastAsia" w:ascii="宋体" w:hAnsi="宋体" w:cs="宋体"/>
          <w:highlight w:val="none"/>
        </w:rPr>
      </w:pPr>
    </w:p>
    <w:p>
      <w:pPr>
        <w:tabs>
          <w:tab w:val="left" w:pos="168"/>
        </w:tabs>
        <w:adjustRightInd w:val="0"/>
        <w:ind w:firstLine="480"/>
        <w:textAlignment w:val="baseline"/>
        <w:rPr>
          <w:rFonts w:hint="eastAsia" w:ascii="宋体" w:hAnsi="宋体" w:cs="宋体"/>
          <w:highlight w:val="none"/>
        </w:rPr>
      </w:pPr>
    </w:p>
    <w:p>
      <w:pPr>
        <w:widowControl/>
        <w:snapToGrid w:val="0"/>
        <w:spacing w:line="360" w:lineRule="auto"/>
        <w:ind w:firstLine="0" w:firstLineChars="0"/>
        <w:outlineLvl w:val="1"/>
        <w:rPr>
          <w:rFonts w:hint="eastAsia" w:ascii="宋体" w:hAnsi="宋体" w:cs="宋体"/>
          <w:b/>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ind w:firstLine="0" w:firstLineChars="0"/>
        <w:rPr>
          <w:rFonts w:hint="eastAsia" w:ascii="宋体" w:hAnsi="宋体" w:cs="宋体"/>
          <w:b/>
          <w:bCs/>
          <w:highlight w:val="none"/>
        </w:rPr>
      </w:pPr>
    </w:p>
    <w:p>
      <w:pPr>
        <w:widowControl/>
        <w:snapToGrid w:val="0"/>
        <w:spacing w:line="360" w:lineRule="auto"/>
        <w:ind w:firstLine="0" w:firstLineChars="0"/>
        <w:outlineLvl w:val="1"/>
        <w:rPr>
          <w:rFonts w:hint="eastAsia" w:ascii="宋体" w:hAnsi="宋体" w:cs="宋体"/>
          <w:b/>
          <w:highlight w:val="none"/>
        </w:rPr>
      </w:pPr>
      <w:bookmarkStart w:id="201" w:name="_Toc498692781"/>
      <w:bookmarkStart w:id="202" w:name="_Toc29145"/>
      <w:r>
        <w:rPr>
          <w:rFonts w:ascii="宋体" w:hAnsi="宋体" w:cs="宋体"/>
          <w:b/>
          <w:highlight w:val="none"/>
        </w:rPr>
        <w:br w:type="page"/>
      </w:r>
      <w:bookmarkStart w:id="203" w:name="_Toc21175"/>
      <w:r>
        <w:rPr>
          <w:rFonts w:hint="eastAsia" w:ascii="宋体" w:hAnsi="宋体" w:cs="宋体"/>
          <w:b/>
          <w:highlight w:val="none"/>
        </w:rPr>
        <w:t>附件8：无重大违法记录声明</w:t>
      </w:r>
      <w:bookmarkEnd w:id="201"/>
      <w:bookmarkEnd w:id="203"/>
    </w:p>
    <w:p>
      <w:pPr>
        <w:ind w:firstLine="1940" w:firstLineChars="805"/>
        <w:rPr>
          <w:rFonts w:hint="eastAsia" w:ascii="宋体" w:hAnsi="宋体" w:cs="宋体"/>
          <w:b/>
          <w:highlight w:val="none"/>
        </w:rPr>
      </w:pPr>
    </w:p>
    <w:p>
      <w:pPr>
        <w:ind w:firstLine="0" w:firstLineChars="0"/>
        <w:jc w:val="center"/>
        <w:rPr>
          <w:rFonts w:hint="eastAsia" w:ascii="宋体" w:hAnsi="宋体" w:cs="宋体"/>
          <w:b/>
          <w:highlight w:val="none"/>
        </w:rPr>
      </w:pPr>
      <w:r>
        <w:rPr>
          <w:rFonts w:hint="eastAsia" w:ascii="宋体" w:hAnsi="宋体" w:cs="宋体"/>
          <w:b/>
          <w:highlight w:val="none"/>
        </w:rPr>
        <w:t>无重大违法记录声明</w:t>
      </w:r>
    </w:p>
    <w:p>
      <w:pPr>
        <w:tabs>
          <w:tab w:val="left" w:pos="168"/>
        </w:tabs>
        <w:adjustRightInd w:val="0"/>
        <w:ind w:firstLine="1687" w:firstLineChars="700"/>
        <w:textAlignment w:val="baseline"/>
        <w:rPr>
          <w:rFonts w:hint="eastAsia" w:ascii="宋体" w:hAnsi="宋体" w:cs="宋体"/>
          <w:b/>
          <w:highlight w:val="yellow"/>
        </w:rPr>
      </w:pPr>
    </w:p>
    <w:p>
      <w:pPr>
        <w:tabs>
          <w:tab w:val="left" w:pos="168"/>
        </w:tabs>
        <w:adjustRightInd w:val="0"/>
        <w:ind w:firstLine="480"/>
        <w:textAlignment w:val="baseline"/>
        <w:rPr>
          <w:rFonts w:hint="eastAsia" w:ascii="宋体" w:hAnsi="宋体" w:cs="宋体"/>
          <w:b/>
          <w:bCs/>
          <w:highlight w:val="none"/>
        </w:rPr>
      </w:pPr>
      <w:r>
        <w:rPr>
          <w:rFonts w:hint="eastAsia" w:ascii="宋体" w:hAnsi="宋体"/>
          <w:highlight w:val="none"/>
        </w:rPr>
        <w:t>提供参加政府采购活动前3年内在经营活动中没有重大违法记录的书面声明（格式可自定），并附“信用中国”和“中国政府采购网”网站的查询截图。</w:t>
      </w: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tabs>
          <w:tab w:val="left" w:pos="168"/>
        </w:tabs>
        <w:adjustRightInd w:val="0"/>
        <w:ind w:firstLine="0" w:firstLineChars="0"/>
        <w:textAlignment w:val="baseline"/>
        <w:rPr>
          <w:rFonts w:hint="eastAsia" w:ascii="宋体" w:hAnsi="宋体" w:cs="宋体"/>
          <w:b/>
          <w:bCs/>
          <w:highlight w:val="none"/>
        </w:rPr>
      </w:pPr>
    </w:p>
    <w:p>
      <w:pPr>
        <w:widowControl/>
        <w:snapToGrid w:val="0"/>
        <w:spacing w:line="360" w:lineRule="auto"/>
        <w:ind w:firstLine="0" w:firstLineChars="0"/>
        <w:outlineLvl w:val="1"/>
        <w:rPr>
          <w:rFonts w:hint="eastAsia" w:ascii="宋体" w:hAnsi="宋体" w:cs="宋体"/>
          <w:b/>
          <w:highlight w:val="none"/>
        </w:rPr>
      </w:pPr>
    </w:p>
    <w:p>
      <w:pPr>
        <w:spacing w:line="360" w:lineRule="auto"/>
        <w:ind w:firstLine="482"/>
        <w:rPr>
          <w:rFonts w:hint="eastAsia" w:ascii="宋体" w:hAnsi="宋体" w:cs="宋体"/>
          <w:b/>
          <w:kern w:val="1"/>
          <w:highlight w:val="none"/>
        </w:rPr>
      </w:pPr>
      <w:r>
        <w:rPr>
          <w:rFonts w:hint="eastAsia" w:ascii="宋体" w:hAnsi="宋体" w:cs="宋体"/>
          <w:b/>
          <w:highlight w:val="none"/>
        </w:rPr>
        <w:br w:type="page"/>
      </w:r>
      <w:bookmarkStart w:id="204" w:name="_Toc498692782"/>
      <w:r>
        <w:rPr>
          <w:rFonts w:hint="eastAsia" w:ascii="宋体" w:hAnsi="宋体" w:cs="宋体"/>
          <w:b/>
          <w:highlight w:val="none"/>
        </w:rPr>
        <w:t>附件9：具备履行合同所必须的设备和专业技术能力证明</w:t>
      </w:r>
    </w:p>
    <w:p>
      <w:pPr>
        <w:spacing w:line="360" w:lineRule="auto"/>
        <w:ind w:firstLine="480"/>
        <w:rPr>
          <w:rFonts w:hint="eastAsia" w:ascii="宋体" w:hAnsi="宋体" w:cs="宋体"/>
          <w:kern w:val="1"/>
          <w:highlight w:val="none"/>
          <w:lang w:val="zh-CN"/>
        </w:rPr>
      </w:pPr>
    </w:p>
    <w:p>
      <w:pPr>
        <w:spacing w:line="360" w:lineRule="auto"/>
        <w:ind w:firstLine="0" w:firstLineChars="0"/>
        <w:jc w:val="center"/>
        <w:rPr>
          <w:rFonts w:hint="eastAsia" w:ascii="宋体" w:hAnsi="宋体" w:cs="宋体"/>
          <w:b/>
          <w:kern w:val="1"/>
          <w:highlight w:val="none"/>
        </w:rPr>
      </w:pPr>
      <w:r>
        <w:rPr>
          <w:rFonts w:hint="eastAsia" w:ascii="宋体" w:hAnsi="宋体" w:cs="宋体"/>
          <w:b/>
          <w:highlight w:val="none"/>
        </w:rPr>
        <w:t>具备履行合同所必须的设备和专业技术能力证明</w:t>
      </w:r>
    </w:p>
    <w:p>
      <w:pPr>
        <w:tabs>
          <w:tab w:val="left" w:pos="168"/>
        </w:tabs>
        <w:adjustRightInd w:val="0"/>
        <w:ind w:firstLine="480"/>
        <w:textAlignment w:val="baseline"/>
        <w:rPr>
          <w:rFonts w:hint="eastAsia" w:ascii="宋体" w:hAnsi="宋体" w:cs="宋体"/>
          <w:highlight w:val="none"/>
        </w:rPr>
      </w:pPr>
      <w:r>
        <w:rPr>
          <w:rFonts w:hint="eastAsia" w:ascii="宋体" w:hAnsi="宋体" w:cs="宋体"/>
          <w:highlight w:val="none"/>
        </w:rPr>
        <w:t>供应商应按不低于采购项目要求，针对该项目的实施，提供履行合同所必须的设备、专业技术能力的证明材料。</w:t>
      </w:r>
    </w:p>
    <w:p>
      <w:pPr>
        <w:widowControl/>
        <w:snapToGrid w:val="0"/>
        <w:spacing w:line="360" w:lineRule="auto"/>
        <w:ind w:firstLine="0" w:firstLineChars="0"/>
        <w:outlineLvl w:val="1"/>
        <w:rPr>
          <w:rFonts w:hint="eastAsia" w:ascii="宋体" w:hAnsi="宋体" w:cs="宋体"/>
          <w:b/>
          <w:highlight w:val="none"/>
        </w:rPr>
      </w:pPr>
      <w:r>
        <w:rPr>
          <w:rFonts w:hint="eastAsia" w:ascii="宋体" w:hAnsi="宋体" w:cs="宋体"/>
          <w:b/>
          <w:highlight w:val="none"/>
        </w:rPr>
        <w:br w:type="page"/>
      </w:r>
      <w:bookmarkStart w:id="205" w:name="_Toc29745"/>
      <w:r>
        <w:rPr>
          <w:rFonts w:hint="eastAsia" w:ascii="宋体" w:hAnsi="宋体" w:cs="宋体"/>
          <w:b/>
          <w:highlight w:val="none"/>
        </w:rPr>
        <w:t>附件10：磋商保证金</w:t>
      </w:r>
      <w:bookmarkEnd w:id="204"/>
      <w:bookmarkEnd w:id="205"/>
    </w:p>
    <w:p>
      <w:pPr>
        <w:widowControl/>
        <w:snapToGrid w:val="0"/>
        <w:spacing w:line="360" w:lineRule="auto"/>
        <w:ind w:firstLine="0" w:firstLineChars="0"/>
        <w:outlineLvl w:val="1"/>
        <w:rPr>
          <w:rFonts w:hint="eastAsia" w:ascii="宋体" w:hAnsi="宋体" w:cs="宋体"/>
          <w:b/>
          <w:highlight w:val="none"/>
        </w:rPr>
      </w:pPr>
    </w:p>
    <w:p>
      <w:pPr>
        <w:ind w:firstLine="0" w:firstLineChars="0"/>
        <w:jc w:val="center"/>
        <w:rPr>
          <w:rFonts w:hint="eastAsia" w:ascii="宋体" w:hAnsi="宋体" w:cs="宋体"/>
          <w:b/>
          <w:highlight w:val="none"/>
        </w:rPr>
      </w:pPr>
      <w:r>
        <w:rPr>
          <w:rFonts w:hint="eastAsia" w:ascii="宋体" w:hAnsi="宋体" w:cs="宋体"/>
          <w:b/>
          <w:highlight w:val="none"/>
        </w:rPr>
        <w:t>磋商保证金</w:t>
      </w:r>
    </w:p>
    <w:p>
      <w:pPr>
        <w:ind w:firstLine="1578" w:firstLineChars="655"/>
        <w:rPr>
          <w:rFonts w:hint="eastAsia" w:ascii="宋体" w:hAnsi="宋体" w:cs="宋体"/>
          <w:b/>
          <w:highlight w:val="none"/>
        </w:rPr>
      </w:pPr>
    </w:p>
    <w:p>
      <w:pPr>
        <w:tabs>
          <w:tab w:val="left" w:pos="168"/>
        </w:tabs>
        <w:adjustRightInd w:val="0"/>
        <w:ind w:firstLine="590" w:firstLineChars="246"/>
        <w:textAlignment w:val="baseline"/>
        <w:rPr>
          <w:rFonts w:hint="eastAsia" w:ascii="宋体" w:hAnsi="宋体" w:cs="宋体"/>
          <w:bCs/>
          <w:highlight w:val="none"/>
        </w:rPr>
      </w:pPr>
      <w:r>
        <w:rPr>
          <w:rFonts w:hint="eastAsia" w:ascii="宋体" w:hAnsi="宋体" w:cs="宋体"/>
          <w:bCs/>
          <w:highlight w:val="none"/>
        </w:rPr>
        <w:t>（提供</w:t>
      </w:r>
      <w:r>
        <w:rPr>
          <w:rFonts w:hint="eastAsia" w:ascii="宋体" w:hAnsi="宋体"/>
          <w:bCs/>
          <w:highlight w:val="none"/>
        </w:rPr>
        <w:t>保证金汇款凭证及开户许可证</w:t>
      </w:r>
      <w:r>
        <w:rPr>
          <w:rFonts w:hint="eastAsia" w:ascii="宋体" w:hAnsi="宋体" w:cs="宋体"/>
          <w:bCs/>
          <w:highlight w:val="none"/>
        </w:rPr>
        <w:t>扫描（或复印）件加盖公章）。</w:t>
      </w: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ind w:firstLine="0" w:firstLineChars="0"/>
        <w:rPr>
          <w:rFonts w:hint="eastAsia" w:ascii="宋体" w:hAnsi="宋体" w:cs="宋体"/>
          <w:highlight w:val="none"/>
        </w:rPr>
      </w:pPr>
    </w:p>
    <w:p>
      <w:pPr>
        <w:tabs>
          <w:tab w:val="left" w:pos="168"/>
        </w:tabs>
        <w:adjustRightInd w:val="0"/>
        <w:ind w:firstLine="0" w:firstLineChars="0"/>
        <w:textAlignment w:val="baseline"/>
        <w:rPr>
          <w:rFonts w:hint="eastAsia" w:ascii="宋体" w:hAnsi="宋体" w:cs="宋体"/>
          <w:b/>
          <w:bCs/>
          <w:highlight w:val="none"/>
        </w:rPr>
      </w:pPr>
    </w:p>
    <w:p>
      <w:pPr>
        <w:widowControl/>
        <w:snapToGrid w:val="0"/>
        <w:spacing w:line="360" w:lineRule="auto"/>
        <w:ind w:firstLine="0" w:firstLineChars="0"/>
        <w:outlineLvl w:val="1"/>
        <w:rPr>
          <w:rFonts w:hint="eastAsia" w:ascii="宋体" w:hAnsi="宋体" w:cs="宋体"/>
          <w:b/>
          <w:sz w:val="28"/>
          <w:szCs w:val="28"/>
          <w:highlight w:val="none"/>
        </w:rPr>
      </w:pPr>
    </w:p>
    <w:bookmarkEnd w:id="202"/>
    <w:p>
      <w:pPr>
        <w:ind w:firstLine="233" w:firstLineChars="83"/>
        <w:rPr>
          <w:rFonts w:hint="eastAsia" w:ascii="宋体" w:hAnsi="宋体" w:cs="宋体"/>
          <w:b/>
          <w:highlight w:val="none"/>
        </w:rPr>
      </w:pPr>
      <w:bookmarkStart w:id="206" w:name="_Toc28726"/>
      <w:r>
        <w:rPr>
          <w:rFonts w:hint="eastAsia" w:ascii="宋体" w:hAnsi="宋体" w:cs="宋体"/>
          <w:b/>
          <w:sz w:val="28"/>
          <w:szCs w:val="28"/>
          <w:highlight w:val="none"/>
        </w:rPr>
        <w:br w:type="page"/>
      </w:r>
      <w:r>
        <w:rPr>
          <w:rFonts w:hint="eastAsia" w:ascii="宋体" w:hAnsi="宋体" w:cs="宋体"/>
          <w:b/>
          <w:highlight w:val="none"/>
        </w:rPr>
        <w:t>（磋商响应文件封面）</w:t>
      </w:r>
    </w:p>
    <w:p>
      <w:pPr>
        <w:spacing w:line="360" w:lineRule="auto"/>
        <w:ind w:firstLine="2088" w:firstLineChars="400"/>
        <w:rPr>
          <w:rFonts w:hint="eastAsia" w:ascii="宋体" w:hAnsi="宋体" w:cs="宋体"/>
          <w:b/>
          <w:sz w:val="52"/>
          <w:szCs w:val="52"/>
          <w:highlight w:val="none"/>
        </w:rPr>
      </w:pPr>
    </w:p>
    <w:p>
      <w:pPr>
        <w:spacing w:line="360" w:lineRule="auto"/>
        <w:ind w:firstLine="2088" w:firstLineChars="400"/>
        <w:rPr>
          <w:rFonts w:hint="eastAsia" w:ascii="宋体" w:hAnsi="宋体" w:cs="宋体"/>
          <w:b/>
          <w:sz w:val="52"/>
          <w:szCs w:val="52"/>
          <w:highlight w:val="none"/>
        </w:rPr>
      </w:pPr>
      <w:r>
        <w:rPr>
          <w:rFonts w:hint="eastAsia" w:ascii="宋体" w:hAnsi="宋体" w:cs="宋体"/>
          <w:b/>
          <w:sz w:val="52"/>
          <w:szCs w:val="52"/>
          <w:highlight w:val="none"/>
        </w:rPr>
        <w:t>青海省政府采购项目</w:t>
      </w:r>
    </w:p>
    <w:p>
      <w:pPr>
        <w:spacing w:line="360" w:lineRule="auto"/>
        <w:ind w:firstLine="826" w:firstLineChars="392"/>
        <w:rPr>
          <w:rFonts w:hint="eastAsia" w:ascii="宋体" w:hAnsi="宋体" w:cs="宋体"/>
          <w:b/>
          <w:sz w:val="21"/>
          <w:szCs w:val="21"/>
          <w:highlight w:val="none"/>
        </w:rPr>
      </w:pPr>
    </w:p>
    <w:p>
      <w:pPr>
        <w:spacing w:line="360" w:lineRule="auto"/>
        <w:ind w:firstLine="2364" w:firstLineChars="327"/>
        <w:rPr>
          <w:rFonts w:hint="eastAsia" w:ascii="宋体" w:hAnsi="宋体" w:cs="宋体"/>
          <w:b/>
          <w:sz w:val="72"/>
          <w:szCs w:val="72"/>
          <w:highlight w:val="none"/>
        </w:rPr>
      </w:pPr>
    </w:p>
    <w:p>
      <w:pPr>
        <w:spacing w:line="360" w:lineRule="auto"/>
        <w:ind w:left="0" w:leftChars="0" w:firstLine="0" w:firstLineChars="0"/>
        <w:jc w:val="center"/>
        <w:rPr>
          <w:rFonts w:hint="eastAsia" w:ascii="宋体" w:hAnsi="宋体" w:cs="宋体"/>
          <w:b/>
          <w:sz w:val="72"/>
          <w:szCs w:val="72"/>
          <w:highlight w:val="none"/>
        </w:rPr>
      </w:pPr>
      <w:r>
        <w:rPr>
          <w:rFonts w:hint="eastAsia" w:ascii="宋体" w:hAnsi="宋体" w:cs="宋体"/>
          <w:b/>
          <w:sz w:val="72"/>
          <w:szCs w:val="72"/>
          <w:highlight w:val="none"/>
        </w:rPr>
        <w:t>磋商响应文件</w:t>
      </w:r>
    </w:p>
    <w:p>
      <w:pPr>
        <w:adjustRightInd w:val="0"/>
        <w:spacing w:line="360" w:lineRule="auto"/>
        <w:ind w:firstLine="0" w:firstLineChars="0"/>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rPr>
        <w:t>（符合性审查文件）</w:t>
      </w:r>
    </w:p>
    <w:p>
      <w:pPr>
        <w:spacing w:line="360" w:lineRule="auto"/>
        <w:ind w:firstLine="788" w:firstLineChars="327"/>
        <w:rPr>
          <w:rFonts w:hint="eastAsia" w:ascii="宋体" w:hAnsi="宋体" w:cs="宋体"/>
          <w:b/>
          <w:highlight w:val="none"/>
        </w:rPr>
      </w:pPr>
    </w:p>
    <w:p>
      <w:pPr>
        <w:adjustRightInd w:val="0"/>
        <w:spacing w:line="360" w:lineRule="auto"/>
        <w:ind w:firstLine="0" w:firstLineChars="0"/>
        <w:textAlignment w:val="baseline"/>
        <w:rPr>
          <w:rFonts w:hint="eastAsia" w:ascii="宋体" w:hAnsi="宋体" w:cs="宋体"/>
          <w:b/>
          <w:bCs/>
          <w:sz w:val="32"/>
          <w:highlight w:val="none"/>
        </w:rPr>
      </w:pPr>
    </w:p>
    <w:p>
      <w:pPr>
        <w:adjustRightInd w:val="0"/>
        <w:spacing w:line="360" w:lineRule="auto"/>
        <w:ind w:firstLine="0" w:firstLineChars="0"/>
        <w:textAlignment w:val="baseline"/>
        <w:rPr>
          <w:rFonts w:hint="eastAsia" w:ascii="宋体" w:hAnsi="宋体" w:eastAsia="宋体" w:cs="宋体"/>
          <w:b/>
          <w:sz w:val="32"/>
          <w:szCs w:val="32"/>
          <w:highlight w:val="none"/>
          <w:lang w:eastAsia="zh-CN"/>
        </w:rPr>
      </w:pPr>
      <w:r>
        <w:rPr>
          <w:rFonts w:hint="eastAsia" w:ascii="宋体" w:hAnsi="宋体" w:cs="宋体"/>
          <w:b/>
          <w:bCs/>
          <w:sz w:val="32"/>
          <w:szCs w:val="32"/>
          <w:highlight w:val="none"/>
        </w:rPr>
        <w:t>采购项目编号</w:t>
      </w:r>
      <w:r>
        <w:rPr>
          <w:rFonts w:hint="eastAsia" w:ascii="宋体" w:hAnsi="宋体" w:cs="宋体"/>
          <w:b/>
          <w:sz w:val="32"/>
          <w:szCs w:val="32"/>
          <w:highlight w:val="none"/>
        </w:rPr>
        <w:t>：</w:t>
      </w:r>
      <w:r>
        <w:rPr>
          <w:rFonts w:hint="eastAsia" w:ascii="宋体" w:hAnsi="宋体" w:cs="宋体"/>
          <w:b/>
          <w:kern w:val="1"/>
          <w:sz w:val="32"/>
          <w:szCs w:val="32"/>
          <w:highlight w:val="none"/>
          <w:lang w:eastAsia="zh-CN"/>
        </w:rPr>
        <w:t>弘之翼竞磋（服务）2020-017</w:t>
      </w:r>
    </w:p>
    <w:p>
      <w:pPr>
        <w:adjustRightInd w:val="0"/>
        <w:spacing w:line="360" w:lineRule="auto"/>
        <w:ind w:left="2570" w:right="-283" w:rightChars="-118" w:hanging="2570" w:hangingChars="800"/>
        <w:textAlignment w:val="baseline"/>
        <w:rPr>
          <w:rFonts w:hint="eastAsia" w:ascii="宋体" w:hAnsi="宋体" w:eastAsia="宋体" w:cs="宋体"/>
          <w:b/>
          <w:bCs/>
          <w:sz w:val="36"/>
          <w:szCs w:val="36"/>
          <w:highlight w:val="none"/>
          <w:lang w:eastAsia="zh-CN"/>
        </w:rPr>
      </w:pPr>
      <w:r>
        <w:rPr>
          <w:rFonts w:hint="eastAsia" w:ascii="宋体" w:hAnsi="宋体" w:cs="宋体"/>
          <w:b/>
          <w:bCs/>
          <w:sz w:val="32"/>
          <w:szCs w:val="32"/>
          <w:highlight w:val="none"/>
        </w:rPr>
        <w:t xml:space="preserve">采购项目名称: </w:t>
      </w:r>
      <w:r>
        <w:rPr>
          <w:rFonts w:hint="eastAsia" w:ascii="宋体" w:hAnsi="宋体" w:cs="宋体"/>
          <w:b/>
          <w:bCs/>
          <w:sz w:val="32"/>
          <w:szCs w:val="32"/>
          <w:highlight w:val="none"/>
          <w:lang w:eastAsia="zh-CN"/>
        </w:rPr>
        <w:t>黄南州人民医院网络安全等保建设项目</w:t>
      </w:r>
    </w:p>
    <w:p>
      <w:pPr>
        <w:adjustRightInd w:val="0"/>
        <w:spacing w:line="360" w:lineRule="auto"/>
        <w:ind w:left="2160" w:firstLine="281" w:firstLineChars="100"/>
        <w:textAlignment w:val="baseline"/>
        <w:rPr>
          <w:rFonts w:hint="eastAsia" w:ascii="宋体" w:hAnsi="宋体" w:cs="宋体"/>
          <w:b/>
          <w:bCs/>
          <w:sz w:val="28"/>
          <w:szCs w:val="28"/>
          <w:highlight w:val="none"/>
        </w:rPr>
      </w:pPr>
    </w:p>
    <w:p>
      <w:pPr>
        <w:adjustRightInd w:val="0"/>
        <w:spacing w:line="360" w:lineRule="auto"/>
        <w:ind w:left="2160" w:firstLine="281" w:firstLineChars="100"/>
        <w:textAlignment w:val="baseline"/>
        <w:rPr>
          <w:rFonts w:hint="eastAsia" w:ascii="宋体" w:hAnsi="宋体" w:cs="宋体"/>
          <w:b/>
          <w:bCs/>
          <w:sz w:val="28"/>
          <w:szCs w:val="28"/>
          <w:highlight w:val="none"/>
        </w:rPr>
      </w:pPr>
    </w:p>
    <w:p>
      <w:pPr>
        <w:adjustRightInd w:val="0"/>
        <w:spacing w:line="360" w:lineRule="auto"/>
        <w:ind w:left="2160" w:firstLine="281" w:firstLineChars="100"/>
        <w:textAlignment w:val="baseline"/>
        <w:rPr>
          <w:rFonts w:hint="eastAsia" w:ascii="宋体" w:hAnsi="宋体" w:cs="宋体"/>
          <w:b/>
          <w:bCs/>
          <w:sz w:val="28"/>
          <w:szCs w:val="28"/>
          <w:highlight w:val="none"/>
        </w:rPr>
      </w:pPr>
    </w:p>
    <w:p>
      <w:pPr>
        <w:adjustRightInd w:val="0"/>
        <w:spacing w:line="360" w:lineRule="auto"/>
        <w:ind w:left="2160" w:firstLine="281" w:firstLineChars="100"/>
        <w:textAlignment w:val="baseline"/>
        <w:rPr>
          <w:rFonts w:hint="eastAsia" w:ascii="宋体" w:hAnsi="宋体" w:cs="宋体"/>
          <w:b/>
          <w:bCs/>
          <w:sz w:val="28"/>
          <w:szCs w:val="28"/>
          <w:highlight w:val="none"/>
        </w:rPr>
      </w:pPr>
    </w:p>
    <w:p>
      <w:pPr>
        <w:adjustRightInd w:val="0"/>
        <w:spacing w:line="360" w:lineRule="auto"/>
        <w:ind w:left="2160" w:firstLine="281" w:firstLineChars="100"/>
        <w:textAlignment w:val="baseline"/>
        <w:rPr>
          <w:rFonts w:hint="eastAsia" w:ascii="宋体" w:hAnsi="宋体" w:cs="宋体"/>
          <w:b/>
          <w:sz w:val="28"/>
          <w:szCs w:val="28"/>
          <w:highlight w:val="none"/>
        </w:rPr>
      </w:pPr>
      <w:r>
        <w:rPr>
          <w:rFonts w:hint="eastAsia" w:ascii="宋体" w:hAnsi="宋体" w:cs="宋体"/>
          <w:b/>
          <w:bCs/>
          <w:sz w:val="28"/>
          <w:szCs w:val="28"/>
          <w:highlight w:val="none"/>
        </w:rPr>
        <w:t>供应商名称</w:t>
      </w:r>
      <w:r>
        <w:rPr>
          <w:rFonts w:hint="eastAsia" w:ascii="宋体" w:hAnsi="宋体" w:cs="宋体"/>
          <w:b/>
          <w:sz w:val="28"/>
          <w:szCs w:val="28"/>
          <w:highlight w:val="none"/>
        </w:rPr>
        <w:t>：</w:t>
      </w:r>
    </w:p>
    <w:p>
      <w:pPr>
        <w:spacing w:line="360" w:lineRule="auto"/>
        <w:ind w:firstLine="3092" w:firstLineChars="1100"/>
        <w:rPr>
          <w:rFonts w:hint="eastAsia" w:ascii="宋体" w:hAnsi="宋体" w:cs="宋体"/>
          <w:b/>
          <w:sz w:val="28"/>
          <w:szCs w:val="28"/>
          <w:highlight w:val="none"/>
        </w:rPr>
      </w:pPr>
      <w:r>
        <w:rPr>
          <w:rFonts w:hint="eastAsia" w:ascii="宋体" w:hAnsi="宋体" w:cs="宋体"/>
          <w:b/>
          <w:sz w:val="28"/>
          <w:szCs w:val="28"/>
          <w:highlight w:val="none"/>
        </w:rPr>
        <w:t>年  月  日</w:t>
      </w:r>
    </w:p>
    <w:p>
      <w:pPr>
        <w:widowControl/>
        <w:snapToGrid w:val="0"/>
        <w:spacing w:line="360" w:lineRule="auto"/>
        <w:ind w:firstLine="0" w:firstLineChars="0"/>
        <w:outlineLvl w:val="1"/>
        <w:rPr>
          <w:rFonts w:hint="eastAsia" w:ascii="宋体" w:hAnsi="宋体" w:cs="宋体"/>
          <w:b/>
          <w:highlight w:val="none"/>
        </w:rPr>
      </w:pPr>
      <w:r>
        <w:rPr>
          <w:rFonts w:hint="eastAsia" w:ascii="宋体" w:hAnsi="宋体" w:cs="宋体"/>
          <w:b/>
          <w:sz w:val="28"/>
          <w:szCs w:val="28"/>
          <w:highlight w:val="none"/>
        </w:rPr>
        <w:br w:type="page"/>
      </w:r>
      <w:bookmarkStart w:id="207" w:name="_Toc27150"/>
      <w:bookmarkStart w:id="208" w:name="_Toc498692783"/>
      <w:r>
        <w:rPr>
          <w:rFonts w:hint="eastAsia" w:ascii="宋体" w:hAnsi="宋体" w:cs="宋体"/>
          <w:b/>
          <w:highlight w:val="none"/>
        </w:rPr>
        <w:t>附件</w:t>
      </w:r>
      <w:bookmarkStart w:id="209" w:name="_Toc325726038"/>
      <w:bookmarkStart w:id="210" w:name="_Toc376936769"/>
      <w:r>
        <w:rPr>
          <w:rFonts w:hint="eastAsia" w:ascii="宋体" w:hAnsi="宋体" w:cs="宋体"/>
          <w:b/>
          <w:highlight w:val="none"/>
        </w:rPr>
        <w:t>11：</w:t>
      </w:r>
      <w:bookmarkEnd w:id="209"/>
      <w:bookmarkEnd w:id="210"/>
      <w:r>
        <w:rPr>
          <w:rFonts w:hint="eastAsia" w:ascii="宋体" w:hAnsi="宋体" w:cs="宋体"/>
          <w:b/>
          <w:highlight w:val="none"/>
        </w:rPr>
        <w:t>竞争性磋商首次报价表</w:t>
      </w:r>
      <w:bookmarkEnd w:id="207"/>
      <w:bookmarkEnd w:id="208"/>
    </w:p>
    <w:p>
      <w:pPr>
        <w:widowControl/>
        <w:snapToGrid w:val="0"/>
        <w:spacing w:line="360" w:lineRule="auto"/>
        <w:ind w:firstLine="0" w:firstLineChars="0"/>
        <w:outlineLvl w:val="1"/>
        <w:rPr>
          <w:rFonts w:hint="eastAsia" w:ascii="宋体" w:hAnsi="宋体" w:cs="宋体"/>
          <w:b/>
          <w:highlight w:val="none"/>
        </w:rPr>
      </w:pPr>
    </w:p>
    <w:p>
      <w:pPr>
        <w:ind w:firstLine="0" w:firstLineChars="0"/>
        <w:jc w:val="center"/>
        <w:rPr>
          <w:rFonts w:hint="eastAsia" w:ascii="宋体" w:hAnsi="宋体" w:cs="宋体"/>
          <w:b/>
          <w:highlight w:val="none"/>
        </w:rPr>
      </w:pPr>
      <w:r>
        <w:rPr>
          <w:rFonts w:hint="eastAsia" w:ascii="宋体" w:hAnsi="宋体" w:cs="宋体"/>
          <w:b/>
          <w:highlight w:val="none"/>
        </w:rPr>
        <w:t>竞争性磋商首次报价表</w:t>
      </w:r>
    </w:p>
    <w:p>
      <w:pPr>
        <w:ind w:firstLine="1807" w:firstLineChars="750"/>
        <w:rPr>
          <w:rFonts w:hint="eastAsia" w:ascii="宋体" w:hAnsi="宋体" w:cs="宋体"/>
          <w:b/>
          <w:highlight w:val="none"/>
        </w:rPr>
      </w:pPr>
    </w:p>
    <w:p>
      <w:pPr>
        <w:ind w:firstLine="0" w:firstLineChars="0"/>
        <w:rPr>
          <w:rFonts w:hint="eastAsia" w:ascii="宋体" w:hAnsi="宋体" w:cs="宋体"/>
          <w:b/>
          <w:highlight w:val="none"/>
        </w:rPr>
      </w:pPr>
      <w:r>
        <w:rPr>
          <w:rFonts w:hint="eastAsia" w:ascii="宋体" w:hAnsi="宋体" w:cs="宋体"/>
          <w:b/>
          <w:highlight w:val="none"/>
        </w:rPr>
        <w:t xml:space="preserve">供应商名称：                                       </w:t>
      </w:r>
    </w:p>
    <w:p>
      <w:pPr>
        <w:ind w:firstLine="0" w:firstLineChars="0"/>
        <w:jc w:val="right"/>
        <w:rPr>
          <w:rFonts w:hint="eastAsia" w:ascii="宋体" w:hAnsi="宋体" w:cs="宋体"/>
          <w:b/>
          <w:highlight w:val="none"/>
        </w:rPr>
      </w:pPr>
      <w:r>
        <w:rPr>
          <w:rFonts w:hint="eastAsia" w:ascii="宋体" w:hAnsi="宋体" w:cs="宋体"/>
          <w:highlight w:val="none"/>
        </w:rPr>
        <w:t>单位：</w:t>
      </w:r>
      <w:r>
        <w:rPr>
          <w:rFonts w:hint="eastAsia" w:ascii="宋体" w:hAnsi="宋体" w:cs="宋体"/>
          <w:bCs/>
          <w:highlight w:val="none"/>
        </w:rPr>
        <w:t>人民币(元)</w:t>
      </w:r>
    </w:p>
    <w:tbl>
      <w:tblPr>
        <w:tblStyle w:val="66"/>
        <w:tblW w:w="8847" w:type="dxa"/>
        <w:jc w:val="center"/>
        <w:tblLayout w:type="fixed"/>
        <w:tblCellMar>
          <w:top w:w="0" w:type="dxa"/>
          <w:left w:w="108" w:type="dxa"/>
          <w:bottom w:w="0" w:type="dxa"/>
          <w:right w:w="108" w:type="dxa"/>
        </w:tblCellMar>
      </w:tblPr>
      <w:tblGrid>
        <w:gridCol w:w="1912"/>
        <w:gridCol w:w="3366"/>
        <w:gridCol w:w="1491"/>
        <w:gridCol w:w="2078"/>
      </w:tblGrid>
      <w:tr>
        <w:tblPrEx>
          <w:tblCellMar>
            <w:top w:w="0" w:type="dxa"/>
            <w:left w:w="108" w:type="dxa"/>
            <w:bottom w:w="0" w:type="dxa"/>
            <w:right w:w="108" w:type="dxa"/>
          </w:tblCellMar>
        </w:tblPrEx>
        <w:trPr>
          <w:trHeight w:val="764" w:hRule="atLeast"/>
          <w:jc w:val="center"/>
        </w:trPr>
        <w:tc>
          <w:tcPr>
            <w:tcW w:w="19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22"/>
              <w:jc w:val="left"/>
              <w:rPr>
                <w:rFonts w:hint="eastAsia" w:ascii="宋体" w:hAnsi="宋体" w:cs="宋体"/>
                <w:kern w:val="1"/>
                <w:sz w:val="21"/>
                <w:szCs w:val="21"/>
                <w:highlight w:val="none"/>
                <w:lang w:val="zh-CN"/>
              </w:rPr>
            </w:pPr>
            <w:r>
              <w:rPr>
                <w:rFonts w:hint="eastAsia" w:ascii="宋体" w:hAnsi="宋体" w:cs="宋体"/>
                <w:b/>
                <w:bCs/>
                <w:kern w:val="1"/>
                <w:sz w:val="21"/>
                <w:szCs w:val="21"/>
                <w:highlight w:val="none"/>
                <w:lang w:val="zh-CN"/>
              </w:rPr>
              <w:t>项目名称</w:t>
            </w:r>
          </w:p>
        </w:tc>
        <w:tc>
          <w:tcPr>
            <w:tcW w:w="336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0" w:firstLineChars="0"/>
              <w:jc w:val="left"/>
              <w:rPr>
                <w:rFonts w:hint="eastAsia" w:ascii="宋体" w:hAnsi="宋体" w:cs="宋体"/>
                <w:kern w:val="1"/>
                <w:sz w:val="21"/>
                <w:szCs w:val="21"/>
                <w:highlight w:val="none"/>
                <w:lang w:val="zh-CN"/>
              </w:rPr>
            </w:pPr>
            <w:r>
              <w:rPr>
                <w:rFonts w:hint="eastAsia" w:ascii="宋体" w:hAnsi="宋体" w:cs="宋体"/>
                <w:b/>
                <w:bCs/>
                <w:kern w:val="1"/>
                <w:sz w:val="21"/>
                <w:szCs w:val="21"/>
                <w:highlight w:val="none"/>
                <w:lang w:val="zh-CN"/>
              </w:rPr>
              <w:t>最初报价</w:t>
            </w:r>
          </w:p>
        </w:tc>
        <w:tc>
          <w:tcPr>
            <w:tcW w:w="149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173" w:firstLineChars="82"/>
              <w:jc w:val="left"/>
              <w:rPr>
                <w:rFonts w:hint="eastAsia" w:ascii="宋体" w:hAnsi="宋体" w:cs="宋体"/>
                <w:kern w:val="1"/>
                <w:sz w:val="21"/>
                <w:szCs w:val="21"/>
                <w:highlight w:val="none"/>
                <w:lang w:val="zh-CN"/>
              </w:rPr>
            </w:pPr>
            <w:r>
              <w:rPr>
                <w:rFonts w:hint="eastAsia" w:ascii="宋体" w:hAnsi="宋体" w:cs="宋体"/>
                <w:b/>
                <w:bCs/>
                <w:kern w:val="1"/>
                <w:sz w:val="21"/>
                <w:szCs w:val="21"/>
                <w:highlight w:val="none"/>
                <w:lang w:val="zh-CN"/>
              </w:rPr>
              <w:t>服务期</w:t>
            </w:r>
          </w:p>
        </w:tc>
        <w:tc>
          <w:tcPr>
            <w:tcW w:w="207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422"/>
              <w:jc w:val="left"/>
              <w:rPr>
                <w:rFonts w:hint="eastAsia" w:ascii="宋体" w:hAnsi="宋体" w:cs="宋体"/>
                <w:kern w:val="1"/>
                <w:sz w:val="21"/>
                <w:szCs w:val="21"/>
                <w:highlight w:val="none"/>
                <w:lang w:val="zh-CN"/>
              </w:rPr>
            </w:pPr>
            <w:r>
              <w:rPr>
                <w:rFonts w:hint="eastAsia" w:ascii="宋体" w:hAnsi="宋体" w:cs="宋体"/>
                <w:b/>
                <w:bCs/>
                <w:kern w:val="1"/>
                <w:sz w:val="21"/>
                <w:szCs w:val="21"/>
                <w:highlight w:val="none"/>
                <w:lang w:val="zh-CN"/>
              </w:rPr>
              <w:t>备注</w:t>
            </w:r>
          </w:p>
        </w:tc>
      </w:tr>
      <w:tr>
        <w:tblPrEx>
          <w:tblCellMar>
            <w:top w:w="0" w:type="dxa"/>
            <w:left w:w="108" w:type="dxa"/>
            <w:bottom w:w="0" w:type="dxa"/>
            <w:right w:w="108" w:type="dxa"/>
          </w:tblCellMar>
        </w:tblPrEx>
        <w:trPr>
          <w:trHeight w:val="555" w:hRule="atLeast"/>
          <w:jc w:val="center"/>
        </w:trPr>
        <w:tc>
          <w:tcPr>
            <w:tcW w:w="1912" w:type="dxa"/>
            <w:vMerge w:val="restart"/>
            <w:tcBorders>
              <w:top w:val="single" w:color="000000" w:sz="6" w:space="0"/>
              <w:left w:val="single" w:color="000000" w:sz="6" w:space="0"/>
              <w:right w:val="single" w:color="000000" w:sz="6" w:space="0"/>
            </w:tcBorders>
            <w:shd w:val="clear" w:color="auto" w:fill="FFFFFF"/>
            <w:vAlign w:val="center"/>
          </w:tcPr>
          <w:p>
            <w:pPr>
              <w:spacing w:line="320" w:lineRule="exact"/>
              <w:ind w:firstLine="420"/>
              <w:jc w:val="left"/>
              <w:rPr>
                <w:rFonts w:hint="eastAsia" w:ascii="宋体" w:hAnsi="宋体" w:cs="宋体"/>
                <w:kern w:val="1"/>
                <w:sz w:val="21"/>
                <w:szCs w:val="21"/>
                <w:highlight w:val="none"/>
                <w:lang w:val="zh-CN"/>
              </w:rPr>
            </w:pPr>
          </w:p>
        </w:tc>
        <w:tc>
          <w:tcPr>
            <w:tcW w:w="3366" w:type="dxa"/>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ind w:firstLine="0" w:firstLineChars="0"/>
              <w:jc w:val="left"/>
              <w:rPr>
                <w:rFonts w:hint="eastAsia" w:ascii="宋体" w:hAnsi="宋体" w:cs="宋体"/>
                <w:kern w:val="1"/>
                <w:sz w:val="21"/>
                <w:szCs w:val="21"/>
                <w:highlight w:val="none"/>
                <w:lang w:val="zh-CN"/>
              </w:rPr>
            </w:pPr>
            <w:r>
              <w:rPr>
                <w:rFonts w:hint="eastAsia" w:ascii="宋体" w:hAnsi="宋体" w:cs="宋体"/>
                <w:b/>
                <w:bCs/>
                <w:kern w:val="1"/>
                <w:sz w:val="21"/>
                <w:szCs w:val="21"/>
                <w:highlight w:val="none"/>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ind w:firstLine="420"/>
              <w:rPr>
                <w:rFonts w:hint="eastAsia" w:ascii="宋体" w:hAnsi="宋体" w:cs="宋体"/>
                <w:kern w:val="1"/>
                <w:sz w:val="21"/>
                <w:szCs w:val="21"/>
                <w:highlight w:val="none"/>
                <w:lang w:val="zh-CN"/>
              </w:rPr>
            </w:pPr>
          </w:p>
        </w:tc>
        <w:tc>
          <w:tcPr>
            <w:tcW w:w="207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0" w:firstLineChars="0"/>
              <w:rPr>
                <w:rFonts w:hint="eastAsia" w:ascii="宋体" w:hAnsi="宋体" w:cs="宋体"/>
                <w:kern w:val="1"/>
                <w:sz w:val="21"/>
                <w:szCs w:val="21"/>
                <w:highlight w:val="none"/>
                <w:lang w:val="zh-CN"/>
              </w:rPr>
            </w:pPr>
          </w:p>
        </w:tc>
      </w:tr>
      <w:tr>
        <w:tblPrEx>
          <w:tblCellMar>
            <w:top w:w="0" w:type="dxa"/>
            <w:left w:w="108" w:type="dxa"/>
            <w:bottom w:w="0" w:type="dxa"/>
            <w:right w:w="108" w:type="dxa"/>
          </w:tblCellMar>
        </w:tblPrEx>
        <w:trPr>
          <w:trHeight w:val="577" w:hRule="atLeast"/>
          <w:jc w:val="center"/>
        </w:trPr>
        <w:tc>
          <w:tcPr>
            <w:tcW w:w="1912" w:type="dxa"/>
            <w:vMerge w:val="continue"/>
            <w:tcBorders>
              <w:left w:val="single" w:color="000000" w:sz="6" w:space="0"/>
              <w:bottom w:val="single" w:color="000000" w:sz="6" w:space="0"/>
              <w:right w:val="single" w:color="000000" w:sz="6" w:space="0"/>
            </w:tcBorders>
            <w:shd w:val="clear" w:color="auto" w:fill="FFFFFF"/>
            <w:vAlign w:val="center"/>
          </w:tcPr>
          <w:p>
            <w:pPr>
              <w:ind w:firstLine="420"/>
              <w:jc w:val="left"/>
              <w:rPr>
                <w:rFonts w:hint="eastAsia" w:ascii="宋体" w:hAnsi="宋体" w:cs="宋体"/>
                <w:kern w:val="1"/>
                <w:sz w:val="21"/>
                <w:szCs w:val="21"/>
                <w:highlight w:val="none"/>
                <w:lang w:val="zh-CN"/>
              </w:rPr>
            </w:pPr>
          </w:p>
        </w:tc>
        <w:tc>
          <w:tcPr>
            <w:tcW w:w="3366" w:type="dxa"/>
            <w:tcBorders>
              <w:top w:val="single" w:color="000000" w:sz="6" w:space="0"/>
              <w:left w:val="single" w:color="000000" w:sz="6" w:space="0"/>
              <w:bottom w:val="single" w:color="000000" w:sz="6" w:space="0"/>
              <w:right w:val="single" w:color="000000" w:sz="6" w:space="0"/>
            </w:tcBorders>
            <w:shd w:val="clear" w:color="auto" w:fill="FFFFFF"/>
          </w:tcPr>
          <w:p>
            <w:pPr>
              <w:spacing w:line="320" w:lineRule="exact"/>
              <w:ind w:firstLine="0" w:firstLineChars="0"/>
              <w:jc w:val="left"/>
              <w:rPr>
                <w:rFonts w:hint="eastAsia" w:ascii="宋体" w:hAnsi="宋体" w:cs="宋体"/>
                <w:kern w:val="1"/>
                <w:sz w:val="21"/>
                <w:szCs w:val="21"/>
                <w:highlight w:val="none"/>
                <w:lang w:val="zh-CN"/>
              </w:rPr>
            </w:pPr>
            <w:r>
              <w:rPr>
                <w:rFonts w:hint="eastAsia" w:ascii="宋体" w:hAnsi="宋体" w:cs="宋体"/>
                <w:b/>
                <w:bCs/>
                <w:kern w:val="1"/>
                <w:sz w:val="21"/>
                <w:szCs w:val="21"/>
                <w:highlight w:val="none"/>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ind w:firstLine="420"/>
              <w:jc w:val="left"/>
              <w:rPr>
                <w:rFonts w:hint="eastAsia" w:ascii="宋体" w:hAnsi="宋体" w:cs="宋体"/>
                <w:kern w:val="1"/>
                <w:sz w:val="21"/>
                <w:szCs w:val="21"/>
                <w:highlight w:val="none"/>
                <w:lang w:val="zh-CN"/>
              </w:rPr>
            </w:pPr>
          </w:p>
        </w:tc>
        <w:tc>
          <w:tcPr>
            <w:tcW w:w="207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ind w:firstLine="420"/>
              <w:jc w:val="left"/>
              <w:rPr>
                <w:rFonts w:hint="eastAsia" w:ascii="宋体" w:hAnsi="宋体" w:cs="宋体"/>
                <w:kern w:val="1"/>
                <w:sz w:val="21"/>
                <w:szCs w:val="21"/>
                <w:highlight w:val="none"/>
                <w:lang w:val="zh-CN"/>
              </w:rPr>
            </w:pPr>
          </w:p>
        </w:tc>
      </w:tr>
      <w:tr>
        <w:tblPrEx>
          <w:tblCellMar>
            <w:top w:w="0" w:type="dxa"/>
            <w:left w:w="108" w:type="dxa"/>
            <w:bottom w:w="0" w:type="dxa"/>
            <w:right w:w="108" w:type="dxa"/>
          </w:tblCellMar>
        </w:tblPrEx>
        <w:trPr>
          <w:trHeight w:val="1283" w:hRule="atLeast"/>
          <w:jc w:val="center"/>
        </w:trPr>
        <w:tc>
          <w:tcPr>
            <w:tcW w:w="884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20" w:lineRule="exact"/>
              <w:ind w:firstLine="0" w:firstLineChars="0"/>
              <w:jc w:val="left"/>
              <w:rPr>
                <w:rFonts w:hint="eastAsia" w:ascii="宋体" w:hAnsi="宋体" w:cs="宋体"/>
                <w:kern w:val="1"/>
                <w:sz w:val="21"/>
                <w:szCs w:val="21"/>
                <w:highlight w:val="none"/>
                <w:lang w:val="zh-CN"/>
              </w:rPr>
            </w:pPr>
            <w:r>
              <w:rPr>
                <w:rFonts w:hint="eastAsia" w:ascii="宋体" w:hAnsi="宋体" w:cs="宋体"/>
                <w:b/>
                <w:bCs/>
                <w:kern w:val="1"/>
                <w:sz w:val="21"/>
                <w:szCs w:val="21"/>
                <w:highlight w:val="none"/>
                <w:lang w:val="zh-CN"/>
              </w:rPr>
              <w:t>承诺及其他：</w:t>
            </w:r>
          </w:p>
        </w:tc>
      </w:tr>
    </w:tbl>
    <w:p>
      <w:pPr>
        <w:adjustRightInd w:val="0"/>
        <w:ind w:firstLine="0" w:firstLineChars="0"/>
        <w:textAlignment w:val="baseline"/>
        <w:rPr>
          <w:rFonts w:hint="eastAsia" w:ascii="宋体" w:hAnsi="宋体" w:cs="宋体"/>
          <w:bCs/>
          <w:sz w:val="21"/>
          <w:szCs w:val="21"/>
          <w:highlight w:val="none"/>
        </w:rPr>
      </w:pPr>
      <w:r>
        <w:rPr>
          <w:rFonts w:hint="eastAsia" w:ascii="宋体" w:hAnsi="宋体" w:cs="宋体"/>
          <w:bCs/>
          <w:sz w:val="21"/>
          <w:szCs w:val="21"/>
          <w:highlight w:val="none"/>
        </w:rPr>
        <w:t>注：1、填写此表时不得改变表格形式。</w:t>
      </w:r>
    </w:p>
    <w:p>
      <w:pPr>
        <w:adjustRightInd w:val="0"/>
        <w:ind w:firstLine="0" w:firstLineChars="0"/>
        <w:textAlignment w:val="baseline"/>
        <w:rPr>
          <w:rFonts w:hint="eastAsia" w:ascii="宋体" w:hAnsi="宋体" w:cs="宋体"/>
          <w:bCs/>
          <w:sz w:val="21"/>
          <w:szCs w:val="21"/>
          <w:highlight w:val="none"/>
        </w:rPr>
      </w:pPr>
      <w:r>
        <w:rPr>
          <w:rFonts w:hint="eastAsia" w:ascii="宋体" w:hAnsi="宋体" w:cs="宋体"/>
          <w:bCs/>
          <w:sz w:val="21"/>
          <w:szCs w:val="21"/>
          <w:highlight w:val="none"/>
        </w:rPr>
        <w:t>2、投标报价为投标总价。包括但不限于服务费、维护费、验收费、手续费、培训费、中标服务费及服务过程中包含的不可预见等全部费用</w:t>
      </w:r>
    </w:p>
    <w:p>
      <w:pPr>
        <w:adjustRightInd w:val="0"/>
        <w:ind w:firstLine="0" w:firstLineChars="0"/>
        <w:textAlignment w:val="baseline"/>
        <w:rPr>
          <w:rFonts w:hint="eastAsia" w:ascii="宋体" w:hAnsi="宋体" w:cs="宋体"/>
          <w:bCs/>
          <w:sz w:val="21"/>
          <w:szCs w:val="21"/>
          <w:highlight w:val="none"/>
        </w:rPr>
      </w:pPr>
      <w:r>
        <w:rPr>
          <w:rFonts w:hint="eastAsia" w:ascii="宋体" w:hAnsi="宋体" w:cs="宋体"/>
          <w:bCs/>
          <w:sz w:val="21"/>
          <w:szCs w:val="21"/>
          <w:highlight w:val="none"/>
        </w:rPr>
        <w:t>3、“交货期”是指产品能够交付使用的具体时间。</w:t>
      </w:r>
    </w:p>
    <w:p>
      <w:pPr>
        <w:adjustRightInd w:val="0"/>
        <w:ind w:firstLine="0" w:firstLineChars="0"/>
        <w:textAlignment w:val="baseline"/>
        <w:rPr>
          <w:rFonts w:hint="eastAsia" w:ascii="宋体" w:hAnsi="宋体" w:cs="宋体"/>
          <w:bCs/>
          <w:highlight w:val="none"/>
        </w:rPr>
      </w:pPr>
      <w:r>
        <w:rPr>
          <w:rFonts w:hint="eastAsia" w:ascii="宋体" w:hAnsi="宋体" w:cs="宋体"/>
          <w:bCs/>
          <w:sz w:val="21"/>
          <w:szCs w:val="21"/>
          <w:highlight w:val="none"/>
        </w:rPr>
        <w:t>4、投标报价不能有两个或两个以上的报价方案，否则，无效投标。</w:t>
      </w:r>
    </w:p>
    <w:p>
      <w:pPr>
        <w:adjustRightInd w:val="0"/>
        <w:ind w:firstLine="0" w:firstLineChars="0"/>
        <w:textAlignment w:val="baseline"/>
        <w:rPr>
          <w:rFonts w:hint="eastAsia" w:ascii="宋体" w:hAnsi="宋体" w:cs="宋体"/>
          <w:highlight w:val="none"/>
        </w:rPr>
      </w:pPr>
    </w:p>
    <w:p>
      <w:pPr>
        <w:adjustRightInd w:val="0"/>
        <w:ind w:firstLine="0" w:firstLineChars="0"/>
        <w:textAlignment w:val="baseline"/>
        <w:rPr>
          <w:rFonts w:hint="eastAsia" w:ascii="宋体" w:hAnsi="宋体" w:cs="宋体"/>
          <w:highlight w:val="none"/>
        </w:rPr>
      </w:pPr>
    </w:p>
    <w:p>
      <w:pPr>
        <w:adjustRightInd w:val="0"/>
        <w:ind w:firstLine="0" w:firstLineChars="0"/>
        <w:textAlignment w:val="baseline"/>
        <w:rPr>
          <w:rFonts w:hint="eastAsia" w:ascii="宋体" w:hAnsi="宋体" w:cs="宋体"/>
          <w:highlight w:val="none"/>
        </w:rPr>
      </w:pPr>
    </w:p>
    <w:p>
      <w:pPr>
        <w:ind w:firstLine="480"/>
        <w:jc w:val="center"/>
        <w:rPr>
          <w:rFonts w:hint="eastAsia" w:ascii="宋体" w:hAnsi="宋体" w:cs="宋体"/>
          <w:highlight w:val="none"/>
        </w:rPr>
      </w:pPr>
    </w:p>
    <w:p>
      <w:pPr>
        <w:spacing w:beforeLines="50" w:afterLines="50" w:line="360" w:lineRule="auto"/>
        <w:ind w:firstLine="2532" w:firstLineChars="1055"/>
        <w:rPr>
          <w:rFonts w:hint="eastAsia" w:ascii="宋体" w:hAnsi="宋体" w:cs="宋体"/>
          <w:highlight w:val="none"/>
        </w:rPr>
      </w:pPr>
    </w:p>
    <w:p>
      <w:pPr>
        <w:spacing w:beforeLines="50" w:afterLines="50" w:line="360" w:lineRule="auto"/>
        <w:ind w:firstLine="482"/>
        <w:jc w:val="center"/>
        <w:rPr>
          <w:rFonts w:hint="eastAsia" w:ascii="宋体" w:hAnsi="宋体" w:cs="宋体"/>
          <w:b/>
          <w:highlight w:val="none"/>
        </w:rPr>
      </w:pPr>
      <w:r>
        <w:rPr>
          <w:rFonts w:hint="eastAsia" w:ascii="宋体" w:hAnsi="宋体" w:cs="宋体"/>
          <w:b/>
          <w:highlight w:val="none"/>
        </w:rPr>
        <w:t xml:space="preserve">                      供应商名称：</w:t>
      </w:r>
      <w:r>
        <w:rPr>
          <w:rFonts w:hint="eastAsia" w:ascii="宋体" w:hAnsi="宋体" w:cs="宋体"/>
          <w:kern w:val="0"/>
          <w:highlight w:val="none"/>
          <w:u w:val="single"/>
        </w:rPr>
        <w:t xml:space="preserve">       </w:t>
      </w:r>
      <w:r>
        <w:rPr>
          <w:rFonts w:hint="eastAsia" w:ascii="宋体" w:hAnsi="宋体" w:cs="宋体"/>
          <w:b/>
          <w:highlight w:val="none"/>
        </w:rPr>
        <w:t>（公章）</w:t>
      </w:r>
    </w:p>
    <w:p>
      <w:pPr>
        <w:spacing w:beforeLines="50" w:afterLines="50" w:line="360" w:lineRule="auto"/>
        <w:ind w:firstLine="482"/>
        <w:jc w:val="center"/>
        <w:rPr>
          <w:rFonts w:hint="eastAsia" w:ascii="宋体" w:hAnsi="宋体" w:cs="宋体"/>
          <w:b/>
          <w:highlight w:val="none"/>
        </w:rPr>
      </w:pPr>
      <w:r>
        <w:rPr>
          <w:rFonts w:hint="eastAsia" w:ascii="宋体" w:hAnsi="宋体" w:cs="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cs="宋体"/>
          <w:b/>
          <w:highlight w:val="none"/>
        </w:rPr>
        <w:t>（签字）</w:t>
      </w:r>
    </w:p>
    <w:p>
      <w:pPr>
        <w:spacing w:beforeLines="50" w:afterLines="50" w:line="360" w:lineRule="auto"/>
        <w:ind w:firstLine="482"/>
        <w:jc w:val="center"/>
        <w:rPr>
          <w:rFonts w:hint="eastAsia" w:ascii="宋体" w:hAnsi="宋体" w:cs="宋体"/>
          <w:b/>
          <w:highlight w:val="none"/>
        </w:rPr>
      </w:pPr>
      <w:r>
        <w:rPr>
          <w:rFonts w:hint="eastAsia" w:ascii="宋体" w:hAnsi="宋体" w:cs="宋体"/>
          <w:b/>
          <w:highlight w:val="none"/>
        </w:rPr>
        <w:t xml:space="preserve">             年   月  日</w:t>
      </w:r>
    </w:p>
    <w:p>
      <w:pPr>
        <w:spacing w:beforeLines="50" w:afterLines="50" w:line="360" w:lineRule="auto"/>
        <w:ind w:firstLine="0" w:firstLineChars="0"/>
        <w:rPr>
          <w:rFonts w:hint="eastAsia" w:ascii="宋体" w:hAnsi="宋体" w:cs="宋体"/>
          <w:b/>
          <w:highlight w:val="none"/>
        </w:rPr>
      </w:pPr>
    </w:p>
    <w:p>
      <w:pPr>
        <w:pStyle w:val="2"/>
        <w:spacing w:line="360" w:lineRule="auto"/>
        <w:ind w:left="0" w:leftChars="0" w:firstLine="0" w:firstLineChars="0"/>
        <w:jc w:val="both"/>
        <w:rPr>
          <w:rFonts w:hint="eastAsia" w:ascii="宋体" w:hAnsi="宋体" w:cs="宋体"/>
          <w:sz w:val="28"/>
          <w:szCs w:val="28"/>
        </w:rPr>
      </w:pPr>
      <w:r>
        <w:rPr>
          <w:rFonts w:hint="eastAsia" w:ascii="宋体" w:hAnsi="宋体" w:cs="宋体"/>
          <w:b/>
          <w:highlight w:val="none"/>
        </w:rPr>
        <w:br w:type="page"/>
      </w:r>
      <w:bookmarkEnd w:id="206"/>
      <w:bookmarkStart w:id="211" w:name="_Toc27279"/>
      <w:bookmarkStart w:id="212" w:name="_Toc17227"/>
      <w:r>
        <w:rPr>
          <w:rFonts w:hint="eastAsia" w:ascii="宋体" w:hAnsi="宋体" w:cs="宋体"/>
          <w:b/>
          <w:highlight w:val="none"/>
        </w:rPr>
        <w:t>附件1</w:t>
      </w:r>
      <w:r>
        <w:rPr>
          <w:rFonts w:hint="eastAsia" w:hAnsi="宋体" w:cs="宋体"/>
          <w:b/>
          <w:highlight w:val="none"/>
          <w:lang w:val="en-US" w:eastAsia="zh-CN"/>
        </w:rPr>
        <w:t>2</w:t>
      </w:r>
      <w:r>
        <w:rPr>
          <w:rFonts w:hint="eastAsia" w:ascii="宋体" w:hAnsi="宋体" w:cs="宋体"/>
          <w:b/>
          <w:highlight w:val="none"/>
        </w:rPr>
        <w:t>：</w:t>
      </w:r>
      <w:r>
        <w:rPr>
          <w:rFonts w:hint="eastAsia" w:ascii="宋体" w:hAnsi="宋体" w:cs="宋体"/>
          <w:sz w:val="28"/>
          <w:szCs w:val="28"/>
        </w:rPr>
        <w:t>服务内容响应表</w:t>
      </w:r>
    </w:p>
    <w:p>
      <w:pPr>
        <w:autoSpaceDE w:val="0"/>
        <w:autoSpaceDN w:val="0"/>
        <w:snapToGrid w:val="0"/>
        <w:spacing w:line="360" w:lineRule="auto"/>
        <w:jc w:val="center"/>
        <w:rPr>
          <w:rFonts w:hint="eastAsia" w:ascii="宋体" w:hAnsi="宋体" w:cs="宋体"/>
          <w:b/>
          <w:bCs/>
          <w:lang w:val="zh-CN"/>
        </w:rPr>
      </w:pPr>
      <w:r>
        <w:rPr>
          <w:rFonts w:hint="eastAsia" w:ascii="宋体" w:hAnsi="宋体" w:cs="宋体"/>
          <w:b/>
          <w:bCs/>
          <w:lang w:val="zh-CN"/>
        </w:rPr>
        <w:t>服务内容响应表</w:t>
      </w:r>
    </w:p>
    <w:p>
      <w:pPr>
        <w:autoSpaceDE w:val="0"/>
        <w:autoSpaceDN w:val="0"/>
        <w:snapToGrid w:val="0"/>
        <w:spacing w:line="360" w:lineRule="auto"/>
        <w:jc w:val="left"/>
        <w:rPr>
          <w:rFonts w:hint="eastAsia" w:ascii="宋体" w:hAnsi="宋体" w:cs="宋体"/>
          <w:bCs/>
          <w:lang w:val="zh-CN"/>
        </w:rPr>
      </w:pPr>
      <w:r>
        <w:rPr>
          <w:rFonts w:hint="eastAsia" w:ascii="宋体" w:hAnsi="宋体" w:cs="宋体"/>
          <w:bCs/>
          <w:lang w:val="zh-CN"/>
        </w:rPr>
        <w:t>投标人名称：</w:t>
      </w:r>
    </w:p>
    <w:tbl>
      <w:tblPr>
        <w:tblStyle w:val="66"/>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center"/>
              <w:rPr>
                <w:rFonts w:hint="eastAsia" w:ascii="宋体" w:hAnsi="宋体" w:cs="宋体"/>
                <w:bCs/>
                <w:lang w:val="zh-CN"/>
              </w:rPr>
            </w:pPr>
            <w:r>
              <w:rPr>
                <w:rFonts w:hint="eastAsia" w:ascii="宋体" w:hAnsi="宋体" w:cs="宋体"/>
                <w:bCs/>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center"/>
              <w:rPr>
                <w:rFonts w:hint="eastAsia" w:ascii="宋体" w:hAnsi="宋体" w:cs="宋体"/>
                <w:bCs/>
                <w:lang w:val="zh-CN"/>
              </w:rPr>
            </w:pPr>
            <w:r>
              <w:rPr>
                <w:rFonts w:hint="eastAsia" w:ascii="宋体" w:hAnsi="宋体" w:cs="宋体"/>
                <w:bCs/>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ind w:left="0" w:leftChars="0" w:firstLine="0" w:firstLineChars="0"/>
              <w:jc w:val="both"/>
              <w:rPr>
                <w:rFonts w:hint="eastAsia" w:ascii="宋体" w:hAnsi="宋体" w:cs="宋体"/>
                <w:bCs/>
                <w:lang w:val="zh-CN"/>
              </w:rPr>
            </w:pPr>
            <w:r>
              <w:rPr>
                <w:rFonts w:hint="eastAsia" w:ascii="宋体" w:hAnsi="宋体" w:cs="宋体"/>
                <w:bCs/>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ind w:left="0" w:leftChars="0" w:firstLine="0" w:firstLineChars="0"/>
              <w:jc w:val="both"/>
              <w:rPr>
                <w:rFonts w:hint="eastAsia" w:ascii="宋体" w:hAnsi="宋体" w:cs="宋体"/>
                <w:bCs/>
                <w:lang w:val="zh-CN"/>
              </w:rPr>
            </w:pPr>
            <w:r>
              <w:rPr>
                <w:rFonts w:hint="eastAsia" w:ascii="宋体" w:hAnsi="宋体" w:cs="宋体"/>
                <w:bCs/>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center"/>
              <w:rPr>
                <w:rFonts w:hint="eastAsia" w:ascii="宋体" w:hAnsi="宋体" w:cs="宋体"/>
                <w:bCs/>
                <w:lang w:val="zh-CN"/>
              </w:rPr>
            </w:pPr>
            <w:r>
              <w:rPr>
                <w:rFonts w:hint="eastAsia" w:ascii="宋体" w:hAnsi="宋体" w:cs="宋体"/>
                <w:bCs/>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center"/>
              <w:rPr>
                <w:rFonts w:hint="eastAsia" w:ascii="宋体" w:hAnsi="宋体" w:cs="宋体"/>
                <w:bCs/>
                <w:lang w:val="zh-CN"/>
              </w:rPr>
            </w:pPr>
            <w:r>
              <w:rPr>
                <w:rFonts w:hint="eastAsia" w:ascii="宋体" w:hAnsi="宋体" w:cs="宋体"/>
                <w:bCs/>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center"/>
              <w:rPr>
                <w:rFonts w:hint="eastAsia" w:ascii="宋体" w:hAnsi="宋体" w:cs="宋体"/>
                <w:bCs/>
                <w:lang w:val="zh-CN"/>
              </w:rPr>
            </w:pPr>
            <w:r>
              <w:rPr>
                <w:rFonts w:hint="eastAsia" w:ascii="宋体" w:hAnsi="宋体" w:cs="宋体"/>
                <w:bCs/>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center"/>
              <w:rPr>
                <w:rFonts w:hint="eastAsia" w:ascii="宋体" w:hAnsi="宋体" w:cs="宋体"/>
                <w:bCs/>
                <w:lang w:val="zh-CN"/>
              </w:rPr>
            </w:pPr>
            <w:r>
              <w:rPr>
                <w:rFonts w:hint="eastAsia" w:ascii="宋体" w:hAnsi="宋体" w:cs="宋体"/>
                <w:bCs/>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center"/>
              <w:rPr>
                <w:rFonts w:hint="eastAsia" w:ascii="宋体" w:hAnsi="宋体" w:cs="宋体"/>
                <w:bCs/>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ind w:left="0" w:leftChars="0" w:firstLine="0" w:firstLineChars="0"/>
              <w:jc w:val="both"/>
              <w:rPr>
                <w:rFonts w:hint="eastAsia" w:ascii="宋体" w:hAnsi="宋体" w:cs="宋体"/>
                <w:bCs/>
                <w:lang w:val="zh-CN"/>
              </w:rPr>
            </w:pPr>
            <w:r>
              <w:rPr>
                <w:rFonts w:hint="eastAsia" w:ascii="宋体" w:hAnsi="宋体" w:cs="宋体"/>
                <w:bCs/>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ind w:left="0" w:leftChars="0" w:firstLine="0" w:firstLineChars="0"/>
              <w:jc w:val="both"/>
              <w:rPr>
                <w:rFonts w:hint="eastAsia" w:ascii="宋体" w:hAnsi="宋体" w:cs="宋体"/>
                <w:bCs/>
                <w:lang w:val="zh-CN"/>
              </w:rPr>
            </w:pPr>
            <w:r>
              <w:rPr>
                <w:rFonts w:hint="eastAsia" w:ascii="宋体" w:hAnsi="宋体" w:cs="宋体"/>
                <w:bCs/>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ind w:left="0" w:leftChars="0" w:firstLine="0" w:firstLineChars="0"/>
              <w:jc w:val="both"/>
              <w:rPr>
                <w:rFonts w:hint="eastAsia" w:ascii="宋体" w:hAnsi="宋体" w:cs="宋体"/>
                <w:bCs/>
                <w:lang w:val="zh-CN"/>
              </w:rPr>
            </w:pPr>
            <w:r>
              <w:rPr>
                <w:rFonts w:hint="eastAsia" w:ascii="宋体" w:hAnsi="宋体" w:cs="宋体"/>
                <w:bCs/>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napToGrid w:val="0"/>
              <w:spacing w:line="360" w:lineRule="auto"/>
              <w:jc w:val="left"/>
              <w:rPr>
                <w:rFonts w:hint="eastAsia" w:ascii="宋体" w:hAnsi="宋体" w:cs="宋体"/>
                <w:bCs/>
                <w:lang w:val="zh-CN"/>
              </w:rPr>
            </w:pPr>
          </w:p>
        </w:tc>
      </w:tr>
    </w:tbl>
    <w:p>
      <w:pPr>
        <w:autoSpaceDE w:val="0"/>
        <w:autoSpaceDN w:val="0"/>
        <w:snapToGrid w:val="0"/>
        <w:spacing w:line="360" w:lineRule="auto"/>
        <w:rPr>
          <w:rFonts w:hint="eastAsia" w:ascii="宋体" w:hAnsi="宋体" w:cs="宋体"/>
          <w:lang w:val="zh-CN"/>
        </w:rPr>
      </w:pPr>
      <w:r>
        <w:rPr>
          <w:rFonts w:hint="eastAsia" w:ascii="宋体" w:hAnsi="宋体" w:cs="宋体"/>
          <w:lang w:val="zh-CN"/>
        </w:rPr>
        <w:t xml:space="preserve">注： </w:t>
      </w:r>
    </w:p>
    <w:p>
      <w:pPr>
        <w:autoSpaceDE w:val="0"/>
        <w:autoSpaceDN w:val="0"/>
        <w:snapToGrid w:val="0"/>
        <w:spacing w:line="360" w:lineRule="auto"/>
        <w:ind w:firstLine="480"/>
        <w:rPr>
          <w:rFonts w:hint="eastAsia" w:ascii="宋体" w:hAnsi="宋体" w:cs="宋体"/>
        </w:rPr>
      </w:pPr>
      <w:r>
        <w:rPr>
          <w:rFonts w:hint="eastAsia" w:ascii="宋体" w:hAnsi="宋体" w:cs="宋体"/>
          <w:lang w:val="zh-CN"/>
        </w:rPr>
        <w:t>1.投标人响应采购需求应具体、明确，应以招标项目参数要求为基本投标要求，对超出或不满足招标项目参数要求的指标需列出“+、-”偏差，并做出详细说明；如果只注明“+”、“-”或未填写，将视为该项指标不响应。</w:t>
      </w:r>
      <w:r>
        <w:rPr>
          <w:rFonts w:hint="eastAsia" w:ascii="宋体" w:hAnsi="宋体" w:cs="宋体"/>
        </w:rPr>
        <w:t>不得漏项，否则按无效标处理。</w:t>
      </w:r>
    </w:p>
    <w:p>
      <w:pPr>
        <w:autoSpaceDE w:val="0"/>
        <w:autoSpaceDN w:val="0"/>
        <w:snapToGrid w:val="0"/>
        <w:spacing w:line="360" w:lineRule="auto"/>
        <w:ind w:firstLine="480"/>
        <w:rPr>
          <w:rFonts w:hint="eastAsia" w:ascii="宋体" w:hAnsi="宋体" w:cs="宋体"/>
          <w:lang w:val="zh-CN"/>
        </w:rPr>
      </w:pPr>
      <w:r>
        <w:rPr>
          <w:rFonts w:hint="eastAsia" w:ascii="宋体" w:hAnsi="宋体" w:cs="宋体"/>
          <w:lang w:val="en-US" w:eastAsia="zh-CN"/>
        </w:rPr>
        <w:t>2</w:t>
      </w:r>
      <w:r>
        <w:rPr>
          <w:rFonts w:hint="eastAsia" w:ascii="宋体" w:hAnsi="宋体" w:cs="宋体"/>
        </w:rPr>
        <w:t>.</w:t>
      </w:r>
      <w:r>
        <w:rPr>
          <w:rFonts w:hint="eastAsia" w:ascii="宋体" w:hAnsi="宋体" w:cs="宋体"/>
          <w:lang w:val="zh-CN"/>
        </w:rPr>
        <w:t xml:space="preserve"> 投标人响应采购需求应具体、明确，含糊不清、不确切或伪造、编造证明材料的，按照实质性不响应处理。对伪造、编造证明材料的，将报送采购监管部门查处。</w:t>
      </w:r>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rPr>
          <w:rFonts w:hint="eastAsia" w:ascii="宋体" w:hAnsi="宋体" w:cs="宋体"/>
          <w:lang w:val="zh-CN"/>
        </w:rPr>
      </w:pPr>
    </w:p>
    <w:p>
      <w:pPr>
        <w:autoSpaceDE w:val="0"/>
        <w:autoSpaceDN w:val="0"/>
        <w:snapToGrid w:val="0"/>
        <w:spacing w:line="360" w:lineRule="auto"/>
        <w:rPr>
          <w:rFonts w:hint="eastAsia" w:ascii="宋体" w:hAnsi="宋体" w:cs="宋体"/>
          <w:lang w:val="zh-CN"/>
        </w:rPr>
      </w:pPr>
      <w:r>
        <w:rPr>
          <w:rFonts w:hint="eastAsia" w:ascii="宋体" w:hAnsi="宋体" w:cs="宋体"/>
          <w:lang w:val="zh-CN"/>
        </w:rPr>
        <w:tab/>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62"/>
        <w:spacing w:before="0" w:after="0" w:line="360" w:lineRule="auto"/>
        <w:jc w:val="left"/>
        <w:outlineLvl w:val="1"/>
        <w:rPr>
          <w:rFonts w:hint="eastAsia" w:ascii="宋体" w:hAnsi="宋体" w:cs="宋体"/>
          <w:color w:val="000000"/>
          <w:sz w:val="30"/>
          <w:szCs w:val="30"/>
        </w:rPr>
        <w:sectPr>
          <w:type w:val="continuous"/>
          <w:pgSz w:w="11907" w:h="16840"/>
          <w:pgMar w:top="1021" w:right="1247" w:bottom="1021" w:left="1361" w:header="851" w:footer="851" w:gutter="0"/>
          <w:cols w:space="720" w:num="1"/>
          <w:titlePg/>
          <w:docGrid w:linePitch="462" w:charSpace="0"/>
        </w:sectPr>
      </w:pPr>
    </w:p>
    <w:bookmarkEnd w:id="211"/>
    <w:p>
      <w:pPr>
        <w:pStyle w:val="4"/>
        <w:ind w:left="0" w:leftChars="0" w:firstLine="0" w:firstLineChars="0"/>
        <w:rPr>
          <w:rFonts w:cs="宋体"/>
          <w:sz w:val="24"/>
          <w:szCs w:val="24"/>
        </w:rPr>
      </w:pPr>
      <w:bookmarkStart w:id="213" w:name="_Toc30435"/>
      <w:r>
        <w:rPr>
          <w:rFonts w:hint="eastAsia" w:ascii="宋体" w:hAnsi="宋体" w:cs="宋体"/>
          <w:b/>
          <w:highlight w:val="none"/>
        </w:rPr>
        <w:t>附件1</w:t>
      </w:r>
      <w:r>
        <w:rPr>
          <w:rFonts w:hint="eastAsia" w:hAnsi="宋体" w:cs="宋体"/>
          <w:b/>
          <w:highlight w:val="none"/>
          <w:lang w:val="en-US" w:eastAsia="zh-CN"/>
        </w:rPr>
        <w:t>3</w:t>
      </w:r>
      <w:r>
        <w:rPr>
          <w:rFonts w:hint="eastAsia" w:ascii="宋体" w:hAnsi="宋体" w:cs="宋体"/>
          <w:b/>
          <w:highlight w:val="none"/>
        </w:rPr>
        <w:t>：服务方案</w:t>
      </w:r>
    </w:p>
    <w:p>
      <w:pPr>
        <w:spacing w:line="360" w:lineRule="auto"/>
        <w:ind w:firstLine="560"/>
        <w:jc w:val="center"/>
        <w:rPr>
          <w:rFonts w:hint="eastAsia" w:ascii="宋体" w:hAnsi="宋体" w:cs="宋体"/>
          <w:b/>
          <w:bCs/>
          <w:kern w:val="0"/>
          <w:sz w:val="28"/>
          <w:szCs w:val="28"/>
          <w:lang w:val="zh-CN"/>
        </w:rPr>
      </w:pPr>
      <w:r>
        <w:rPr>
          <w:rFonts w:hint="eastAsia" w:ascii="宋体" w:hAnsi="宋体" w:cs="宋体"/>
          <w:b/>
          <w:bCs/>
          <w:kern w:val="0"/>
          <w:sz w:val="28"/>
          <w:szCs w:val="28"/>
          <w:lang w:val="zh-CN"/>
        </w:rPr>
        <w:t>服务方案</w:t>
      </w:r>
    </w:p>
    <w:p>
      <w:pPr>
        <w:autoSpaceDE w:val="0"/>
        <w:autoSpaceDN w:val="0"/>
        <w:adjustRightInd w:val="0"/>
        <w:spacing w:line="400" w:lineRule="exact"/>
        <w:ind w:firstLine="480"/>
        <w:rPr>
          <w:rFonts w:hint="eastAsia" w:ascii="宋体" w:hAnsi="宋体" w:cs="宋体"/>
          <w:sz w:val="28"/>
          <w:szCs w:val="28"/>
          <w:lang w:val="zh-CN"/>
        </w:rPr>
      </w:pPr>
      <w:r>
        <w:rPr>
          <w:rFonts w:hint="eastAsia" w:ascii="宋体" w:hAnsi="宋体" w:cs="宋体"/>
          <w:sz w:val="28"/>
          <w:szCs w:val="28"/>
          <w:lang w:val="zh-CN"/>
        </w:rPr>
        <w:t>根据采购项目内容，投标时提供详细服务方案。</w:t>
      </w:r>
    </w:p>
    <w:p>
      <w:pPr>
        <w:autoSpaceDE w:val="0"/>
        <w:autoSpaceDN w:val="0"/>
        <w:adjustRightInd w:val="0"/>
        <w:spacing w:line="400" w:lineRule="exact"/>
        <w:ind w:firstLine="480"/>
        <w:rPr>
          <w:rFonts w:hint="eastAsia" w:ascii="宋体" w:hAnsi="宋体" w:cs="宋体"/>
          <w:sz w:val="28"/>
          <w:szCs w:val="28"/>
          <w:lang w:val="zh-CN"/>
        </w:rPr>
      </w:pPr>
    </w:p>
    <w:p>
      <w:pPr>
        <w:pageBreakBefore/>
        <w:autoSpaceDE w:val="0"/>
        <w:autoSpaceDN w:val="0"/>
        <w:adjustRightInd w:val="0"/>
        <w:spacing w:line="400" w:lineRule="exact"/>
        <w:ind w:left="0" w:leftChars="0" w:firstLine="0" w:firstLineChars="0"/>
        <w:rPr>
          <w:rFonts w:hint="eastAsia" w:ascii="宋体" w:hAnsi="宋体" w:cs="宋体"/>
          <w:b/>
          <w:kern w:val="0"/>
        </w:rPr>
      </w:pPr>
      <w:r>
        <w:rPr>
          <w:rFonts w:hint="eastAsia" w:ascii="宋体" w:hAnsi="宋体" w:cs="宋体"/>
          <w:b/>
          <w:kern w:val="0"/>
          <w:sz w:val="28"/>
          <w:szCs w:val="28"/>
          <w:lang w:val="zh-CN"/>
        </w:rPr>
        <w:t>附件</w:t>
      </w:r>
      <w:r>
        <w:rPr>
          <w:rFonts w:hint="eastAsia" w:ascii="宋体" w:hAnsi="宋体" w:cs="宋体"/>
          <w:b/>
          <w:kern w:val="0"/>
          <w:sz w:val="28"/>
          <w:szCs w:val="28"/>
          <w:lang w:val="en-US" w:eastAsia="zh-CN"/>
        </w:rPr>
        <w:t>14</w:t>
      </w:r>
      <w:r>
        <w:rPr>
          <w:rFonts w:hint="eastAsia" w:ascii="宋体" w:hAnsi="宋体" w:cs="宋体"/>
          <w:b/>
          <w:kern w:val="0"/>
          <w:sz w:val="28"/>
          <w:szCs w:val="28"/>
          <w:lang w:val="zh-CN"/>
        </w:rPr>
        <w:t>：投标人的类似业绩证明材料</w:t>
      </w:r>
      <w:bookmarkEnd w:id="21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sz w:val="28"/>
          <w:szCs w:val="28"/>
          <w:lang w:val="zh-CN"/>
        </w:rPr>
      </w:pPr>
      <w:r>
        <w:rPr>
          <w:rFonts w:hint="eastAsia" w:ascii="宋体" w:hAnsi="宋体" w:cs="宋体"/>
          <w:kern w:val="0"/>
          <w:lang w:bidi="ar"/>
        </w:rPr>
        <w:t>提供2017年1月1日至投标截止日与采购项目在服务内容、合同规模等方面相同或相近项目的类似业绩。（需提供包含合同首页、标的及金额所在页、合同签字盖章页的扫描（或复印）件及中标通知书）</w:t>
      </w:r>
    </w:p>
    <w:p>
      <w:pPr>
        <w:pStyle w:val="62"/>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214" w:name="_Toc19264"/>
      <w:bookmarkStart w:id="215" w:name="_Toc10010"/>
      <w:r>
        <w:rPr>
          <w:rFonts w:hint="eastAsia" w:ascii="宋体" w:hAnsi="宋体" w:eastAsia="宋体" w:cs="宋体"/>
          <w:b/>
          <w:smallCaps w:val="0"/>
          <w:kern w:val="0"/>
          <w:sz w:val="28"/>
          <w:szCs w:val="28"/>
          <w:lang w:val="zh-CN" w:eastAsia="zh-CN" w:bidi="ar-SA"/>
        </w:rPr>
        <w:t>附件1</w:t>
      </w:r>
      <w:r>
        <w:rPr>
          <w:rFonts w:hint="eastAsia" w:ascii="宋体" w:hAnsi="宋体" w:cs="宋体"/>
          <w:b/>
          <w:smallCaps w:val="0"/>
          <w:kern w:val="0"/>
          <w:sz w:val="28"/>
          <w:szCs w:val="28"/>
          <w:lang w:val="en-US" w:eastAsia="zh-CN" w:bidi="ar-SA"/>
        </w:rPr>
        <w:t>5</w:t>
      </w:r>
      <w:r>
        <w:rPr>
          <w:rFonts w:hint="eastAsia" w:ascii="宋体" w:hAnsi="宋体" w:eastAsia="宋体" w:cs="宋体"/>
          <w:b/>
          <w:smallCaps w:val="0"/>
          <w:kern w:val="0"/>
          <w:sz w:val="28"/>
          <w:szCs w:val="28"/>
          <w:lang w:val="zh-CN" w:eastAsia="zh-CN" w:bidi="ar-SA"/>
        </w:rPr>
        <w:t>：制造（生产）企业小型、微型企业声明函</w:t>
      </w:r>
      <w:bookmarkEnd w:id="214"/>
      <w:bookmarkEnd w:id="215"/>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rPr>
          <w:rFonts w:hint="eastAsia" w:ascii="宋体" w:hAnsi="宋体" w:eastAsia="宋体" w:cs="宋体"/>
          <w:color w:val="000000"/>
          <w:kern w:val="0"/>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val="en-US" w:eastAsia="zh-CN"/>
        </w:rPr>
        <w:t xml:space="preserve"> </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rPr>
          <w:rFonts w:hint="eastAsia" w:ascii="宋体" w:hAnsi="宋体" w:cs="宋体"/>
        </w:rPr>
      </w:pP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 xml:space="preserve">注：1、此函需声明参与本次投标的货物（产品）名称、规格、型号等相关资料；   </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 xml:space="preserve"> 2、此函须由投标产品的制造（生产）企业提供并声明，且加盖投标人公章。同时附制造（生产）企业上一年度的财务状况审计报告；</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3、此函若出现多家制造（生产）企业的货物（产品）投标时，可按制造（生产）企业分别声明，一家制造（生产）企业填写一张。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4、若无此项内容，可不提供此函。</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62"/>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lang w:val="zh-CN"/>
        </w:rPr>
        <w:br w:type="page"/>
      </w:r>
      <w:bookmarkStart w:id="216" w:name="_Toc32492"/>
      <w:r>
        <w:rPr>
          <w:rFonts w:hint="eastAsia" w:ascii="宋体" w:hAnsi="宋体" w:eastAsia="宋体" w:cs="宋体"/>
          <w:b/>
          <w:smallCaps w:val="0"/>
          <w:kern w:val="0"/>
          <w:sz w:val="28"/>
          <w:szCs w:val="28"/>
          <w:lang w:val="zh-CN" w:eastAsia="zh-CN" w:bidi="ar-SA"/>
        </w:rPr>
        <w:t>附件1</w:t>
      </w:r>
      <w:r>
        <w:rPr>
          <w:rFonts w:hint="eastAsia" w:ascii="宋体" w:hAnsi="宋体" w:cs="宋体"/>
          <w:b/>
          <w:smallCaps w:val="0"/>
          <w:kern w:val="0"/>
          <w:sz w:val="28"/>
          <w:szCs w:val="28"/>
          <w:lang w:val="en-US" w:eastAsia="zh-CN" w:bidi="ar-SA"/>
        </w:rPr>
        <w:t>6</w:t>
      </w:r>
      <w:r>
        <w:rPr>
          <w:rFonts w:hint="eastAsia" w:ascii="宋体" w:hAnsi="宋体" w:eastAsia="宋体" w:cs="宋体"/>
          <w:b/>
          <w:smallCaps w:val="0"/>
          <w:kern w:val="0"/>
          <w:sz w:val="28"/>
          <w:szCs w:val="28"/>
          <w:lang w:val="en-US" w:eastAsia="zh-CN" w:bidi="ar-SA"/>
        </w:rPr>
        <w:t>：</w:t>
      </w:r>
      <w:r>
        <w:rPr>
          <w:rFonts w:hint="eastAsia" w:ascii="宋体" w:hAnsi="宋体" w:eastAsia="宋体" w:cs="宋体"/>
          <w:b/>
          <w:smallCaps w:val="0"/>
          <w:kern w:val="0"/>
          <w:sz w:val="28"/>
          <w:szCs w:val="28"/>
          <w:lang w:val="zh-CN" w:eastAsia="zh-CN" w:bidi="ar-SA"/>
        </w:rPr>
        <w:t>从业人员声明函</w:t>
      </w:r>
      <w:bookmarkEnd w:id="216"/>
    </w:p>
    <w:p>
      <w:pPr>
        <w:adjustRightInd w:val="0"/>
        <w:snapToGrid w:val="0"/>
        <w:spacing w:line="440" w:lineRule="exact"/>
        <w:ind w:left="6987" w:hanging="6987" w:hangingChars="2900"/>
        <w:jc w:val="center"/>
        <w:rPr>
          <w:rFonts w:hint="eastAsia" w:ascii="宋体" w:hAnsi="宋体" w:cs="宋体"/>
          <w:b/>
          <w:bCs/>
          <w:color w:val="000000"/>
          <w:kern w:val="0"/>
          <w:lang w:val="zh-CN"/>
        </w:rPr>
      </w:pPr>
    </w:p>
    <w:p>
      <w:pPr>
        <w:adjustRightInd w:val="0"/>
        <w:snapToGrid w:val="0"/>
        <w:spacing w:line="440" w:lineRule="exact"/>
        <w:ind w:left="8152" w:hanging="8152" w:hangingChars="2900"/>
        <w:jc w:val="center"/>
        <w:rPr>
          <w:rFonts w:hint="eastAsia"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eastAsia="宋体" w:cs="宋体"/>
          <w:color w:val="000000"/>
          <w:lang w:eastAsia="zh-CN"/>
        </w:rPr>
      </w:pPr>
      <w:r>
        <w:rPr>
          <w:rFonts w:hint="eastAsia" w:ascii="宋体" w:hAnsi="宋体" w:cs="宋体"/>
          <w:b/>
          <w:bCs/>
          <w:color w:val="000000"/>
          <w:kern w:val="0"/>
          <w:lang w:val="zh-CN"/>
        </w:rPr>
        <w:t>致：</w:t>
      </w:r>
      <w:r>
        <w:rPr>
          <w:rFonts w:hint="eastAsia" w:ascii="宋体" w:hAnsi="宋体" w:cs="宋体"/>
          <w:b/>
          <w:bCs/>
          <w:color w:val="000000"/>
          <w:kern w:val="0"/>
          <w:lang w:val="en-US" w:eastAsia="zh-CN"/>
        </w:rPr>
        <w:t xml:space="preserve"> </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62"/>
        <w:spacing w:before="0" w:after="0" w:line="360" w:lineRule="auto"/>
        <w:jc w:val="left"/>
        <w:outlineLvl w:val="1"/>
        <w:rPr>
          <w:rFonts w:hint="eastAsia" w:ascii="宋体" w:hAnsi="宋体" w:cs="宋体"/>
          <w:color w:val="000000"/>
          <w:sz w:val="30"/>
          <w:szCs w:val="30"/>
        </w:rPr>
      </w:pPr>
      <w:r>
        <w:rPr>
          <w:rFonts w:hint="eastAsia" w:ascii="宋体" w:hAnsi="宋体" w:cs="宋体"/>
          <w:color w:val="000000"/>
          <w:lang w:val="zh-CN"/>
        </w:rPr>
        <w:br w:type="page"/>
      </w:r>
      <w:bookmarkStart w:id="217" w:name="_Toc30292"/>
      <w:bookmarkStart w:id="218" w:name="_Toc743"/>
      <w:r>
        <w:rPr>
          <w:rFonts w:hint="eastAsia" w:ascii="宋体" w:hAnsi="宋体" w:eastAsia="宋体" w:cs="宋体"/>
          <w:b/>
          <w:smallCaps w:val="0"/>
          <w:kern w:val="0"/>
          <w:sz w:val="28"/>
          <w:szCs w:val="28"/>
          <w:lang w:val="zh-CN" w:eastAsia="zh-CN" w:bidi="ar-SA"/>
        </w:rPr>
        <w:t>附件1</w:t>
      </w:r>
      <w:r>
        <w:rPr>
          <w:rFonts w:hint="eastAsia" w:ascii="宋体" w:hAnsi="宋体" w:cs="宋体"/>
          <w:b/>
          <w:smallCaps w:val="0"/>
          <w:kern w:val="0"/>
          <w:sz w:val="28"/>
          <w:szCs w:val="28"/>
          <w:lang w:val="en-US" w:eastAsia="zh-CN" w:bidi="ar-SA"/>
        </w:rPr>
        <w:t>7：</w:t>
      </w:r>
      <w:r>
        <w:rPr>
          <w:rFonts w:hint="eastAsia" w:ascii="宋体" w:hAnsi="宋体" w:cs="宋体"/>
          <w:color w:val="000000"/>
          <w:sz w:val="30"/>
          <w:szCs w:val="30"/>
          <w:lang w:val="zh-CN"/>
        </w:rPr>
        <w:t>残疾人</w:t>
      </w:r>
      <w:r>
        <w:rPr>
          <w:rFonts w:hint="eastAsia" w:ascii="宋体" w:hAnsi="宋体" w:cs="宋体"/>
          <w:color w:val="000000"/>
          <w:sz w:val="30"/>
          <w:szCs w:val="30"/>
        </w:rPr>
        <w:t>福利性单位声明函</w:t>
      </w:r>
      <w:bookmarkEnd w:id="217"/>
    </w:p>
    <w:p>
      <w:pPr>
        <w:jc w:val="center"/>
        <w:rPr>
          <w:rFonts w:hint="eastAsia" w:ascii="宋体" w:hAnsi="宋体" w:cs="宋体"/>
          <w:b/>
          <w:sz w:val="36"/>
          <w:szCs w:val="36"/>
        </w:rPr>
      </w:pPr>
      <w:bookmarkStart w:id="219" w:name="OLE_LINK13"/>
      <w:bookmarkStart w:id="220" w:name="OLE_LINK14"/>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219"/>
    <w:bookmarkEnd w:id="220"/>
    <w:p>
      <w:pPr>
        <w:spacing w:after="120" w:afterLines="50"/>
        <w:rPr>
          <w:rFonts w:hint="eastAsia" w:ascii="宋体" w:hAnsi="宋体" w:cs="宋体"/>
          <w:bCs/>
        </w:rPr>
      </w:pPr>
    </w:p>
    <w:p>
      <w:pPr>
        <w:spacing w:after="120" w:afterLines="50"/>
        <w:rPr>
          <w:rFonts w:hint="eastAsia" w:ascii="宋体" w:hAnsi="宋体" w:eastAsia="宋体" w:cs="宋体"/>
          <w:b/>
          <w:bCs/>
          <w:lang w:eastAsia="zh-CN"/>
        </w:rPr>
      </w:pPr>
      <w:r>
        <w:rPr>
          <w:rFonts w:hint="eastAsia" w:ascii="宋体" w:hAnsi="宋体" w:cs="宋体"/>
          <w:b/>
          <w:bCs/>
        </w:rPr>
        <w:t>致：</w:t>
      </w:r>
      <w:r>
        <w:rPr>
          <w:rFonts w:hint="eastAsia" w:ascii="宋体" w:hAnsi="宋体" w:cs="宋体"/>
          <w:b/>
          <w:bCs/>
          <w:color w:val="000000"/>
          <w:kern w:val="0"/>
          <w:lang w:val="en-US" w:eastAsia="zh-CN"/>
        </w:rPr>
        <w:t xml:space="preserve"> </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62"/>
        <w:spacing w:before="0" w:after="0" w:line="360" w:lineRule="auto"/>
        <w:jc w:val="left"/>
        <w:outlineLvl w:val="1"/>
        <w:rPr>
          <w:rFonts w:hint="eastAsia" w:ascii="宋体" w:hAnsi="宋体" w:cs="宋体"/>
          <w:color w:val="000000"/>
          <w:sz w:val="30"/>
          <w:szCs w:val="30"/>
        </w:rPr>
      </w:pPr>
      <w:r>
        <w:rPr>
          <w:rFonts w:hint="eastAsia" w:ascii="宋体" w:hAnsi="宋体" w:cs="宋体"/>
          <w:color w:val="000000"/>
          <w:lang w:val="zh-CN"/>
        </w:rPr>
        <w:br w:type="page"/>
      </w:r>
      <w:bookmarkStart w:id="221" w:name="_Toc10952"/>
      <w:r>
        <w:rPr>
          <w:rFonts w:hint="eastAsia" w:ascii="宋体" w:hAnsi="宋体" w:eastAsia="宋体" w:cs="宋体"/>
          <w:b/>
          <w:smallCaps w:val="0"/>
          <w:kern w:val="0"/>
          <w:sz w:val="28"/>
          <w:szCs w:val="28"/>
          <w:lang w:val="zh-CN" w:eastAsia="zh-CN" w:bidi="ar-SA"/>
        </w:rPr>
        <w:t>附件1</w:t>
      </w:r>
      <w:r>
        <w:rPr>
          <w:rFonts w:hint="eastAsia" w:ascii="宋体" w:hAnsi="宋体" w:cs="宋体"/>
          <w:b/>
          <w:smallCaps w:val="0"/>
          <w:kern w:val="0"/>
          <w:sz w:val="28"/>
          <w:szCs w:val="28"/>
          <w:lang w:val="en-US" w:eastAsia="zh-CN" w:bidi="ar-SA"/>
        </w:rPr>
        <w:t>8：</w:t>
      </w:r>
      <w:r>
        <w:rPr>
          <w:rFonts w:hint="eastAsia" w:ascii="宋体" w:hAnsi="宋体" w:cs="宋体"/>
          <w:color w:val="000000"/>
          <w:sz w:val="30"/>
          <w:szCs w:val="30"/>
          <w:lang w:val="zh-CN"/>
        </w:rPr>
        <w:t>投标人认为在其他方面有必要说明的事项</w:t>
      </w:r>
      <w:bookmarkEnd w:id="218"/>
      <w:bookmarkEnd w:id="221"/>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rPr>
          <w:rFonts w:hint="eastAsia" w:ascii="宋体" w:hAnsi="宋体" w:cs="宋体"/>
          <w:b/>
          <w:sz w:val="28"/>
          <w:szCs w:val="28"/>
          <w:highlight w:val="none"/>
        </w:rPr>
      </w:pPr>
      <w:r>
        <w:rPr>
          <w:rFonts w:hint="eastAsia" w:ascii="宋体" w:hAnsi="宋体" w:cs="宋体"/>
          <w:b/>
          <w:sz w:val="28"/>
          <w:szCs w:val="28"/>
          <w:highlight w:val="none"/>
        </w:rPr>
        <w:br w:type="page"/>
      </w:r>
    </w:p>
    <w:p>
      <w:pPr>
        <w:widowControl/>
        <w:snapToGrid w:val="0"/>
        <w:spacing w:line="360" w:lineRule="auto"/>
        <w:ind w:firstLine="0" w:firstLineChars="0"/>
        <w:outlineLvl w:val="1"/>
        <w:rPr>
          <w:rFonts w:hint="eastAsia" w:ascii="宋体" w:hAnsi="宋体" w:cs="宋体"/>
          <w:b/>
          <w:sz w:val="28"/>
          <w:szCs w:val="28"/>
          <w:highlight w:val="none"/>
        </w:rPr>
      </w:pPr>
      <w:r>
        <w:rPr>
          <w:rFonts w:hint="eastAsia" w:ascii="宋体" w:hAnsi="宋体" w:cs="宋体"/>
          <w:b/>
          <w:sz w:val="28"/>
          <w:szCs w:val="28"/>
          <w:highlight w:val="none"/>
        </w:rPr>
        <w:t>附件</w:t>
      </w:r>
      <w:r>
        <w:rPr>
          <w:rFonts w:hint="eastAsia" w:ascii="宋体" w:hAnsi="宋体" w:cs="宋体"/>
          <w:b/>
          <w:sz w:val="28"/>
          <w:szCs w:val="28"/>
          <w:highlight w:val="none"/>
          <w:lang w:val="en-US" w:eastAsia="zh-CN"/>
        </w:rPr>
        <w:t>19</w:t>
      </w:r>
      <w:r>
        <w:rPr>
          <w:rFonts w:hint="eastAsia" w:ascii="宋体" w:hAnsi="宋体" w:cs="宋体"/>
          <w:b/>
          <w:sz w:val="28"/>
          <w:szCs w:val="28"/>
          <w:highlight w:val="none"/>
        </w:rPr>
        <w:t>：最后磋商报价表</w:t>
      </w:r>
      <w:bookmarkEnd w:id="212"/>
    </w:p>
    <w:p>
      <w:pPr>
        <w:ind w:firstLine="2367" w:firstLineChars="655"/>
        <w:rPr>
          <w:rFonts w:hint="eastAsia" w:ascii="宋体" w:hAnsi="宋体" w:cs="宋体"/>
          <w:b/>
          <w:sz w:val="36"/>
          <w:szCs w:val="36"/>
          <w:highlight w:val="none"/>
        </w:rPr>
      </w:pPr>
    </w:p>
    <w:p>
      <w:pPr>
        <w:ind w:firstLine="2909" w:firstLineChars="805"/>
        <w:rPr>
          <w:rFonts w:hint="eastAsia" w:ascii="宋体" w:hAnsi="宋体" w:cs="宋体"/>
          <w:b/>
          <w:sz w:val="36"/>
          <w:szCs w:val="36"/>
          <w:highlight w:val="none"/>
        </w:rPr>
      </w:pPr>
      <w:r>
        <w:rPr>
          <w:rFonts w:hint="eastAsia" w:ascii="宋体" w:hAnsi="宋体" w:cs="宋体"/>
          <w:b/>
          <w:sz w:val="36"/>
          <w:szCs w:val="36"/>
          <w:highlight w:val="none"/>
        </w:rPr>
        <w:t>最后磋商报价表</w:t>
      </w:r>
    </w:p>
    <w:p>
      <w:pPr>
        <w:spacing w:line="240" w:lineRule="atLeast"/>
        <w:ind w:firstLine="0" w:firstLineChars="0"/>
        <w:rPr>
          <w:rFonts w:hint="eastAsia" w:ascii="宋体" w:hAnsi="宋体" w:cs="宋体"/>
          <w:b/>
          <w:sz w:val="28"/>
          <w:szCs w:val="28"/>
          <w:highlight w:val="none"/>
        </w:rPr>
      </w:pPr>
      <w:r>
        <w:rPr>
          <w:rFonts w:hint="eastAsia" w:ascii="宋体" w:hAnsi="宋体" w:cs="宋体"/>
          <w:b/>
          <w:sz w:val="28"/>
          <w:szCs w:val="28"/>
          <w:highlight w:val="none"/>
        </w:rPr>
        <w:t xml:space="preserve">供应商名称：                                        </w:t>
      </w:r>
    </w:p>
    <w:p>
      <w:pPr>
        <w:spacing w:line="240" w:lineRule="atLeast"/>
        <w:ind w:firstLine="0" w:firstLineChars="0"/>
        <w:jc w:val="right"/>
        <w:rPr>
          <w:rFonts w:hint="eastAsia" w:ascii="宋体" w:hAnsi="宋体" w:cs="宋体"/>
          <w:b/>
          <w:sz w:val="28"/>
          <w:szCs w:val="28"/>
          <w:highlight w:val="none"/>
        </w:rPr>
      </w:pPr>
      <w:r>
        <w:rPr>
          <w:rFonts w:hint="eastAsia" w:ascii="宋体" w:hAnsi="宋体" w:cs="宋体"/>
          <w:highlight w:val="none"/>
        </w:rPr>
        <w:t>单位：元</w:t>
      </w:r>
    </w:p>
    <w:tbl>
      <w:tblPr>
        <w:tblStyle w:val="66"/>
        <w:tblW w:w="8827" w:type="dxa"/>
        <w:jc w:val="center"/>
        <w:tblLayout w:type="fixed"/>
        <w:tblCellMar>
          <w:top w:w="0" w:type="dxa"/>
          <w:left w:w="108" w:type="dxa"/>
          <w:bottom w:w="0" w:type="dxa"/>
          <w:right w:w="108" w:type="dxa"/>
        </w:tblCellMar>
      </w:tblPr>
      <w:tblGrid>
        <w:gridCol w:w="1593"/>
        <w:gridCol w:w="2233"/>
        <w:gridCol w:w="2420"/>
        <w:gridCol w:w="2581"/>
      </w:tblGrid>
      <w:tr>
        <w:tblPrEx>
          <w:tblCellMar>
            <w:top w:w="0" w:type="dxa"/>
            <w:left w:w="108" w:type="dxa"/>
            <w:bottom w:w="0" w:type="dxa"/>
            <w:right w:w="108" w:type="dxa"/>
          </w:tblCellMar>
        </w:tblPrEx>
        <w:trPr>
          <w:cantSplit/>
          <w:trHeight w:val="822" w:hRule="atLeast"/>
          <w:jc w:val="center"/>
        </w:trPr>
        <w:tc>
          <w:tcPr>
            <w:tcW w:w="15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cs="宋体"/>
                <w:kern w:val="1"/>
                <w:highlight w:val="none"/>
              </w:rPr>
            </w:pPr>
            <w:r>
              <w:rPr>
                <w:rFonts w:hint="eastAsia" w:ascii="宋体" w:hAnsi="宋体" w:cs="宋体"/>
                <w:kern w:val="1"/>
                <w:highlight w:val="none"/>
              </w:rPr>
              <w:t>最初报价</w:t>
            </w:r>
          </w:p>
        </w:tc>
        <w:tc>
          <w:tcPr>
            <w:tcW w:w="223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cs="宋体"/>
                <w:kern w:val="1"/>
                <w:highlight w:val="none"/>
              </w:rPr>
            </w:pPr>
            <w:r>
              <w:rPr>
                <w:rFonts w:hint="eastAsia" w:ascii="宋体" w:hAnsi="宋体" w:cs="宋体"/>
                <w:kern w:val="1"/>
                <w:highlight w:val="none"/>
              </w:rPr>
              <w:t>调整因素</w:t>
            </w:r>
          </w:p>
        </w:tc>
        <w:tc>
          <w:tcPr>
            <w:tcW w:w="24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cs="宋体"/>
                <w:kern w:val="1"/>
                <w:highlight w:val="none"/>
              </w:rPr>
            </w:pPr>
            <w:r>
              <w:rPr>
                <w:rFonts w:hint="eastAsia" w:ascii="宋体" w:hAnsi="宋体" w:cs="宋体"/>
                <w:kern w:val="1"/>
                <w:highlight w:val="none"/>
              </w:rPr>
              <w:t>最终报价</w:t>
            </w:r>
          </w:p>
        </w:tc>
        <w:tc>
          <w:tcPr>
            <w:tcW w:w="258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hint="eastAsia" w:ascii="宋体" w:hAnsi="宋体" w:cs="宋体"/>
                <w:kern w:val="1"/>
                <w:highlight w:val="none"/>
              </w:rPr>
            </w:pPr>
            <w:r>
              <w:rPr>
                <w:rFonts w:hint="eastAsia" w:ascii="宋体" w:hAnsi="宋体" w:cs="宋体"/>
                <w:kern w:val="1"/>
                <w:highlight w:val="none"/>
              </w:rPr>
              <w:t>交货期</w:t>
            </w:r>
          </w:p>
        </w:tc>
      </w:tr>
      <w:tr>
        <w:tblPrEx>
          <w:tblCellMar>
            <w:top w:w="0" w:type="dxa"/>
            <w:left w:w="108" w:type="dxa"/>
            <w:bottom w:w="0" w:type="dxa"/>
            <w:right w:w="108" w:type="dxa"/>
          </w:tblCellMar>
        </w:tblPrEx>
        <w:trPr>
          <w:cantSplit/>
          <w:trHeight w:val="851" w:hRule="atLeast"/>
          <w:jc w:val="center"/>
        </w:trPr>
        <w:tc>
          <w:tcPr>
            <w:tcW w:w="1593" w:type="dxa"/>
            <w:tcBorders>
              <w:top w:val="single" w:color="000000" w:sz="4" w:space="0"/>
              <w:left w:val="single" w:color="000000" w:sz="4" w:space="0"/>
              <w:bottom w:val="single" w:color="000000" w:sz="4" w:space="0"/>
              <w:right w:val="single" w:color="000000" w:sz="4" w:space="0"/>
            </w:tcBorders>
          </w:tcPr>
          <w:p>
            <w:pPr>
              <w:spacing w:line="360" w:lineRule="auto"/>
              <w:ind w:firstLine="480"/>
              <w:rPr>
                <w:rFonts w:hint="eastAsia" w:ascii="宋体" w:hAnsi="宋体" w:cs="宋体"/>
                <w:kern w:val="1"/>
                <w:highlight w:val="none"/>
              </w:rPr>
            </w:pPr>
          </w:p>
        </w:tc>
        <w:tc>
          <w:tcPr>
            <w:tcW w:w="2233" w:type="dxa"/>
            <w:tcBorders>
              <w:top w:val="single" w:color="000000" w:sz="4" w:space="0"/>
              <w:left w:val="single" w:color="000000" w:sz="4" w:space="0"/>
              <w:bottom w:val="single" w:color="000000" w:sz="4" w:space="0"/>
              <w:right w:val="single" w:color="000000" w:sz="4" w:space="0"/>
            </w:tcBorders>
          </w:tcPr>
          <w:p>
            <w:pPr>
              <w:spacing w:line="360" w:lineRule="auto"/>
              <w:ind w:firstLine="480"/>
              <w:rPr>
                <w:rFonts w:hint="eastAsia" w:ascii="宋体" w:hAnsi="宋体" w:cs="宋体"/>
                <w:kern w:val="1"/>
                <w:highlight w:val="none"/>
              </w:rPr>
            </w:pPr>
          </w:p>
        </w:tc>
        <w:tc>
          <w:tcPr>
            <w:tcW w:w="2420" w:type="dxa"/>
            <w:tcBorders>
              <w:top w:val="single" w:color="000000" w:sz="4" w:space="0"/>
              <w:left w:val="single" w:color="000000" w:sz="4" w:space="0"/>
              <w:bottom w:val="single" w:color="000000" w:sz="4" w:space="0"/>
              <w:right w:val="single" w:color="000000" w:sz="4" w:space="0"/>
            </w:tcBorders>
          </w:tcPr>
          <w:p>
            <w:pPr>
              <w:spacing w:line="360" w:lineRule="auto"/>
              <w:ind w:firstLine="480"/>
              <w:rPr>
                <w:rFonts w:hint="eastAsia" w:ascii="宋体" w:hAnsi="宋体" w:cs="宋体"/>
                <w:kern w:val="1"/>
                <w:highlight w:val="none"/>
              </w:rPr>
            </w:pPr>
          </w:p>
        </w:tc>
        <w:tc>
          <w:tcPr>
            <w:tcW w:w="2581" w:type="dxa"/>
            <w:tcBorders>
              <w:top w:val="single" w:color="000000" w:sz="4" w:space="0"/>
              <w:left w:val="single" w:color="000000" w:sz="4" w:space="0"/>
              <w:bottom w:val="single" w:color="000000" w:sz="4" w:space="0"/>
              <w:right w:val="single" w:color="000000" w:sz="4" w:space="0"/>
            </w:tcBorders>
          </w:tcPr>
          <w:p>
            <w:pPr>
              <w:spacing w:line="360" w:lineRule="auto"/>
              <w:ind w:firstLine="480"/>
              <w:rPr>
                <w:rFonts w:hint="eastAsia" w:ascii="宋体" w:hAnsi="宋体" w:cs="宋体"/>
                <w:kern w:val="1"/>
                <w:highlight w:val="none"/>
              </w:rPr>
            </w:pPr>
          </w:p>
        </w:tc>
      </w:tr>
      <w:tr>
        <w:tblPrEx>
          <w:tblCellMar>
            <w:top w:w="0" w:type="dxa"/>
            <w:left w:w="108" w:type="dxa"/>
            <w:bottom w:w="0" w:type="dxa"/>
            <w:right w:w="108" w:type="dxa"/>
          </w:tblCellMar>
        </w:tblPrEx>
        <w:trPr>
          <w:cantSplit/>
          <w:trHeight w:val="4676" w:hRule="atLeast"/>
          <w:jc w:val="center"/>
        </w:trPr>
        <w:tc>
          <w:tcPr>
            <w:tcW w:w="8827" w:type="dxa"/>
            <w:gridSpan w:val="4"/>
            <w:tcBorders>
              <w:top w:val="single" w:color="000000" w:sz="4" w:space="0"/>
              <w:left w:val="single" w:color="000000" w:sz="4" w:space="0"/>
              <w:bottom w:val="single" w:color="000000" w:sz="4" w:space="0"/>
              <w:right w:val="single" w:color="000000" w:sz="4" w:space="0"/>
            </w:tcBorders>
          </w:tcPr>
          <w:p>
            <w:pPr>
              <w:spacing w:line="360" w:lineRule="auto"/>
              <w:ind w:firstLine="480"/>
              <w:rPr>
                <w:rFonts w:hint="eastAsia" w:ascii="宋体" w:hAnsi="宋体" w:cs="宋体"/>
                <w:kern w:val="1"/>
                <w:highlight w:val="none"/>
              </w:rPr>
            </w:pPr>
            <w:r>
              <w:rPr>
                <w:rFonts w:hint="eastAsia" w:ascii="宋体" w:hAnsi="宋体" w:cs="宋体"/>
                <w:kern w:val="1"/>
                <w:highlight w:val="none"/>
              </w:rPr>
              <w:t>最终服务承诺（优惠条件）</w:t>
            </w:r>
          </w:p>
          <w:p>
            <w:pPr>
              <w:spacing w:line="360" w:lineRule="auto"/>
              <w:ind w:firstLine="480"/>
              <w:rPr>
                <w:rFonts w:hint="eastAsia" w:ascii="宋体" w:hAnsi="宋体" w:cs="宋体"/>
                <w:kern w:val="1"/>
                <w:highlight w:val="none"/>
              </w:rPr>
            </w:pPr>
          </w:p>
          <w:p>
            <w:pPr>
              <w:spacing w:line="360" w:lineRule="auto"/>
              <w:ind w:firstLine="480"/>
              <w:rPr>
                <w:rFonts w:hint="eastAsia" w:ascii="宋体" w:hAnsi="宋体" w:cs="宋体"/>
                <w:kern w:val="1"/>
                <w:highlight w:val="none"/>
              </w:rPr>
            </w:pPr>
          </w:p>
          <w:p>
            <w:pPr>
              <w:spacing w:line="360" w:lineRule="auto"/>
              <w:ind w:firstLine="480"/>
              <w:rPr>
                <w:rFonts w:hint="eastAsia" w:ascii="宋体" w:hAnsi="宋体" w:cs="宋体"/>
                <w:kern w:val="1"/>
                <w:highlight w:val="none"/>
              </w:rPr>
            </w:pPr>
          </w:p>
          <w:p>
            <w:pPr>
              <w:spacing w:line="360" w:lineRule="auto"/>
              <w:ind w:firstLine="480"/>
              <w:rPr>
                <w:rFonts w:hint="eastAsia" w:ascii="宋体" w:hAnsi="宋体" w:cs="宋体"/>
                <w:kern w:val="1"/>
                <w:highlight w:val="none"/>
              </w:rPr>
            </w:pPr>
          </w:p>
          <w:p>
            <w:pPr>
              <w:spacing w:line="360" w:lineRule="auto"/>
              <w:ind w:firstLine="480"/>
              <w:rPr>
                <w:rFonts w:hint="eastAsia" w:ascii="宋体" w:hAnsi="宋体" w:cs="宋体"/>
                <w:kern w:val="1"/>
                <w:highlight w:val="none"/>
              </w:rPr>
            </w:pPr>
          </w:p>
        </w:tc>
      </w:tr>
    </w:tbl>
    <w:p>
      <w:pPr>
        <w:spacing w:line="240" w:lineRule="atLeast"/>
        <w:ind w:firstLine="0" w:firstLineChars="0"/>
        <w:rPr>
          <w:rFonts w:hint="eastAsia" w:ascii="宋体" w:hAnsi="宋体" w:cs="宋体"/>
          <w:highlight w:val="none"/>
        </w:rPr>
      </w:pPr>
      <w:r>
        <w:rPr>
          <w:rFonts w:hint="eastAsia" w:ascii="宋体" w:hAnsi="宋体" w:cs="宋体"/>
          <w:b/>
          <w:sz w:val="21"/>
          <w:highlight w:val="none"/>
        </w:rPr>
        <w:t xml:space="preserve">  </w:t>
      </w:r>
      <w:r>
        <w:rPr>
          <w:rFonts w:hint="eastAsia" w:ascii="宋体" w:hAnsi="宋体" w:cs="宋体"/>
          <w:b/>
          <w:highlight w:val="none"/>
        </w:rPr>
        <w:t xml:space="preserve">                                            </w:t>
      </w:r>
    </w:p>
    <w:p>
      <w:pPr>
        <w:ind w:firstLine="0" w:firstLineChars="0"/>
        <w:jc w:val="left"/>
        <w:rPr>
          <w:rFonts w:hint="eastAsia" w:ascii="宋体" w:hAnsi="宋体" w:cs="宋体"/>
          <w:b/>
          <w:sz w:val="21"/>
          <w:szCs w:val="21"/>
          <w:highlight w:val="none"/>
        </w:rPr>
      </w:pPr>
      <w:r>
        <w:rPr>
          <w:rFonts w:hint="eastAsia" w:ascii="宋体" w:hAnsi="宋体" w:cs="宋体"/>
          <w:b/>
          <w:sz w:val="21"/>
          <w:szCs w:val="21"/>
          <w:highlight w:val="none"/>
        </w:rPr>
        <w:t>注：此表不需装订在磋商响应文件中，供应商事先须盖章、签字。在磋商期间，由磋商小组确定合格的供应商按要求现场填写。</w:t>
      </w:r>
    </w:p>
    <w:p>
      <w:pPr>
        <w:tabs>
          <w:tab w:val="left" w:pos="168"/>
        </w:tabs>
        <w:adjustRightInd w:val="0"/>
        <w:spacing w:line="240" w:lineRule="auto"/>
        <w:ind w:firstLine="0" w:firstLineChars="0"/>
        <w:textAlignment w:val="baseline"/>
        <w:rPr>
          <w:rFonts w:hint="eastAsia" w:ascii="宋体" w:hAnsi="宋体" w:cs="宋体"/>
          <w:b/>
          <w:bCs/>
          <w:sz w:val="21"/>
          <w:szCs w:val="21"/>
          <w:highlight w:val="none"/>
        </w:rPr>
      </w:pPr>
    </w:p>
    <w:p>
      <w:pPr>
        <w:tabs>
          <w:tab w:val="left" w:pos="168"/>
        </w:tabs>
        <w:adjustRightInd w:val="0"/>
        <w:spacing w:line="240" w:lineRule="auto"/>
        <w:ind w:firstLine="0" w:firstLineChars="0"/>
        <w:textAlignment w:val="baseline"/>
        <w:rPr>
          <w:rFonts w:hint="eastAsia" w:ascii="宋体" w:hAnsi="宋体" w:cs="宋体"/>
          <w:b/>
          <w:bCs/>
          <w:sz w:val="28"/>
          <w:highlight w:val="none"/>
        </w:rPr>
      </w:pPr>
    </w:p>
    <w:p>
      <w:pPr>
        <w:tabs>
          <w:tab w:val="left" w:pos="168"/>
        </w:tabs>
        <w:adjustRightInd w:val="0"/>
        <w:spacing w:line="360" w:lineRule="auto"/>
        <w:ind w:firstLine="0" w:firstLineChars="0"/>
        <w:textAlignment w:val="baseline"/>
        <w:rPr>
          <w:rFonts w:hint="eastAsia" w:ascii="宋体" w:hAnsi="宋体" w:cs="宋体"/>
          <w:b/>
          <w:bCs/>
          <w:sz w:val="28"/>
          <w:highlight w:val="none"/>
        </w:rPr>
      </w:pPr>
    </w:p>
    <w:p>
      <w:pPr>
        <w:spacing w:line="360" w:lineRule="auto"/>
        <w:ind w:firstLine="3814" w:firstLineChars="1583"/>
        <w:rPr>
          <w:rFonts w:hint="eastAsia" w:ascii="宋体" w:hAnsi="宋体" w:cs="宋体"/>
          <w:b/>
          <w:highlight w:val="none"/>
        </w:rPr>
      </w:pPr>
      <w:r>
        <w:rPr>
          <w:rFonts w:hint="eastAsia" w:ascii="宋体" w:hAnsi="宋体" w:cs="宋体"/>
          <w:b/>
          <w:highlight w:val="none"/>
        </w:rPr>
        <w:t>供应商名称：</w:t>
      </w:r>
      <w:r>
        <w:rPr>
          <w:rFonts w:hint="eastAsia" w:ascii="宋体" w:hAnsi="宋体" w:cs="宋体"/>
          <w:kern w:val="0"/>
          <w:sz w:val="28"/>
          <w:szCs w:val="28"/>
          <w:highlight w:val="none"/>
          <w:u w:val="single"/>
        </w:rPr>
        <w:t xml:space="preserve">       </w:t>
      </w:r>
      <w:r>
        <w:rPr>
          <w:rFonts w:hint="eastAsia" w:ascii="宋体" w:hAnsi="宋体" w:cs="宋体"/>
          <w:b/>
          <w:highlight w:val="none"/>
        </w:rPr>
        <w:t>（公章）</w:t>
      </w:r>
    </w:p>
    <w:p>
      <w:pPr>
        <w:spacing w:line="360" w:lineRule="auto"/>
        <w:ind w:firstLine="482"/>
        <w:jc w:val="center"/>
        <w:rPr>
          <w:rFonts w:hint="eastAsia" w:ascii="宋体" w:hAnsi="宋体" w:cs="宋体"/>
          <w:b/>
          <w:highlight w:val="none"/>
        </w:rPr>
      </w:pPr>
      <w:r>
        <w:rPr>
          <w:rFonts w:hint="eastAsia" w:ascii="宋体" w:hAnsi="宋体" w:cs="宋体"/>
          <w:b/>
          <w:highlight w:val="none"/>
        </w:rPr>
        <w:t xml:space="preserve">     法定代表人或委托代理人：</w:t>
      </w:r>
      <w:r>
        <w:rPr>
          <w:rFonts w:hint="eastAsia" w:ascii="宋体" w:hAnsi="宋体" w:cs="宋体"/>
          <w:kern w:val="0"/>
          <w:sz w:val="28"/>
          <w:szCs w:val="28"/>
          <w:highlight w:val="none"/>
          <w:u w:val="single"/>
        </w:rPr>
        <w:t xml:space="preserve">       </w:t>
      </w:r>
      <w:r>
        <w:rPr>
          <w:rFonts w:hint="eastAsia" w:ascii="宋体" w:hAnsi="宋体" w:cs="宋体"/>
          <w:b/>
          <w:highlight w:val="none"/>
        </w:rPr>
        <w:t>（签字）</w:t>
      </w:r>
    </w:p>
    <w:p>
      <w:pPr>
        <w:spacing w:line="360" w:lineRule="auto"/>
        <w:ind w:firstLine="482"/>
        <w:jc w:val="center"/>
        <w:rPr>
          <w:rFonts w:hint="eastAsia" w:ascii="宋体" w:hAnsi="宋体" w:cs="宋体"/>
          <w:b/>
          <w:highlight w:val="none"/>
        </w:rPr>
      </w:pPr>
      <w:r>
        <w:rPr>
          <w:rFonts w:hint="eastAsia" w:ascii="宋体" w:hAnsi="宋体" w:cs="宋体"/>
          <w:b/>
          <w:highlight w:val="none"/>
        </w:rPr>
        <w:t xml:space="preserve">              年   月  日</w:t>
      </w:r>
    </w:p>
    <w:p>
      <w:pPr>
        <w:ind w:firstLine="482"/>
        <w:rPr>
          <w:rFonts w:hint="eastAsia" w:ascii="宋体" w:hAnsi="宋体" w:cs="宋体"/>
          <w:b/>
          <w:sz w:val="36"/>
          <w:szCs w:val="36"/>
          <w:highlight w:val="none"/>
        </w:rPr>
      </w:pPr>
      <w:r>
        <w:rPr>
          <w:rFonts w:hint="eastAsia" w:ascii="宋体" w:hAnsi="宋体" w:cs="宋体"/>
          <w:b/>
          <w:highlight w:val="none"/>
        </w:rPr>
        <w:br w:type="page"/>
      </w:r>
    </w:p>
    <w:p>
      <w:pPr>
        <w:pStyle w:val="62"/>
        <w:spacing w:before="0" w:after="0" w:line="360" w:lineRule="auto"/>
        <w:rPr>
          <w:rFonts w:hint="eastAsia" w:ascii="宋体" w:hAnsi="宋体" w:cs="宋体"/>
          <w:color w:val="000000"/>
        </w:rPr>
      </w:pPr>
      <w:bookmarkStart w:id="222" w:name="_Toc1942"/>
      <w:bookmarkStart w:id="223" w:name="_Toc18752"/>
      <w:bookmarkStart w:id="224" w:name="_Toc499712419"/>
      <w:bookmarkStart w:id="225" w:name="_Toc25199"/>
      <w:bookmarkStart w:id="226" w:name="_Toc408994193"/>
      <w:bookmarkStart w:id="227" w:name="_Toc412645684"/>
      <w:bookmarkStart w:id="228" w:name="_Toc498692798"/>
      <w:r>
        <w:rPr>
          <w:rFonts w:hint="eastAsia" w:ascii="宋体" w:hAnsi="宋体" w:cs="宋体"/>
          <w:color w:val="000000"/>
          <w:szCs w:val="36"/>
          <w:lang w:val="zh-CN"/>
        </w:rPr>
        <w:t>第五部分  采购项目要求及技术参数</w:t>
      </w:r>
      <w:bookmarkEnd w:id="222"/>
      <w:bookmarkEnd w:id="223"/>
    </w:p>
    <w:p>
      <w:pPr>
        <w:pStyle w:val="62"/>
        <w:spacing w:before="0" w:after="0" w:line="360" w:lineRule="auto"/>
        <w:outlineLvl w:val="1"/>
        <w:rPr>
          <w:rFonts w:hint="eastAsia" w:ascii="宋体" w:hAnsi="宋体" w:cs="宋体"/>
          <w:color w:val="000000"/>
          <w:szCs w:val="36"/>
        </w:rPr>
      </w:pPr>
      <w:bookmarkStart w:id="229" w:name="_Toc25631"/>
      <w:bookmarkStart w:id="230" w:name="_Toc9451"/>
      <w:r>
        <w:rPr>
          <w:rFonts w:hint="eastAsia" w:ascii="宋体" w:hAnsi="宋体" w:cs="宋体"/>
          <w:color w:val="000000"/>
          <w:lang w:val="zh-CN"/>
        </w:rPr>
        <w:t>（一）投标要求</w:t>
      </w:r>
      <w:bookmarkEnd w:id="229"/>
      <w:bookmarkEnd w:id="230"/>
    </w:p>
    <w:p>
      <w:pPr>
        <w:pStyle w:val="62"/>
        <w:spacing w:line="460" w:lineRule="exact"/>
        <w:jc w:val="left"/>
        <w:rPr>
          <w:rFonts w:hint="eastAsia" w:ascii="宋体" w:hAnsi="宋体" w:cs="宋体"/>
          <w:color w:val="000000"/>
          <w:sz w:val="32"/>
          <w:lang w:val="zh-CN"/>
        </w:rPr>
      </w:pPr>
      <w:bookmarkStart w:id="231" w:name="_Toc492911576"/>
      <w:bookmarkStart w:id="232" w:name="_Toc4441"/>
      <w:bookmarkStart w:id="233" w:name="_Toc26125"/>
      <w:r>
        <w:rPr>
          <w:rFonts w:hint="eastAsia" w:ascii="宋体" w:hAnsi="宋体" w:cs="宋体"/>
          <w:color w:val="000000"/>
          <w:sz w:val="32"/>
          <w:lang w:val="zh-CN"/>
        </w:rPr>
        <w:t>1.投标说明</w:t>
      </w:r>
      <w:bookmarkEnd w:id="231"/>
      <w:bookmarkEnd w:id="232"/>
    </w:p>
    <w:p>
      <w:pPr>
        <w:autoSpaceDE w:val="0"/>
        <w:autoSpaceDN w:val="0"/>
        <w:adjustRightInd w:val="0"/>
        <w:spacing w:line="46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1.1供应商可以按照招标文件规定的包号选择投标，但必须对所投包号中的所有内容作为一个整体进行投标，不能拆分或少报。否则，投标无效。</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1.2投标报价应包括服务费、维护费、验收费、手续费、培训费、中标服务费及服务过程中包含的不可预见等全部费用。若投标报价不能完全包括上述内容，该投标将被认为非实质性响应。</w:t>
      </w:r>
    </w:p>
    <w:p>
      <w:pPr>
        <w:autoSpaceDE w:val="0"/>
        <w:autoSpaceDN w:val="0"/>
        <w:adjustRightInd w:val="0"/>
        <w:spacing w:line="460" w:lineRule="exact"/>
        <w:ind w:firstLine="480" w:firstLineChars="200"/>
        <w:rPr>
          <w:rFonts w:hint="eastAsia" w:ascii="宋体" w:hAnsi="宋体" w:cs="宋体"/>
          <w:color w:val="000000"/>
          <w:kern w:val="0"/>
          <w:lang w:val="zh-CN"/>
        </w:rPr>
      </w:pPr>
      <w:r>
        <w:rPr>
          <w:rFonts w:hint="eastAsia" w:ascii="宋体" w:hAnsi="宋体" w:cs="宋体"/>
          <w:color w:val="000000"/>
          <w:kern w:val="0"/>
          <w:lang w:val="zh-CN"/>
        </w:rPr>
        <w:t>1.3本次采购服务必须符合国家的强制性标准。</w:t>
      </w:r>
    </w:p>
    <w:p>
      <w:pPr>
        <w:autoSpaceDE w:val="0"/>
        <w:autoSpaceDN w:val="0"/>
        <w:adjustRightInd w:val="0"/>
        <w:spacing w:line="460" w:lineRule="exact"/>
        <w:ind w:firstLine="480" w:firstLineChars="200"/>
        <w:rPr>
          <w:rFonts w:hint="eastAsia" w:ascii="宋体" w:hAnsi="宋体" w:cs="宋体"/>
          <w:color w:val="000000"/>
          <w:kern w:val="0"/>
        </w:rPr>
      </w:pPr>
      <w:r>
        <w:rPr>
          <w:rFonts w:hint="eastAsia" w:ascii="宋体" w:hAnsi="宋体" w:cs="宋体"/>
          <w:color w:val="000000"/>
          <w:kern w:val="0"/>
        </w:rPr>
        <w:t>1.4本项目不接受联合体投标。</w:t>
      </w:r>
    </w:p>
    <w:bookmarkEnd w:id="233"/>
    <w:p>
      <w:pPr>
        <w:pStyle w:val="62"/>
        <w:spacing w:line="460" w:lineRule="exact"/>
        <w:jc w:val="left"/>
        <w:rPr>
          <w:rFonts w:hint="eastAsia" w:ascii="宋体" w:hAnsi="宋体" w:cs="宋体"/>
          <w:color w:val="000000"/>
          <w:sz w:val="32"/>
          <w:lang w:val="zh-CN"/>
        </w:rPr>
      </w:pPr>
      <w:bookmarkStart w:id="234" w:name="_Toc11799"/>
      <w:bookmarkStart w:id="235" w:name="_Toc18880"/>
      <w:r>
        <w:rPr>
          <w:rFonts w:hint="eastAsia" w:ascii="宋体" w:hAnsi="宋体" w:cs="宋体"/>
          <w:color w:val="000000"/>
          <w:sz w:val="32"/>
        </w:rPr>
        <w:t>2</w:t>
      </w:r>
      <w:r>
        <w:rPr>
          <w:rFonts w:hint="eastAsia" w:ascii="宋体" w:hAnsi="宋体" w:cs="宋体"/>
          <w:color w:val="000000"/>
          <w:sz w:val="32"/>
          <w:lang w:val="zh-CN"/>
        </w:rPr>
        <w:t>.商务要求</w:t>
      </w:r>
      <w:bookmarkEnd w:id="234"/>
      <w:bookmarkEnd w:id="235"/>
    </w:p>
    <w:p>
      <w:pPr>
        <w:autoSpaceDE w:val="0"/>
        <w:autoSpaceDN w:val="0"/>
        <w:spacing w:line="360" w:lineRule="auto"/>
        <w:ind w:firstLine="480" w:firstLineChars="200"/>
        <w:rPr>
          <w:rFonts w:hint="eastAsia" w:ascii="宋体" w:hAnsi="宋体" w:cs="宋体"/>
          <w:kern w:val="0"/>
        </w:rPr>
      </w:pPr>
      <w:r>
        <w:rPr>
          <w:rFonts w:hint="eastAsia" w:ascii="宋体" w:hAnsi="宋体" w:cs="宋体"/>
          <w:kern w:val="0"/>
        </w:rPr>
        <w:t>2</w:t>
      </w:r>
      <w:r>
        <w:rPr>
          <w:rFonts w:hint="eastAsia" w:ascii="宋体" w:hAnsi="宋体" w:cs="宋体"/>
          <w:kern w:val="0"/>
          <w:lang w:val="zh-CN"/>
        </w:rPr>
        <w:t>.1.服务时间：</w:t>
      </w:r>
      <w:r>
        <w:rPr>
          <w:rFonts w:hint="eastAsia" w:ascii="宋体" w:hAnsi="宋体" w:cs="宋体"/>
          <w:kern w:val="0"/>
          <w:lang w:val="en-US" w:eastAsia="zh-CN"/>
        </w:rPr>
        <w:t>5年</w:t>
      </w:r>
      <w:r>
        <w:rPr>
          <w:rFonts w:hint="eastAsia" w:ascii="宋体" w:hAnsi="宋体" w:cs="宋体"/>
          <w:kern w:val="0"/>
        </w:rPr>
        <w:t>。（具体服务时间中标后按合同约定执行）</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kern w:val="0"/>
        </w:rPr>
        <w:t>2</w:t>
      </w:r>
      <w:r>
        <w:rPr>
          <w:rFonts w:hint="eastAsia" w:ascii="宋体" w:hAnsi="宋体" w:cs="宋体"/>
          <w:kern w:val="0"/>
          <w:lang w:val="zh-CN"/>
        </w:rPr>
        <w:t>.2.服务地</w:t>
      </w:r>
      <w:r>
        <w:rPr>
          <w:rFonts w:hint="eastAsia" w:ascii="宋体" w:hAnsi="宋体" w:cs="宋体"/>
          <w:color w:val="000000"/>
          <w:kern w:val="0"/>
          <w:lang w:val="zh-CN"/>
        </w:rPr>
        <w:t>点：</w:t>
      </w:r>
      <w:r>
        <w:rPr>
          <w:rFonts w:hint="eastAsia" w:ascii="宋体" w:hAnsi="宋体" w:cs="宋体"/>
          <w:color w:val="000000"/>
          <w:kern w:val="0"/>
          <w:lang w:eastAsia="zh-CN"/>
        </w:rPr>
        <w:t>甲方指定地点</w:t>
      </w:r>
      <w:r>
        <w:rPr>
          <w:rFonts w:hint="eastAsia" w:ascii="宋体" w:hAnsi="宋体" w:cs="宋体"/>
          <w:color w:val="000000"/>
          <w:kern w:val="0"/>
          <w:lang w:val="zh-CN"/>
        </w:rPr>
        <w:t>。</w:t>
      </w:r>
    </w:p>
    <w:p>
      <w:pPr>
        <w:pStyle w:val="2"/>
        <w:jc w:val="both"/>
        <w:rPr>
          <w:rFonts w:hint="default" w:ascii="宋体" w:hAnsi="宋体" w:eastAsia="宋体" w:cs="宋体"/>
          <w:b w:val="0"/>
          <w:kern w:val="0"/>
          <w:sz w:val="24"/>
          <w:szCs w:val="24"/>
          <w:lang w:val="en-US" w:eastAsia="zh-CN" w:bidi="ar-SA"/>
        </w:rPr>
      </w:pPr>
      <w:r>
        <w:rPr>
          <w:rFonts w:hint="eastAsia" w:ascii="宋体" w:hAnsi="宋体" w:eastAsia="宋体" w:cs="宋体"/>
          <w:b w:val="0"/>
          <w:kern w:val="0"/>
          <w:sz w:val="24"/>
          <w:szCs w:val="24"/>
          <w:lang w:val="en-US" w:eastAsia="zh-CN" w:bidi="ar-SA"/>
        </w:rPr>
        <w:t>2.3</w:t>
      </w:r>
      <w:r>
        <w:rPr>
          <w:rFonts w:hint="eastAsia" w:hAnsi="宋体" w:cs="宋体"/>
          <w:b w:val="0"/>
          <w:kern w:val="0"/>
          <w:sz w:val="24"/>
          <w:szCs w:val="24"/>
          <w:lang w:val="en-US" w:eastAsia="zh-CN" w:bidi="ar-SA"/>
        </w:rPr>
        <w:t>.质保期：2年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kern w:val="0"/>
        </w:rPr>
        <w:t>2</w:t>
      </w:r>
      <w:r>
        <w:rPr>
          <w:rFonts w:hint="eastAsia" w:ascii="宋体" w:hAnsi="宋体" w:cs="宋体"/>
          <w:kern w:val="0"/>
          <w:lang w:val="zh-CN"/>
        </w:rPr>
        <w:t>.</w:t>
      </w:r>
      <w:r>
        <w:rPr>
          <w:rFonts w:hint="eastAsia" w:ascii="宋体" w:hAnsi="宋体" w:cs="宋体"/>
          <w:kern w:val="0"/>
          <w:lang w:val="en-US" w:eastAsia="zh-CN"/>
        </w:rPr>
        <w:t>4</w:t>
      </w:r>
      <w:r>
        <w:rPr>
          <w:rFonts w:hint="eastAsia" w:ascii="宋体" w:hAnsi="宋体" w:cs="宋体"/>
          <w:kern w:val="0"/>
          <w:lang w:val="zh-CN"/>
        </w:rPr>
        <w:t>.付款方式：</w:t>
      </w:r>
      <w:r>
        <w:rPr>
          <w:rFonts w:hint="eastAsia" w:ascii="宋体" w:hAnsi="宋体" w:cs="宋体"/>
          <w:kern w:val="0"/>
        </w:rPr>
        <w:t xml:space="preserve"> </w:t>
      </w:r>
      <w:r>
        <w:rPr>
          <w:rFonts w:hint="eastAsia" w:ascii="宋体" w:hAnsi="宋体" w:cs="宋体"/>
          <w:color w:val="000000"/>
          <w:kern w:val="0"/>
          <w:lang w:val="zh-CN"/>
        </w:rPr>
        <w:t>详见“第三部分  青海省政府采购项目合同书范本”中“</w:t>
      </w:r>
      <w:r>
        <w:rPr>
          <w:rFonts w:hint="eastAsia" w:ascii="宋体" w:hAnsi="宋体" w:cs="宋体"/>
          <w:color w:val="000000"/>
          <w:kern w:val="0"/>
        </w:rPr>
        <w:t>四</w:t>
      </w:r>
      <w:r>
        <w:rPr>
          <w:rFonts w:hint="eastAsia" w:ascii="宋体" w:hAnsi="宋体" w:cs="宋体"/>
          <w:color w:val="000000"/>
          <w:kern w:val="0"/>
          <w:lang w:val="zh-CN"/>
        </w:rPr>
        <w:t>、付款方式”的规定。</w:t>
      </w:r>
    </w:p>
    <w:p>
      <w:pPr>
        <w:pStyle w:val="23"/>
        <w:ind w:firstLine="420"/>
        <w:rPr>
          <w:rFonts w:hint="eastAsia" w:ascii="宋体" w:hAnsi="宋体" w:cs="宋体"/>
          <w:highlight w:val="none"/>
        </w:rPr>
      </w:pPr>
    </w:p>
    <w:p>
      <w:pPr>
        <w:pStyle w:val="24"/>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sectPr>
          <w:type w:val="continuous"/>
          <w:pgSz w:w="11906" w:h="16838"/>
          <w:pgMar w:top="1440" w:right="1800" w:bottom="1440" w:left="1800" w:header="1021" w:footer="866" w:gutter="0"/>
          <w:cols w:space="720" w:num="1"/>
          <w:docGrid w:linePitch="312" w:charSpace="0"/>
        </w:sectPr>
      </w:pPr>
    </w:p>
    <w:tbl>
      <w:tblPr>
        <w:tblStyle w:val="66"/>
        <w:tblW w:w="5000" w:type="pct"/>
        <w:tblInd w:w="0" w:type="dxa"/>
        <w:tblLayout w:type="autofit"/>
        <w:tblCellMar>
          <w:top w:w="0" w:type="dxa"/>
          <w:left w:w="108" w:type="dxa"/>
          <w:bottom w:w="0" w:type="dxa"/>
          <w:right w:w="108" w:type="dxa"/>
        </w:tblCellMar>
      </w:tblPr>
      <w:tblGrid>
        <w:gridCol w:w="907"/>
        <w:gridCol w:w="1116"/>
        <w:gridCol w:w="4684"/>
        <w:gridCol w:w="907"/>
        <w:gridCol w:w="908"/>
      </w:tblGrid>
      <w:tr>
        <w:tblPrEx>
          <w:tblCellMar>
            <w:top w:w="0" w:type="dxa"/>
            <w:left w:w="108" w:type="dxa"/>
            <w:bottom w:w="0" w:type="dxa"/>
            <w:right w:w="108" w:type="dxa"/>
          </w:tblCellMar>
        </w:tblPrEx>
        <w:trPr>
          <w:trHeight w:val="500" w:hRule="atLeast"/>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产品名称</w:t>
            </w:r>
          </w:p>
        </w:tc>
        <w:tc>
          <w:tcPr>
            <w:tcW w:w="2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c>
          <w:tcPr>
            <w:tcW w:w="5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5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内网准入</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1、标准1U尺寸，准入终端数≥600，要求内存≥4G，硬盘≥128G，最大并发连接数≥130000，支持应用层吞吐量≥600M。千兆电口≥6个，千兆光口≥2个。电源：单电源。光模块满配。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终端接入安全模块，包含终端安全检查、非法外联、外设管控、802.1x客户端认证、U盘审计、客户端portal认证、客户端分时访问等功能。设备支持网关模式，支持NAT、路由转发、DHCP等功能；支持网桥模式，以透明方式串接在网络中。支持旁路模式，无需更改网络配置，实现上网行为审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设备支持将审计数据备份到外置数据中心，实现海量存储。支持通过USBKEY方式对数据中心管理员进行身份验证，确保单位核心数据不会外泄。支持终端调用管理员指定脚本/程序以满足个性化检查要求，比如检测系统更新是否开启、开放端口、已安装程序列表、终端发通知等（提供产品界面截图）。DUT接口及部署模式支持IPV6配置（提供第三方权威检测机构证明材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基于虚拟化平台的软件版本，支持的虚拟平台包括：VMware等平台（提供第三方权威检测机构证明）。支持通过流量检查杀软是否运行，该方式不需安装准入插件，支持8种个人版杀软检查和4种企业版杀软（提供产品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管理员账号登录允许尝试次数可配，并支持管理员用户登录进行双因素认证，密码认证加邮件验证码，管理员账号支持ACACS+/RADIUS/LDAP协议外部认证（提供第三方权威检测机构证明）。密码认证支持短信和微信快捷登录（提供第三方权威检测机构证明材料）。支持OA认证、会议扫码认证、二维码认证、账号注册审批、自动注销指定时间内无流量的已认证用户、支持冻结认证失败次数超过最大值的用户（逐条提供第三方权威检测机构证明材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6、支持LDAP、Radius、POP3、Proxy等第三方认证，Radius必须支持GBK和UTF-8编码格式可选，支持ISA\lotus ldap\novel ldap\oracle、sql server、db2、mysql等数据库等第三方认证。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7、支持识别终端系统注册表中指定的表项和键值，支持识别终端硬盘指定目录下的文件情况（提供第三方权威检测机构证明）。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能够对Github、百度网盘、百度文库等网络应用的上传动作进行细分控制（所有功能必须提供产品界面截图）。支持预置几组关键字，当审计日志中出现这些关键字时，将定期以邮件的方式发送报告给指定邮箱（提供产品界面截图）。支持禁用QQ远程协助、TeamViewer远程操作（提供第三方权威检测机构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不允许在HTTP,SSL一些的标准端口上使用其他协议；（比如在80端口上传输非HTTP协议数据，在443端口上传输非HTTPS协议数据等），支持SSL硬件加速卡解密，必须支持旁路解密；支持DHCP协议增强移动终端识别能力。产品应具备信息技术产品安全测评证书EAL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10、支持用户可以自定义产生根证书，导入包含秘钥的根证书（提供第三方权威检测机构证明）。支持动态流控和流量配额黑名单（提供第三方权威检测机构证明）。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11、支持预置几组关键字，当审计日志中出现这些关键字时，将定期以邮件的方式发送报告给指定邮箱（提供产品界面截图）。支持对加密邮件关键字过滤和审计（提供第三方权威检测机构证明）。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12、为构建医院立体快速安全响应体系，应当能够与医院卫生专网下一代防火墙系统实现认证联动，同时部署产品后，可以实现认证同步机制，实现单点登录（提供截图证明，必要时提供现场演示）。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13、产品应具备公安部颁发的《计算机信息系统安全专用产品销售许可证》、中国信息安全认证中心ISCCC《IT产品信息安全认证证书》。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14、提供权威机构检测报告。</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15、中标后三个工作日内，提供样机进行上述功能要求的逐一测试验证，全部通过后才能执行合同流程，测试中发现虚假应标的行为将予以废标处理并保留对该厂商追究相关责任的权利。</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核心防火墙</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1.1U机架式硬件，基于多核处理器架构和专用安全操作系统（提供高性能多核并行安全操作系统著作权证书复印件），网络层吞吐量≥12G，应用层吞吐量≥1.5G，最大并发连接数≥2000000，每秒新建连接数≥80000，固化10/100/1000M Base-TX接口≥6个，千兆光口≥2个。光模块满配。内存≥8G，硬盘≥64G。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路由模式、透明（网桥）模式、混模式，支持将多个物理网口加入一个网桥中；部署模式切换无需重启设备；支持静态路由、策略路由、动态路由、ISP路由；动态路由支持RIP、OSPF等；ISP路由支持运营商地址自定义；提供web配置界面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实际配置支持一对一、多对一、多对多等多种形式的NAT，支持H.323等应用协议ALG，支持基于安全域的策略设定，支持端口联动功能，当上下行端口链路出现故障时，对应的另一端下行端口自动切断链路，支持在防火墙上配置VPN安全策略对加密隧道内的流量进行清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IPV6环境部署，包括接口/区域配置、路由配置等网络适应性功能，支持IPV6级别常用安全功能，包括僵尸网络，漏洞防御，应用防护等，支持IPV6的地址转换、双栈技术（提供功能截图证明）。具备基于国家/地区的流量管理功能，提供第三方权威机构关于“国家/地区的流量管理”产品功能检测报告。支持与云端联动对未知文件进行检测，在设备界面显示云端检测结果（提供截图证明）。支持僵尸网络检测功能，可基于僵尸网络检测引擎发现主机的异常外联行为，并提供威胁等级和非法外联次数作为举证（提供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一键分析当前访问控制策略异常问题（至少具备策略风险访问、冗余、冲突、重合、端口放通过大等），并针对异常问题划分不同等级，提供问题描述、危害、以及解决方案和关系图例说明（提供截图证明）。具备勒索软件通信防护功能，提供第三方权威机构关于“勒索软件通信防护”产品功能检测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6.支持源地址转换，目的地址转换和双向地址转换，支持针对源IP、目的IP和双向IP连接数控制；支持NAT64、NAT46 地址转换（提供功能截图证明）。产品应具备信息技术产品安全测评证书（EAL3+）。支持应用控制策略生命周期管理，包含安全策略的变更时间、变更类型和策略变更用户，并对变更内容记录日志，方便策略的管理和运维（提供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联动安全分析引擎进行沙箱技术检测，支持对外扫描、外发DDoS、恶意下载、隐秘通信事件类型；并将分析结果威胁下发本地,支持针对失陷主机推送杀毒通知和提供处置工具，并支持自定杀毒通知显示时间；（需提供相关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支持非法进程链展示，通过对进程进行溯源，对违规的进程呈现给安全管理员，比如主进程释放子进程，子进程调用文件等行为进行细粒度展示，并可在防火墙界面通过联动一键处置恶意进程（提供相关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支持COOKIE攻击防护，支持检测到篡改时将COOKIE替换为*，支持自定义需要防护的COOKIE属性范围，包括防护所有COOKIE属性、防护指定COOKIE属性、不防护指定COOKIE属性；（提供相关功能截图证明）。具备网端云协同联动功能，提供第三方权威检测机构关于“网端云协同联动”产品功能检测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支持BYOD特征库，可识别ios版和安卓版移动互联网软件如微博、微信等特征，并提供web界面配置截图；支持通道化的QoS，支持基于源地址、用户、服务、应用、时间进行带宽控制，并支持配置保障带宽、限制带宽、带宽借用、每IP带宽、带宽优先级等QoS动作，时间选择支持基于日计划、周计划、单次计划等，并提供web界面配置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11.支持基于策略的入侵检测与防护，可针对不同的源目IP地址、服务、时间、区域、用户等，采用不同的入侵防护策略。支持H264、H265等格式的协议识别；（提供功能截图证明）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12.支持应用协议命令级控制，如FTP可细化到rmdir、get、put等命令级控制；（需提供相关功能截图）。支持SMB v1/v2协议传输的文件杀毒，支持非PE文件的杀毒，支持压缩文件查杀，支持在业务防护场景，监测服务器外连流量，防止服务器非法下载。（需截图证明）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13.支持记录策略变更项、新增、删除、修改操作，变更前后的策略内容和类型对比详细变更记录，并支持导出办公软件如Office可以打开的记录，且开启后不能在界面上修改记录内容。（需提供相关功能截图证明）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支持本地密码认证，LDAP、Radius等服务器外部密码认证方式；支持基于域、Proxy、Pop3、Web、Radius单点登录方式；支持以安全策略模板方式快速部署安全策略，安全策略模板支持默认模板和自定义模板等多种格式（需提供相关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15.支持双机热备，支持主主模式、主备模式，支持同步配置、会话、运行状态、VPN状态、特征库，支持配置抢占模式和抢占延时，支持配置HA监控接口。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 为构建医院立体快速响应的安全防护体系，需支持与医院现有网络行为管理实现认证联动，支持认证同步机制。支持与安全感知平台无缝对接及统一管理及联动效果。支持与医院现有终端安全产品联动防护。（需逐条提供证明材料，中标后三个工作日内，提供样机进行上述功能要求的逐一测试验证，全部通过后才能执行合同流程，测试中发现虚假应标的行为将予以废标处理并保留对该厂商追究相关责任的权利）</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17.提供计算机软件著作权登记证书、计算机信息系统安全专用产品销售许可证（提供证明材料）。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18.提供权威机构检测报告。</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19、支持Web漏洞防扫描功能、HTTP方法过滤、缓冲区溢出检测、SQL注入攻击防护、XSS跨站脚本攻击防护、操作系统命令注入攻击防护、目录遍历攻击防护、信息泄露攻击防护、webshell上传攻击防护、服务器信息隐藏、HTTP错误信息隐藏、网页防篡改、服务器文件级篡改防护、文件包含攻击防护等（逐条提供第三方权威检测机构证明材料）。</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运维管理区防火墙</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1.1U机架式硬件，基于多核处理器架构和专用安全操作系统（提供高性能多核并行安全操作系统著作权证书复印件），网络层吞吐量≥3G，最大并发连接数≥800000，每秒新建连接数≥18000，固化10/100/1000M Base-TX接口≥6个。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路由模式、透明（网桥）模式、混模式，支持将多个物理网口加入一个网桥中；部署模式切换无需重启设备；支持静态路由、策略路由、动态路由、ISP路由；动态路由支持RIP、OSPF等；ISP路由支持运营商地址自定义；提供web配置界面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实际配置支持一对一、多对一、多对多等多种形式的NAT，支持H.323等应用协议ALG，支持基于安全域的策略设定，支持端口联动功能，当上下行端口链路出现故障时，对应的另一端下行端口自动切断链路，支持在防火墙上配置VPN安全策略对加密隧道内的流量进行清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IPV6环境部署，包括接口/区域配置、路由配置等网络适应性功能，支持IPV6级别常用安全功能，包括僵尸网络，漏洞防御，应用防护等，支持IPV6的地址转换、双栈技术（提供功能截图证明）。具备基于国家/地区的流量管理功能，提供第三方权威机构关于“国家/地区的流量管理”产品功能检测报告。支持与云端联动对未知文件进行检测，在设备界面显示云端检测结果（提供截图证明）。支持僵尸网络检测功能，可基于僵尸网络检测引擎发现主机的异常外联行为，并提供威胁等级和非法外联次数作为举证（提供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一键分析当前访问控制策略异常问题（至少具备策略风险访问、冗余、冲突、重合、端口放通过大等），并针对异常问题划分不同等级，提供问题描述、危害、以及解决方案和关系图例说明（提供截图证明）。具备勒索软件通信防护功能，提供第三方权威机构关于“勒索软件通信防护”产品功能检测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6.支持源地址转换，目的地址转换和双向地址转换，支持针对源IP、目的IP和双向IP连接数控制；支持NAT64、NAT46 地址转换（提供功能截图证明）。产品应具备信息技术产品安全测评证书（EAL3+）。支持应用控制策略生命周期管理，包含安全策略的变更时间、变更类型和策略变更用户，并对变更内容记录日志，方便策略的管理和运维（提供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联动安全分析引擎进行沙箱技术检测，支持对外扫描、外发DDoS、恶意下载、隐秘通信事件类型；并将分析结果威胁下发本地,支持针对失陷主机推送杀毒通知和提供处置工具，并支持自定杀毒通知显示时间；（需提供相关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支持非法进程链展示，通过对进程进行溯源，对违规的进程呈现给安全管理员，比如主进程释放子进程，子进程调用文件等行为进行细粒度展示，并可在防火墙界面通过联动一键处置恶意进程（提供相关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支持COOKIE攻击防护，支持检测到篡改时将COOKIE替换为*，支持自定义需要防护的COOKIE属性范围，包括防护所有COOKIE属性、防护指定COOKIE属性、不防护指定COOKIE属性；（提供相关功能截图证明）。具备网端云协同联动功能，提供第三方权威检测机构关于“网端云协同联动”产品功能检测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支持BYOD特征库，可识别ios版和安卓版移动互联网软件如微博、微信等特征，并提供web界面配置截图；支持通道化的QoS，支持基于源地址、用户、服务、应用、时间进行带宽控制，并支持配置保障带宽、限制带宽、带宽借用、每IP带宽、带宽优先级等QoS动作，时间选择支持基于日计划、周计划、单次计划等，并提供web界面配置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11.支持基于策略的入侵检测与防护，可针对不同的源目IP地址、服务、时间、区域、用户等，采用不同的入侵防护策略。支持H264、H265等格式的协议识别；（提供功能截图证明）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12.支持应用协议命令级控制，如FTP可细化到rmdir、get、put等命令级控制；（需提供相关功能截图）。支持SMB v1/v2协议传输的文件杀毒，支持非PE文件的杀毒，支持压缩文件查杀，支持在业务防护场景，监测服务器外连流量，防止服务器非法下载。（需截图证明）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13.支持记录策略变更项、新增、删除、修改操作，变更前后的策略内容和类型对比详细变更记录，并支持导出办公软件如Office可以打开的记录，且开启后不能在界面上修改记录内容。（需提供相关功能截图证明）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支持本地密码认证，LDAP、Radius等服务器外部密码认证方式；支持基于域、Proxy、Pop3、Web、Radius单点登录方式；支持以安全策略模板方式快速部署安全策略，安全策略模板支持默认模板和自定义模板等多种格式（需提供相关功能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15.支持双机热备，支持主主模式、主备模式，支持同步配置、会话、运行状态、VPN状态、特征库，支持配置抢占模式和抢占延时，支持配置HA监控接口。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为构建医院立体快速响应的安全防护体系，需支持与医院现有网络行为管理实现认证联动，支持认证同步机制。支持与安全感知平台无缝对接及统一管理及联动效果。支持与医院现有终端安全产品联动防护。（需逐条提供证明材料，中标后三个工作日内，提供样机进行上述功能要求的逐一测试验证，全部通过后才能执行合同流程，测试中发现虚假应标的行为将予以废标处理并保留对该厂商追究相关责任的权利。）</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17.提供计算机软件著作权登记证书、计算机信息系统安全专用产品销售许可证（提供证明材料）。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18.提供权威机构检测报告。</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19、支持Web漏洞防扫描功能、HTTP方法过滤、缓冲区溢出检测、SQL注入攻击防护、XSS跨站脚本攻击防护、操作系统命令注入攻击防护、目录遍历攻击防护、信息泄露攻击防护、webshell上传攻击防护、服务器信息隐藏、HTTP错误信息隐藏、网页防篡改、服务器文件级篡改防护、文件包含攻击防护等（逐条提供第三方权威检测机构证明材料）。</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漏洞扫描</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 采用有自主知识产权的安全操作系统，采用B/S设计架构，并采用SSL加密通信方式，无须安装客户端，用户可通过浏览器远程方便的对产品进行管理。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 至少支持100个扫描IP授权、20个WEB漏洞扫描URL授权。其中系统漏洞扫描，基线配置核查，弱口令扫描受授权IP数限制，资产发现不限制IP数量。支持并发扫描75个IP地址，支持最大并发1024个IP地址的资产发现，并发任务数无限制。支持同时开启全插件系统漏洞扫描、WEB漏洞扫描、弱口令扫描、基线配置核查，扫描速度不低于1000ip/h。规格：1U。电源：单电源。千兆电口≥6个；千兆光口≥2个。光模块满配。内存≥8G；硬盘≥1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 支持全局风险统计功能，通过扇形图、条状图、标签、表格等形式直观展示资产风险分布、漏洞风险等级分布、紧急漏洞、风险资产清单等信息，并可查看详情（提供截图）。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 支持快速扫描、资产发现、系统漏洞扫描、弱口令扫描、WEB漏洞扫描、基线配置核查六种任务类型，其中快速扫描支持系统漏洞扫描、WEB漏洞扫描、弱口令扫描同时执行（提供截图）。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 支持资产发现功能，可基于IP地址、IP网段、IP范围、URL等方式进行资产发现扫描，支持EXCEL格式批量导入（提供截图）。支持检测的漏洞数大于14000条，兼容CVE、CNNVD、CNVD、Bugtraq等主流标准。支持紧急漏洞进行单独评估，实现紧急漏洞批量排查，包括Microsoft Windows RDP 远程代码执行漏洞（CVE-2019-0708）、OpenSSL Heartbleed 心脏滴血漏洞（CVE-2014-0160）、Windows SMB 远程代码执行漏洞（MS08-067）、Windows SMB 远程代码执行漏洞（MS17-010）等（提供截图）。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 支持行业通用标准OWASP，支持通用WEB漏洞检测，如：SQL注入、XSS、目录遍历、本地/远程文件包含漏洞、安全配置错误、命令执行、敏感信息泄露等（提供截图）。支持对多种服务协议的弱口令猜解，包括FTP、IMAP、Microsoft SQL、MySQL、PcAnywhere、POP3、SMB、Telnet、VNC、SSH、RDP、ORACLE、Rsync、SMTP、VMware等（提供截图）。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 支持对系统漏洞、WEB漏洞、基线配置、弱口令进行扫描和分析，可同时输出包含系统漏洞扫描、WEB漏洞扫描、基线配置核查、弱口令扫描结果的报表（提供截图）。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 产品应具有公安部《计算机信息系统专用产品销售许可证》。</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内、外网探针</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 规格：1U，配置千兆电口至少4个，镜像数据接收能力不少于500M，内存≥4G，硬盘≥64G。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 支持多个探针接口，支持旁路部署， 不影响现有网络使用。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 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提供功能界面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4. 支持HTTP 1.0/1.1，HTTPS协议的安全威胁检测；支持针对B/S架构应用抵御SQL注入、XSS、系统命令等注入型攻击；支持跨站请求伪造CSRF攻击检测；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 支持对终端种植了远控木马或者病毒等恶意软件进行检测（需提供截图证明）。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6.支持将流量还原的文件发送至沙盒进行静态检测和动态模拟执行，可支持其他沙盒对接（提供截图证明）。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7.支持通过设备对流量进行抓包分析，可定义抓包数量、接口、IP地址、端口或自定义过滤表达式（提供截图证明）。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8.须具备《计算机信息系统安全专用产品销售许可证》</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安全感知平台</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1.尺寸：2U；内存≥64G；配置系统盘≥128G，数据存储盘≥16T；接口数量≥4个千兆电口，单电源。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 支持大屏展示正常横向访问和正常外连监控，正常横向访问监控包括被访问最多的业务、最活跃终端、应用、实时访问监控等，正常外连监控包括外连最多的业务TOP3、外连最多终端TOP3、外连态势、外连国家,并支持国际、国内地图切换（需提供第三方权威机构检测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 支持检测15类以上常见协议的弱密码,包括HTTP、FTP、LDAP、VMWARE、ORACLE、VNC等类型协议，检测列表包含账号、密码、服务器、所属分支和业务、最近登录源IP、类型、最近发现时间等信息，密码星号显示需超级管理员才可查看，并支持储存数据包；支持筛选管理员账号与是否登录成功，并支持导出弱密码报告（需提供第三方权威机构检测报告证明）。支持外部威胁分析、DNS异常行为分析、服务器异常行为分析、文件威胁分析、威胁情报分析、邮件威胁分析、横向威胁分析、外联威胁分析（需逐条提供第三方权威检测机构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 支持基于流量检测业务服务器的配置不当情况，检测列表包含服务器、所属业务、所属分支、配置不当类型、风险等级、发现时间等，支持配置不当类型下钻，展示配置不当详情，提供解决方案和数据包举证，并支持导出配置不当报告（需提供第三方权威检测报告证明）。软件开发有CMMI第五级别证明。支持流量实时分析漏洞功能，漏洞类型包括配置错误漏洞、OpenSSH漏洞、OpenLDAP、数据库、Web应用等；支持展示业务脆弱性风险分布、漏洞类型分析、漏洞态势与危害和处置建议，并支持导出脆弱性感知报告（需提供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 平台具备独立威胁情报分析模块，内置威胁情报数量不少于120W，支持展示威胁情报命中数、今日命中数、命中威胁情报类别TOP10、命中趋势、活跃威胁情报TOP20等（需提供第三方权威检测报告证明）。支持安全分析引擎在线升级与离线升级、支持基础特征库在线升级和离线升级、支持安全日志的编码解码功能（需逐条提供第三方权威检测机构报告证明材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 具备独立的安全信息和事件管理模块，支持700种安全设备、网络设备、DHCP服务器、蜜罐、中间件等设备日志接入，并支持导入正则文件解析主流设备日志，支持syslog、wmi、https接入方式（需提供第三方权威检测报告证明）。支持自动化编排响应处置手段，包括联动封锁、访问控制、上网提醒、冻结账号、一键查杀、进程取证，可识别平台已对接的安全设备，自动推荐联动策略（需提供截图证明）。支持将自定义的安全事件处置策略转换成自动响应策略，解决同类型事件手动重复配置问题，减轻运维工作量（需提供截图证明）。支持不同场景下数据库异常模型的算法编辑，可选择稀有值检测算法、ZScore异常检测算法、箱线图异常检测算法；可将不同类型的算法应用到不同的资产（需提供截图证明）。支持自动化编排响应处置手段，包括联动封锁、访问控制、上网提醒、冻结账号、一键查杀、进程取证，可识别平台已对接的安全设备，自动推荐联动策略（提供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 支持对等级保护建设整改过程中系统定级、差距评估、备案、整改、测评过程中产生的文档结论进行统计归档，并使用可视化的统一界面进行展现与管理，最大程度发挥安全措施的保护能力（需提供第三方权威检测报告证明）。支持日志检索，日志类型至少包含漏洞利用攻击、网站攻击、僵尸网络、业务弱点、DOS攻击、邮件安全、文件安全、网络流量、DNS日志、HTTP日志、用户日志、数据库日志、文件审计日志、POP3日志、SMTP、IMAP、LDAP、FTP、Telnet、第三方等各类日志，并可按照以上类型日志的各个关键字段组合搜索日志（需提供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 为构建医院快速响应的安全防护体系，实现安全事件的快速闭环，系统应支持接入医院现有卫生医保专网防火墙、外网防火墙、终端杀毒软件，并在平台上进行展示。在系统发现安全事件时系统可通过联动医院现有终端杀毒软件进行对内网主机进行联动封锁，封锁后主机将无法访问全部IP（禁止出站）或者全部IP无法访问该主机（禁止入站）。支持联动医院现有杀毒软件对主机下发全盘/快速扫描，且可对发现的威胁文件进行隔离/信任等操作。支持联动医院现有杀毒软件对主机访问的恶意域名进行取证，可定位到访问该域名的子进程、父进程的详细信息。支持与医院现有卫生专网和医保专网防火墙进行联动响应，支持系统下发安全策略到防火墙上，阻断攻击流量。（需逐条提供功能截图证明，必要时提供现场演示）。可实时查看挖矿各个攻击阶段，包括感染挖矿病毒、与控制端建立通信、获取挖矿任务、尝试挖矿、挖矿成功等；支持挖矿币种分布、挖矿风险态势、受影响主机等维度分析统计（提供产品功能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 平台支持IPV6平台管理，审计日志支持IPv6。支持大屏展示横向威胁态势，包括业务与终端访问、发起威胁终端TOP5、遭受威胁业务TOP5、访问趋势图；支持不同颜色标注横向攻击、违规访问、可疑行为、风险访问等行为（需提供截图证明）。支持大屏轮播，可自定义播放顺序（需提供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 中标后三个工作日内，须提供样机进行上述功能要求的逐一测试验证，全部通过后才能执行合同流程，测试中发现虚假应标的行为将予以废标处理并保留对该厂商追究相关责任的权利。</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VPN </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 最大加密流量≥100Mbps;并发用户数至少300人;至少提供4个千兆电口；内存≥2G；硬盘≥64G。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 支持PC终端使用包括Windows10、Windows8、Windows7、Windows Vista、Windows xp、Mac OS、Linux等主流操作系统来登录SSLVPN系统，并完整支持该操作系统下的各种IP层以上的B/S和C/S应用。支持终端使用包括IE6、7、8、10、11或其他IE内核的浏览器，以及最新版本的非IE内核浏览器，如Windows EDGE，Google Chrome，Firefox，Safari，Opera最新版登录SSLVPN系统，登录后可完整支持各种IP层以上的B/S和C/S应用（提供截图证明）。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 产品支持Local DB 、USB KEY、短信认证、硬件特征码、动态令牌、数字证书认证、LDAP、RADIUS、等认证方式；可针对用户/用户组设置认证方式的与、或组合，可进行用户名/密码、LDAP、USB KEY、硬件特征码、短信认证或动态令牌的五因素捆绑认证。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 在设备单臂部署模式下，多线路接入前置网关，依靠SSLVPN设备同样可实现SSLVPN接入用户的多线路自动优选功能；支持启用多线路时，自定义用户访问选路策略，包括按上/下行带宽，轮询，按优先级等方式（提供证明材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 支持利用网页进行动态寻址的方法，客户端无需安装插件、不依靠IP地址库、不依赖于第三方动态IP寻址、直接根据速度探测实现用户端接入线路的自动优选（提供证明材料）。支持针对不同的web页面进行数据优化，支持动态压缩技术，基于数据流进行压缩，减少不必要的数据传输（提供界面配置截图）。支持共享流缓存功能，实现多分支网关在总部共享流缓存数据，提高流缓存效果（提供证明材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 具备销售许可证。</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备份一体机</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 规格：2U，配置至少1颗CPU，内存≥32GB，系统盘≥64G，缓存盘≥2*480G，数据盘≥6*4T，单电源，千兆电口≥2个，万兆光口≥2个，光模块满配。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 支持VMware vSphere、Microsoft Hyper-V、Citrix Xenserver、RedHat RHV、Sangfor HCI等主流虚拟化平台虚拟机的无代理备份方式,无需在虚拟机OS安装备份代理;支持对Oracle、SQL Server和MySQL等主流数据库备份，支持Windows和Linux系统的文件备份；支持数据全量和增量备份，支持配置备份任务计划；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 产品底层基于容器开发和部署，增加备份性能，提升系统可靠性。采用B/S架构管理界面，采用向导式的备份/恢复任务配置管理，支持多用户、权限分离管理；支持基于角色的访问控制，图形化的日志、报表、系统概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 支持windows、Liunx下文件、文件目录的备份与恢复，支持单个文件及文件夹的细粒度恢复；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 支持Oracle、SQL Server和MySQL等主流数据库的在线备份，支持完全备份、增量备份、日志备份，提供多种不同的备份策略。备份过程中无须任何脚本，无须通过命令行方式，采用全图形化方式进行数据库备份或恢复作业；（提供产品功能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 在Oracle环境下，通过Oracle RMAN备份接口进行备份，无须任何脚本或命令行方式，实现全量数据和增量数据的复制备份。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 支持Citrix（XenServer）、红帽RHV/Ovirt等虚拟机高速备份、普通备份模式；（提供产品功能截图）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8、 支持批量备份中应用关联的虚拟机备份的数据时间点一致（并行快照），同时需要支持批量备份中多个非关联性虚拟机串行快照，降低对生产存储空间占用和性能影响（串行快照）；（提供产品功能截图）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9、 支持VMware vSphere、Microsoft Hyper-V、Citrix Xenserver、RedHat RHV/Ovirt、Sangfor HCI等虚拟化平台内虚拟机任意备份数据点的瞬时恢复，支持最快在15秒内恢复虚拟机并将其运行起来，且恢复时间与虚拟机存储容量无关；（提供产品功能截图）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 支持备份任务线程数量配置，提高备份效率，且支持备份任务限速策略，支持永久限速或按时间策略限速，控制备份速率；（提供产品功能截图）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11、 支持单个备份任务中指定一个或多个虚拟机进行全量、增量和差异备份，而不用启动整个任务备份（提供产品功能截图）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 支持虚拟机瞬时恢复在线迁移功能，可将瞬时恢复的虚拟机从备份系统在线迁移到生产存储，迁移完成后数据不丢失；（提供产品功能截图）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13、 提供细粒度恢复模式：可恢复备份虚拟机内单个或多个文件，可配置恢复虚拟机的单个或多个磁盘恢复位置、虚拟网卡绑定位置、是否保留MAC信息等；（提供产品功能截图）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14、 对备份系统的任务（任务运行情况、任务详情、任务历史记录等）进行监控，支持管理平台节点（包括存储服务器、客户端）的设备运行情况（状态、容量使用情况等）进行统一监控；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15、 提供备份系统软件版本一键在线升级功能，通过在线上传升级包即可完成备份系统的软件升级，无需重装备份系统，提升运维效率；（提供产品功能截图）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 支持一键检测功能，支持用户自行检测系统健康状态，检测包括CPU、内存、硬盘、网口等硬件故障、告警等问题，同时支持检测各类存储服务是否正常启动。针对问题能够提出解决推荐办法（要求提供界面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17、 要求配置目录配额管理功能，支持容量和文件数配额（要求提供界面截图）；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18、 配置文件行为审计功能，用于记录客户如访问、创建、删除等常规文件操作行为；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19、 支持目录级快照功能，可按时间点策略进行快照，支持快照数≥1024个。支持快照重命名功能，支持删除快照链上任意快照点，支持文件数据回滚；</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20、 提供高性能块存储，可实现单节点（配置2块960GB SSD，两副本）提供至少10万IOPS。集群可实现线性增长，三节点满足30万以上IOPS处理能力；（要求厂家提供第三方测试报告，并提供集群的相应测试数据）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 能够根据存储资源的使用情况，自主对用户存储行为进行学习，对存储池、LUN的容量智能化预测，为客户决策提供依据；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22、 配置界面上提供细化到每个节点的磁盘级监控，在管理界面上每个节点的磁盘与物理服务器真实盘位实现一一对应；（要求提供界面截图）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23、 支持存储拓扑功能，展示块存储当前授权服务器和LUN之间的对应关系方便用户查看以及故障定位；（要求提供界面截图）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24、 为保障设备的安全性，所投产品具备公安部销售许可证，提供证明材料。</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日志审计</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 性能要求：至少提供50个主机审计许可，内存至少8G，硬盘至少2T。接口配置至少6个千兆电口。规格：2U。</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2.支持各类设备的日志采集要求，主要包括：安全设备：国内主流防火墙；操作系统：Linux、Windows、Windows Server、Unix等操作系统；数据库：Oracle、MySQL、SQLServer等；应用系统：如Apache、Tomcat、IIS、Weblogic等；网络设备：主流的路由器、交换机、负载均衡等网络设备等主流网络设备。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 支持Syslog、Syslog-ng、SNMP Trap、文件、WMI、FTP、数据库、镜像流量等方式采集日志，审计中心可以支持多个日志采集器。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4.支持关联、审计策略命中后定义告警，响应方式包括：SYSLOG、邮件、自定义命令联动第三方设备。支持列表的方式展示告警；告警声音设置；告警过滤策略，支持实时监控，滚动显示实时的日志接入信息。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5.支持DNS、DGA、解码错误、解码失败、解码超时的网络会话分类展现（提供截图）。支持TLS会话、数据库会话、工控会话、邮件会话、FTP会话、Telnet会话，即时通讯会话的展现（提供截图）。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6.具有销售许可证。</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堡垒机</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1.提供运维授权数至少50个，支持软件授权扩容；内存≥4GB；硬盘容量≥1TB，接口配置≥6个千兆电口。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 支持windows系统、linux/unix系统、网络设备，支持KVM、Vmware、数据库、http/https等。支持批量导入、导出用户信息及设备信息。支持windows系统、网络设备、linux/unix系统、数据库等设备账号的收集功能。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3.支持本地口令认证、LDAP认证、AD认证、短信认证、Radius、usbkey、动态口令认证。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4.支持定期变更目标设备真实口令，支持自定义口令变更周期和口令强度。支持双人复核登陆，登录时必须经过第二人授权后才能登录，第二人可通过远程授权或同终端授权两种方式实现授权。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5.支持用户访问时间策略、资源访问时间策略、用户IP地址策略。支持命令审批规则，用户执行高危命令时需要管理员审批后才允许执行。命令审批规则可以指定运维人员、访问设备、设备账号及命令审批人。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6.支持对常见设备运维操作进行记录（至少包括windows主机、linux/unix主机、网络设备等），审计信息包括以下内容：用户账户、起止时间、登陆IP、设备IP、设备名称、设备类型、访问账号、访问协议等信息。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7、具备销售许可证。</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65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数据库审计</w:t>
            </w:r>
          </w:p>
        </w:tc>
        <w:tc>
          <w:tcPr>
            <w:tcW w:w="2748"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1、吞吐量≥2Gbps；SQL处理性能≥10000条SQL/s；日志检索性能≥20000条/秒；规格：1U；内存≥8G；硬盘≥2T；电源：单电源；接口至少提供6个千兆电口，2个千兆光口。光模块满配。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2.支持源IP、时间日期、业务系统、数据库用户、操作类型等精细日志查询、支持统计分析下钻、支持业务系统元素统计查询。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3.支持Oracle、SQL-Server、DB2、Sybase、MySQL、数据库审计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4.支持按照风险级别进行告警，告警方式支持界面告警、Syslog告警、SNMP trap告警、短信告警、邮件告警</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3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CellMar>
            <w:top w:w="0" w:type="dxa"/>
            <w:left w:w="108" w:type="dxa"/>
            <w:bottom w:w="0" w:type="dxa"/>
            <w:right w:w="108" w:type="dxa"/>
          </w:tblCellMar>
        </w:tblPrEx>
        <w:trPr>
          <w:trHeight w:val="600" w:hRule="atLeast"/>
        </w:trPr>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both"/>
              <w:rPr>
                <w:rFonts w:hint="eastAsia" w:ascii="宋体" w:hAnsi="宋体" w:eastAsia="宋体" w:cs="宋体"/>
                <w:kern w:val="0"/>
                <w:sz w:val="21"/>
                <w:szCs w:val="21"/>
                <w:lang w:eastAsia="zh-CN"/>
              </w:rPr>
            </w:pPr>
            <w:r>
              <w:rPr>
                <w:rFonts w:hint="eastAsia" w:ascii="宋体" w:hAnsi="宋体" w:cs="宋体"/>
                <w:kern w:val="0"/>
                <w:sz w:val="21"/>
                <w:szCs w:val="21"/>
                <w:lang w:eastAsia="zh-CN"/>
              </w:rPr>
              <w:t>系统集成服务</w:t>
            </w:r>
          </w:p>
        </w:tc>
        <w:tc>
          <w:tcPr>
            <w:tcW w:w="2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5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项</w:t>
            </w:r>
          </w:p>
        </w:tc>
      </w:tr>
    </w:tbl>
    <w:p>
      <w:pPr>
        <w:pStyle w:val="2"/>
        <w:rPr>
          <w:rFonts w:hint="eastAsia"/>
        </w:rPr>
        <w:sectPr>
          <w:pgSz w:w="11906" w:h="16838"/>
          <w:pgMar w:top="1440" w:right="1800" w:bottom="1440" w:left="1800" w:header="1021" w:footer="866" w:gutter="0"/>
          <w:cols w:space="720" w:num="1"/>
          <w:docGrid w:linePitch="312" w:charSpace="0"/>
        </w:sectPr>
      </w:pPr>
    </w:p>
    <w:bookmarkEnd w:id="224"/>
    <w:bookmarkEnd w:id="225"/>
    <w:bookmarkEnd w:id="226"/>
    <w:bookmarkEnd w:id="227"/>
    <w:bookmarkEnd w:id="228"/>
    <w:p>
      <w:pPr>
        <w:ind w:left="0" w:leftChars="0" w:firstLine="0" w:firstLineChars="0"/>
        <w:rPr>
          <w:rFonts w:hint="eastAsia" w:eastAsia="宋体"/>
          <w:highlight w:val="none"/>
          <w:lang w:eastAsia="zh-CN"/>
        </w:rPr>
      </w:pPr>
    </w:p>
    <w:sectPr>
      <w:pgSz w:w="11906" w:h="16838"/>
      <w:pgMar w:top="1440" w:right="1800" w:bottom="1440" w:left="1800" w:header="1021" w:footer="86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hakuyoxingshu7000"/>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小标宋">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文鼎粗黑">
    <w:altName w:val="微软雅黑"/>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Heiti Std R">
    <w:altName w:val="宋体"/>
    <w:panose1 w:val="00000000000000000000"/>
    <w:charset w:val="86"/>
    <w:family w:val="swiss"/>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10" w:usb3="00000000" w:csb0="0004009F" w:csb1="00000000"/>
  </w:font>
  <w:font w:name="昆仑楷体">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y="1"/>
      <w:ind w:firstLine="360"/>
      <w:rPr>
        <w:rStyle w:val="71"/>
      </w:rPr>
    </w:pPr>
    <w:r>
      <w:fldChar w:fldCharType="begin"/>
    </w:r>
    <w:r>
      <w:rPr>
        <w:rStyle w:val="71"/>
      </w:rPr>
      <w:instrText xml:space="preserve">PAGE  </w:instrText>
    </w:r>
    <w:r>
      <w:fldChar w:fldCharType="separate"/>
    </w:r>
    <w:r>
      <w:fldChar w:fldCharType="end"/>
    </w:r>
  </w:p>
  <w:p>
    <w:pPr>
      <w:pStyle w:val="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Chars="111"/>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54</w:t>
                          </w:r>
                          <w:r>
                            <w:rPr>
                              <w:rFonts w:hint="eastAsia"/>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2cvmSsQEA&#10;AE4DAAAOAAAAAAAAAAEAIAAAAB4BAABkcnMvZTJvRG9jLnhtbFBLBQYAAAAABgAGAFkBAABBBQAA&#10;AAA=&#10;">
              <v:fill on="f" focussize="0,0"/>
              <v:stroke on="f"/>
              <v:imagedata o:title=""/>
              <o:lock v:ext="edit" aspectratio="f"/>
              <v:textbox inset="0mm,0mm,0mm,0mm" style="mso-fit-shape-to-text:t;">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54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ind w:firstLine="361" w:firstLineChars="150"/>
      <w:jc w:val="both"/>
      <w:rPr>
        <w:rFonts w:hint="eastAsia" w:ascii="仿宋_GB2312" w:eastAsia="仿宋_GB2312"/>
        <w:b/>
        <w:sz w:val="24"/>
        <w:szCs w:val="24"/>
        <w:highlight w:val="yellow"/>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pStyle w:val="61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0000000D"/>
    <w:multiLevelType w:val="multilevel"/>
    <w:tmpl w:val="0000000D"/>
    <w:lvl w:ilvl="0" w:tentative="0">
      <w:start w:val="2"/>
      <w:numFmt w:val="decimal"/>
      <w:pStyle w:val="59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E"/>
    <w:multiLevelType w:val="multilevel"/>
    <w:tmpl w:val="0000000E"/>
    <w:lvl w:ilvl="0" w:tentative="0">
      <w:start w:val="1"/>
      <w:numFmt w:val="decimal"/>
      <w:pStyle w:val="61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F"/>
    <w:multiLevelType w:val="multilevel"/>
    <w:tmpl w:val="0000000F"/>
    <w:lvl w:ilvl="0" w:tentative="0">
      <w:start w:val="1"/>
      <w:numFmt w:val="decimal"/>
      <w:pStyle w:val="52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pStyle w:val="5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lvlText w:val="%1."/>
      <w:lvlJc w:val="left"/>
      <w:pPr>
        <w:tabs>
          <w:tab w:val="left" w:pos="0"/>
        </w:tabs>
        <w:ind w:left="420" w:hanging="420"/>
      </w:pPr>
      <w:rPr>
        <w:rFonts w:hint="eastAsia"/>
      </w:rPr>
    </w:lvl>
    <w:lvl w:ilvl="1" w:tentative="0">
      <w:start w:val="1"/>
      <w:numFmt w:val="decimal"/>
      <w:pStyle w:val="60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2"/>
    <w:multiLevelType w:val="multilevel"/>
    <w:tmpl w:val="00000012"/>
    <w:lvl w:ilvl="0" w:tentative="0">
      <w:start w:val="1"/>
      <w:numFmt w:val="bullet"/>
      <w:pStyle w:val="52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6"/>
      <w:lvlText w:val=""/>
      <w:lvlJc w:val="left"/>
      <w:pPr>
        <w:tabs>
          <w:tab w:val="left" w:pos="425"/>
        </w:tabs>
        <w:ind w:left="425" w:hanging="425"/>
      </w:pPr>
      <w:rPr>
        <w:rFonts w:hint="default" w:ascii="Wingdings" w:hAnsi="Wingdings"/>
      </w:rPr>
    </w:lvl>
  </w:abstractNum>
  <w:abstractNum w:abstractNumId="10">
    <w:nsid w:val="00000014"/>
    <w:multiLevelType w:val="multilevel"/>
    <w:tmpl w:val="00000014"/>
    <w:lvl w:ilvl="0" w:tentative="0">
      <w:start w:val="1"/>
      <w:numFmt w:val="decimal"/>
      <w:lvlText w:val="%1."/>
      <w:lvlJc w:val="left"/>
      <w:pPr>
        <w:tabs>
          <w:tab w:val="left" w:pos="360"/>
        </w:tabs>
        <w:ind w:left="360" w:hanging="360"/>
      </w:pPr>
      <w:rPr>
        <w:rFonts w:hint="default"/>
      </w:rPr>
    </w:lvl>
    <w:lvl w:ilvl="1" w:tentative="0">
      <w:start w:val="1"/>
      <w:numFmt w:val="decimal"/>
      <w:pStyle w:val="378"/>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5"/>
    <w:multiLevelType w:val="multilevel"/>
    <w:tmpl w:val="00000015"/>
    <w:lvl w:ilvl="0" w:tentative="0">
      <w:start w:val="1"/>
      <w:numFmt w:val="decimal"/>
      <w:pStyle w:val="35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multilevel"/>
    <w:tmpl w:val="00000016"/>
    <w:lvl w:ilvl="0" w:tentative="0">
      <w:start w:val="1"/>
      <w:numFmt w:val="decimal"/>
      <w:pStyle w:val="52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7"/>
    <w:multiLevelType w:val="multilevel"/>
    <w:tmpl w:val="00000017"/>
    <w:lvl w:ilvl="0" w:tentative="0">
      <w:start w:val="1"/>
      <w:numFmt w:val="decimal"/>
      <w:pStyle w:val="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8"/>
    <w:multiLevelType w:val="multilevel"/>
    <w:tmpl w:val="00000018"/>
    <w:lvl w:ilvl="0" w:tentative="0">
      <w:start w:val="1"/>
      <w:numFmt w:val="decimal"/>
      <w:pStyle w:val="591"/>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595"/>
      <w:lvlText w:val="%1.%2.%3."/>
      <w:lvlJc w:val="left"/>
      <w:pPr>
        <w:tabs>
          <w:tab w:val="left" w:pos="709"/>
        </w:tabs>
        <w:ind w:left="709" w:hanging="709"/>
      </w:pPr>
      <w:rPr>
        <w:rFonts w:hint="eastAsia"/>
      </w:rPr>
    </w:lvl>
    <w:lvl w:ilvl="3" w:tentative="0">
      <w:start w:val="1"/>
      <w:numFmt w:val="decimal"/>
      <w:pStyle w:val="31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5">
    <w:nsid w:val="00000019"/>
    <w:multiLevelType w:val="multilevel"/>
    <w:tmpl w:val="00000019"/>
    <w:lvl w:ilvl="0" w:tentative="0">
      <w:start w:val="1"/>
      <w:numFmt w:val="decimal"/>
      <w:pStyle w:val="615"/>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A"/>
    <w:multiLevelType w:val="multilevel"/>
    <w:tmpl w:val="0000001A"/>
    <w:lvl w:ilvl="0" w:tentative="0">
      <w:start w:val="1"/>
      <w:numFmt w:val="bullet"/>
      <w:pStyle w:val="522"/>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7">
    <w:nsid w:val="0000001B"/>
    <w:multiLevelType w:val="multilevel"/>
    <w:tmpl w:val="0000001B"/>
    <w:lvl w:ilvl="0" w:tentative="0">
      <w:start w:val="1"/>
      <w:numFmt w:val="decimal"/>
      <w:pStyle w:val="2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C"/>
    <w:multiLevelType w:val="multilevel"/>
    <w:tmpl w:val="0000001C"/>
    <w:lvl w:ilvl="0" w:tentative="0">
      <w:start w:val="1"/>
      <w:numFmt w:val="decimal"/>
      <w:pStyle w:val="231"/>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87"/>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03E2001B"/>
    <w:multiLevelType w:val="singleLevel"/>
    <w:tmpl w:val="03E2001B"/>
    <w:lvl w:ilvl="0" w:tentative="0">
      <w:start w:val="1"/>
      <w:numFmt w:val="decimal"/>
      <w:suff w:val="nothing"/>
      <w:lvlText w:val="%1、"/>
      <w:lvlJc w:val="left"/>
    </w:lvl>
  </w:abstractNum>
  <w:num w:numId="1">
    <w:abstractNumId w:val="9"/>
  </w:num>
  <w:num w:numId="2">
    <w:abstractNumId w:val="14"/>
  </w:num>
  <w:num w:numId="3">
    <w:abstractNumId w:val="2"/>
  </w:num>
  <w:num w:numId="4">
    <w:abstractNumId w:val="0"/>
  </w:num>
  <w:num w:numId="5">
    <w:abstractNumId w:val="17"/>
  </w:num>
  <w:num w:numId="6">
    <w:abstractNumId w:val="13"/>
  </w:num>
  <w:num w:numId="7">
    <w:abstractNumId w:val="18"/>
  </w:num>
  <w:num w:numId="8">
    <w:abstractNumId w:val="11"/>
  </w:num>
  <w:num w:numId="9">
    <w:abstractNumId w:val="10"/>
  </w:num>
  <w:num w:numId="10">
    <w:abstractNumId w:val="5"/>
  </w:num>
  <w:num w:numId="11">
    <w:abstractNumId w:val="16"/>
  </w:num>
  <w:num w:numId="12">
    <w:abstractNumId w:val="8"/>
  </w:num>
  <w:num w:numId="13">
    <w:abstractNumId w:val="12"/>
  </w:num>
  <w:num w:numId="14">
    <w:abstractNumId w:val="6"/>
  </w:num>
  <w:num w:numId="15">
    <w:abstractNumId w:val="3"/>
  </w:num>
  <w:num w:numId="16">
    <w:abstractNumId w:val="7"/>
  </w:num>
  <w:num w:numId="17">
    <w:abstractNumId w:val="4"/>
  </w:num>
  <w:num w:numId="18">
    <w:abstractNumId w:val="1"/>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5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353"/>
    <w:rsid w:val="0001610C"/>
    <w:rsid w:val="00025740"/>
    <w:rsid w:val="000447BF"/>
    <w:rsid w:val="000517B7"/>
    <w:rsid w:val="00063818"/>
    <w:rsid w:val="0006663A"/>
    <w:rsid w:val="00070AB3"/>
    <w:rsid w:val="00073683"/>
    <w:rsid w:val="00074091"/>
    <w:rsid w:val="00077AA1"/>
    <w:rsid w:val="0008617F"/>
    <w:rsid w:val="00087224"/>
    <w:rsid w:val="000936FB"/>
    <w:rsid w:val="000B20F1"/>
    <w:rsid w:val="000C0219"/>
    <w:rsid w:val="000C475E"/>
    <w:rsid w:val="000C567D"/>
    <w:rsid w:val="000D4DC8"/>
    <w:rsid w:val="000D54F5"/>
    <w:rsid w:val="000D5F36"/>
    <w:rsid w:val="000E04E7"/>
    <w:rsid w:val="000F1B1E"/>
    <w:rsid w:val="00102213"/>
    <w:rsid w:val="0012786E"/>
    <w:rsid w:val="00135831"/>
    <w:rsid w:val="0015161F"/>
    <w:rsid w:val="00152305"/>
    <w:rsid w:val="00157BB9"/>
    <w:rsid w:val="00167369"/>
    <w:rsid w:val="0017327F"/>
    <w:rsid w:val="0017783C"/>
    <w:rsid w:val="00180B85"/>
    <w:rsid w:val="00183384"/>
    <w:rsid w:val="00190E12"/>
    <w:rsid w:val="001958D5"/>
    <w:rsid w:val="00197DCC"/>
    <w:rsid w:val="001A33C9"/>
    <w:rsid w:val="001A36F5"/>
    <w:rsid w:val="001B2031"/>
    <w:rsid w:val="001B29F4"/>
    <w:rsid w:val="001B440D"/>
    <w:rsid w:val="001B62A1"/>
    <w:rsid w:val="001C1583"/>
    <w:rsid w:val="001D3FF3"/>
    <w:rsid w:val="001E169C"/>
    <w:rsid w:val="001E7911"/>
    <w:rsid w:val="001F26B6"/>
    <w:rsid w:val="001F7266"/>
    <w:rsid w:val="002028DE"/>
    <w:rsid w:val="0021755B"/>
    <w:rsid w:val="002214E2"/>
    <w:rsid w:val="002260B1"/>
    <w:rsid w:val="002305D8"/>
    <w:rsid w:val="00230A5B"/>
    <w:rsid w:val="00241D07"/>
    <w:rsid w:val="0025413F"/>
    <w:rsid w:val="00264671"/>
    <w:rsid w:val="002704B3"/>
    <w:rsid w:val="00272776"/>
    <w:rsid w:val="00284470"/>
    <w:rsid w:val="0029040F"/>
    <w:rsid w:val="00297168"/>
    <w:rsid w:val="002B49C3"/>
    <w:rsid w:val="002C5C53"/>
    <w:rsid w:val="002C691F"/>
    <w:rsid w:val="002F5DA7"/>
    <w:rsid w:val="00300C0E"/>
    <w:rsid w:val="00301BBC"/>
    <w:rsid w:val="003147A0"/>
    <w:rsid w:val="00323885"/>
    <w:rsid w:val="00331C07"/>
    <w:rsid w:val="00335540"/>
    <w:rsid w:val="003515D5"/>
    <w:rsid w:val="00354F7B"/>
    <w:rsid w:val="00365376"/>
    <w:rsid w:val="00366555"/>
    <w:rsid w:val="003803D0"/>
    <w:rsid w:val="003851BA"/>
    <w:rsid w:val="003910E0"/>
    <w:rsid w:val="00391269"/>
    <w:rsid w:val="0039278B"/>
    <w:rsid w:val="003A49D3"/>
    <w:rsid w:val="003A5F71"/>
    <w:rsid w:val="003B3CDF"/>
    <w:rsid w:val="003B5987"/>
    <w:rsid w:val="003C57CD"/>
    <w:rsid w:val="003D4928"/>
    <w:rsid w:val="003F1443"/>
    <w:rsid w:val="00415EAF"/>
    <w:rsid w:val="004239A7"/>
    <w:rsid w:val="00423A34"/>
    <w:rsid w:val="00423B3B"/>
    <w:rsid w:val="0042655B"/>
    <w:rsid w:val="00435774"/>
    <w:rsid w:val="00441BEC"/>
    <w:rsid w:val="00446DCF"/>
    <w:rsid w:val="004541D1"/>
    <w:rsid w:val="00454510"/>
    <w:rsid w:val="00466B28"/>
    <w:rsid w:val="00470D79"/>
    <w:rsid w:val="004744BD"/>
    <w:rsid w:val="00474555"/>
    <w:rsid w:val="0047504A"/>
    <w:rsid w:val="00485B27"/>
    <w:rsid w:val="00493B64"/>
    <w:rsid w:val="004961D1"/>
    <w:rsid w:val="004A1DE9"/>
    <w:rsid w:val="004B6ABE"/>
    <w:rsid w:val="004C0B3D"/>
    <w:rsid w:val="004C2AA4"/>
    <w:rsid w:val="004C2FF1"/>
    <w:rsid w:val="004C30AD"/>
    <w:rsid w:val="004C6B38"/>
    <w:rsid w:val="004C7F70"/>
    <w:rsid w:val="004F42D6"/>
    <w:rsid w:val="004F50BB"/>
    <w:rsid w:val="004F6984"/>
    <w:rsid w:val="0050161B"/>
    <w:rsid w:val="005132BA"/>
    <w:rsid w:val="005171B8"/>
    <w:rsid w:val="00517501"/>
    <w:rsid w:val="00531006"/>
    <w:rsid w:val="00533DE1"/>
    <w:rsid w:val="005379A1"/>
    <w:rsid w:val="00540F4B"/>
    <w:rsid w:val="00542980"/>
    <w:rsid w:val="005557EB"/>
    <w:rsid w:val="00555D6E"/>
    <w:rsid w:val="005561E4"/>
    <w:rsid w:val="0056788B"/>
    <w:rsid w:val="0057521B"/>
    <w:rsid w:val="00576224"/>
    <w:rsid w:val="00583931"/>
    <w:rsid w:val="0058597A"/>
    <w:rsid w:val="00591602"/>
    <w:rsid w:val="00593FA9"/>
    <w:rsid w:val="00596A31"/>
    <w:rsid w:val="005B20AF"/>
    <w:rsid w:val="005B395E"/>
    <w:rsid w:val="005C1F1C"/>
    <w:rsid w:val="005C4A4C"/>
    <w:rsid w:val="005D1BDF"/>
    <w:rsid w:val="005D5919"/>
    <w:rsid w:val="005D6235"/>
    <w:rsid w:val="005E22B5"/>
    <w:rsid w:val="005E587C"/>
    <w:rsid w:val="005F283A"/>
    <w:rsid w:val="00600878"/>
    <w:rsid w:val="006010CE"/>
    <w:rsid w:val="00602E54"/>
    <w:rsid w:val="0061796A"/>
    <w:rsid w:val="006207BD"/>
    <w:rsid w:val="00620DB6"/>
    <w:rsid w:val="00626EDC"/>
    <w:rsid w:val="00627EEF"/>
    <w:rsid w:val="00643323"/>
    <w:rsid w:val="00644944"/>
    <w:rsid w:val="00663529"/>
    <w:rsid w:val="00665621"/>
    <w:rsid w:val="00665CA9"/>
    <w:rsid w:val="00674926"/>
    <w:rsid w:val="0067533C"/>
    <w:rsid w:val="006934F7"/>
    <w:rsid w:val="006973D4"/>
    <w:rsid w:val="006A6CA3"/>
    <w:rsid w:val="006C62E5"/>
    <w:rsid w:val="006D4D85"/>
    <w:rsid w:val="0070180B"/>
    <w:rsid w:val="00702733"/>
    <w:rsid w:val="007055D8"/>
    <w:rsid w:val="007077C2"/>
    <w:rsid w:val="00710A3E"/>
    <w:rsid w:val="00716507"/>
    <w:rsid w:val="007233CD"/>
    <w:rsid w:val="00724514"/>
    <w:rsid w:val="0073049D"/>
    <w:rsid w:val="00733628"/>
    <w:rsid w:val="0075091F"/>
    <w:rsid w:val="007543A1"/>
    <w:rsid w:val="00765BD7"/>
    <w:rsid w:val="00780522"/>
    <w:rsid w:val="00785EDB"/>
    <w:rsid w:val="0079479D"/>
    <w:rsid w:val="007B2E11"/>
    <w:rsid w:val="007B42DF"/>
    <w:rsid w:val="007C2524"/>
    <w:rsid w:val="007E4C22"/>
    <w:rsid w:val="007E707B"/>
    <w:rsid w:val="007F1B1F"/>
    <w:rsid w:val="007F26A8"/>
    <w:rsid w:val="00802383"/>
    <w:rsid w:val="008172DC"/>
    <w:rsid w:val="008200BF"/>
    <w:rsid w:val="0082167F"/>
    <w:rsid w:val="00835DDE"/>
    <w:rsid w:val="00840B01"/>
    <w:rsid w:val="00846B22"/>
    <w:rsid w:val="008507F8"/>
    <w:rsid w:val="00852BFD"/>
    <w:rsid w:val="00853A02"/>
    <w:rsid w:val="0085505B"/>
    <w:rsid w:val="00875B2F"/>
    <w:rsid w:val="00875C51"/>
    <w:rsid w:val="00892337"/>
    <w:rsid w:val="00892EC0"/>
    <w:rsid w:val="00894D37"/>
    <w:rsid w:val="008967A0"/>
    <w:rsid w:val="008A48E5"/>
    <w:rsid w:val="008C09CB"/>
    <w:rsid w:val="008D081C"/>
    <w:rsid w:val="008F6389"/>
    <w:rsid w:val="00912560"/>
    <w:rsid w:val="0092628A"/>
    <w:rsid w:val="00934A87"/>
    <w:rsid w:val="00936BBF"/>
    <w:rsid w:val="009467DC"/>
    <w:rsid w:val="00953DB8"/>
    <w:rsid w:val="00955D23"/>
    <w:rsid w:val="009570BA"/>
    <w:rsid w:val="0096523D"/>
    <w:rsid w:val="009678E6"/>
    <w:rsid w:val="009732B1"/>
    <w:rsid w:val="009767FE"/>
    <w:rsid w:val="009820D2"/>
    <w:rsid w:val="0098702A"/>
    <w:rsid w:val="009A59C1"/>
    <w:rsid w:val="009A7428"/>
    <w:rsid w:val="009B1E75"/>
    <w:rsid w:val="009B593D"/>
    <w:rsid w:val="009B6650"/>
    <w:rsid w:val="009B7B8F"/>
    <w:rsid w:val="009C4BAB"/>
    <w:rsid w:val="009D5928"/>
    <w:rsid w:val="009F668F"/>
    <w:rsid w:val="009F7F3B"/>
    <w:rsid w:val="00A00AA1"/>
    <w:rsid w:val="00A01C14"/>
    <w:rsid w:val="00A1421F"/>
    <w:rsid w:val="00A17E2F"/>
    <w:rsid w:val="00A2546C"/>
    <w:rsid w:val="00A314E7"/>
    <w:rsid w:val="00A3192C"/>
    <w:rsid w:val="00A34B67"/>
    <w:rsid w:val="00A35DB7"/>
    <w:rsid w:val="00A3720D"/>
    <w:rsid w:val="00A4149B"/>
    <w:rsid w:val="00A46384"/>
    <w:rsid w:val="00A5083C"/>
    <w:rsid w:val="00A54CDB"/>
    <w:rsid w:val="00A57A09"/>
    <w:rsid w:val="00A60BE6"/>
    <w:rsid w:val="00A619FB"/>
    <w:rsid w:val="00A619FF"/>
    <w:rsid w:val="00A6352A"/>
    <w:rsid w:val="00A66C46"/>
    <w:rsid w:val="00A752AD"/>
    <w:rsid w:val="00A768CD"/>
    <w:rsid w:val="00A84111"/>
    <w:rsid w:val="00A8498C"/>
    <w:rsid w:val="00A86DBB"/>
    <w:rsid w:val="00A9392A"/>
    <w:rsid w:val="00A948AF"/>
    <w:rsid w:val="00A955D3"/>
    <w:rsid w:val="00A969B5"/>
    <w:rsid w:val="00A96C48"/>
    <w:rsid w:val="00AC1432"/>
    <w:rsid w:val="00AC26BD"/>
    <w:rsid w:val="00AD7BDE"/>
    <w:rsid w:val="00AE0E62"/>
    <w:rsid w:val="00AE2162"/>
    <w:rsid w:val="00AE233D"/>
    <w:rsid w:val="00B02FBB"/>
    <w:rsid w:val="00B242FF"/>
    <w:rsid w:val="00B43099"/>
    <w:rsid w:val="00B4501E"/>
    <w:rsid w:val="00B46FC6"/>
    <w:rsid w:val="00B53706"/>
    <w:rsid w:val="00B54C5C"/>
    <w:rsid w:val="00B55561"/>
    <w:rsid w:val="00B62119"/>
    <w:rsid w:val="00B67223"/>
    <w:rsid w:val="00B74DF2"/>
    <w:rsid w:val="00B75E30"/>
    <w:rsid w:val="00B92096"/>
    <w:rsid w:val="00B94155"/>
    <w:rsid w:val="00BA3726"/>
    <w:rsid w:val="00BC20F9"/>
    <w:rsid w:val="00BF3CEC"/>
    <w:rsid w:val="00C15ADB"/>
    <w:rsid w:val="00C2620E"/>
    <w:rsid w:val="00C37042"/>
    <w:rsid w:val="00C41903"/>
    <w:rsid w:val="00C44140"/>
    <w:rsid w:val="00C474B6"/>
    <w:rsid w:val="00C60C1B"/>
    <w:rsid w:val="00C61355"/>
    <w:rsid w:val="00C627AC"/>
    <w:rsid w:val="00C7675B"/>
    <w:rsid w:val="00C8586F"/>
    <w:rsid w:val="00C942B2"/>
    <w:rsid w:val="00CA4B67"/>
    <w:rsid w:val="00CA7D84"/>
    <w:rsid w:val="00CB5677"/>
    <w:rsid w:val="00CC4AF9"/>
    <w:rsid w:val="00CC4F9E"/>
    <w:rsid w:val="00CC5EE4"/>
    <w:rsid w:val="00CF6D07"/>
    <w:rsid w:val="00D24F59"/>
    <w:rsid w:val="00D30CF2"/>
    <w:rsid w:val="00D34C47"/>
    <w:rsid w:val="00D36170"/>
    <w:rsid w:val="00D40742"/>
    <w:rsid w:val="00D40C23"/>
    <w:rsid w:val="00D55460"/>
    <w:rsid w:val="00D56399"/>
    <w:rsid w:val="00D66B60"/>
    <w:rsid w:val="00D763DB"/>
    <w:rsid w:val="00D81221"/>
    <w:rsid w:val="00D86A45"/>
    <w:rsid w:val="00D951E7"/>
    <w:rsid w:val="00DC2E06"/>
    <w:rsid w:val="00DC4C99"/>
    <w:rsid w:val="00DC79AE"/>
    <w:rsid w:val="00DD334E"/>
    <w:rsid w:val="00DE027E"/>
    <w:rsid w:val="00DE064B"/>
    <w:rsid w:val="00DE0929"/>
    <w:rsid w:val="00DE2FD9"/>
    <w:rsid w:val="00DE49A9"/>
    <w:rsid w:val="00DF2C48"/>
    <w:rsid w:val="00DF2E55"/>
    <w:rsid w:val="00E06A49"/>
    <w:rsid w:val="00E07F3D"/>
    <w:rsid w:val="00E26177"/>
    <w:rsid w:val="00E33A73"/>
    <w:rsid w:val="00E47006"/>
    <w:rsid w:val="00E479ED"/>
    <w:rsid w:val="00E55549"/>
    <w:rsid w:val="00E63048"/>
    <w:rsid w:val="00E67D7A"/>
    <w:rsid w:val="00E764A8"/>
    <w:rsid w:val="00E86877"/>
    <w:rsid w:val="00E92D69"/>
    <w:rsid w:val="00EA45B4"/>
    <w:rsid w:val="00EB4F42"/>
    <w:rsid w:val="00EC677D"/>
    <w:rsid w:val="00ED7DB6"/>
    <w:rsid w:val="00EE40A2"/>
    <w:rsid w:val="00EE7A8C"/>
    <w:rsid w:val="00F03C15"/>
    <w:rsid w:val="00F21223"/>
    <w:rsid w:val="00F50889"/>
    <w:rsid w:val="00F5202D"/>
    <w:rsid w:val="00F52068"/>
    <w:rsid w:val="00F66FA4"/>
    <w:rsid w:val="00F83035"/>
    <w:rsid w:val="00F86148"/>
    <w:rsid w:val="00F93BA5"/>
    <w:rsid w:val="00FA785C"/>
    <w:rsid w:val="00FA7EB5"/>
    <w:rsid w:val="00FB5101"/>
    <w:rsid w:val="00FB7A39"/>
    <w:rsid w:val="00FC1094"/>
    <w:rsid w:val="00FE60C8"/>
    <w:rsid w:val="01652B4C"/>
    <w:rsid w:val="01F35214"/>
    <w:rsid w:val="02DC3A84"/>
    <w:rsid w:val="033312CC"/>
    <w:rsid w:val="037141AA"/>
    <w:rsid w:val="03A62CC1"/>
    <w:rsid w:val="045D367C"/>
    <w:rsid w:val="04E9264D"/>
    <w:rsid w:val="05313086"/>
    <w:rsid w:val="05816E1B"/>
    <w:rsid w:val="058308DA"/>
    <w:rsid w:val="059761DB"/>
    <w:rsid w:val="066467CF"/>
    <w:rsid w:val="08C36F69"/>
    <w:rsid w:val="08D6410B"/>
    <w:rsid w:val="08E12D79"/>
    <w:rsid w:val="090905AB"/>
    <w:rsid w:val="096567FF"/>
    <w:rsid w:val="096E428A"/>
    <w:rsid w:val="0A822AE4"/>
    <w:rsid w:val="0A870F07"/>
    <w:rsid w:val="0AD34553"/>
    <w:rsid w:val="0AD450E5"/>
    <w:rsid w:val="0AD77DCE"/>
    <w:rsid w:val="0B0C007C"/>
    <w:rsid w:val="0B4E18AC"/>
    <w:rsid w:val="0C9A4E2F"/>
    <w:rsid w:val="0CAC2517"/>
    <w:rsid w:val="0D1F4252"/>
    <w:rsid w:val="0D3C179F"/>
    <w:rsid w:val="0D4D6588"/>
    <w:rsid w:val="0D5A0BD3"/>
    <w:rsid w:val="0DC21F23"/>
    <w:rsid w:val="0EA258A8"/>
    <w:rsid w:val="0FAD4629"/>
    <w:rsid w:val="10141ACE"/>
    <w:rsid w:val="10645347"/>
    <w:rsid w:val="1115500D"/>
    <w:rsid w:val="111F6CF2"/>
    <w:rsid w:val="112B2E60"/>
    <w:rsid w:val="11682610"/>
    <w:rsid w:val="116D4AB8"/>
    <w:rsid w:val="12565EAD"/>
    <w:rsid w:val="13283593"/>
    <w:rsid w:val="13696CAB"/>
    <w:rsid w:val="13BB5C68"/>
    <w:rsid w:val="13EF64CE"/>
    <w:rsid w:val="142E4719"/>
    <w:rsid w:val="1513165C"/>
    <w:rsid w:val="151B3DED"/>
    <w:rsid w:val="15A066D0"/>
    <w:rsid w:val="15AB12CE"/>
    <w:rsid w:val="1661135A"/>
    <w:rsid w:val="166F6D84"/>
    <w:rsid w:val="169A5E76"/>
    <w:rsid w:val="16CB68EF"/>
    <w:rsid w:val="16DB2D5A"/>
    <w:rsid w:val="170D38F4"/>
    <w:rsid w:val="1740504E"/>
    <w:rsid w:val="174256EF"/>
    <w:rsid w:val="17827D15"/>
    <w:rsid w:val="17A63D39"/>
    <w:rsid w:val="17A969D4"/>
    <w:rsid w:val="19275CEF"/>
    <w:rsid w:val="193A53D1"/>
    <w:rsid w:val="19C664AF"/>
    <w:rsid w:val="19D11EC0"/>
    <w:rsid w:val="1AB27D2C"/>
    <w:rsid w:val="1B737178"/>
    <w:rsid w:val="1B7566D5"/>
    <w:rsid w:val="1BF25D74"/>
    <w:rsid w:val="1C223412"/>
    <w:rsid w:val="1C882705"/>
    <w:rsid w:val="1C90364F"/>
    <w:rsid w:val="1CF54BC2"/>
    <w:rsid w:val="1D122AEA"/>
    <w:rsid w:val="1D4037A8"/>
    <w:rsid w:val="1D590449"/>
    <w:rsid w:val="1DBB248B"/>
    <w:rsid w:val="1DE92B70"/>
    <w:rsid w:val="1E06764A"/>
    <w:rsid w:val="1E4F26E1"/>
    <w:rsid w:val="1E787605"/>
    <w:rsid w:val="1F2B46DF"/>
    <w:rsid w:val="1F792E0D"/>
    <w:rsid w:val="1F893FF9"/>
    <w:rsid w:val="1FC2772B"/>
    <w:rsid w:val="20930984"/>
    <w:rsid w:val="21C61C09"/>
    <w:rsid w:val="221F120A"/>
    <w:rsid w:val="222C4A68"/>
    <w:rsid w:val="23116E3E"/>
    <w:rsid w:val="235D1F08"/>
    <w:rsid w:val="24004573"/>
    <w:rsid w:val="256A6383"/>
    <w:rsid w:val="25940C71"/>
    <w:rsid w:val="261D6F1B"/>
    <w:rsid w:val="267602A1"/>
    <w:rsid w:val="26B069B3"/>
    <w:rsid w:val="27082C37"/>
    <w:rsid w:val="276B4A40"/>
    <w:rsid w:val="279E2549"/>
    <w:rsid w:val="283A59D6"/>
    <w:rsid w:val="28985462"/>
    <w:rsid w:val="29761417"/>
    <w:rsid w:val="298C180D"/>
    <w:rsid w:val="2B03278C"/>
    <w:rsid w:val="2B96171A"/>
    <w:rsid w:val="2BA626A2"/>
    <w:rsid w:val="2BB30FBA"/>
    <w:rsid w:val="2C396739"/>
    <w:rsid w:val="2C6A3C3D"/>
    <w:rsid w:val="2C8D7C0C"/>
    <w:rsid w:val="2D515951"/>
    <w:rsid w:val="2D905BE4"/>
    <w:rsid w:val="2DA6104B"/>
    <w:rsid w:val="2DE04FC4"/>
    <w:rsid w:val="2DFA28E1"/>
    <w:rsid w:val="2E8348D0"/>
    <w:rsid w:val="2EE356D8"/>
    <w:rsid w:val="2EF83017"/>
    <w:rsid w:val="2F4F0E89"/>
    <w:rsid w:val="2F971A4F"/>
    <w:rsid w:val="30621FE7"/>
    <w:rsid w:val="30A26B43"/>
    <w:rsid w:val="31270F7E"/>
    <w:rsid w:val="31D807C5"/>
    <w:rsid w:val="323E6021"/>
    <w:rsid w:val="32533AAE"/>
    <w:rsid w:val="32792E01"/>
    <w:rsid w:val="32F75C40"/>
    <w:rsid w:val="33200AE3"/>
    <w:rsid w:val="33576C8C"/>
    <w:rsid w:val="33775A56"/>
    <w:rsid w:val="33AF1C05"/>
    <w:rsid w:val="33E51612"/>
    <w:rsid w:val="33F5430F"/>
    <w:rsid w:val="34184409"/>
    <w:rsid w:val="341B61C9"/>
    <w:rsid w:val="342D7FDA"/>
    <w:rsid w:val="355C551A"/>
    <w:rsid w:val="35D60536"/>
    <w:rsid w:val="36430FF4"/>
    <w:rsid w:val="36C41B89"/>
    <w:rsid w:val="37226CA8"/>
    <w:rsid w:val="37465C29"/>
    <w:rsid w:val="390334E0"/>
    <w:rsid w:val="39244F73"/>
    <w:rsid w:val="393702FF"/>
    <w:rsid w:val="39845D75"/>
    <w:rsid w:val="39DF490E"/>
    <w:rsid w:val="39FD2ACF"/>
    <w:rsid w:val="39FF0E96"/>
    <w:rsid w:val="3A2544FA"/>
    <w:rsid w:val="3A8F5FD4"/>
    <w:rsid w:val="3A9B06C6"/>
    <w:rsid w:val="3AAB5034"/>
    <w:rsid w:val="3B4A6C7C"/>
    <w:rsid w:val="3C08379C"/>
    <w:rsid w:val="3C411221"/>
    <w:rsid w:val="3C812E5F"/>
    <w:rsid w:val="3C9C1ED6"/>
    <w:rsid w:val="3D280D4C"/>
    <w:rsid w:val="3DCA74CB"/>
    <w:rsid w:val="3E541FFE"/>
    <w:rsid w:val="3E5E5347"/>
    <w:rsid w:val="3E7766B9"/>
    <w:rsid w:val="3EDA2DB7"/>
    <w:rsid w:val="3F386E7B"/>
    <w:rsid w:val="3F7B17F7"/>
    <w:rsid w:val="409866BF"/>
    <w:rsid w:val="40CE00A0"/>
    <w:rsid w:val="40E75606"/>
    <w:rsid w:val="41096819"/>
    <w:rsid w:val="41383092"/>
    <w:rsid w:val="414C4810"/>
    <w:rsid w:val="42091249"/>
    <w:rsid w:val="420D516F"/>
    <w:rsid w:val="426C42B8"/>
    <w:rsid w:val="42C81F4F"/>
    <w:rsid w:val="42E24822"/>
    <w:rsid w:val="43DC2491"/>
    <w:rsid w:val="43FF5334"/>
    <w:rsid w:val="4412421B"/>
    <w:rsid w:val="44EF009D"/>
    <w:rsid w:val="45125249"/>
    <w:rsid w:val="457D381D"/>
    <w:rsid w:val="45811722"/>
    <w:rsid w:val="45CA67CA"/>
    <w:rsid w:val="45E60933"/>
    <w:rsid w:val="46237568"/>
    <w:rsid w:val="46D22783"/>
    <w:rsid w:val="46FD4E18"/>
    <w:rsid w:val="47465412"/>
    <w:rsid w:val="47E27916"/>
    <w:rsid w:val="47ED7C8A"/>
    <w:rsid w:val="482E0D6C"/>
    <w:rsid w:val="482F6EF8"/>
    <w:rsid w:val="484A1E9C"/>
    <w:rsid w:val="487E7686"/>
    <w:rsid w:val="48870371"/>
    <w:rsid w:val="489C5018"/>
    <w:rsid w:val="493E5733"/>
    <w:rsid w:val="49B27C50"/>
    <w:rsid w:val="49E757B2"/>
    <w:rsid w:val="4A747151"/>
    <w:rsid w:val="4A9E4E27"/>
    <w:rsid w:val="4AD068B4"/>
    <w:rsid w:val="4AD60308"/>
    <w:rsid w:val="4B8F4FCB"/>
    <w:rsid w:val="4B9B3583"/>
    <w:rsid w:val="4C0671FE"/>
    <w:rsid w:val="4C104426"/>
    <w:rsid w:val="4C5156DE"/>
    <w:rsid w:val="4C7102C6"/>
    <w:rsid w:val="4C831E21"/>
    <w:rsid w:val="4D355FA5"/>
    <w:rsid w:val="4DD06411"/>
    <w:rsid w:val="4DDC5A8E"/>
    <w:rsid w:val="4E0760DC"/>
    <w:rsid w:val="4E98362B"/>
    <w:rsid w:val="4EA84F70"/>
    <w:rsid w:val="4EC00AB2"/>
    <w:rsid w:val="4EC34B7F"/>
    <w:rsid w:val="4FBF49AB"/>
    <w:rsid w:val="4FE64599"/>
    <w:rsid w:val="5090557E"/>
    <w:rsid w:val="51701C16"/>
    <w:rsid w:val="51E52C5D"/>
    <w:rsid w:val="52A60EAB"/>
    <w:rsid w:val="52DD6948"/>
    <w:rsid w:val="52F62788"/>
    <w:rsid w:val="53067DD3"/>
    <w:rsid w:val="539D5D91"/>
    <w:rsid w:val="54986D7E"/>
    <w:rsid w:val="54F93099"/>
    <w:rsid w:val="55AF6A7D"/>
    <w:rsid w:val="55C318FC"/>
    <w:rsid w:val="564364F9"/>
    <w:rsid w:val="566202D8"/>
    <w:rsid w:val="56652D9B"/>
    <w:rsid w:val="56882C9D"/>
    <w:rsid w:val="56DE7E26"/>
    <w:rsid w:val="571440E0"/>
    <w:rsid w:val="573C7B96"/>
    <w:rsid w:val="573F2344"/>
    <w:rsid w:val="582275C5"/>
    <w:rsid w:val="58867586"/>
    <w:rsid w:val="588F58DE"/>
    <w:rsid w:val="58A92162"/>
    <w:rsid w:val="58AD75F2"/>
    <w:rsid w:val="59344055"/>
    <w:rsid w:val="593C6A00"/>
    <w:rsid w:val="5953246F"/>
    <w:rsid w:val="599306BA"/>
    <w:rsid w:val="59C60FBB"/>
    <w:rsid w:val="5AA37EA6"/>
    <w:rsid w:val="5B102A71"/>
    <w:rsid w:val="5B5F13E2"/>
    <w:rsid w:val="5B8B4DC6"/>
    <w:rsid w:val="5BAB3550"/>
    <w:rsid w:val="5BC42312"/>
    <w:rsid w:val="5BE25542"/>
    <w:rsid w:val="5C227116"/>
    <w:rsid w:val="5C496E41"/>
    <w:rsid w:val="5DCD1A79"/>
    <w:rsid w:val="5E45058F"/>
    <w:rsid w:val="5E5E29E0"/>
    <w:rsid w:val="5EAA7D31"/>
    <w:rsid w:val="5F19012E"/>
    <w:rsid w:val="5F585FF9"/>
    <w:rsid w:val="5FBA16FC"/>
    <w:rsid w:val="607C5080"/>
    <w:rsid w:val="60804BD9"/>
    <w:rsid w:val="60C73FD6"/>
    <w:rsid w:val="6199240F"/>
    <w:rsid w:val="61B3735C"/>
    <w:rsid w:val="61FF1CFE"/>
    <w:rsid w:val="623121B8"/>
    <w:rsid w:val="624915B1"/>
    <w:rsid w:val="62CE473E"/>
    <w:rsid w:val="634744B4"/>
    <w:rsid w:val="63607C1B"/>
    <w:rsid w:val="63A55FDF"/>
    <w:rsid w:val="64566D6C"/>
    <w:rsid w:val="6489575C"/>
    <w:rsid w:val="64985B02"/>
    <w:rsid w:val="649E6211"/>
    <w:rsid w:val="64C46138"/>
    <w:rsid w:val="64C4735B"/>
    <w:rsid w:val="64E55B4B"/>
    <w:rsid w:val="64FE33F4"/>
    <w:rsid w:val="650225C8"/>
    <w:rsid w:val="65397DDE"/>
    <w:rsid w:val="65484584"/>
    <w:rsid w:val="65AF2E0F"/>
    <w:rsid w:val="65EF4273"/>
    <w:rsid w:val="664467D9"/>
    <w:rsid w:val="665F3AC9"/>
    <w:rsid w:val="66655171"/>
    <w:rsid w:val="66CD082D"/>
    <w:rsid w:val="66D957BA"/>
    <w:rsid w:val="672E51B7"/>
    <w:rsid w:val="67582592"/>
    <w:rsid w:val="67A90CFC"/>
    <w:rsid w:val="67DF04DD"/>
    <w:rsid w:val="68225BB0"/>
    <w:rsid w:val="687A321C"/>
    <w:rsid w:val="69874D0A"/>
    <w:rsid w:val="6A55273D"/>
    <w:rsid w:val="6A631431"/>
    <w:rsid w:val="6A704DDD"/>
    <w:rsid w:val="6B334846"/>
    <w:rsid w:val="6B585B81"/>
    <w:rsid w:val="6B753872"/>
    <w:rsid w:val="6BD87FB0"/>
    <w:rsid w:val="6BEA0A1E"/>
    <w:rsid w:val="6BEF0E68"/>
    <w:rsid w:val="6C2B73A7"/>
    <w:rsid w:val="6C780646"/>
    <w:rsid w:val="6C7D4630"/>
    <w:rsid w:val="6CB3316A"/>
    <w:rsid w:val="6CBD1ADF"/>
    <w:rsid w:val="6CCE529B"/>
    <w:rsid w:val="6D477E77"/>
    <w:rsid w:val="6D652BB8"/>
    <w:rsid w:val="6D703FDC"/>
    <w:rsid w:val="6D8A04EA"/>
    <w:rsid w:val="6DC64195"/>
    <w:rsid w:val="6E3F3B46"/>
    <w:rsid w:val="6EC16F59"/>
    <w:rsid w:val="6F2501D3"/>
    <w:rsid w:val="6F435FB4"/>
    <w:rsid w:val="6FE1613C"/>
    <w:rsid w:val="6FF6005C"/>
    <w:rsid w:val="6FF60BDE"/>
    <w:rsid w:val="705D2440"/>
    <w:rsid w:val="706F7AEF"/>
    <w:rsid w:val="708B0EA5"/>
    <w:rsid w:val="70AC74E6"/>
    <w:rsid w:val="70F62EB8"/>
    <w:rsid w:val="71442CFD"/>
    <w:rsid w:val="71DC5F1B"/>
    <w:rsid w:val="729A77E6"/>
    <w:rsid w:val="72BD7E12"/>
    <w:rsid w:val="74505503"/>
    <w:rsid w:val="746D32A6"/>
    <w:rsid w:val="7489798F"/>
    <w:rsid w:val="748D2B19"/>
    <w:rsid w:val="753424E3"/>
    <w:rsid w:val="75885FA5"/>
    <w:rsid w:val="75A613E6"/>
    <w:rsid w:val="75CA3547"/>
    <w:rsid w:val="76400428"/>
    <w:rsid w:val="766D4468"/>
    <w:rsid w:val="76C07C3D"/>
    <w:rsid w:val="76C404DD"/>
    <w:rsid w:val="76EE5221"/>
    <w:rsid w:val="772E499E"/>
    <w:rsid w:val="78677E2B"/>
    <w:rsid w:val="78806C82"/>
    <w:rsid w:val="789026DC"/>
    <w:rsid w:val="78CE3A1E"/>
    <w:rsid w:val="79353176"/>
    <w:rsid w:val="79371B0A"/>
    <w:rsid w:val="79545DE6"/>
    <w:rsid w:val="79764696"/>
    <w:rsid w:val="79C63F93"/>
    <w:rsid w:val="7A3C2EA1"/>
    <w:rsid w:val="7A982FBD"/>
    <w:rsid w:val="7AAA06F7"/>
    <w:rsid w:val="7AB86F48"/>
    <w:rsid w:val="7B117DC4"/>
    <w:rsid w:val="7B463B2F"/>
    <w:rsid w:val="7B9F779F"/>
    <w:rsid w:val="7CC82D08"/>
    <w:rsid w:val="7D9D0A70"/>
    <w:rsid w:val="7E483730"/>
    <w:rsid w:val="7E693E50"/>
    <w:rsid w:val="7EF871A5"/>
    <w:rsid w:val="7EFF1559"/>
    <w:rsid w:val="7FD7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next w:val="1"/>
    <w:link w:val="221"/>
    <w:qFormat/>
    <w:uiPriority w:val="0"/>
    <w:pPr>
      <w:keepNext/>
      <w:keepLines/>
      <w:snapToGrid w:val="0"/>
      <w:spacing w:line="400" w:lineRule="atLeast"/>
      <w:jc w:val="center"/>
      <w:outlineLvl w:val="0"/>
    </w:pPr>
    <w:rPr>
      <w:rFonts w:ascii="宋体" w:hAnsi="Calibri" w:eastAsia="宋体" w:cs="Times New Roman"/>
      <w:b/>
      <w:kern w:val="28"/>
      <w:sz w:val="36"/>
      <w:lang w:val="en-US" w:eastAsia="zh-CN" w:bidi="ar-SA"/>
    </w:rPr>
  </w:style>
  <w:style w:type="paragraph" w:styleId="2">
    <w:name w:val="heading 2"/>
    <w:basedOn w:val="1"/>
    <w:next w:val="1"/>
    <w:link w:val="191"/>
    <w:qFormat/>
    <w:uiPriority w:val="0"/>
    <w:pPr>
      <w:snapToGrid w:val="0"/>
      <w:spacing w:line="360" w:lineRule="auto"/>
      <w:jc w:val="center"/>
      <w:outlineLvl w:val="1"/>
    </w:pPr>
    <w:rPr>
      <w:rFonts w:ascii="宋体" w:hAnsi="Calibri" w:eastAsia="宋体" w:cs="Times New Roman"/>
      <w:b/>
      <w:kern w:val="2"/>
      <w:sz w:val="28"/>
      <w:lang w:val="en-US" w:eastAsia="zh-CN" w:bidi="ar-SA"/>
    </w:rPr>
  </w:style>
  <w:style w:type="paragraph" w:styleId="4">
    <w:name w:val="heading 3"/>
    <w:basedOn w:val="1"/>
    <w:next w:val="1"/>
    <w:link w:val="239"/>
    <w:qFormat/>
    <w:uiPriority w:val="0"/>
    <w:pPr>
      <w:outlineLvl w:val="2"/>
    </w:pPr>
    <w:rPr>
      <w:rFonts w:ascii="宋体"/>
      <w:b/>
      <w:szCs w:val="20"/>
    </w:rPr>
  </w:style>
  <w:style w:type="paragraph" w:styleId="5">
    <w:name w:val="heading 4"/>
    <w:basedOn w:val="1"/>
    <w:next w:val="1"/>
    <w:link w:val="98"/>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link w:val="192"/>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194"/>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116"/>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0">
    <w:name w:val="heading 8"/>
    <w:basedOn w:val="1"/>
    <w:next w:val="1"/>
    <w:link w:val="179"/>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227"/>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8">
    <w:name w:val="Default Paragraph Font"/>
    <w:qFormat/>
    <w:uiPriority w:val="0"/>
  </w:style>
  <w:style w:type="table" w:default="1" w:styleId="66">
    <w:name w:val="Normal Table"/>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0"/>
    <w:pPr>
      <w:ind w:left="1440"/>
      <w:jc w:val="left"/>
    </w:pPr>
    <w:rPr>
      <w:sz w:val="18"/>
      <w:szCs w:val="18"/>
    </w:rPr>
  </w:style>
  <w:style w:type="paragraph" w:styleId="14">
    <w:name w:val="Note Heading"/>
    <w:basedOn w:val="1"/>
    <w:next w:val="1"/>
    <w:link w:val="176"/>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207"/>
    <w:qFormat/>
    <w:uiPriority w:val="0"/>
    <w:pPr>
      <w:ind w:firstLine="420"/>
    </w:pPr>
    <w:rPr>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157"/>
    <w:qFormat/>
    <w:uiPriority w:val="0"/>
    <w:pPr>
      <w:shd w:val="clear" w:color="auto" w:fill="000080"/>
    </w:pPr>
    <w:rPr>
      <w:sz w:val="21"/>
      <w:shd w:val="clear" w:color="auto" w:fill="000080"/>
    </w:rPr>
  </w:style>
  <w:style w:type="paragraph" w:styleId="20">
    <w:name w:val="annotation text"/>
    <w:basedOn w:val="1"/>
    <w:link w:val="206"/>
    <w:qFormat/>
    <w:uiPriority w:val="0"/>
    <w:pPr>
      <w:jc w:val="left"/>
    </w:pPr>
    <w:rPr>
      <w:sz w:val="21"/>
    </w:rPr>
  </w:style>
  <w:style w:type="paragraph" w:styleId="21">
    <w:name w:val="Body Text 3"/>
    <w:basedOn w:val="1"/>
    <w:link w:val="240"/>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3">
    <w:name w:val="Body Text"/>
    <w:basedOn w:val="1"/>
    <w:next w:val="24"/>
    <w:link w:val="101"/>
    <w:qFormat/>
    <w:uiPriority w:val="0"/>
    <w:pPr>
      <w:spacing w:after="120"/>
    </w:pPr>
    <w:rPr>
      <w:sz w:val="21"/>
    </w:rPr>
  </w:style>
  <w:style w:type="paragraph" w:customStyle="1" w:styleId="24">
    <w:name w:val="一级条标题"/>
    <w:basedOn w:val="25"/>
    <w:next w:val="1"/>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styleId="26">
    <w:name w:val="Body Text Indent"/>
    <w:basedOn w:val="1"/>
    <w:link w:val="186"/>
    <w:qFormat/>
    <w:uiPriority w:val="0"/>
    <w:pPr>
      <w:tabs>
        <w:tab w:val="left" w:pos="2160"/>
      </w:tabs>
      <w:ind w:left="2159" w:leftChars="1028" w:firstLine="1"/>
    </w:pPr>
    <w:rPr>
      <w:rFonts w:ascii="宋体" w:hAnsi="宋体"/>
      <w:sz w:val="21"/>
      <w:szCs w:val="21"/>
    </w:rPr>
  </w:style>
  <w:style w:type="paragraph" w:styleId="27">
    <w:name w:val="List Number 3"/>
    <w:basedOn w:val="1"/>
    <w:qFormat/>
    <w:uiPriority w:val="0"/>
    <w:pPr>
      <w:numPr>
        <w:ilvl w:val="0"/>
        <w:numId w:val="5"/>
      </w:numPr>
      <w:tabs>
        <w:tab w:val="left" w:pos="840"/>
        <w:tab w:val="clear" w:pos="360"/>
      </w:tabs>
      <w:adjustRightInd w:val="0"/>
      <w:snapToGrid w:val="0"/>
      <w:spacing w:line="360" w:lineRule="auto"/>
      <w:ind w:firstLineChars="0"/>
    </w:pPr>
  </w:style>
  <w:style w:type="paragraph" w:styleId="28">
    <w:name w:val="List 2"/>
    <w:basedOn w:val="1"/>
    <w:qFormat/>
    <w:uiPriority w:val="0"/>
    <w:pPr>
      <w:ind w:left="100" w:leftChars="200" w:hanging="200" w:hangingChars="200"/>
    </w:pPr>
    <w:rPr>
      <w:szCs w:val="20"/>
    </w:rPr>
  </w:style>
  <w:style w:type="paragraph" w:styleId="29">
    <w:name w:val="List Continue"/>
    <w:basedOn w:val="1"/>
    <w:qFormat/>
    <w:uiPriority w:val="0"/>
    <w:pPr>
      <w:adjustRightInd w:val="0"/>
      <w:snapToGrid w:val="0"/>
      <w:spacing w:after="120" w:line="360" w:lineRule="auto"/>
      <w:ind w:left="420" w:leftChars="200" w:firstLine="0" w:firstLineChars="0"/>
    </w:pPr>
    <w:rPr>
      <w:szCs w:val="20"/>
    </w:rPr>
  </w:style>
  <w:style w:type="paragraph" w:styleId="30">
    <w:name w:val="List Bullet 2"/>
    <w:basedOn w:val="1"/>
    <w:qFormat/>
    <w:uiPriority w:val="0"/>
    <w:pPr>
      <w:numPr>
        <w:ilvl w:val="0"/>
        <w:numId w:val="6"/>
      </w:numPr>
      <w:tabs>
        <w:tab w:val="left" w:pos="780"/>
        <w:tab w:val="clear" w:pos="360"/>
      </w:tabs>
      <w:adjustRightInd w:val="0"/>
      <w:snapToGrid w:val="0"/>
      <w:spacing w:line="360" w:lineRule="auto"/>
      <w:ind w:firstLineChars="0"/>
    </w:pPr>
    <w:rPr>
      <w:szCs w:val="20"/>
    </w:rPr>
  </w:style>
  <w:style w:type="paragraph" w:styleId="31">
    <w:name w:val="index 4"/>
    <w:basedOn w:val="1"/>
    <w:next w:val="1"/>
    <w:qFormat/>
    <w:uiPriority w:val="0"/>
    <w:pPr>
      <w:spacing w:line="240" w:lineRule="auto"/>
      <w:ind w:left="600" w:leftChars="600" w:firstLine="0" w:firstLineChars="0"/>
    </w:pPr>
    <w:rPr>
      <w:sz w:val="21"/>
    </w:rPr>
  </w:style>
  <w:style w:type="paragraph" w:styleId="32">
    <w:name w:val="toc 5"/>
    <w:basedOn w:val="1"/>
    <w:next w:val="1"/>
    <w:qFormat/>
    <w:uiPriority w:val="0"/>
    <w:pPr>
      <w:ind w:left="960"/>
      <w:jc w:val="left"/>
    </w:pPr>
    <w:rPr>
      <w:sz w:val="18"/>
      <w:szCs w:val="18"/>
    </w:rPr>
  </w:style>
  <w:style w:type="paragraph" w:styleId="33">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34">
    <w:name w:val="Plain Text"/>
    <w:basedOn w:val="1"/>
    <w:link w:val="166"/>
    <w:qFormat/>
    <w:uiPriority w:val="0"/>
    <w:rPr>
      <w:rFonts w:ascii="宋体" w:hAnsi="Courier New"/>
      <w:szCs w:val="20"/>
    </w:rPr>
  </w:style>
  <w:style w:type="paragraph" w:styleId="35">
    <w:name w:val="toc 8"/>
    <w:basedOn w:val="1"/>
    <w:next w:val="1"/>
    <w:qFormat/>
    <w:uiPriority w:val="0"/>
    <w:pPr>
      <w:ind w:left="1680"/>
      <w:jc w:val="left"/>
    </w:pPr>
    <w:rPr>
      <w:sz w:val="18"/>
      <w:szCs w:val="18"/>
    </w:rPr>
  </w:style>
  <w:style w:type="paragraph" w:styleId="36">
    <w:name w:val="Date"/>
    <w:basedOn w:val="1"/>
    <w:next w:val="1"/>
    <w:link w:val="119"/>
    <w:qFormat/>
    <w:uiPriority w:val="0"/>
    <w:rPr>
      <w:rFonts w:ascii="宋体"/>
      <w:szCs w:val="20"/>
    </w:rPr>
  </w:style>
  <w:style w:type="paragraph" w:styleId="37">
    <w:name w:val="Body Text Indent 2"/>
    <w:basedOn w:val="1"/>
    <w:link w:val="189"/>
    <w:qFormat/>
    <w:uiPriority w:val="0"/>
    <w:pPr>
      <w:spacing w:after="120" w:line="480" w:lineRule="auto"/>
      <w:ind w:left="420" w:leftChars="200"/>
    </w:pPr>
    <w:rPr>
      <w:sz w:val="21"/>
      <w:szCs w:val="20"/>
    </w:rPr>
  </w:style>
  <w:style w:type="paragraph" w:styleId="38">
    <w:name w:val="endnote text"/>
    <w:basedOn w:val="1"/>
    <w:link w:val="203"/>
    <w:qFormat/>
    <w:uiPriority w:val="0"/>
    <w:pPr>
      <w:snapToGrid w:val="0"/>
      <w:spacing w:line="240" w:lineRule="auto"/>
      <w:ind w:firstLine="0" w:firstLineChars="0"/>
      <w:jc w:val="left"/>
    </w:pPr>
    <w:rPr>
      <w:sz w:val="21"/>
    </w:rPr>
  </w:style>
  <w:style w:type="paragraph" w:styleId="39">
    <w:name w:val="Balloon Text"/>
    <w:basedOn w:val="1"/>
    <w:link w:val="183"/>
    <w:qFormat/>
    <w:uiPriority w:val="0"/>
    <w:rPr>
      <w:sz w:val="18"/>
      <w:szCs w:val="18"/>
    </w:rPr>
  </w:style>
  <w:style w:type="paragraph" w:styleId="40">
    <w:name w:val="footer"/>
    <w:basedOn w:val="1"/>
    <w:link w:val="187"/>
    <w:qFormat/>
    <w:uiPriority w:val="0"/>
    <w:pPr>
      <w:tabs>
        <w:tab w:val="center" w:pos="4153"/>
        <w:tab w:val="right" w:pos="8306"/>
      </w:tabs>
      <w:snapToGrid w:val="0"/>
      <w:jc w:val="left"/>
    </w:pPr>
    <w:rPr>
      <w:sz w:val="18"/>
      <w:szCs w:val="20"/>
    </w:rPr>
  </w:style>
  <w:style w:type="paragraph" w:styleId="41">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39"/>
    <w:pPr>
      <w:spacing w:before="120" w:after="120"/>
      <w:jc w:val="left"/>
    </w:pPr>
    <w:rPr>
      <w:b/>
      <w:bCs/>
      <w:caps/>
      <w:sz w:val="20"/>
      <w:szCs w:val="20"/>
    </w:rPr>
  </w:style>
  <w:style w:type="paragraph" w:styleId="43">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4">
    <w:name w:val="toc 4"/>
    <w:basedOn w:val="1"/>
    <w:next w:val="1"/>
    <w:qFormat/>
    <w:uiPriority w:val="0"/>
    <w:pPr>
      <w:ind w:left="720"/>
      <w:jc w:val="left"/>
    </w:pPr>
    <w:rPr>
      <w:sz w:val="18"/>
      <w:szCs w:val="18"/>
    </w:rPr>
  </w:style>
  <w:style w:type="paragraph" w:styleId="45">
    <w:name w:val="index heading"/>
    <w:basedOn w:val="1"/>
    <w:next w:val="46"/>
    <w:qFormat/>
    <w:uiPriority w:val="0"/>
    <w:pPr>
      <w:spacing w:line="240" w:lineRule="auto"/>
      <w:ind w:firstLine="0" w:firstLineChars="0"/>
    </w:pPr>
    <w:rPr>
      <w:sz w:val="21"/>
      <w:szCs w:val="20"/>
    </w:rPr>
  </w:style>
  <w:style w:type="paragraph" w:styleId="46">
    <w:name w:val="index 1"/>
    <w:basedOn w:val="1"/>
    <w:next w:val="1"/>
    <w:qFormat/>
    <w:uiPriority w:val="0"/>
    <w:rPr>
      <w:szCs w:val="20"/>
    </w:rPr>
  </w:style>
  <w:style w:type="paragraph" w:styleId="47">
    <w:name w:val="Subtitle"/>
    <w:basedOn w:val="1"/>
    <w:next w:val="1"/>
    <w:link w:val="153"/>
    <w:qFormat/>
    <w:uiPriority w:val="0"/>
    <w:pPr>
      <w:spacing w:before="240" w:after="60" w:line="312" w:lineRule="auto"/>
      <w:jc w:val="center"/>
      <w:outlineLvl w:val="1"/>
    </w:pPr>
    <w:rPr>
      <w:rFonts w:ascii="Cambria" w:hAnsi="Cambria"/>
      <w:b/>
      <w:bCs/>
      <w:kern w:val="28"/>
      <w:sz w:val="32"/>
      <w:szCs w:val="32"/>
    </w:rPr>
  </w:style>
  <w:style w:type="paragraph" w:styleId="48">
    <w:name w:val="List"/>
    <w:basedOn w:val="1"/>
    <w:qFormat/>
    <w:uiPriority w:val="0"/>
    <w:pPr>
      <w:spacing w:line="240" w:lineRule="auto"/>
      <w:ind w:left="200" w:hanging="200" w:hangingChars="200"/>
    </w:pPr>
    <w:rPr>
      <w:sz w:val="21"/>
      <w:szCs w:val="20"/>
    </w:rPr>
  </w:style>
  <w:style w:type="paragraph" w:styleId="49">
    <w:name w:val="footnote text"/>
    <w:basedOn w:val="1"/>
    <w:link w:val="130"/>
    <w:qFormat/>
    <w:uiPriority w:val="0"/>
    <w:pPr>
      <w:spacing w:line="360" w:lineRule="auto"/>
      <w:ind w:firstLine="0" w:firstLineChars="0"/>
    </w:pPr>
    <w:rPr>
      <w:sz w:val="18"/>
    </w:rPr>
  </w:style>
  <w:style w:type="paragraph" w:styleId="50">
    <w:name w:val="toc 6"/>
    <w:basedOn w:val="1"/>
    <w:next w:val="1"/>
    <w:qFormat/>
    <w:uiPriority w:val="0"/>
    <w:pPr>
      <w:ind w:left="1200"/>
      <w:jc w:val="left"/>
    </w:pPr>
    <w:rPr>
      <w:sz w:val="18"/>
      <w:szCs w:val="18"/>
    </w:rPr>
  </w:style>
  <w:style w:type="paragraph" w:styleId="51">
    <w:name w:val="List 5"/>
    <w:basedOn w:val="1"/>
    <w:qFormat/>
    <w:uiPriority w:val="0"/>
    <w:pPr>
      <w:adjustRightInd w:val="0"/>
      <w:snapToGrid w:val="0"/>
      <w:spacing w:line="360" w:lineRule="auto"/>
      <w:ind w:left="100" w:leftChars="800" w:hanging="200" w:hangingChars="200"/>
    </w:pPr>
    <w:rPr>
      <w:szCs w:val="20"/>
    </w:rPr>
  </w:style>
  <w:style w:type="paragraph" w:styleId="52">
    <w:name w:val="Body Text Indent 3"/>
    <w:basedOn w:val="1"/>
    <w:link w:val="163"/>
    <w:qFormat/>
    <w:uiPriority w:val="0"/>
    <w:pPr>
      <w:spacing w:after="120"/>
      <w:ind w:left="420" w:leftChars="200"/>
    </w:pPr>
    <w:rPr>
      <w:sz w:val="16"/>
      <w:szCs w:val="20"/>
    </w:rPr>
  </w:style>
  <w:style w:type="paragraph" w:styleId="53">
    <w:name w:val="table of figures"/>
    <w:basedOn w:val="1"/>
    <w:next w:val="1"/>
    <w:qFormat/>
    <w:uiPriority w:val="0"/>
    <w:pPr>
      <w:tabs>
        <w:tab w:val="right" w:leader="dot" w:pos="8640"/>
      </w:tabs>
      <w:spacing w:line="360" w:lineRule="auto"/>
      <w:ind w:left="400" w:hanging="400" w:firstLineChars="0"/>
    </w:pPr>
  </w:style>
  <w:style w:type="paragraph" w:styleId="54">
    <w:name w:val="toc 2"/>
    <w:basedOn w:val="1"/>
    <w:next w:val="1"/>
    <w:qFormat/>
    <w:uiPriority w:val="39"/>
    <w:pPr>
      <w:tabs>
        <w:tab w:val="right" w:leader="dot" w:pos="8777"/>
      </w:tabs>
      <w:ind w:firstLine="566" w:firstLineChars="236"/>
      <w:jc w:val="left"/>
    </w:pPr>
    <w:rPr>
      <w:smallCaps/>
      <w:sz w:val="20"/>
      <w:szCs w:val="20"/>
    </w:rPr>
  </w:style>
  <w:style w:type="paragraph" w:styleId="55">
    <w:name w:val="toc 9"/>
    <w:basedOn w:val="1"/>
    <w:next w:val="1"/>
    <w:qFormat/>
    <w:uiPriority w:val="0"/>
    <w:pPr>
      <w:ind w:left="1920"/>
      <w:jc w:val="left"/>
    </w:pPr>
    <w:rPr>
      <w:sz w:val="18"/>
      <w:szCs w:val="18"/>
    </w:rPr>
  </w:style>
  <w:style w:type="paragraph" w:styleId="56">
    <w:name w:val="Body Text 2"/>
    <w:basedOn w:val="1"/>
    <w:link w:val="143"/>
    <w:qFormat/>
    <w:uiPriority w:val="0"/>
    <w:pPr>
      <w:spacing w:after="120" w:line="480" w:lineRule="auto"/>
    </w:pPr>
    <w:rPr>
      <w:sz w:val="21"/>
      <w:szCs w:val="20"/>
    </w:rPr>
  </w:style>
  <w:style w:type="paragraph" w:styleId="57">
    <w:name w:val="List 4"/>
    <w:basedOn w:val="1"/>
    <w:qFormat/>
    <w:uiPriority w:val="0"/>
    <w:pPr>
      <w:adjustRightInd w:val="0"/>
      <w:snapToGrid w:val="0"/>
      <w:spacing w:line="360" w:lineRule="auto"/>
      <w:ind w:left="100" w:leftChars="600" w:hanging="200" w:hangingChars="200"/>
    </w:pPr>
    <w:rPr>
      <w:szCs w:val="20"/>
    </w:rPr>
  </w:style>
  <w:style w:type="paragraph" w:styleId="58">
    <w:name w:val="List Continue 2"/>
    <w:basedOn w:val="1"/>
    <w:qFormat/>
    <w:uiPriority w:val="0"/>
    <w:pPr>
      <w:adjustRightInd w:val="0"/>
      <w:snapToGrid w:val="0"/>
      <w:spacing w:after="120" w:line="360" w:lineRule="auto"/>
      <w:ind w:left="840" w:leftChars="400" w:firstLine="0" w:firstLineChars="0"/>
    </w:pPr>
    <w:rPr>
      <w:szCs w:val="20"/>
    </w:rPr>
  </w:style>
  <w:style w:type="paragraph" w:styleId="59">
    <w:name w:val="HTML Preformatted"/>
    <w:basedOn w:val="1"/>
    <w:link w:val="2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0">
    <w:name w:val="Normal (Web)"/>
    <w:basedOn w:val="1"/>
    <w:link w:val="260"/>
    <w:qFormat/>
    <w:uiPriority w:val="0"/>
    <w:pPr>
      <w:spacing w:before="100" w:beforeAutospacing="1" w:after="100" w:afterAutospacing="1"/>
      <w:jc w:val="left"/>
    </w:pPr>
    <w:rPr>
      <w:kern w:val="0"/>
    </w:rPr>
  </w:style>
  <w:style w:type="paragraph" w:styleId="61">
    <w:name w:val="List Continue 3"/>
    <w:basedOn w:val="1"/>
    <w:qFormat/>
    <w:uiPriority w:val="0"/>
    <w:pPr>
      <w:spacing w:after="120"/>
      <w:ind w:left="1260" w:leftChars="600"/>
    </w:pPr>
    <w:rPr>
      <w:szCs w:val="20"/>
    </w:rPr>
  </w:style>
  <w:style w:type="paragraph" w:styleId="62">
    <w:name w:val="Title"/>
    <w:basedOn w:val="1"/>
    <w:next w:val="1"/>
    <w:link w:val="137"/>
    <w:qFormat/>
    <w:uiPriority w:val="0"/>
    <w:pPr>
      <w:widowControl/>
      <w:spacing w:after="240" w:line="360" w:lineRule="auto"/>
      <w:jc w:val="center"/>
    </w:pPr>
    <w:rPr>
      <w:rFonts w:ascii="Arial" w:hAnsi="Arial"/>
      <w:b/>
      <w:smallCaps/>
      <w:kern w:val="28"/>
      <w:sz w:val="36"/>
      <w:szCs w:val="20"/>
      <w:lang w:eastAsia="en-US"/>
    </w:rPr>
  </w:style>
  <w:style w:type="paragraph" w:styleId="63">
    <w:name w:val="annotation subject"/>
    <w:basedOn w:val="20"/>
    <w:next w:val="20"/>
    <w:link w:val="172"/>
    <w:qFormat/>
    <w:uiPriority w:val="0"/>
    <w:rPr>
      <w:b/>
      <w:bCs/>
    </w:rPr>
  </w:style>
  <w:style w:type="paragraph" w:styleId="64">
    <w:name w:val="Body Text First Indent"/>
    <w:basedOn w:val="23"/>
    <w:link w:val="154"/>
    <w:qFormat/>
    <w:uiPriority w:val="0"/>
    <w:pPr>
      <w:ind w:firstLine="420" w:firstLineChars="100"/>
    </w:pPr>
  </w:style>
  <w:style w:type="paragraph" w:styleId="65">
    <w:name w:val="Body Text First Indent 2"/>
    <w:basedOn w:val="26"/>
    <w:link w:val="196"/>
    <w:qFormat/>
    <w:uiPriority w:val="0"/>
    <w:pPr>
      <w:tabs>
        <w:tab w:val="clear" w:pos="2160"/>
      </w:tabs>
      <w:spacing w:after="120" w:line="480" w:lineRule="auto"/>
      <w:ind w:left="418" w:leftChars="0" w:firstLine="216"/>
    </w:pPr>
    <w:rPr>
      <w:rFonts w:eastAsia="仿宋_GB2312"/>
      <w:sz w:val="24"/>
    </w:rPr>
  </w:style>
  <w:style w:type="table" w:styleId="67">
    <w:name w:val="Table Grid"/>
    <w:basedOn w:val="6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9">
    <w:name w:val="Strong"/>
    <w:qFormat/>
    <w:uiPriority w:val="0"/>
    <w:rPr>
      <w:b/>
      <w:bCs/>
    </w:rPr>
  </w:style>
  <w:style w:type="character" w:styleId="70">
    <w:name w:val="endnote reference"/>
    <w:qFormat/>
    <w:uiPriority w:val="0"/>
    <w:rPr>
      <w:vertAlign w:val="superscript"/>
    </w:rPr>
  </w:style>
  <w:style w:type="character" w:styleId="71">
    <w:name w:val="page number"/>
    <w:basedOn w:val="68"/>
    <w:uiPriority w:val="0"/>
  </w:style>
  <w:style w:type="character" w:styleId="72">
    <w:name w:val="FollowedHyperlink"/>
    <w:qFormat/>
    <w:uiPriority w:val="0"/>
    <w:rPr>
      <w:color w:val="0000FF"/>
      <w:u w:val="single"/>
    </w:rPr>
  </w:style>
  <w:style w:type="character" w:styleId="73">
    <w:name w:val="Emphasis"/>
    <w:basedOn w:val="68"/>
    <w:qFormat/>
    <w:uiPriority w:val="0"/>
  </w:style>
  <w:style w:type="character" w:styleId="74">
    <w:name w:val="HTML Definition"/>
    <w:basedOn w:val="68"/>
    <w:unhideWhenUsed/>
    <w:qFormat/>
    <w:uiPriority w:val="99"/>
  </w:style>
  <w:style w:type="character" w:styleId="75">
    <w:name w:val="HTML Typewriter"/>
    <w:basedOn w:val="68"/>
    <w:unhideWhenUsed/>
    <w:qFormat/>
    <w:uiPriority w:val="99"/>
    <w:rPr>
      <w:rFonts w:ascii="monospace" w:hAnsi="monospace" w:eastAsia="monospace" w:cs="monospace"/>
      <w:sz w:val="20"/>
    </w:rPr>
  </w:style>
  <w:style w:type="character" w:styleId="76">
    <w:name w:val="HTML Acronym"/>
    <w:basedOn w:val="68"/>
    <w:unhideWhenUsed/>
    <w:qFormat/>
    <w:uiPriority w:val="99"/>
  </w:style>
  <w:style w:type="character" w:styleId="77">
    <w:name w:val="HTML Variable"/>
    <w:basedOn w:val="68"/>
    <w:unhideWhenUsed/>
    <w:qFormat/>
    <w:uiPriority w:val="99"/>
  </w:style>
  <w:style w:type="character" w:styleId="78">
    <w:name w:val="Hyperlink"/>
    <w:qFormat/>
    <w:uiPriority w:val="99"/>
    <w:rPr>
      <w:color w:val="000099"/>
      <w:u w:val="none"/>
    </w:rPr>
  </w:style>
  <w:style w:type="character" w:styleId="79">
    <w:name w:val="HTML Code"/>
    <w:basedOn w:val="68"/>
    <w:unhideWhenUsed/>
    <w:qFormat/>
    <w:uiPriority w:val="99"/>
    <w:rPr>
      <w:rFonts w:hint="default" w:ascii="monospace" w:hAnsi="monospace" w:eastAsia="monospace" w:cs="monospace"/>
      <w:sz w:val="20"/>
    </w:rPr>
  </w:style>
  <w:style w:type="character" w:styleId="80">
    <w:name w:val="annotation reference"/>
    <w:qFormat/>
    <w:uiPriority w:val="0"/>
    <w:rPr>
      <w:sz w:val="21"/>
      <w:szCs w:val="21"/>
    </w:rPr>
  </w:style>
  <w:style w:type="character" w:styleId="81">
    <w:name w:val="HTML Cite"/>
    <w:basedOn w:val="68"/>
    <w:unhideWhenUsed/>
    <w:qFormat/>
    <w:uiPriority w:val="99"/>
  </w:style>
  <w:style w:type="character" w:styleId="82">
    <w:name w:val="footnote reference"/>
    <w:qFormat/>
    <w:uiPriority w:val="0"/>
    <w:rPr>
      <w:position w:val="6"/>
      <w:sz w:val="14"/>
      <w:vertAlign w:val="superscript"/>
    </w:rPr>
  </w:style>
  <w:style w:type="character" w:styleId="83">
    <w:name w:val="HTML Keyboard"/>
    <w:basedOn w:val="68"/>
    <w:unhideWhenUsed/>
    <w:qFormat/>
    <w:uiPriority w:val="99"/>
    <w:rPr>
      <w:rFonts w:hint="default" w:ascii="monospace" w:hAnsi="monospace" w:eastAsia="monospace" w:cs="monospace"/>
      <w:sz w:val="20"/>
    </w:rPr>
  </w:style>
  <w:style w:type="character" w:styleId="84">
    <w:name w:val="HTML Sample"/>
    <w:basedOn w:val="68"/>
    <w:unhideWhenUsed/>
    <w:qFormat/>
    <w:uiPriority w:val="99"/>
    <w:rPr>
      <w:rFonts w:hint="default" w:ascii="monospace" w:hAnsi="monospace" w:eastAsia="monospace" w:cs="monospace"/>
    </w:rPr>
  </w:style>
  <w:style w:type="paragraph" w:customStyle="1" w:styleId="85">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86">
    <w:name w:val="Book Title"/>
    <w:qFormat/>
    <w:uiPriority w:val="0"/>
    <w:rPr>
      <w:b/>
      <w:bCs/>
      <w:smallCaps/>
      <w:spacing w:val="5"/>
    </w:rPr>
  </w:style>
  <w:style w:type="character" w:customStyle="1" w:styleId="87">
    <w:name w:val="protextfont"/>
    <w:basedOn w:val="68"/>
    <w:qFormat/>
    <w:uiPriority w:val="0"/>
  </w:style>
  <w:style w:type="character" w:customStyle="1" w:styleId="88">
    <w:name w:val="Intense Reference"/>
    <w:qFormat/>
    <w:uiPriority w:val="0"/>
    <w:rPr>
      <w:b/>
      <w:bCs/>
      <w:smallCaps/>
      <w:color w:val="C0504D"/>
      <w:spacing w:val="5"/>
      <w:u w:val="single"/>
    </w:rPr>
  </w:style>
  <w:style w:type="character" w:customStyle="1" w:styleId="89">
    <w:name w:val="style81"/>
    <w:qFormat/>
    <w:uiPriority w:val="0"/>
    <w:rPr>
      <w:sz w:val="21"/>
      <w:szCs w:val="21"/>
    </w:rPr>
  </w:style>
  <w:style w:type="character" w:customStyle="1" w:styleId="90">
    <w:name w:val="无间隔 Char"/>
    <w:link w:val="91"/>
    <w:qFormat/>
    <w:uiPriority w:val="0"/>
    <w:rPr>
      <w:rFonts w:ascii="Calibri" w:hAnsi="Calibri"/>
      <w:sz w:val="24"/>
      <w:szCs w:val="32"/>
      <w:lang w:eastAsia="en-US" w:bidi="en-US"/>
    </w:rPr>
  </w:style>
  <w:style w:type="paragraph" w:styleId="91">
    <w:name w:val="No Spacing"/>
    <w:basedOn w:val="1"/>
    <w:link w:val="90"/>
    <w:qFormat/>
    <w:uiPriority w:val="0"/>
    <w:pPr>
      <w:widowControl/>
      <w:spacing w:line="240" w:lineRule="auto"/>
      <w:ind w:firstLine="0" w:firstLineChars="0"/>
      <w:jc w:val="left"/>
    </w:pPr>
    <w:rPr>
      <w:kern w:val="0"/>
      <w:szCs w:val="32"/>
      <w:lang w:eastAsia="en-US" w:bidi="en-US"/>
    </w:rPr>
  </w:style>
  <w:style w:type="character" w:customStyle="1" w:styleId="92">
    <w:name w:val="h Char Char1"/>
    <w:qFormat/>
    <w:uiPriority w:val="0"/>
    <w:rPr>
      <w:kern w:val="2"/>
      <w:sz w:val="18"/>
      <w:szCs w:val="18"/>
    </w:rPr>
  </w:style>
  <w:style w:type="character" w:customStyle="1" w:styleId="93">
    <w:name w:val="Table Text Char"/>
    <w:qFormat/>
    <w:uiPriority w:val="0"/>
    <w:rPr>
      <w:rFonts w:ascii="Arial" w:hAnsi="Arial" w:eastAsia="宋体"/>
      <w:sz w:val="18"/>
      <w:lang w:val="en-US" w:eastAsia="zh-CN" w:bidi="ar-SA"/>
    </w:rPr>
  </w:style>
  <w:style w:type="character" w:customStyle="1" w:styleId="94">
    <w:name w:val="141"/>
    <w:qFormat/>
    <w:uiPriority w:val="0"/>
    <w:rPr>
      <w:color w:val="333333"/>
      <w:sz w:val="21"/>
      <w:szCs w:val="21"/>
      <w:u w:val="none"/>
    </w:rPr>
  </w:style>
  <w:style w:type="character" w:customStyle="1" w:styleId="95">
    <w:name w:val="页眉 Char"/>
    <w:qFormat/>
    <w:uiPriority w:val="0"/>
    <w:rPr>
      <w:kern w:val="2"/>
      <w:sz w:val="18"/>
      <w:szCs w:val="18"/>
      <w:lang w:bidi="ar-SA"/>
    </w:rPr>
  </w:style>
  <w:style w:type="character" w:customStyle="1" w:styleId="96">
    <w:name w:val="DAS正文 Char"/>
    <w:link w:val="97"/>
    <w:qFormat/>
    <w:uiPriority w:val="0"/>
    <w:rPr>
      <w:rFonts w:ascii="Verdana" w:hAnsi="Verdana"/>
      <w:kern w:val="2"/>
      <w:sz w:val="21"/>
      <w:szCs w:val="21"/>
      <w:lang w:bidi="ar-SA"/>
    </w:rPr>
  </w:style>
  <w:style w:type="paragraph" w:customStyle="1" w:styleId="97">
    <w:name w:val="DAS正文"/>
    <w:basedOn w:val="1"/>
    <w:link w:val="96"/>
    <w:qFormat/>
    <w:uiPriority w:val="0"/>
    <w:pPr>
      <w:spacing w:line="240" w:lineRule="auto"/>
      <w:ind w:right="-2" w:firstLine="360"/>
    </w:pPr>
    <w:rPr>
      <w:rFonts w:ascii="Verdana" w:hAnsi="Verdana"/>
      <w:sz w:val="21"/>
      <w:szCs w:val="21"/>
    </w:rPr>
  </w:style>
  <w:style w:type="character" w:customStyle="1" w:styleId="98">
    <w:name w:val="标题 4 Char"/>
    <w:link w:val="5"/>
    <w:qFormat/>
    <w:uiPriority w:val="0"/>
    <w:rPr>
      <w:rFonts w:ascii="Arial" w:hAnsi="Arial" w:eastAsia="黑体"/>
      <w:b/>
      <w:bCs/>
      <w:kern w:val="2"/>
      <w:sz w:val="28"/>
      <w:szCs w:val="28"/>
    </w:rPr>
  </w:style>
  <w:style w:type="character" w:customStyle="1" w:styleId="99">
    <w:name w:val="正文文本 Char"/>
    <w:qFormat/>
    <w:uiPriority w:val="0"/>
    <w:rPr>
      <w:kern w:val="2"/>
      <w:sz w:val="21"/>
      <w:szCs w:val="24"/>
      <w:lang w:bidi="ar-SA"/>
    </w:rPr>
  </w:style>
  <w:style w:type="character" w:customStyle="1" w:styleId="100">
    <w:name w:val="Subtle Emphasis"/>
    <w:qFormat/>
    <w:uiPriority w:val="0"/>
    <w:rPr>
      <w:i/>
      <w:iCs/>
      <w:color w:val="808080"/>
    </w:rPr>
  </w:style>
  <w:style w:type="character" w:customStyle="1" w:styleId="101">
    <w:name w:val="正文文本 Char1"/>
    <w:link w:val="23"/>
    <w:qFormat/>
    <w:uiPriority w:val="0"/>
    <w:rPr>
      <w:kern w:val="2"/>
      <w:sz w:val="21"/>
      <w:szCs w:val="24"/>
    </w:rPr>
  </w:style>
  <w:style w:type="character" w:customStyle="1" w:styleId="102">
    <w:name w:val="不用 Char2"/>
    <w:qFormat/>
    <w:uiPriority w:val="0"/>
    <w:rPr>
      <w:b/>
      <w:kern w:val="2"/>
      <w:sz w:val="24"/>
    </w:rPr>
  </w:style>
  <w:style w:type="character" w:customStyle="1" w:styleId="103">
    <w:name w:val="fy21"/>
    <w:qFormat/>
    <w:uiPriority w:val="0"/>
    <w:rPr>
      <w:rFonts w:hint="default" w:ascii="Verdana" w:hAnsi="Verdana"/>
      <w:color w:val="0063C7"/>
      <w:sz w:val="18"/>
      <w:szCs w:val="18"/>
    </w:rPr>
  </w:style>
  <w:style w:type="character" w:customStyle="1" w:styleId="104">
    <w:name w:val="三级标题 Char1"/>
    <w:qFormat/>
    <w:uiPriority w:val="0"/>
    <w:rPr>
      <w:rFonts w:ascii="Arial" w:hAnsi="Arial" w:eastAsia="黑体"/>
      <w:kern w:val="2"/>
      <w:sz w:val="21"/>
    </w:rPr>
  </w:style>
  <w:style w:type="character" w:customStyle="1" w:styleId="105">
    <w:name w:val="页眉 Char1"/>
    <w:link w:val="41"/>
    <w:qFormat/>
    <w:uiPriority w:val="0"/>
    <w:rPr>
      <w:kern w:val="2"/>
      <w:sz w:val="18"/>
      <w:szCs w:val="18"/>
    </w:rPr>
  </w:style>
  <w:style w:type="character" w:customStyle="1" w:styleId="106">
    <w:name w:val="Char Char21"/>
    <w:qFormat/>
    <w:uiPriority w:val="0"/>
    <w:rPr>
      <w:rFonts w:ascii="宋体" w:hAnsi="Courier New" w:eastAsia="宋体"/>
      <w:kern w:val="2"/>
      <w:sz w:val="24"/>
      <w:lang w:val="en-US" w:eastAsia="zh-CN" w:bidi="ar-SA"/>
    </w:rPr>
  </w:style>
  <w:style w:type="character" w:customStyle="1" w:styleId="107">
    <w:name w:val="ca-82"/>
    <w:basedOn w:val="68"/>
    <w:qFormat/>
    <w:uiPriority w:val="0"/>
  </w:style>
  <w:style w:type="character" w:customStyle="1" w:styleId="108">
    <w:name w:val="批注文字 Char Char"/>
    <w:qFormat/>
    <w:uiPriority w:val="0"/>
    <w:rPr>
      <w:rFonts w:ascii="宋体" w:hAnsi="Times New Roman" w:eastAsia="宋体" w:cs="Times New Roman"/>
      <w:sz w:val="28"/>
      <w:szCs w:val="20"/>
    </w:rPr>
  </w:style>
  <w:style w:type="character" w:customStyle="1" w:styleId="109">
    <w:name w:val="标题 9 Char"/>
    <w:qFormat/>
    <w:uiPriority w:val="0"/>
    <w:rPr>
      <w:rFonts w:ascii="Arial" w:hAnsi="Arial" w:eastAsia="黑体"/>
      <w:kern w:val="2"/>
      <w:sz w:val="21"/>
      <w:szCs w:val="24"/>
      <w:lang w:val="en-US" w:eastAsia="zh-CN" w:bidi="ar-SA"/>
    </w:rPr>
  </w:style>
  <w:style w:type="character" w:customStyle="1" w:styleId="110">
    <w:name w:val="crowed11"/>
    <w:qFormat/>
    <w:uiPriority w:val="0"/>
    <w:rPr>
      <w:rFonts w:hint="default"/>
      <w:sz w:val="24"/>
      <w:szCs w:val="24"/>
    </w:rPr>
  </w:style>
  <w:style w:type="character" w:customStyle="1" w:styleId="111">
    <w:name w:val="正文文字 Char1"/>
    <w:qFormat/>
    <w:uiPriority w:val="0"/>
    <w:rPr>
      <w:kern w:val="2"/>
      <w:sz w:val="21"/>
      <w:szCs w:val="24"/>
    </w:rPr>
  </w:style>
  <w:style w:type="character" w:customStyle="1" w:styleId="112">
    <w:name w:val="标题4 Char Char"/>
    <w:link w:val="113"/>
    <w:uiPriority w:val="0"/>
    <w:rPr>
      <w:rFonts w:ascii="Arial" w:hAnsi="Arial"/>
      <w:b/>
      <w:bCs/>
      <w:sz w:val="24"/>
      <w:szCs w:val="32"/>
    </w:rPr>
  </w:style>
  <w:style w:type="paragraph" w:customStyle="1" w:styleId="113">
    <w:name w:val="标题4"/>
    <w:basedOn w:val="2"/>
    <w:next w:val="31"/>
    <w:link w:val="112"/>
    <w:qFormat/>
    <w:uiPriority w:val="0"/>
    <w:pPr>
      <w:keepNext/>
      <w:keepLines/>
      <w:widowControl w:val="0"/>
      <w:snapToGrid/>
      <w:spacing w:before="260" w:after="260" w:line="413" w:lineRule="auto"/>
      <w:jc w:val="both"/>
    </w:pPr>
    <w:rPr>
      <w:rFonts w:ascii="Arial" w:hAnsi="Arial"/>
      <w:bCs/>
      <w:kern w:val="0"/>
      <w:sz w:val="24"/>
      <w:szCs w:val="32"/>
    </w:rPr>
  </w:style>
  <w:style w:type="character" w:customStyle="1" w:styleId="114">
    <w:name w:val="biaolan_12"/>
    <w:qFormat/>
    <w:uiPriority w:val="0"/>
  </w:style>
  <w:style w:type="character" w:customStyle="1" w:styleId="115">
    <w:name w:val="正文文本 2 Char"/>
    <w:qFormat/>
    <w:uiPriority w:val="0"/>
    <w:rPr>
      <w:kern w:val="2"/>
      <w:sz w:val="21"/>
      <w:lang w:bidi="ar-SA"/>
    </w:rPr>
  </w:style>
  <w:style w:type="character" w:customStyle="1" w:styleId="116">
    <w:name w:val="标题 7 Char1"/>
    <w:link w:val="9"/>
    <w:qFormat/>
    <w:uiPriority w:val="0"/>
    <w:rPr>
      <w:b/>
      <w:kern w:val="2"/>
      <w:sz w:val="24"/>
    </w:rPr>
  </w:style>
  <w:style w:type="character" w:customStyle="1" w:styleId="117">
    <w:name w:val=" Char Char6"/>
    <w:qFormat/>
    <w:uiPriority w:val="0"/>
    <w:rPr>
      <w:rFonts w:ascii="Arial" w:hAnsi="Arial" w:eastAsia="黑体"/>
      <w:b/>
      <w:bCs/>
      <w:kern w:val="2"/>
      <w:sz w:val="32"/>
      <w:szCs w:val="32"/>
      <w:lang w:val="en-US" w:eastAsia="zh-CN" w:bidi="ar-SA"/>
    </w:rPr>
  </w:style>
  <w:style w:type="character" w:customStyle="1" w:styleId="118">
    <w:name w:val="标题 2 Char2"/>
    <w:qFormat/>
    <w:uiPriority w:val="0"/>
    <w:rPr>
      <w:rFonts w:ascii="宋体"/>
      <w:kern w:val="2"/>
      <w:sz w:val="28"/>
    </w:rPr>
  </w:style>
  <w:style w:type="character" w:customStyle="1" w:styleId="119">
    <w:name w:val="日期 Char2"/>
    <w:link w:val="36"/>
    <w:qFormat/>
    <w:uiPriority w:val="0"/>
    <w:rPr>
      <w:rFonts w:ascii="宋体"/>
      <w:kern w:val="2"/>
      <w:sz w:val="24"/>
    </w:rPr>
  </w:style>
  <w:style w:type="character" w:customStyle="1" w:styleId="120">
    <w:name w:val="不用8 Char1"/>
    <w:qFormat/>
    <w:uiPriority w:val="0"/>
    <w:rPr>
      <w:rFonts w:ascii="Arial" w:hAnsi="Arial" w:eastAsia="黑体"/>
      <w:kern w:val="2"/>
      <w:sz w:val="24"/>
    </w:rPr>
  </w:style>
  <w:style w:type="character" w:customStyle="1" w:styleId="121">
    <w:name w:val="批注文字 Char"/>
    <w:qFormat/>
    <w:uiPriority w:val="0"/>
    <w:rPr>
      <w:rFonts w:eastAsia="宋体"/>
      <w:kern w:val="2"/>
      <w:sz w:val="21"/>
      <w:szCs w:val="24"/>
      <w:lang w:val="en-US" w:eastAsia="zh-CN" w:bidi="ar-SA"/>
    </w:rPr>
  </w:style>
  <w:style w:type="character" w:customStyle="1" w:styleId="122">
    <w:name w:val="页脚 Char1"/>
    <w:qFormat/>
    <w:uiPriority w:val="0"/>
    <w:rPr>
      <w:kern w:val="2"/>
      <w:sz w:val="18"/>
      <w:szCs w:val="18"/>
    </w:rPr>
  </w:style>
  <w:style w:type="character" w:customStyle="1" w:styleId="123">
    <w:name w:val="apple-style-span"/>
    <w:basedOn w:val="68"/>
    <w:qFormat/>
    <w:uiPriority w:val="0"/>
  </w:style>
  <w:style w:type="character" w:customStyle="1" w:styleId="124">
    <w:name w:val="正文 + 三号 Char"/>
    <w:link w:val="125"/>
    <w:qFormat/>
    <w:uiPriority w:val="0"/>
    <w:rPr>
      <w:kern w:val="2"/>
      <w:sz w:val="21"/>
      <w:szCs w:val="24"/>
      <w:lang w:bidi="ar-SA"/>
    </w:rPr>
  </w:style>
  <w:style w:type="paragraph" w:customStyle="1" w:styleId="125">
    <w:name w:val="正文 + 三号"/>
    <w:basedOn w:val="1"/>
    <w:link w:val="124"/>
    <w:qFormat/>
    <w:uiPriority w:val="0"/>
    <w:pPr>
      <w:spacing w:line="240" w:lineRule="auto"/>
      <w:ind w:firstLine="0" w:firstLineChars="0"/>
    </w:pPr>
    <w:rPr>
      <w:sz w:val="21"/>
    </w:rPr>
  </w:style>
  <w:style w:type="character" w:customStyle="1" w:styleId="126">
    <w:name w:val="Table Text Char Char Char"/>
    <w:qFormat/>
    <w:uiPriority w:val="0"/>
    <w:rPr>
      <w:rFonts w:ascii="Arial" w:hAnsi="Arial" w:eastAsia="宋体" w:cs="Arial"/>
      <w:sz w:val="18"/>
      <w:szCs w:val="18"/>
      <w:lang w:val="en-US" w:eastAsia="zh-CN" w:bidi="ar-SA"/>
    </w:rPr>
  </w:style>
  <w:style w:type="character" w:customStyle="1" w:styleId="127">
    <w:name w:val="Table Heading Char Char"/>
    <w:link w:val="128"/>
    <w:qFormat/>
    <w:uiPriority w:val="0"/>
    <w:rPr>
      <w:rFonts w:ascii="Arial" w:hAnsi="Arial" w:eastAsia="黑体"/>
      <w:kern w:val="2"/>
      <w:sz w:val="18"/>
      <w:szCs w:val="18"/>
      <w:lang w:val="en-US" w:eastAsia="zh-CN" w:bidi="ar-SA"/>
    </w:rPr>
  </w:style>
  <w:style w:type="paragraph" w:customStyle="1" w:styleId="128">
    <w:name w:val="Table Heading Char"/>
    <w:link w:val="127"/>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129">
    <w:name w:val="content1"/>
    <w:qFormat/>
    <w:uiPriority w:val="0"/>
    <w:rPr>
      <w:sz w:val="18"/>
      <w:szCs w:val="18"/>
    </w:rPr>
  </w:style>
  <w:style w:type="character" w:customStyle="1" w:styleId="130">
    <w:name w:val="脚注文本 Char"/>
    <w:link w:val="49"/>
    <w:qFormat/>
    <w:uiPriority w:val="0"/>
    <w:rPr>
      <w:kern w:val="2"/>
      <w:sz w:val="18"/>
      <w:szCs w:val="24"/>
      <w:lang w:bidi="ar-SA"/>
    </w:rPr>
  </w:style>
  <w:style w:type="character" w:customStyle="1" w:styleId="131">
    <w:name w:val="font141"/>
    <w:qFormat/>
    <w:uiPriority w:val="0"/>
  </w:style>
  <w:style w:type="character" w:customStyle="1" w:styleId="132">
    <w:name w:val="marklong"/>
    <w:qFormat/>
    <w:uiPriority w:val="0"/>
    <w:rPr>
      <w:rFonts w:ascii="宋体" w:hAnsi="宋体" w:eastAsia="宋体"/>
      <w:kern w:val="2"/>
      <w:sz w:val="28"/>
      <w:szCs w:val="28"/>
      <w:lang w:val="en-US" w:eastAsia="zh-CN" w:bidi="ar-SA"/>
    </w:rPr>
  </w:style>
  <w:style w:type="character" w:customStyle="1" w:styleId="133">
    <w:name w:val="Char Char61"/>
    <w:qFormat/>
    <w:uiPriority w:val="0"/>
    <w:rPr>
      <w:rFonts w:ascii="Arial" w:hAnsi="Arial" w:eastAsia="黑体"/>
      <w:b/>
      <w:bCs/>
      <w:kern w:val="2"/>
      <w:sz w:val="32"/>
      <w:szCs w:val="32"/>
      <w:lang w:val="en-US" w:eastAsia="zh-CN" w:bidi="ar-SA"/>
    </w:rPr>
  </w:style>
  <w:style w:type="character" w:customStyle="1" w:styleId="134">
    <w:name w:val="引用 Char"/>
    <w:link w:val="135"/>
    <w:qFormat/>
    <w:uiPriority w:val="0"/>
    <w:rPr>
      <w:i/>
      <w:iCs/>
      <w:color w:val="000000"/>
      <w:kern w:val="2"/>
      <w:sz w:val="21"/>
      <w:szCs w:val="22"/>
    </w:rPr>
  </w:style>
  <w:style w:type="paragraph" w:styleId="135">
    <w:name w:val="Quote"/>
    <w:basedOn w:val="1"/>
    <w:next w:val="1"/>
    <w:link w:val="134"/>
    <w:qFormat/>
    <w:uiPriority w:val="0"/>
    <w:pPr>
      <w:spacing w:line="240" w:lineRule="auto"/>
      <w:ind w:firstLine="0" w:firstLineChars="0"/>
    </w:pPr>
    <w:rPr>
      <w:i/>
      <w:iCs/>
      <w:color w:val="000000"/>
      <w:sz w:val="21"/>
      <w:szCs w:val="22"/>
    </w:rPr>
  </w:style>
  <w:style w:type="character" w:customStyle="1" w:styleId="136">
    <w:name w:val="标题 6 Char"/>
    <w:qFormat/>
    <w:uiPriority w:val="0"/>
    <w:rPr>
      <w:rFonts w:ascii="Arial" w:hAnsi="Arial" w:eastAsia="黑体"/>
      <w:b/>
      <w:kern w:val="2"/>
      <w:sz w:val="24"/>
      <w:szCs w:val="24"/>
      <w:lang w:val="en-US" w:eastAsia="zh-CN" w:bidi="ar-SA"/>
    </w:rPr>
  </w:style>
  <w:style w:type="character" w:customStyle="1" w:styleId="137">
    <w:name w:val="标题 Char1"/>
    <w:link w:val="62"/>
    <w:qFormat/>
    <w:uiPriority w:val="0"/>
    <w:rPr>
      <w:rFonts w:ascii="Arial" w:hAnsi="Arial"/>
      <w:b/>
      <w:smallCaps/>
      <w:kern w:val="28"/>
      <w:sz w:val="36"/>
      <w:lang w:eastAsia="en-US"/>
    </w:rPr>
  </w:style>
  <w:style w:type="character" w:customStyle="1" w:styleId="138">
    <w:name w:val="H3 Char1"/>
    <w:qFormat/>
    <w:uiPriority w:val="0"/>
    <w:rPr>
      <w:rFonts w:eastAsia="宋体"/>
      <w:b/>
      <w:bCs/>
      <w:kern w:val="2"/>
      <w:sz w:val="21"/>
      <w:szCs w:val="32"/>
      <w:lang w:val="en-US" w:eastAsia="zh-CN" w:bidi="ar-SA"/>
    </w:rPr>
  </w:style>
  <w:style w:type="character" w:customStyle="1" w:styleId="139">
    <w:name w:val="不用8 Char2"/>
    <w:qFormat/>
    <w:uiPriority w:val="0"/>
    <w:rPr>
      <w:rFonts w:ascii="Arial" w:hAnsi="Arial" w:eastAsia="黑体"/>
      <w:kern w:val="2"/>
      <w:sz w:val="24"/>
    </w:rPr>
  </w:style>
  <w:style w:type="character" w:customStyle="1" w:styleId="140">
    <w:name w:val="PIM 6 Char2"/>
    <w:qFormat/>
    <w:uiPriority w:val="0"/>
    <w:rPr>
      <w:rFonts w:ascii="Arial" w:hAnsi="Arial" w:eastAsia="黑体"/>
      <w:b/>
      <w:kern w:val="2"/>
      <w:sz w:val="24"/>
    </w:rPr>
  </w:style>
  <w:style w:type="character" w:customStyle="1" w:styleId="141">
    <w:name w:val="正文-1 Char"/>
    <w:link w:val="142"/>
    <w:qFormat/>
    <w:uiPriority w:val="0"/>
    <w:rPr>
      <w:rFonts w:eastAsia="仿宋_GB2312"/>
      <w:kern w:val="2"/>
      <w:sz w:val="28"/>
      <w:szCs w:val="28"/>
      <w:lang w:bidi="ar-SA"/>
    </w:rPr>
  </w:style>
  <w:style w:type="paragraph" w:customStyle="1" w:styleId="142">
    <w:name w:val="正文-1"/>
    <w:basedOn w:val="1"/>
    <w:link w:val="141"/>
    <w:qFormat/>
    <w:uiPriority w:val="0"/>
    <w:pPr>
      <w:spacing w:line="360" w:lineRule="auto"/>
      <w:ind w:firstLine="560"/>
    </w:pPr>
    <w:rPr>
      <w:rFonts w:eastAsia="仿宋_GB2312"/>
      <w:sz w:val="28"/>
      <w:szCs w:val="28"/>
    </w:rPr>
  </w:style>
  <w:style w:type="character" w:customStyle="1" w:styleId="143">
    <w:name w:val="正文文本 2 Char1"/>
    <w:link w:val="56"/>
    <w:qFormat/>
    <w:uiPriority w:val="0"/>
    <w:rPr>
      <w:kern w:val="2"/>
      <w:sz w:val="21"/>
    </w:rPr>
  </w:style>
  <w:style w:type="character" w:customStyle="1" w:styleId="144">
    <w:name w:val="卷标题 Char1"/>
    <w:qFormat/>
    <w:uiPriority w:val="0"/>
    <w:rPr>
      <w:rFonts w:eastAsia="宋体"/>
      <w:b/>
      <w:bCs/>
      <w:kern w:val="44"/>
      <w:sz w:val="44"/>
      <w:szCs w:val="44"/>
      <w:lang w:val="en-US" w:eastAsia="zh-CN" w:bidi="ar-SA"/>
    </w:rPr>
  </w:style>
  <w:style w:type="character" w:customStyle="1" w:styleId="145">
    <w:name w:val="h Char Char"/>
    <w:qFormat/>
    <w:uiPriority w:val="0"/>
    <w:rPr>
      <w:kern w:val="2"/>
      <w:sz w:val="18"/>
      <w:szCs w:val="18"/>
    </w:rPr>
  </w:style>
  <w:style w:type="character" w:customStyle="1" w:styleId="146">
    <w:name w:val="不用 Char1"/>
    <w:qFormat/>
    <w:uiPriority w:val="0"/>
    <w:rPr>
      <w:b/>
      <w:kern w:val="2"/>
      <w:sz w:val="24"/>
    </w:rPr>
  </w:style>
  <w:style w:type="character" w:customStyle="1" w:styleId="147">
    <w:name w:val="Char Char2"/>
    <w:qFormat/>
    <w:uiPriority w:val="0"/>
    <w:rPr>
      <w:rFonts w:eastAsia="宋体"/>
      <w:kern w:val="2"/>
      <w:sz w:val="18"/>
      <w:szCs w:val="18"/>
      <w:lang w:val="en-US" w:eastAsia="zh-CN" w:bidi="ar-SA"/>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文字 Char"/>
    <w:link w:val="150"/>
    <w:qFormat/>
    <w:uiPriority w:val="0"/>
    <w:rPr>
      <w:rFonts w:ascii="宋体" w:hAnsi="宋体"/>
      <w:kern w:val="2"/>
      <w:sz w:val="28"/>
      <w:lang w:bidi="ar-SA"/>
    </w:rPr>
  </w:style>
  <w:style w:type="paragraph" w:customStyle="1" w:styleId="150">
    <w:name w:val="文字"/>
    <w:basedOn w:val="1"/>
    <w:link w:val="149"/>
    <w:qFormat/>
    <w:uiPriority w:val="0"/>
    <w:pPr>
      <w:tabs>
        <w:tab w:val="left" w:pos="8520"/>
      </w:tabs>
      <w:spacing w:line="312" w:lineRule="auto"/>
      <w:ind w:right="-210" w:firstLine="556" w:firstLineChars="0"/>
    </w:pPr>
    <w:rPr>
      <w:rFonts w:ascii="宋体" w:hAnsi="宋体"/>
      <w:sz w:val="28"/>
      <w:szCs w:val="20"/>
    </w:rPr>
  </w:style>
  <w:style w:type="character" w:customStyle="1" w:styleId="151">
    <w:name w:val="未命名11"/>
    <w:qFormat/>
    <w:uiPriority w:val="0"/>
    <w:rPr>
      <w:color w:val="77FFFF"/>
      <w:sz w:val="24"/>
      <w:szCs w:val="24"/>
    </w:rPr>
  </w:style>
  <w:style w:type="character" w:customStyle="1" w:styleId="152">
    <w:name w:val="mode1"/>
    <w:qFormat/>
    <w:uiPriority w:val="0"/>
    <w:rPr>
      <w:color w:val="444444"/>
      <w:sz w:val="18"/>
      <w:szCs w:val="18"/>
    </w:rPr>
  </w:style>
  <w:style w:type="character" w:customStyle="1" w:styleId="153">
    <w:name w:val="副标题 Char1"/>
    <w:link w:val="47"/>
    <w:qFormat/>
    <w:uiPriority w:val="0"/>
    <w:rPr>
      <w:rFonts w:ascii="Cambria" w:hAnsi="Cambria"/>
      <w:b/>
      <w:bCs/>
      <w:kern w:val="28"/>
      <w:sz w:val="32"/>
      <w:szCs w:val="32"/>
    </w:rPr>
  </w:style>
  <w:style w:type="character" w:customStyle="1" w:styleId="154">
    <w:name w:val="正文首行缩进 Char2"/>
    <w:link w:val="64"/>
    <w:qFormat/>
    <w:uiPriority w:val="0"/>
    <w:rPr>
      <w:rFonts w:eastAsia="宋体"/>
      <w:kern w:val="2"/>
      <w:sz w:val="21"/>
      <w:szCs w:val="24"/>
      <w:lang w:val="en-US" w:eastAsia="zh-CN" w:bidi="ar-SA"/>
    </w:rPr>
  </w:style>
  <w:style w:type="character" w:customStyle="1" w:styleId="155">
    <w:name w:val="Char Char6"/>
    <w:qFormat/>
    <w:uiPriority w:val="0"/>
    <w:rPr>
      <w:rFonts w:ascii="Arial" w:hAnsi="Arial" w:eastAsia="黑体"/>
      <w:b/>
      <w:bCs/>
      <w:kern w:val="2"/>
      <w:sz w:val="32"/>
      <w:szCs w:val="32"/>
      <w:lang w:val="en-US" w:eastAsia="zh-CN" w:bidi="ar-SA"/>
    </w:rPr>
  </w:style>
  <w:style w:type="character" w:customStyle="1" w:styleId="156">
    <w:name w:val="标题5 Char Char"/>
    <w:qFormat/>
    <w:uiPriority w:val="0"/>
    <w:rPr>
      <w:rFonts w:ascii="Arial" w:hAnsi="Arial"/>
      <w:b/>
      <w:bCs/>
      <w:sz w:val="24"/>
      <w:szCs w:val="32"/>
    </w:rPr>
  </w:style>
  <w:style w:type="character" w:customStyle="1" w:styleId="157">
    <w:name w:val="文档结构图 Char1"/>
    <w:link w:val="19"/>
    <w:qFormat/>
    <w:uiPriority w:val="0"/>
    <w:rPr>
      <w:kern w:val="2"/>
      <w:sz w:val="21"/>
      <w:szCs w:val="24"/>
      <w:shd w:val="clear" w:color="auto" w:fill="000080"/>
    </w:rPr>
  </w:style>
  <w:style w:type="character" w:customStyle="1" w:styleId="158">
    <w:name w:val="textcontents"/>
    <w:basedOn w:val="68"/>
    <w:qFormat/>
    <w:uiPriority w:val="0"/>
  </w:style>
  <w:style w:type="character" w:customStyle="1" w:styleId="159">
    <w:name w:val="Footer-Even Char1"/>
    <w:qFormat/>
    <w:uiPriority w:val="0"/>
    <w:rPr>
      <w:rFonts w:eastAsia="宋体"/>
      <w:kern w:val="2"/>
      <w:sz w:val="18"/>
      <w:lang w:val="en-US" w:eastAsia="zh-CN" w:bidi="ar-SA"/>
    </w:rPr>
  </w:style>
  <w:style w:type="character" w:customStyle="1" w:styleId="160">
    <w:name w:val="ca-21"/>
    <w:qFormat/>
    <w:uiPriority w:val="0"/>
    <w:rPr>
      <w:rFonts w:hint="eastAsia" w:ascii="宋体" w:hAnsi="宋体" w:eastAsia="宋体"/>
      <w:sz w:val="24"/>
      <w:szCs w:val="24"/>
    </w:rPr>
  </w:style>
  <w:style w:type="character" w:customStyle="1" w:styleId="161">
    <w:name w:val="标题 3 Char"/>
    <w:qFormat/>
    <w:uiPriority w:val="0"/>
    <w:rPr>
      <w:rFonts w:ascii="宋体" w:eastAsia="宋体"/>
      <w:kern w:val="2"/>
      <w:sz w:val="28"/>
      <w:szCs w:val="24"/>
      <w:lang w:val="en-US" w:eastAsia="zh-CN" w:bidi="ar-SA"/>
    </w:rPr>
  </w:style>
  <w:style w:type="character" w:customStyle="1" w:styleId="162">
    <w:name w:val="gray121"/>
    <w:qFormat/>
    <w:uiPriority w:val="0"/>
    <w:rPr>
      <w:color w:val="666666"/>
      <w:sz w:val="18"/>
      <w:szCs w:val="18"/>
    </w:rPr>
  </w:style>
  <w:style w:type="character" w:customStyle="1" w:styleId="163">
    <w:name w:val="正文文本缩进 3 Char1"/>
    <w:link w:val="52"/>
    <w:qFormat/>
    <w:uiPriority w:val="0"/>
    <w:rPr>
      <w:kern w:val="2"/>
      <w:sz w:val="16"/>
    </w:rPr>
  </w:style>
  <w:style w:type="character" w:customStyle="1" w:styleId="164">
    <w:name w:val="正文内容 Char"/>
    <w:link w:val="165"/>
    <w:qFormat/>
    <w:uiPriority w:val="0"/>
    <w:rPr>
      <w:kern w:val="2"/>
      <w:sz w:val="24"/>
      <w:lang w:bidi="ar-SA"/>
    </w:rPr>
  </w:style>
  <w:style w:type="paragraph" w:customStyle="1" w:styleId="165">
    <w:name w:val="正文内容"/>
    <w:basedOn w:val="1"/>
    <w:link w:val="164"/>
    <w:qFormat/>
    <w:uiPriority w:val="0"/>
    <w:pPr>
      <w:spacing w:beforeLines="50" w:afterLines="50" w:line="360" w:lineRule="auto"/>
      <w:ind w:firstLine="480"/>
    </w:pPr>
    <w:rPr>
      <w:szCs w:val="20"/>
    </w:rPr>
  </w:style>
  <w:style w:type="character" w:customStyle="1" w:styleId="166">
    <w:name w:val="纯文本 Char2"/>
    <w:link w:val="34"/>
    <w:qFormat/>
    <w:uiPriority w:val="0"/>
    <w:rPr>
      <w:rFonts w:ascii="宋体" w:hAnsi="Courier New"/>
      <w:kern w:val="2"/>
      <w:sz w:val="24"/>
    </w:rPr>
  </w:style>
  <w:style w:type="character" w:customStyle="1" w:styleId="167">
    <w:name w:val="标准文本 Char"/>
    <w:link w:val="168"/>
    <w:qFormat/>
    <w:uiPriority w:val="0"/>
    <w:rPr>
      <w:rFonts w:ascii="Calibri" w:hAnsi="Calibri" w:eastAsia="仿宋_GB2312"/>
      <w:kern w:val="2"/>
      <w:sz w:val="24"/>
    </w:rPr>
  </w:style>
  <w:style w:type="paragraph" w:customStyle="1" w:styleId="168">
    <w:name w:val="标准文本"/>
    <w:basedOn w:val="1"/>
    <w:link w:val="167"/>
    <w:qFormat/>
    <w:uiPriority w:val="0"/>
    <w:pPr>
      <w:spacing w:line="360" w:lineRule="auto"/>
      <w:ind w:firstLine="480"/>
    </w:pPr>
    <w:rPr>
      <w:rFonts w:eastAsia="仿宋_GB2312"/>
      <w:szCs w:val="20"/>
    </w:rPr>
  </w:style>
  <w:style w:type="character" w:customStyle="1" w:styleId="169">
    <w:name w:val="引用 Char1"/>
    <w:basedOn w:val="68"/>
    <w:qFormat/>
    <w:uiPriority w:val="29"/>
    <w:rPr>
      <w:i/>
      <w:iCs/>
      <w:color w:val="000000"/>
      <w:kern w:val="2"/>
      <w:sz w:val="24"/>
      <w:szCs w:val="24"/>
    </w:rPr>
  </w:style>
  <w:style w:type="character" w:customStyle="1" w:styleId="170">
    <w:name w:val="grame"/>
    <w:basedOn w:val="68"/>
    <w:qFormat/>
    <w:uiPriority w:val="0"/>
  </w:style>
  <w:style w:type="character" w:customStyle="1" w:styleId="171">
    <w:name w:val=" Char Char2"/>
    <w:qFormat/>
    <w:uiPriority w:val="0"/>
    <w:rPr>
      <w:rFonts w:eastAsia="宋体"/>
      <w:kern w:val="2"/>
      <w:sz w:val="18"/>
      <w:szCs w:val="18"/>
      <w:lang w:val="en-US" w:eastAsia="zh-CN" w:bidi="ar-SA"/>
    </w:rPr>
  </w:style>
  <w:style w:type="character" w:customStyle="1" w:styleId="172">
    <w:name w:val="批注主题 Char1"/>
    <w:link w:val="63"/>
    <w:qFormat/>
    <w:uiPriority w:val="0"/>
    <w:rPr>
      <w:b/>
      <w:bCs/>
      <w:kern w:val="2"/>
      <w:sz w:val="21"/>
      <w:szCs w:val="24"/>
    </w:rPr>
  </w:style>
  <w:style w:type="character" w:customStyle="1" w:styleId="173">
    <w:name w:val="Header Char"/>
    <w:qFormat/>
    <w:uiPriority w:val="0"/>
    <w:rPr>
      <w:rFonts w:ascii="Calibri" w:hAnsi="Calibri" w:eastAsia="宋体"/>
      <w:sz w:val="18"/>
      <w:szCs w:val="18"/>
      <w:lang w:val="en-US" w:eastAsia="zh-CN" w:bidi="ar-SA"/>
    </w:rPr>
  </w:style>
  <w:style w:type="character" w:customStyle="1" w:styleId="174">
    <w:name w:val="Placeholder Text"/>
    <w:qFormat/>
    <w:uiPriority w:val="0"/>
    <w:rPr>
      <w:color w:val="808080"/>
    </w:rPr>
  </w:style>
  <w:style w:type="character" w:customStyle="1" w:styleId="175">
    <w:name w:val="文档结构图 Char"/>
    <w:qFormat/>
    <w:uiPriority w:val="0"/>
    <w:rPr>
      <w:kern w:val="2"/>
      <w:sz w:val="21"/>
      <w:szCs w:val="24"/>
      <w:shd w:val="clear" w:color="auto" w:fill="000080"/>
      <w:lang w:bidi="ar-SA"/>
    </w:rPr>
  </w:style>
  <w:style w:type="character" w:customStyle="1" w:styleId="176">
    <w:name w:val="注释标题 Char"/>
    <w:link w:val="14"/>
    <w:qFormat/>
    <w:uiPriority w:val="0"/>
    <w:rPr>
      <w:kern w:val="2"/>
      <w:sz w:val="21"/>
      <w:szCs w:val="24"/>
      <w:lang w:bidi="ar-SA"/>
    </w:rPr>
  </w:style>
  <w:style w:type="character" w:customStyle="1" w:styleId="177">
    <w:name w:val="Intense Emphasis"/>
    <w:qFormat/>
    <w:uiPriority w:val="0"/>
    <w:rPr>
      <w:b/>
      <w:bCs/>
      <w:i/>
      <w:iCs/>
      <w:color w:val="4F81BD"/>
    </w:rPr>
  </w:style>
  <w:style w:type="character" w:customStyle="1" w:styleId="178">
    <w:name w:val="正文文本 3 Char"/>
    <w:qFormat/>
    <w:uiPriority w:val="0"/>
    <w:rPr>
      <w:kern w:val="2"/>
      <w:sz w:val="18"/>
      <w:lang w:bidi="ar-SA"/>
    </w:rPr>
  </w:style>
  <w:style w:type="character" w:customStyle="1" w:styleId="179">
    <w:name w:val="标题 8 Char1"/>
    <w:link w:val="10"/>
    <w:qFormat/>
    <w:uiPriority w:val="0"/>
    <w:rPr>
      <w:rFonts w:ascii="Arial" w:hAnsi="Arial" w:eastAsia="黑体"/>
      <w:kern w:val="2"/>
      <w:sz w:val="24"/>
    </w:rPr>
  </w:style>
  <w:style w:type="character" w:customStyle="1" w:styleId="180">
    <w:name w:val="正文文本缩进 3 Char"/>
    <w:qFormat/>
    <w:uiPriority w:val="0"/>
    <w:rPr>
      <w:kern w:val="2"/>
      <w:sz w:val="16"/>
      <w:lang w:bidi="ar-SA"/>
    </w:rPr>
  </w:style>
  <w:style w:type="character" w:customStyle="1" w:styleId="181">
    <w:name w:val="标题 Char"/>
    <w:qFormat/>
    <w:uiPriority w:val="0"/>
    <w:rPr>
      <w:rFonts w:ascii="Arial" w:hAnsi="Arial"/>
      <w:b/>
      <w:smallCaps/>
      <w:kern w:val="28"/>
      <w:sz w:val="36"/>
      <w:lang w:eastAsia="en-US" w:bidi="ar-SA"/>
    </w:rPr>
  </w:style>
  <w:style w:type="character" w:customStyle="1" w:styleId="182">
    <w:name w:val="标题 2 Char Char Char Char"/>
    <w:qFormat/>
    <w:uiPriority w:val="0"/>
    <w:rPr>
      <w:rFonts w:hint="eastAsia" w:ascii="黑体" w:hAnsi="Arial" w:eastAsia="黑体"/>
      <w:b/>
      <w:sz w:val="30"/>
      <w:szCs w:val="30"/>
      <w:lang w:val="en-US" w:eastAsia="zh-CN" w:bidi="ar-SA"/>
    </w:rPr>
  </w:style>
  <w:style w:type="character" w:customStyle="1" w:styleId="183">
    <w:name w:val="批注框文本 Char1"/>
    <w:link w:val="39"/>
    <w:qFormat/>
    <w:uiPriority w:val="0"/>
    <w:rPr>
      <w:kern w:val="2"/>
      <w:sz w:val="18"/>
      <w:szCs w:val="18"/>
    </w:rPr>
  </w:style>
  <w:style w:type="character" w:customStyle="1" w:styleId="184">
    <w:name w:val="标题 1 Char"/>
    <w:qFormat/>
    <w:uiPriority w:val="0"/>
    <w:rPr>
      <w:rFonts w:ascii="宋体" w:eastAsia="黑体"/>
      <w:kern w:val="28"/>
      <w:sz w:val="28"/>
    </w:rPr>
  </w:style>
  <w:style w:type="character" w:customStyle="1" w:styleId="185">
    <w:name w:val="orange_blod1"/>
    <w:qFormat/>
    <w:uiPriority w:val="0"/>
    <w:rPr>
      <w:rFonts w:hint="default" w:ascii="Verdana" w:hAnsi="Verdana"/>
      <w:b/>
      <w:bCs/>
      <w:color w:val="FF6600"/>
      <w:sz w:val="17"/>
      <w:szCs w:val="17"/>
      <w:u w:val="none"/>
    </w:rPr>
  </w:style>
  <w:style w:type="character" w:customStyle="1" w:styleId="186">
    <w:name w:val="正文文本缩进 Char"/>
    <w:link w:val="26"/>
    <w:qFormat/>
    <w:uiPriority w:val="0"/>
    <w:rPr>
      <w:rFonts w:ascii="宋体" w:hAnsi="宋体"/>
      <w:kern w:val="2"/>
      <w:sz w:val="21"/>
      <w:szCs w:val="21"/>
    </w:rPr>
  </w:style>
  <w:style w:type="character" w:customStyle="1" w:styleId="187">
    <w:name w:val="页脚 Char3"/>
    <w:link w:val="40"/>
    <w:qFormat/>
    <w:uiPriority w:val="0"/>
    <w:rPr>
      <w:rFonts w:eastAsia="宋体"/>
      <w:kern w:val="2"/>
      <w:sz w:val="18"/>
      <w:lang w:val="en-US" w:eastAsia="zh-CN" w:bidi="ar-SA"/>
    </w:rPr>
  </w:style>
  <w:style w:type="character" w:customStyle="1" w:styleId="188">
    <w:name w:val="font1"/>
    <w:qFormat/>
    <w:uiPriority w:val="0"/>
    <w:rPr>
      <w:color w:val="000000"/>
      <w:sz w:val="18"/>
      <w:szCs w:val="18"/>
    </w:rPr>
  </w:style>
  <w:style w:type="character" w:customStyle="1" w:styleId="189">
    <w:name w:val="正文文本缩进 2 Char1"/>
    <w:link w:val="37"/>
    <w:qFormat/>
    <w:uiPriority w:val="0"/>
    <w:rPr>
      <w:kern w:val="2"/>
      <w:sz w:val="21"/>
    </w:rPr>
  </w:style>
  <w:style w:type="character" w:customStyle="1" w:styleId="190">
    <w:name w:val="消息标题标签"/>
    <w:qFormat/>
    <w:uiPriority w:val="0"/>
    <w:rPr>
      <w:rFonts w:ascii="Arial" w:hAnsi="Arial"/>
      <w:b/>
      <w:spacing w:val="-4"/>
      <w:sz w:val="18"/>
      <w:lang w:eastAsia="zh-CN"/>
    </w:rPr>
  </w:style>
  <w:style w:type="character" w:customStyle="1" w:styleId="191">
    <w:name w:val="标题 2 Char"/>
    <w:link w:val="2"/>
    <w:qFormat/>
    <w:uiPriority w:val="0"/>
    <w:rPr>
      <w:rFonts w:ascii="宋体"/>
      <w:b/>
      <w:kern w:val="2"/>
      <w:sz w:val="28"/>
      <w:lang w:val="en-US" w:eastAsia="zh-CN" w:bidi="ar-SA"/>
    </w:rPr>
  </w:style>
  <w:style w:type="character" w:customStyle="1" w:styleId="192">
    <w:name w:val="标题 5 Char"/>
    <w:link w:val="6"/>
    <w:qFormat/>
    <w:uiPriority w:val="0"/>
    <w:rPr>
      <w:rFonts w:ascii="Arial" w:hAnsi="Arial" w:eastAsia="楷体_GB2312"/>
      <w:b/>
      <w:sz w:val="24"/>
      <w:szCs w:val="24"/>
    </w:rPr>
  </w:style>
  <w:style w:type="character" w:customStyle="1" w:styleId="193">
    <w:name w:val="Table Text Char Char Char Char"/>
    <w:qFormat/>
    <w:uiPriority w:val="0"/>
    <w:rPr>
      <w:rFonts w:ascii="Arial" w:hAnsi="Arial" w:cs="Arial"/>
      <w:kern w:val="2"/>
      <w:sz w:val="18"/>
      <w:szCs w:val="18"/>
      <w:lang w:val="en-US" w:eastAsia="zh-CN" w:bidi="ar-SA"/>
    </w:rPr>
  </w:style>
  <w:style w:type="character" w:customStyle="1" w:styleId="194">
    <w:name w:val="标题 6 Char1"/>
    <w:link w:val="8"/>
    <w:qFormat/>
    <w:uiPriority w:val="0"/>
    <w:rPr>
      <w:rFonts w:ascii="Arial" w:hAnsi="Arial" w:eastAsia="黑体"/>
      <w:b/>
      <w:kern w:val="2"/>
      <w:sz w:val="24"/>
    </w:rPr>
  </w:style>
  <w:style w:type="character" w:customStyle="1" w:styleId="195">
    <w:name w:val="Subtle Reference"/>
    <w:qFormat/>
    <w:uiPriority w:val="0"/>
    <w:rPr>
      <w:smallCaps/>
      <w:color w:val="C0504D"/>
      <w:u w:val="single"/>
    </w:rPr>
  </w:style>
  <w:style w:type="character" w:customStyle="1" w:styleId="196">
    <w:name w:val="正文首行缩进 2 Char1"/>
    <w:link w:val="65"/>
    <w:qFormat/>
    <w:uiPriority w:val="0"/>
    <w:rPr>
      <w:rFonts w:ascii="宋体" w:hAnsi="宋体" w:eastAsia="仿宋_GB2312"/>
      <w:kern w:val="2"/>
      <w:sz w:val="24"/>
      <w:szCs w:val="21"/>
    </w:rPr>
  </w:style>
  <w:style w:type="character" w:customStyle="1" w:styleId="197">
    <w:name w:val="标题5 Char"/>
    <w:link w:val="198"/>
    <w:qFormat/>
    <w:uiPriority w:val="0"/>
    <w:rPr>
      <w:rFonts w:ascii="宋体"/>
      <w:sz w:val="21"/>
      <w:szCs w:val="21"/>
      <w:lang w:bidi="ar-SA"/>
    </w:rPr>
  </w:style>
  <w:style w:type="paragraph" w:customStyle="1" w:styleId="198">
    <w:name w:val="标题5"/>
    <w:basedOn w:val="1"/>
    <w:link w:val="197"/>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99">
    <w:name w:val="副标题 Char"/>
    <w:qFormat/>
    <w:uiPriority w:val="0"/>
    <w:rPr>
      <w:rFonts w:ascii="Cambria" w:hAnsi="Cambria"/>
      <w:b/>
      <w:bCs/>
      <w:kern w:val="28"/>
      <w:sz w:val="32"/>
      <w:szCs w:val="32"/>
      <w:lang w:bidi="ar-SA"/>
    </w:rPr>
  </w:style>
  <w:style w:type="character" w:customStyle="1" w:styleId="200">
    <w:name w:val="日期 Char1"/>
    <w:qFormat/>
    <w:uiPriority w:val="0"/>
    <w:rPr>
      <w:rFonts w:ascii="宋体"/>
      <w:kern w:val="2"/>
      <w:sz w:val="24"/>
    </w:rPr>
  </w:style>
  <w:style w:type="character" w:customStyle="1" w:styleId="201">
    <w:name w:val="正文首行缩进 Char Char Char Char Char3"/>
    <w:qFormat/>
    <w:uiPriority w:val="0"/>
    <w:rPr>
      <w:rFonts w:eastAsia="宋体"/>
      <w:kern w:val="2"/>
      <w:sz w:val="21"/>
      <w:szCs w:val="24"/>
      <w:lang w:val="en-US" w:eastAsia="zh-CN" w:bidi="ar-SA"/>
    </w:rPr>
  </w:style>
  <w:style w:type="character" w:customStyle="1" w:styleId="202">
    <w:name w:val="Table Text Char1"/>
    <w:qFormat/>
    <w:uiPriority w:val="0"/>
    <w:rPr>
      <w:rFonts w:ascii="Arial" w:hAnsi="Arial" w:eastAsia="宋体" w:cs="Arial"/>
      <w:sz w:val="18"/>
      <w:szCs w:val="18"/>
      <w:lang w:val="en-US" w:eastAsia="zh-CN" w:bidi="ar-SA"/>
    </w:rPr>
  </w:style>
  <w:style w:type="character" w:customStyle="1" w:styleId="203">
    <w:name w:val="尾注文本 Char"/>
    <w:link w:val="38"/>
    <w:qFormat/>
    <w:uiPriority w:val="0"/>
    <w:rPr>
      <w:kern w:val="2"/>
      <w:sz w:val="21"/>
      <w:szCs w:val="24"/>
    </w:rPr>
  </w:style>
  <w:style w:type="character" w:customStyle="1" w:styleId="204">
    <w:name w:val="页脚 Char"/>
    <w:qFormat/>
    <w:uiPriority w:val="0"/>
    <w:rPr>
      <w:rFonts w:eastAsia="宋体"/>
      <w:kern w:val="2"/>
      <w:sz w:val="18"/>
      <w:lang w:val="en-US" w:eastAsia="zh-CN" w:bidi="ar-SA"/>
    </w:rPr>
  </w:style>
  <w:style w:type="character" w:customStyle="1" w:styleId="205">
    <w:name w:val="正文首行缩进 2 Char"/>
    <w:qFormat/>
    <w:uiPriority w:val="0"/>
    <w:rPr>
      <w:rFonts w:ascii="宋体" w:hAnsi="宋体" w:eastAsia="仿宋_GB2312"/>
      <w:kern w:val="2"/>
      <w:sz w:val="24"/>
      <w:szCs w:val="21"/>
      <w:lang w:bidi="ar-SA"/>
    </w:rPr>
  </w:style>
  <w:style w:type="character" w:customStyle="1" w:styleId="206">
    <w:name w:val="批注文字 Char1"/>
    <w:link w:val="20"/>
    <w:qFormat/>
    <w:uiPriority w:val="0"/>
    <w:rPr>
      <w:kern w:val="2"/>
      <w:sz w:val="21"/>
      <w:szCs w:val="24"/>
    </w:rPr>
  </w:style>
  <w:style w:type="character" w:customStyle="1" w:styleId="207">
    <w:name w:val="正文缩进 Char"/>
    <w:link w:val="16"/>
    <w:qFormat/>
    <w:uiPriority w:val="0"/>
    <w:rPr>
      <w:kern w:val="2"/>
      <w:sz w:val="21"/>
      <w:szCs w:val="24"/>
    </w:rPr>
  </w:style>
  <w:style w:type="character" w:customStyle="1" w:styleId="208">
    <w:name w:val="top-det1"/>
    <w:qFormat/>
    <w:uiPriority w:val="0"/>
    <w:rPr>
      <w:b/>
      <w:bCs/>
      <w:color w:val="000000"/>
    </w:rPr>
  </w:style>
  <w:style w:type="character" w:customStyle="1" w:styleId="209">
    <w:name w:val="标题 8 Char"/>
    <w:qFormat/>
    <w:uiPriority w:val="0"/>
    <w:rPr>
      <w:rFonts w:ascii="Arial" w:hAnsi="Arial" w:eastAsia="黑体"/>
      <w:kern w:val="2"/>
      <w:sz w:val="24"/>
      <w:szCs w:val="24"/>
      <w:lang w:val="en-US" w:eastAsia="zh-CN" w:bidi="ar-SA"/>
    </w:rPr>
  </w:style>
  <w:style w:type="character" w:customStyle="1" w:styleId="210">
    <w:name w:val="页脚 Char2"/>
    <w:qFormat/>
    <w:uiPriority w:val="0"/>
    <w:rPr>
      <w:rFonts w:eastAsia="宋体"/>
      <w:kern w:val="2"/>
      <w:sz w:val="18"/>
      <w:lang w:val="en-US" w:eastAsia="zh-CN" w:bidi="ar-SA"/>
    </w:rPr>
  </w:style>
  <w:style w:type="character" w:customStyle="1" w:styleId="211">
    <w:name w:val="样式 标题 6第五层条 + 三号 段前: 0.5 行 Char"/>
    <w:link w:val="212"/>
    <w:qFormat/>
    <w:uiPriority w:val="0"/>
    <w:rPr>
      <w:rFonts w:ascii="Arial" w:hAnsi="Arial" w:eastAsia="黑体" w:cs="宋体"/>
      <w:b/>
      <w:bCs/>
      <w:snapToGrid w:val="0"/>
      <w:kern w:val="24"/>
      <w:sz w:val="28"/>
      <w:szCs w:val="24"/>
      <w:lang w:val="en-US" w:eastAsia="zh-CN" w:bidi="ar-SA"/>
    </w:rPr>
  </w:style>
  <w:style w:type="paragraph" w:customStyle="1" w:styleId="212">
    <w:name w:val="样式 标题 6第五层条 + 三号 段前: 0.5 行"/>
    <w:basedOn w:val="8"/>
    <w:link w:val="211"/>
    <w:qFormat/>
    <w:uiPriority w:val="0"/>
    <w:pPr>
      <w:widowControl/>
      <w:numPr>
        <w:numId w:val="0"/>
      </w:numPr>
      <w:spacing w:beforeLines="50"/>
      <w:ind w:left="1152" w:hanging="1152"/>
      <w:jc w:val="left"/>
    </w:pPr>
    <w:rPr>
      <w:rFonts w:cs="宋体"/>
      <w:bCs/>
      <w:snapToGrid w:val="0"/>
      <w:kern w:val="24"/>
      <w:sz w:val="28"/>
      <w:szCs w:val="24"/>
    </w:rPr>
  </w:style>
  <w:style w:type="character" w:customStyle="1" w:styleId="213">
    <w:name w:val="newsbg"/>
    <w:basedOn w:val="68"/>
    <w:qFormat/>
    <w:uiPriority w:val="0"/>
  </w:style>
  <w:style w:type="character" w:customStyle="1" w:styleId="214">
    <w:name w:val="正文首行缩进 Char1"/>
    <w:basedOn w:val="101"/>
    <w:qFormat/>
    <w:uiPriority w:val="0"/>
  </w:style>
  <w:style w:type="character" w:customStyle="1" w:styleId="215">
    <w:name w:val="HTML 预设格式 Char"/>
    <w:qFormat/>
    <w:uiPriority w:val="0"/>
    <w:rPr>
      <w:rFonts w:ascii="宋体" w:hAnsi="宋体"/>
      <w:sz w:val="24"/>
      <w:szCs w:val="24"/>
      <w:lang w:bidi="ar-SA"/>
    </w:rPr>
  </w:style>
  <w:style w:type="character" w:customStyle="1" w:styleId="216">
    <w:name w:val="line"/>
    <w:basedOn w:val="68"/>
    <w:qFormat/>
    <w:uiPriority w:val="0"/>
  </w:style>
  <w:style w:type="character" w:customStyle="1" w:styleId="217">
    <w:name w:val="H2 Char1"/>
    <w:qFormat/>
    <w:uiPriority w:val="0"/>
    <w:rPr>
      <w:rFonts w:ascii="Arial" w:hAnsi="Arial" w:eastAsia="黑体"/>
      <w:b/>
      <w:bCs/>
      <w:kern w:val="2"/>
      <w:sz w:val="32"/>
      <w:szCs w:val="32"/>
      <w:lang w:val="en-US" w:eastAsia="zh-CN" w:bidi="ar-SA"/>
    </w:rPr>
  </w:style>
  <w:style w:type="character" w:customStyle="1" w:styleId="218">
    <w:name w:val="content-white1"/>
    <w:qFormat/>
    <w:uiPriority w:val="0"/>
    <w:rPr>
      <w:color w:val="auto"/>
      <w:sz w:val="18"/>
      <w:szCs w:val="18"/>
      <w:u w:val="none"/>
    </w:rPr>
  </w:style>
  <w:style w:type="character" w:customStyle="1" w:styleId="219">
    <w:name w:val="Footer Char"/>
    <w:qFormat/>
    <w:uiPriority w:val="0"/>
    <w:rPr>
      <w:rFonts w:ascii="Calibri" w:hAnsi="Calibri" w:eastAsia="宋体"/>
      <w:sz w:val="18"/>
      <w:szCs w:val="18"/>
      <w:lang w:val="en-US" w:eastAsia="zh-CN" w:bidi="ar-SA"/>
    </w:rPr>
  </w:style>
  <w:style w:type="character" w:customStyle="1" w:styleId="220">
    <w:name w:val="title"/>
    <w:basedOn w:val="68"/>
    <w:qFormat/>
    <w:uiPriority w:val="0"/>
  </w:style>
  <w:style w:type="character" w:customStyle="1" w:styleId="221">
    <w:name w:val="标题 1 Char1"/>
    <w:link w:val="3"/>
    <w:qFormat/>
    <w:uiPriority w:val="0"/>
    <w:rPr>
      <w:rFonts w:ascii="宋体"/>
      <w:b/>
      <w:kern w:val="28"/>
      <w:sz w:val="36"/>
      <w:lang w:val="en-US" w:eastAsia="zh-CN" w:bidi="ar-SA"/>
    </w:rPr>
  </w:style>
  <w:style w:type="character" w:customStyle="1" w:styleId="222">
    <w:name w:val="HTML 预设格式 Char1"/>
    <w:link w:val="59"/>
    <w:qFormat/>
    <w:uiPriority w:val="0"/>
    <w:rPr>
      <w:rFonts w:ascii="宋体" w:hAnsi="宋体" w:cs="宋体"/>
      <w:sz w:val="24"/>
      <w:szCs w:val="24"/>
    </w:rPr>
  </w:style>
  <w:style w:type="character" w:customStyle="1" w:styleId="223">
    <w:name w:val="style21"/>
    <w:qFormat/>
    <w:uiPriority w:val="0"/>
    <w:rPr>
      <w:sz w:val="21"/>
      <w:szCs w:val="21"/>
    </w:rPr>
  </w:style>
  <w:style w:type="character" w:customStyle="1" w:styleId="224">
    <w:name w:val="Footer-Even Char2"/>
    <w:qFormat/>
    <w:uiPriority w:val="0"/>
    <w:rPr>
      <w:rFonts w:eastAsia="宋体"/>
      <w:kern w:val="2"/>
      <w:sz w:val="18"/>
      <w:lang w:val="en-US" w:eastAsia="zh-CN" w:bidi="ar-SA"/>
    </w:rPr>
  </w:style>
  <w:style w:type="character" w:customStyle="1" w:styleId="225">
    <w:name w:val="批注框文本 Char"/>
    <w:qFormat/>
    <w:uiPriority w:val="0"/>
    <w:rPr>
      <w:kern w:val="2"/>
      <w:sz w:val="18"/>
      <w:szCs w:val="18"/>
      <w:lang w:bidi="ar-SA"/>
    </w:rPr>
  </w:style>
  <w:style w:type="character" w:customStyle="1" w:styleId="226">
    <w:name w:val="Char Char20"/>
    <w:qFormat/>
    <w:uiPriority w:val="0"/>
    <w:rPr>
      <w:rFonts w:ascii="宋体" w:hAnsi="Courier New" w:eastAsia="宋体"/>
      <w:kern w:val="2"/>
      <w:sz w:val="24"/>
      <w:szCs w:val="28"/>
      <w:lang w:val="en-US" w:eastAsia="zh-CN" w:bidi="ar-SA"/>
    </w:rPr>
  </w:style>
  <w:style w:type="character" w:customStyle="1" w:styleId="227">
    <w:name w:val="标题 9 Char1"/>
    <w:link w:val="11"/>
    <w:qFormat/>
    <w:uiPriority w:val="0"/>
    <w:rPr>
      <w:rFonts w:ascii="Arial" w:hAnsi="Arial" w:eastAsia="黑体"/>
      <w:kern w:val="2"/>
      <w:sz w:val="24"/>
    </w:rPr>
  </w:style>
  <w:style w:type="character" w:customStyle="1" w:styleId="228">
    <w:name w:val="章节 Char1"/>
    <w:qFormat/>
    <w:uiPriority w:val="0"/>
    <w:rPr>
      <w:rFonts w:ascii="宋体"/>
      <w:b/>
      <w:kern w:val="28"/>
      <w:sz w:val="36"/>
      <w:lang w:val="en-US" w:eastAsia="zh-CN" w:bidi="ar-SA"/>
    </w:rPr>
  </w:style>
  <w:style w:type="character" w:customStyle="1" w:styleId="229">
    <w:name w:val="市检方案标题3 Char1"/>
    <w:qFormat/>
    <w:uiPriority w:val="0"/>
    <w:rPr>
      <w:rFonts w:ascii="宋体"/>
      <w:b/>
      <w:kern w:val="2"/>
      <w:sz w:val="24"/>
      <w:lang w:val="en-US" w:eastAsia="zh-CN" w:bidi="ar-SA"/>
    </w:rPr>
  </w:style>
  <w:style w:type="character" w:customStyle="1" w:styleId="230">
    <w:name w:val="Body Char"/>
    <w:link w:val="231"/>
    <w:qFormat/>
    <w:uiPriority w:val="0"/>
    <w:rPr>
      <w:rFonts w:ascii="宋体" w:hAnsi="宋体"/>
      <w:sz w:val="21"/>
      <w:szCs w:val="21"/>
    </w:rPr>
  </w:style>
  <w:style w:type="paragraph" w:customStyle="1" w:styleId="231">
    <w:name w:val="Body"/>
    <w:basedOn w:val="1"/>
    <w:link w:val="230"/>
    <w:qFormat/>
    <w:uiPriority w:val="0"/>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character" w:customStyle="1" w:styleId="232">
    <w:name w:val="三级标题 Char2"/>
    <w:qFormat/>
    <w:uiPriority w:val="0"/>
    <w:rPr>
      <w:rFonts w:ascii="Arial" w:hAnsi="Arial" w:eastAsia="黑体"/>
      <w:kern w:val="2"/>
      <w:sz w:val="24"/>
    </w:rPr>
  </w:style>
  <w:style w:type="character" w:customStyle="1" w:styleId="233">
    <w:name w:val="标题 7 Char"/>
    <w:qFormat/>
    <w:uiPriority w:val="0"/>
    <w:rPr>
      <w:rFonts w:eastAsia="宋体"/>
      <w:b/>
      <w:kern w:val="2"/>
      <w:sz w:val="24"/>
      <w:szCs w:val="24"/>
      <w:lang w:val="en-US" w:eastAsia="zh-CN" w:bidi="ar-SA"/>
    </w:rPr>
  </w:style>
  <w:style w:type="character" w:customStyle="1" w:styleId="234">
    <w:name w:val="正文首行缩进 Char"/>
    <w:qFormat/>
    <w:uiPriority w:val="0"/>
    <w:rPr>
      <w:rFonts w:eastAsia="宋体"/>
      <w:kern w:val="2"/>
      <w:sz w:val="21"/>
      <w:szCs w:val="24"/>
      <w:lang w:val="en-US" w:eastAsia="zh-CN" w:bidi="ar-SA"/>
    </w:rPr>
  </w:style>
  <w:style w:type="character" w:customStyle="1" w:styleId="235">
    <w:name w:val="ca-31"/>
    <w:qFormat/>
    <w:uiPriority w:val="0"/>
    <w:rPr>
      <w:rFonts w:hint="default" w:ascii="??" w:hAnsi="??"/>
      <w:sz w:val="24"/>
      <w:szCs w:val="24"/>
    </w:rPr>
  </w:style>
  <w:style w:type="character" w:customStyle="1" w:styleId="236">
    <w:name w:val="日期 Char"/>
    <w:qFormat/>
    <w:uiPriority w:val="0"/>
    <w:rPr>
      <w:rFonts w:ascii="宋体"/>
      <w:kern w:val="2"/>
      <w:sz w:val="24"/>
      <w:lang w:bidi="ar-SA"/>
    </w:rPr>
  </w:style>
  <w:style w:type="character" w:customStyle="1" w:styleId="237">
    <w:name w:val="纯文本 Char1"/>
    <w:qFormat/>
    <w:uiPriority w:val="0"/>
    <w:rPr>
      <w:rFonts w:ascii="宋体" w:hAnsi="Courier New"/>
      <w:kern w:val="2"/>
      <w:sz w:val="24"/>
    </w:rPr>
  </w:style>
  <w:style w:type="character" w:customStyle="1" w:styleId="238">
    <w:name w:val="ca-22"/>
    <w:basedOn w:val="68"/>
    <w:qFormat/>
    <w:uiPriority w:val="0"/>
  </w:style>
  <w:style w:type="character" w:customStyle="1" w:styleId="239">
    <w:name w:val="标题 3 Char1"/>
    <w:link w:val="4"/>
    <w:qFormat/>
    <w:uiPriority w:val="0"/>
    <w:rPr>
      <w:rFonts w:ascii="宋体"/>
      <w:b/>
      <w:kern w:val="2"/>
      <w:sz w:val="24"/>
      <w:lang w:val="en-US" w:eastAsia="zh-CN" w:bidi="ar-SA"/>
    </w:rPr>
  </w:style>
  <w:style w:type="character" w:customStyle="1" w:styleId="240">
    <w:name w:val="正文文本 3 Char1"/>
    <w:link w:val="21"/>
    <w:qFormat/>
    <w:uiPriority w:val="0"/>
    <w:rPr>
      <w:kern w:val="2"/>
      <w:sz w:val="18"/>
    </w:rPr>
  </w:style>
  <w:style w:type="character" w:customStyle="1" w:styleId="241">
    <w:name w:val="Char Char22"/>
    <w:qFormat/>
    <w:uiPriority w:val="0"/>
    <w:rPr>
      <w:rFonts w:eastAsia="宋体"/>
      <w:kern w:val="2"/>
      <w:sz w:val="18"/>
      <w:szCs w:val="18"/>
      <w:lang w:val="en-US" w:eastAsia="zh-CN" w:bidi="ar-SA"/>
    </w:rPr>
  </w:style>
  <w:style w:type="character" w:customStyle="1" w:styleId="242">
    <w:name w:val="blacklink_text1"/>
    <w:qFormat/>
    <w:uiPriority w:val="0"/>
    <w:rPr>
      <w:color w:val="0E0E0E"/>
      <w:sz w:val="18"/>
      <w:szCs w:val="18"/>
    </w:rPr>
  </w:style>
  <w:style w:type="character" w:customStyle="1" w:styleId="243">
    <w:name w:val="Document Map Char"/>
    <w:qFormat/>
    <w:uiPriority w:val="0"/>
    <w:rPr>
      <w:rFonts w:ascii="宋体" w:hAnsi="Calibri" w:eastAsia="宋体"/>
      <w:kern w:val="2"/>
      <w:sz w:val="18"/>
      <w:szCs w:val="18"/>
      <w:lang w:val="en-US" w:eastAsia="zh-CN" w:bidi="ar-SA"/>
    </w:rPr>
  </w:style>
  <w:style w:type="character" w:customStyle="1" w:styleId="244">
    <w:name w:val="纯文本 Char"/>
    <w:qFormat/>
    <w:uiPriority w:val="0"/>
    <w:rPr>
      <w:rFonts w:ascii="宋体" w:hAnsi="Courier New" w:eastAsia="宋体"/>
      <w:kern w:val="2"/>
      <w:sz w:val="21"/>
      <w:szCs w:val="28"/>
      <w:lang w:val="en-US" w:eastAsia="zh-CN" w:bidi="ar-SA"/>
    </w:rPr>
  </w:style>
  <w:style w:type="character" w:customStyle="1" w:styleId="245">
    <w:name w:val="第三层条 Char"/>
    <w:qFormat/>
    <w:uiPriority w:val="0"/>
    <w:rPr>
      <w:rFonts w:ascii="Arial" w:hAnsi="Arial" w:eastAsia="黑体"/>
      <w:b/>
      <w:bCs/>
      <w:kern w:val="2"/>
      <w:sz w:val="28"/>
      <w:szCs w:val="28"/>
      <w:lang w:val="en-US" w:eastAsia="zh-CN" w:bidi="ar-SA"/>
    </w:rPr>
  </w:style>
  <w:style w:type="character" w:customStyle="1" w:styleId="246">
    <w:name w:val="h Char Char2"/>
    <w:qFormat/>
    <w:uiPriority w:val="0"/>
    <w:rPr>
      <w:kern w:val="2"/>
      <w:sz w:val="18"/>
      <w:szCs w:val="18"/>
    </w:rPr>
  </w:style>
  <w:style w:type="character" w:customStyle="1" w:styleId="247">
    <w:name w:val="v151"/>
    <w:qFormat/>
    <w:uiPriority w:val="0"/>
    <w:rPr>
      <w:sz w:val="18"/>
    </w:rPr>
  </w:style>
  <w:style w:type="character" w:customStyle="1" w:styleId="248">
    <w:name w:val="自定义正文 Char"/>
    <w:link w:val="249"/>
    <w:qFormat/>
    <w:uiPriority w:val="0"/>
    <w:rPr>
      <w:rFonts w:ascii="仿宋_GB2312" w:eastAsia="仿宋_GB2312"/>
      <w:kern w:val="2"/>
      <w:sz w:val="24"/>
      <w:szCs w:val="24"/>
      <w:lang w:bidi="ar-SA"/>
    </w:rPr>
  </w:style>
  <w:style w:type="paragraph" w:customStyle="1" w:styleId="249">
    <w:name w:val="自定义正文"/>
    <w:basedOn w:val="1"/>
    <w:link w:val="248"/>
    <w:qFormat/>
    <w:uiPriority w:val="0"/>
    <w:pPr>
      <w:spacing w:before="120" w:after="60"/>
      <w:jc w:val="left"/>
    </w:pPr>
    <w:rPr>
      <w:rFonts w:ascii="仿宋_GB2312" w:eastAsia="仿宋_GB2312"/>
    </w:rPr>
  </w:style>
  <w:style w:type="character" w:customStyle="1" w:styleId="250">
    <w:name w:val="PIM 6 Char1"/>
    <w:qFormat/>
    <w:uiPriority w:val="0"/>
    <w:rPr>
      <w:rFonts w:ascii="Arial" w:hAnsi="Arial" w:eastAsia="黑体"/>
      <w:b/>
      <w:kern w:val="2"/>
      <w:sz w:val="24"/>
    </w:rPr>
  </w:style>
  <w:style w:type="character" w:customStyle="1" w:styleId="251">
    <w:name w:val="apple-converted-space"/>
    <w:basedOn w:val="68"/>
    <w:qFormat/>
    <w:uiPriority w:val="0"/>
  </w:style>
  <w:style w:type="character" w:customStyle="1" w:styleId="252">
    <w:name w:val="正文首行缩进 Char Char Char Char Char2"/>
    <w:qFormat/>
    <w:uiPriority w:val="0"/>
    <w:rPr>
      <w:rFonts w:eastAsia="宋体"/>
      <w:kern w:val="2"/>
      <w:sz w:val="21"/>
      <w:szCs w:val="24"/>
      <w:lang w:val="en-US" w:eastAsia="zh-CN" w:bidi="ar-SA"/>
    </w:rPr>
  </w:style>
  <w:style w:type="character" w:customStyle="1" w:styleId="253">
    <w:name w:val="列出段落 Char"/>
    <w:link w:val="254"/>
    <w:qFormat/>
    <w:uiPriority w:val="0"/>
    <w:rPr>
      <w:kern w:val="2"/>
      <w:sz w:val="24"/>
      <w:szCs w:val="24"/>
    </w:rPr>
  </w:style>
  <w:style w:type="paragraph" w:styleId="254">
    <w:name w:val="List Paragraph"/>
    <w:basedOn w:val="1"/>
    <w:link w:val="253"/>
    <w:qFormat/>
    <w:uiPriority w:val="0"/>
    <w:pPr>
      <w:ind w:firstLine="420"/>
    </w:pPr>
  </w:style>
  <w:style w:type="character" w:customStyle="1" w:styleId="255">
    <w:name w:val="正文文字 Char2"/>
    <w:qFormat/>
    <w:uiPriority w:val="0"/>
    <w:rPr>
      <w:kern w:val="2"/>
      <w:sz w:val="21"/>
      <w:szCs w:val="24"/>
    </w:rPr>
  </w:style>
  <w:style w:type="character" w:customStyle="1" w:styleId="256">
    <w:name w:val="hei16b"/>
    <w:basedOn w:val="68"/>
    <w:qFormat/>
    <w:uiPriority w:val="0"/>
  </w:style>
  <w:style w:type="character" w:customStyle="1" w:styleId="257">
    <w:name w:val="明显引用 Char"/>
    <w:link w:val="258"/>
    <w:qFormat/>
    <w:uiPriority w:val="0"/>
    <w:rPr>
      <w:rFonts w:ascii="Calibri" w:hAnsi="Calibri"/>
      <w:b/>
      <w:bCs/>
      <w:i/>
      <w:iCs/>
      <w:sz w:val="22"/>
      <w:szCs w:val="22"/>
      <w:lang w:eastAsia="en-US" w:bidi="en-US"/>
    </w:rPr>
  </w:style>
  <w:style w:type="paragraph" w:styleId="258">
    <w:name w:val="Intense Quote"/>
    <w:basedOn w:val="1"/>
    <w:next w:val="1"/>
    <w:link w:val="257"/>
    <w:qFormat/>
    <w:uiPriority w:val="0"/>
    <w:pPr>
      <w:widowControl/>
      <w:pBdr>
        <w:bottom w:val="single" w:color="auto" w:sz="4" w:space="1"/>
      </w:pBdr>
      <w:spacing w:before="200" w:after="280" w:line="276" w:lineRule="auto"/>
      <w:ind w:left="1008" w:right="1152" w:firstLine="0" w:firstLineChars="0"/>
    </w:pPr>
    <w:rPr>
      <w:b/>
      <w:bCs/>
      <w:i/>
      <w:iCs/>
      <w:kern w:val="0"/>
      <w:sz w:val="22"/>
      <w:szCs w:val="22"/>
      <w:lang w:eastAsia="en-US" w:bidi="en-US"/>
    </w:rPr>
  </w:style>
  <w:style w:type="character" w:customStyle="1" w:styleId="259">
    <w:name w:val="正文文本缩进 2 Char"/>
    <w:qFormat/>
    <w:uiPriority w:val="0"/>
    <w:rPr>
      <w:kern w:val="2"/>
      <w:sz w:val="21"/>
      <w:lang w:bidi="ar-SA"/>
    </w:rPr>
  </w:style>
  <w:style w:type="character" w:customStyle="1" w:styleId="260">
    <w:name w:val="普通(网站) Char"/>
    <w:link w:val="60"/>
    <w:qFormat/>
    <w:locked/>
    <w:uiPriority w:val="0"/>
    <w:rPr>
      <w:sz w:val="24"/>
      <w:szCs w:val="24"/>
    </w:rPr>
  </w:style>
  <w:style w:type="paragraph" w:customStyle="1" w:styleId="261">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62">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6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4">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65">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6">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67">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8">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26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7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2">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73">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5">
    <w:name w:val="Body Text 2"/>
    <w:basedOn w:val="1"/>
    <w:qFormat/>
    <w:uiPriority w:val="0"/>
    <w:pPr>
      <w:adjustRightInd w:val="0"/>
      <w:spacing w:before="120" w:line="360" w:lineRule="auto"/>
      <w:ind w:firstLine="480" w:firstLineChars="0"/>
      <w:textAlignment w:val="baseline"/>
    </w:pPr>
    <w:rPr>
      <w:szCs w:val="20"/>
    </w:rPr>
  </w:style>
  <w:style w:type="paragraph" w:customStyle="1" w:styleId="276">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27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9">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1">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2">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83">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4">
    <w:name w:val="样式3"/>
    <w:basedOn w:val="285"/>
    <w:qFormat/>
    <w:uiPriority w:val="0"/>
    <w:pPr>
      <w:ind w:firstLine="2080"/>
    </w:pPr>
    <w:rPr>
      <w:szCs w:val="72"/>
    </w:rPr>
  </w:style>
  <w:style w:type="paragraph" w:customStyle="1" w:styleId="285">
    <w:name w:val="样式1"/>
    <w:basedOn w:val="34"/>
    <w:next w:val="26"/>
    <w:qFormat/>
    <w:uiPriority w:val="0"/>
    <w:pPr>
      <w:ind w:firstLine="1958" w:firstLineChars="650"/>
    </w:pPr>
    <w:rPr>
      <w:rFonts w:ascii="仿宋_GB2312" w:hAnsi="仿宋_GB2312" w:eastAsia="仿宋_GB2312"/>
      <w:sz w:val="32"/>
    </w:rPr>
  </w:style>
  <w:style w:type="paragraph" w:customStyle="1" w:styleId="286">
    <w:name w:val="样式 小四 段前: 5 磅 段后: 5 磅 首行缩进:  2 字符"/>
    <w:basedOn w:val="1"/>
    <w:qFormat/>
    <w:uiPriority w:val="0"/>
    <w:pPr>
      <w:spacing w:line="360" w:lineRule="auto"/>
      <w:ind w:firstLine="0" w:firstLineChars="0"/>
    </w:pPr>
    <w:rPr>
      <w:rFonts w:ascii="宋体" w:hAnsi="宋体" w:cs="宋体"/>
      <w:color w:val="000000"/>
      <w:kern w:val="1"/>
      <w:sz w:val="21"/>
      <w:szCs w:val="21"/>
    </w:rPr>
  </w:style>
  <w:style w:type="paragraph" w:customStyle="1" w:styleId="28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8">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91">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92">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3">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294">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95">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296">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29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98">
    <w:name w:val="样式 首行缩进:  0.74 厘米"/>
    <w:basedOn w:val="1"/>
    <w:qFormat/>
    <w:uiPriority w:val="0"/>
    <w:pPr>
      <w:spacing w:line="360" w:lineRule="auto"/>
      <w:ind w:firstLine="420" w:firstLineChars="0"/>
    </w:pPr>
    <w:rPr>
      <w:szCs w:val="20"/>
    </w:rPr>
  </w:style>
  <w:style w:type="paragraph" w:customStyle="1" w:styleId="29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00">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1">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302">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303">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4">
    <w:name w:val="样式 标题 1章标题Heading 0Section HeadPIM 1H1h11st levell11H1..."/>
    <w:basedOn w:val="3"/>
    <w:qFormat/>
    <w:uiPriority w:val="0"/>
    <w:pPr>
      <w:pageBreakBefore/>
      <w:widowControl w:val="0"/>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305">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06">
    <w:name w:val="Char Char Char Char Char Char Char"/>
    <w:basedOn w:val="1"/>
    <w:qFormat/>
    <w:uiPriority w:val="0"/>
    <w:rPr>
      <w:szCs w:val="20"/>
    </w:rPr>
  </w:style>
  <w:style w:type="paragraph" w:customStyle="1" w:styleId="30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308">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10">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311">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2">
    <w:name w:val="Char Char Char Char"/>
    <w:basedOn w:val="19"/>
    <w:qFormat/>
    <w:uiPriority w:val="0"/>
    <w:rPr>
      <w:szCs w:val="20"/>
    </w:rPr>
  </w:style>
  <w:style w:type="paragraph" w:customStyle="1" w:styleId="31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14">
    <w:name w:val="摘要"/>
    <w:basedOn w:val="1"/>
    <w:next w:val="2"/>
    <w:qFormat/>
    <w:uiPriority w:val="0"/>
    <w:pPr>
      <w:spacing w:line="360" w:lineRule="auto"/>
      <w:ind w:firstLine="0" w:firstLineChars="0"/>
    </w:pPr>
    <w:rPr>
      <w:rFonts w:eastAsia="黑体"/>
      <w:sz w:val="20"/>
    </w:rPr>
  </w:style>
  <w:style w:type="paragraph" w:customStyle="1" w:styleId="315">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16">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8">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1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20">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1">
    <w:name w:val="编号正文"/>
    <w:basedOn w:val="322"/>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322">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23">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324">
    <w:name w:val="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32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327">
    <w:name w:val="@"/>
    <w:basedOn w:val="1"/>
    <w:qFormat/>
    <w:uiPriority w:val="0"/>
    <w:pPr>
      <w:tabs>
        <w:tab w:val="left" w:pos="360"/>
      </w:tabs>
      <w:spacing w:afterLines="50" w:line="360" w:lineRule="auto"/>
      <w:ind w:left="360" w:hanging="360" w:firstLineChars="0"/>
    </w:pPr>
  </w:style>
  <w:style w:type="paragraph" w:customStyle="1" w:styleId="328">
    <w:name w:val="样式2"/>
    <w:basedOn w:val="1"/>
    <w:next w:val="1"/>
    <w:qFormat/>
    <w:uiPriority w:val="0"/>
    <w:rPr>
      <w:sz w:val="28"/>
    </w:rPr>
  </w:style>
  <w:style w:type="paragraph" w:customStyle="1" w:styleId="329">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330">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31">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332">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33">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334">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33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3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7">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38">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3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4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41">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4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43">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44">
    <w:name w:val="标准正文1"/>
    <w:basedOn w:val="1"/>
    <w:qFormat/>
    <w:uiPriority w:val="0"/>
    <w:pPr>
      <w:spacing w:beforeLines="30" w:afterLines="30" w:line="288" w:lineRule="auto"/>
      <w:ind w:firstLine="420"/>
    </w:pPr>
    <w:rPr>
      <w:rFonts w:cs="宋体"/>
      <w:sz w:val="21"/>
      <w:szCs w:val="20"/>
    </w:rPr>
  </w:style>
  <w:style w:type="paragraph" w:customStyle="1" w:styleId="345">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4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8">
    <w:name w:val="正文2"/>
    <w:basedOn w:val="1"/>
    <w:qFormat/>
    <w:uiPriority w:val="0"/>
    <w:pPr>
      <w:spacing w:before="156" w:line="360" w:lineRule="auto"/>
      <w:ind w:firstLine="510"/>
    </w:pPr>
    <w:rPr>
      <w:szCs w:val="20"/>
    </w:rPr>
  </w:style>
  <w:style w:type="paragraph" w:customStyle="1" w:styleId="349">
    <w:name w:val="图片文字"/>
    <w:basedOn w:val="1"/>
    <w:qFormat/>
    <w:uiPriority w:val="0"/>
    <w:pPr>
      <w:spacing w:line="240" w:lineRule="atLeast"/>
      <w:ind w:firstLine="0" w:firstLineChars="0"/>
      <w:jc w:val="center"/>
    </w:pPr>
    <w:rPr>
      <w:sz w:val="21"/>
      <w:szCs w:val="21"/>
    </w:rPr>
  </w:style>
  <w:style w:type="paragraph" w:customStyle="1" w:styleId="350">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5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2">
    <w:name w:val="样式 正文首行缩进 2 + 首行缩进:  2 字符"/>
    <w:basedOn w:val="1"/>
    <w:qFormat/>
    <w:uiPriority w:val="0"/>
    <w:pPr>
      <w:numPr>
        <w:ilvl w:val="0"/>
        <w:numId w:val="8"/>
      </w:numPr>
      <w:tabs>
        <w:tab w:val="left" w:pos="987"/>
        <w:tab w:val="clear" w:pos="360"/>
      </w:tabs>
      <w:adjustRightInd w:val="0"/>
      <w:snapToGrid w:val="0"/>
      <w:spacing w:line="360" w:lineRule="auto"/>
      <w:ind w:firstLineChars="0"/>
    </w:pPr>
    <w:rPr>
      <w:rFonts w:ascii="Arial" w:hAnsi="Arial"/>
      <w:b/>
      <w:bCs/>
    </w:rPr>
  </w:style>
  <w:style w:type="paragraph" w:customStyle="1" w:styleId="35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4">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355">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356">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357">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58">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lang w:val="en-US" w:eastAsia="zh-CN"/>
    </w:rPr>
  </w:style>
  <w:style w:type="paragraph" w:customStyle="1" w:styleId="359">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60">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1">
    <w:name w:val="about_main1"/>
    <w:basedOn w:val="1"/>
    <w:qFormat/>
    <w:uiPriority w:val="0"/>
    <w:pPr>
      <w:widowControl/>
      <w:spacing w:before="30" w:after="100" w:afterAutospacing="1"/>
      <w:jc w:val="left"/>
    </w:pPr>
    <w:rPr>
      <w:rFonts w:ascii="宋体" w:hAnsi="宋体" w:cs="宋体"/>
      <w:kern w:val="0"/>
    </w:rPr>
  </w:style>
  <w:style w:type="paragraph" w:customStyle="1" w:styleId="362">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63">
    <w:name w:val="黑方框"/>
    <w:basedOn w:val="1"/>
    <w:qFormat/>
    <w:uiPriority w:val="0"/>
    <w:pPr>
      <w:spacing w:before="60" w:after="60" w:line="288" w:lineRule="auto"/>
      <w:ind w:firstLine="0" w:firstLineChars="0"/>
    </w:pPr>
    <w:rPr>
      <w:rFonts w:cs="宋体"/>
      <w:sz w:val="21"/>
      <w:szCs w:val="21"/>
    </w:rPr>
  </w:style>
  <w:style w:type="paragraph" w:customStyle="1" w:styleId="364">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8">
    <w:name w:val="È±Ê¡ÎÄ±¾"/>
    <w:basedOn w:val="1"/>
    <w:qFormat/>
    <w:uiPriority w:val="0"/>
    <w:pPr>
      <w:widowControl/>
      <w:overflowPunct w:val="0"/>
      <w:autoSpaceDE w:val="0"/>
      <w:autoSpaceDN w:val="0"/>
      <w:adjustRightInd w:val="0"/>
      <w:jc w:val="left"/>
    </w:pPr>
    <w:rPr>
      <w:kern w:val="0"/>
      <w:szCs w:val="20"/>
    </w:rPr>
  </w:style>
  <w:style w:type="paragraph" w:customStyle="1" w:styleId="369">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0">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1">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72">
    <w:name w:val=" Char"/>
    <w:basedOn w:val="19"/>
    <w:qFormat/>
    <w:uiPriority w:val="0"/>
    <w:rPr>
      <w:rFonts w:ascii="Tahoma" w:hAnsi="Tahoma"/>
      <w:sz w:val="24"/>
    </w:rPr>
  </w:style>
  <w:style w:type="paragraph" w:customStyle="1" w:styleId="373">
    <w:name w:val=" Char Char Char Char Char1"/>
    <w:basedOn w:val="1"/>
    <w:qFormat/>
    <w:uiPriority w:val="0"/>
  </w:style>
  <w:style w:type="paragraph" w:customStyle="1" w:styleId="37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5">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37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78">
    <w:name w:val="样式 标题 2h2sect 1.2H2UNDERRUBRIK 1-2hhHeading TwoProphead 2..."/>
    <w:basedOn w:val="2"/>
    <w:qFormat/>
    <w:uiPriority w:val="0"/>
    <w:pPr>
      <w:keepLines/>
      <w:widowControl w:val="0"/>
      <w:numPr>
        <w:ilvl w:val="1"/>
        <w:numId w:val="9"/>
      </w:numPr>
      <w:snapToGrid/>
      <w:spacing w:before="312" w:after="312"/>
      <w:jc w:val="left"/>
    </w:pPr>
    <w:rPr>
      <w:rFonts w:ascii="黑体" w:hAnsi="宋体" w:eastAsia="黑体"/>
      <w:bCs/>
      <w:sz w:val="30"/>
      <w:szCs w:val="30"/>
    </w:rPr>
  </w:style>
  <w:style w:type="paragraph" w:customStyle="1" w:styleId="379">
    <w:name w:val=" Char2"/>
    <w:basedOn w:val="1"/>
    <w:qFormat/>
    <w:uiPriority w:val="0"/>
    <w:pPr>
      <w:adjustRightInd w:val="0"/>
      <w:spacing w:line="360" w:lineRule="auto"/>
    </w:pPr>
    <w:rPr>
      <w:kern w:val="0"/>
      <w:szCs w:val="20"/>
    </w:rPr>
  </w:style>
  <w:style w:type="paragraph" w:customStyle="1" w:styleId="380">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81">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82">
    <w:name w:val="正文00"/>
    <w:basedOn w:val="16"/>
    <w:qFormat/>
    <w:uiPriority w:val="0"/>
    <w:pPr>
      <w:tabs>
        <w:tab w:val="left" w:pos="0"/>
      </w:tabs>
      <w:spacing w:line="360" w:lineRule="auto"/>
      <w:ind w:firstLine="480"/>
    </w:pPr>
    <w:rPr>
      <w:rFonts w:hint="eastAsia" w:ascii="宋体" w:hAnsi="宋体" w:eastAsia="Times New Roman"/>
      <w:kern w:val="28"/>
      <w:lang w:val="en-US" w:eastAsia="zh-CN"/>
    </w:rPr>
  </w:style>
  <w:style w:type="paragraph" w:customStyle="1" w:styleId="383">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84">
    <w:name w:val="正文（首行缩进2字符）211"/>
    <w:basedOn w:val="1"/>
    <w:qFormat/>
    <w:uiPriority w:val="99"/>
    <w:pPr>
      <w:ind w:firstLine="480"/>
    </w:pPr>
    <w:rPr>
      <w:rFonts w:ascii="Times New Roman" w:hAnsi="Times New Roman"/>
    </w:rPr>
  </w:style>
  <w:style w:type="paragraph" w:customStyle="1" w:styleId="385">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86">
    <w:name w:val="页眉 New New"/>
    <w:basedOn w:val="387"/>
    <w:qFormat/>
    <w:uiPriority w:val="0"/>
    <w:pPr>
      <w:pBdr>
        <w:bottom w:val="single" w:color="auto" w:sz="6" w:space="1"/>
      </w:pBdr>
      <w:tabs>
        <w:tab w:val="center" w:pos="4153"/>
        <w:tab w:val="right" w:pos="8306"/>
      </w:tabs>
      <w:snapToGrid w:val="0"/>
      <w:jc w:val="center"/>
    </w:pPr>
    <w:rPr>
      <w:sz w:val="18"/>
      <w:szCs w:val="18"/>
    </w:rPr>
  </w:style>
  <w:style w:type="paragraph" w:customStyle="1" w:styleId="387">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8">
    <w:name w:val="标题3"/>
    <w:basedOn w:val="4"/>
    <w:qFormat/>
    <w:uiPriority w:val="0"/>
    <w:pPr>
      <w:keepNext/>
      <w:keepLines/>
      <w:tabs>
        <w:tab w:val="left" w:pos="113"/>
        <w:tab w:val="left" w:pos="1230"/>
      </w:tabs>
      <w:spacing w:beforeLines="100" w:afterLines="50" w:line="300" w:lineRule="auto"/>
      <w:ind w:firstLine="510" w:firstLineChars="0"/>
      <w:outlineLvl w:val="9"/>
    </w:pPr>
    <w:rPr>
      <w:rFonts w:ascii="Arial" w:eastAsia="黑体"/>
      <w:b w:val="0"/>
      <w:spacing w:val="6"/>
      <w:kern w:val="0"/>
      <w:szCs w:val="24"/>
      <w:lang w:val="ru-RU"/>
    </w:rPr>
  </w:style>
  <w:style w:type="paragraph" w:customStyle="1" w:styleId="3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0">
    <w:name w:val="正文字缩2字"/>
    <w:basedOn w:val="1"/>
    <w:qFormat/>
    <w:uiPriority w:val="0"/>
    <w:pPr>
      <w:spacing w:before="60" w:after="60" w:line="360" w:lineRule="auto"/>
      <w:ind w:left="200" w:leftChars="200"/>
    </w:pPr>
  </w:style>
  <w:style w:type="paragraph" w:customStyle="1" w:styleId="39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2">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93">
    <w:name w:val="样式 正文文本缩进正文文字首行缩进HD正文1特点标题上海中望标准PI正文普通文字正文小标题正文文字缩进 + 首行..."/>
    <w:basedOn w:val="26"/>
    <w:qFormat/>
    <w:uiPriority w:val="0"/>
    <w:pPr>
      <w:tabs>
        <w:tab w:val="clear" w:pos="2160"/>
      </w:tabs>
      <w:spacing w:line="360" w:lineRule="auto"/>
      <w:ind w:left="0" w:leftChars="0" w:firstLine="480"/>
    </w:pPr>
    <w:rPr>
      <w:rFonts w:eastAsia="Times New Roman" w:cs="宋体"/>
      <w:color w:val="008000"/>
      <w:szCs w:val="20"/>
      <w:lang w:val="en-US" w:eastAsia="zh-CN"/>
    </w:rPr>
  </w:style>
  <w:style w:type="paragraph" w:customStyle="1" w:styleId="39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9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7">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8">
    <w:name w:val="_Style 16"/>
    <w:basedOn w:val="1"/>
    <w:qFormat/>
    <w:uiPriority w:val="0"/>
  </w:style>
  <w:style w:type="paragraph" w:customStyle="1" w:styleId="399">
    <w:name w:val="样式 行距: 1.5 倍行距1"/>
    <w:basedOn w:val="1"/>
    <w:qFormat/>
    <w:uiPriority w:val="0"/>
    <w:pPr>
      <w:snapToGrid w:val="0"/>
      <w:spacing w:line="240" w:lineRule="auto"/>
      <w:ind w:firstLine="0" w:firstLineChars="0"/>
    </w:pPr>
    <w:rPr>
      <w:rFonts w:cs="宋体"/>
      <w:sz w:val="21"/>
      <w:szCs w:val="21"/>
    </w:rPr>
  </w:style>
  <w:style w:type="paragraph" w:customStyle="1" w:styleId="40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1">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2">
    <w:name w:val="标题3——2"/>
    <w:basedOn w:val="4"/>
    <w:next w:val="64"/>
    <w:qFormat/>
    <w:uiPriority w:val="0"/>
    <w:pPr>
      <w:keepNext/>
      <w:keepLines/>
      <w:tabs>
        <w:tab w:val="left" w:pos="425"/>
        <w:tab w:val="right" w:leader="dot" w:pos="8777"/>
      </w:tabs>
      <w:spacing w:beforeLines="100"/>
      <w:ind w:left="851" w:hanging="851"/>
      <w:outlineLvl w:val="9"/>
    </w:pPr>
    <w:rPr>
      <w:rFonts w:ascii="黑体" w:hAnsi="宋体" w:eastAsia="黑体"/>
      <w:bCs/>
      <w:sz w:val="30"/>
      <w:szCs w:val="30"/>
      <w:lang w:val="en-US" w:eastAsia="zh-CN"/>
    </w:rPr>
  </w:style>
  <w:style w:type="paragraph" w:customStyle="1" w:styleId="403">
    <w:name w:val="CSS1级正文 Char"/>
    <w:basedOn w:val="23"/>
    <w:qFormat/>
    <w:uiPriority w:val="0"/>
    <w:pPr>
      <w:adjustRightInd w:val="0"/>
      <w:snapToGrid w:val="0"/>
      <w:spacing w:after="0" w:line="360" w:lineRule="auto"/>
      <w:ind w:firstLine="480" w:firstLineChars="0"/>
    </w:pPr>
    <w:rPr>
      <w:rFonts w:eastAsia="Times New Roman"/>
      <w:lang w:val="en-US" w:eastAsia="zh-CN"/>
    </w:rPr>
  </w:style>
  <w:style w:type="paragraph" w:customStyle="1" w:styleId="40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0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0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0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0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09">
    <w:name w:val="(符号)标书正文"/>
    <w:basedOn w:val="1"/>
    <w:qFormat/>
    <w:uiPriority w:val="0"/>
    <w:pPr>
      <w:spacing w:line="420" w:lineRule="exact"/>
      <w:ind w:firstLine="480"/>
      <w:jc w:val="left"/>
    </w:pPr>
    <w:rPr>
      <w:rFonts w:ascii="宋体" w:hAnsi="宋体" w:cs="宋体"/>
      <w:color w:val="000000"/>
    </w:rPr>
  </w:style>
  <w:style w:type="paragraph" w:customStyle="1" w:styleId="410">
    <w:name w:val="样式 正文文本缩进 + 段前: 2 字符"/>
    <w:basedOn w:val="1"/>
    <w:qFormat/>
    <w:uiPriority w:val="0"/>
    <w:pPr>
      <w:ind w:left="420" w:leftChars="200"/>
      <w:jc w:val="left"/>
    </w:pPr>
    <w:rPr>
      <w:sz w:val="28"/>
      <w:lang w:eastAsia="zh-TW"/>
    </w:rPr>
  </w:style>
  <w:style w:type="paragraph" w:customStyle="1" w:styleId="411">
    <w:name w:val="表头文本"/>
    <w:qFormat/>
    <w:uiPriority w:val="0"/>
    <w:pPr>
      <w:jc w:val="center"/>
    </w:pPr>
    <w:rPr>
      <w:rFonts w:ascii="Arial" w:hAnsi="Arial" w:eastAsia="宋体" w:cs="Times New Roman"/>
      <w:b/>
      <w:sz w:val="21"/>
      <w:szCs w:val="21"/>
      <w:lang w:val="en-US" w:eastAsia="zh-CN" w:bidi="ar-SA"/>
    </w:rPr>
  </w:style>
  <w:style w:type="paragraph" w:customStyle="1" w:styleId="412">
    <w:name w:val="默认段落字体 Para Char Char"/>
    <w:basedOn w:val="1"/>
    <w:qFormat/>
    <w:uiPriority w:val="0"/>
    <w:pPr>
      <w:spacing w:line="360" w:lineRule="auto"/>
    </w:pPr>
    <w:rPr>
      <w:color w:val="000000"/>
      <w:sz w:val="21"/>
      <w:szCs w:val="20"/>
    </w:rPr>
  </w:style>
  <w:style w:type="paragraph" w:customStyle="1" w:styleId="413">
    <w:name w:val="Title - Revision"/>
    <w:basedOn w:val="62"/>
    <w:qFormat/>
    <w:uiPriority w:val="0"/>
    <w:pPr>
      <w:spacing w:before="720"/>
      <w:ind w:firstLine="0" w:firstLineChars="0"/>
    </w:pPr>
    <w:rPr>
      <w:rFonts w:eastAsia="Times New Roman"/>
      <w:lang w:val="en-US"/>
    </w:rPr>
  </w:style>
  <w:style w:type="paragraph" w:customStyle="1" w:styleId="414">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415">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416">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17">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8">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0">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1">
    <w:name w:val="首行缩进 1"/>
    <w:basedOn w:val="1"/>
    <w:qFormat/>
    <w:uiPriority w:val="0"/>
    <w:pPr>
      <w:spacing w:after="120" w:line="360" w:lineRule="auto"/>
    </w:pPr>
  </w:style>
  <w:style w:type="paragraph" w:customStyle="1" w:styleId="42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4">
    <w:name w:val="Normal"/>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42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26">
    <w:name w:val="标题1"/>
    <w:basedOn w:val="3"/>
    <w:qFormat/>
    <w:uiPriority w:val="0"/>
    <w:pPr>
      <w:widowControl w:val="0"/>
      <w:tabs>
        <w:tab w:val="left" w:pos="360"/>
      </w:tabs>
      <w:snapToGrid/>
      <w:spacing w:beforeLines="50" w:after="120" w:line="300" w:lineRule="auto"/>
    </w:pPr>
    <w:rPr>
      <w:rFonts w:ascii="Times New Roman" w:eastAsia="黑体"/>
      <w:b w:val="0"/>
      <w:spacing w:val="6"/>
      <w:kern w:val="44"/>
      <w:szCs w:val="24"/>
    </w:rPr>
  </w:style>
  <w:style w:type="paragraph" w:customStyle="1" w:styleId="427">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8">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29">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0">
    <w:name w:val="Char Char Char Char Char Char Char Char Char Char Char Char Char Char"/>
    <w:basedOn w:val="1"/>
    <w:qFormat/>
    <w:uiPriority w:val="0"/>
    <w:rPr>
      <w:rFonts w:ascii="Tahoma" w:hAnsi="Tahoma"/>
      <w:szCs w:val="20"/>
    </w:rPr>
  </w:style>
  <w:style w:type="paragraph" w:customStyle="1" w:styleId="431">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432">
    <w:name w:val="表项"/>
    <w:next w:val="433"/>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33">
    <w:name w:val="表身（左）"/>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43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3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437">
    <w:name w:val="Char2"/>
    <w:basedOn w:val="1"/>
    <w:qFormat/>
    <w:uiPriority w:val="0"/>
    <w:pPr>
      <w:adjustRightInd w:val="0"/>
      <w:spacing w:line="360" w:lineRule="auto"/>
    </w:pPr>
    <w:rPr>
      <w:kern w:val="0"/>
      <w:szCs w:val="20"/>
    </w:rPr>
  </w:style>
  <w:style w:type="paragraph" w:customStyle="1" w:styleId="438">
    <w:name w:val="关键词"/>
    <w:basedOn w:val="1"/>
    <w:next w:val="1"/>
    <w:qFormat/>
    <w:uiPriority w:val="0"/>
    <w:pPr>
      <w:spacing w:line="360" w:lineRule="auto"/>
      <w:ind w:firstLine="0" w:firstLineChars="0"/>
    </w:pPr>
    <w:rPr>
      <w:rFonts w:eastAsia="黑体"/>
      <w:sz w:val="20"/>
    </w:rPr>
  </w:style>
  <w:style w:type="paragraph" w:customStyle="1" w:styleId="439">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40">
    <w:name w:val="TOC Heading"/>
    <w:basedOn w:val="3"/>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441">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42">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43">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4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4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7">
    <w:name w:val="样式5"/>
    <w:basedOn w:val="212"/>
    <w:qFormat/>
    <w:uiPriority w:val="0"/>
    <w:pPr>
      <w:tabs>
        <w:tab w:val="clear" w:pos="1152"/>
      </w:tabs>
    </w:pPr>
  </w:style>
  <w:style w:type="paragraph" w:customStyle="1" w:styleId="44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0">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51">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2">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45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54">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45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56">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5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58">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59">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0">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61">
    <w:name w:val="表格标题"/>
    <w:basedOn w:val="338"/>
    <w:qFormat/>
    <w:uiPriority w:val="0"/>
    <w:pPr>
      <w:spacing w:before="20"/>
      <w:jc w:val="center"/>
    </w:pPr>
    <w:rPr>
      <w:rFonts w:eastAsia="楷体_GB2312"/>
      <w:b/>
    </w:rPr>
  </w:style>
  <w:style w:type="paragraph" w:customStyle="1" w:styleId="46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64">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65">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66">
    <w:name w:val="Char Char Char1"/>
    <w:basedOn w:val="1"/>
    <w:qFormat/>
    <w:uiPriority w:val="0"/>
    <w:rPr>
      <w:rFonts w:ascii="Tahoma" w:hAnsi="Tahoma"/>
      <w:szCs w:val="20"/>
    </w:rPr>
  </w:style>
  <w:style w:type="paragraph" w:customStyle="1" w:styleId="467">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68">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6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0">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71">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72">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73">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74">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475">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7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78">
    <w:name w:val="正文编号2"/>
    <w:basedOn w:val="1"/>
    <w:qFormat/>
    <w:uiPriority w:val="0"/>
    <w:pPr>
      <w:spacing w:line="240" w:lineRule="auto"/>
      <w:ind w:firstLine="0" w:firstLineChars="0"/>
    </w:pPr>
    <w:rPr>
      <w:rFonts w:eastAsia="楷体_GB2312"/>
      <w:kern w:val="0"/>
      <w:sz w:val="28"/>
    </w:rPr>
  </w:style>
  <w:style w:type="paragraph" w:customStyle="1" w:styleId="479">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1">
    <w:name w:val="Char Char Char Char1"/>
    <w:basedOn w:val="19"/>
    <w:qFormat/>
    <w:uiPriority w:val="0"/>
    <w:rPr>
      <w:szCs w:val="20"/>
    </w:rPr>
  </w:style>
  <w:style w:type="paragraph" w:customStyle="1" w:styleId="482">
    <w:name w:val="内容正文"/>
    <w:basedOn w:val="1"/>
    <w:qFormat/>
    <w:uiPriority w:val="0"/>
    <w:pPr>
      <w:spacing w:line="300" w:lineRule="auto"/>
      <w:ind w:firstLine="482" w:firstLineChars="0"/>
    </w:pPr>
    <w:rPr>
      <w:rFonts w:ascii="Georgia" w:hAnsi="Georgia"/>
      <w:szCs w:val="20"/>
    </w:rPr>
  </w:style>
  <w:style w:type="paragraph" w:customStyle="1" w:styleId="4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84">
    <w:name w:val="表格内文字"/>
    <w:basedOn w:val="34"/>
    <w:qFormat/>
    <w:uiPriority w:val="0"/>
    <w:pPr>
      <w:adjustRightInd w:val="0"/>
      <w:spacing w:line="240" w:lineRule="auto"/>
      <w:ind w:firstLine="0" w:firstLineChars="0"/>
    </w:pPr>
    <w:rPr>
      <w:rFonts w:eastAsia="Times New Roman" w:cs="Courier New"/>
      <w:color w:val="000000"/>
      <w:sz w:val="21"/>
      <w:szCs w:val="21"/>
      <w:lang w:val="en-GB" w:eastAsia="zh-CN"/>
    </w:rPr>
  </w:style>
  <w:style w:type="paragraph" w:customStyle="1" w:styleId="485">
    <w:name w:val="段2"/>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8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87">
    <w:name w:val="font11"/>
    <w:basedOn w:val="1"/>
    <w:qFormat/>
    <w:uiPriority w:val="0"/>
    <w:pPr>
      <w:widowControl/>
      <w:numPr>
        <w:ilvl w:val="3"/>
        <w:numId w:val="7"/>
      </w:numPr>
      <w:tabs>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89">
    <w:name w:val="WPS Plain"/>
    <w:qFormat/>
    <w:uiPriority w:val="0"/>
    <w:rPr>
      <w:rFonts w:ascii="Calibri" w:hAnsi="Calibri" w:eastAsia="宋体" w:cs="Times New Roman"/>
      <w:lang w:val="en-US" w:eastAsia="zh-CN" w:bidi="ar-SA"/>
    </w:rPr>
  </w:style>
  <w:style w:type="paragraph" w:customStyle="1" w:styleId="490">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1">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92">
    <w:name w:val="段落正文"/>
    <w:basedOn w:val="1"/>
    <w:qFormat/>
    <w:uiPriority w:val="0"/>
    <w:pPr>
      <w:spacing w:beforeLines="50" w:line="360" w:lineRule="auto"/>
    </w:pPr>
    <w:rPr>
      <w:spacing w:val="2"/>
    </w:rPr>
  </w:style>
  <w:style w:type="paragraph" w:customStyle="1" w:styleId="493">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94">
    <w:name w:val="删除"/>
    <w:basedOn w:val="495"/>
    <w:qFormat/>
    <w:uiPriority w:val="0"/>
    <w:pPr>
      <w:widowControl w:val="0"/>
      <w:tabs>
        <w:tab w:val="decimal" w:pos="0"/>
      </w:tabs>
      <w:autoSpaceDE/>
      <w:autoSpaceDN/>
      <w:adjustRightInd/>
      <w:snapToGrid w:val="0"/>
      <w:jc w:val="left"/>
    </w:pPr>
    <w:rPr>
      <w:rFonts w:cs="Arial"/>
      <w:strike/>
      <w:color w:val="0000FF"/>
      <w:szCs w:val="18"/>
    </w:rPr>
  </w:style>
  <w:style w:type="paragraph" w:customStyle="1" w:styleId="495">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496">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497">
    <w:name w:val="Char Char Char Char Char1"/>
    <w:basedOn w:val="1"/>
    <w:qFormat/>
    <w:uiPriority w:val="0"/>
  </w:style>
  <w:style w:type="paragraph" w:customStyle="1" w:styleId="498">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9">
    <w:name w:val="Title - Date"/>
    <w:basedOn w:val="62"/>
    <w:next w:val="1"/>
    <w:qFormat/>
    <w:uiPriority w:val="0"/>
    <w:pPr>
      <w:spacing w:before="240" w:after="720"/>
      <w:ind w:firstLine="0" w:firstLineChars="0"/>
    </w:pPr>
    <w:rPr>
      <w:rFonts w:eastAsia="Times New Roman"/>
      <w:sz w:val="28"/>
      <w:lang w:val="en-US"/>
    </w:rPr>
  </w:style>
  <w:style w:type="paragraph" w:customStyle="1" w:styleId="500">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501">
    <w:name w:val="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502">
    <w:name w:val="Char Char Char"/>
    <w:basedOn w:val="1"/>
    <w:qFormat/>
    <w:uiPriority w:val="0"/>
    <w:rPr>
      <w:rFonts w:ascii="Tahoma" w:hAnsi="Tahoma"/>
      <w:szCs w:val="20"/>
    </w:rPr>
  </w:style>
  <w:style w:type="paragraph" w:customStyle="1" w:styleId="503">
    <w:name w:val=" Char Char Char"/>
    <w:basedOn w:val="1"/>
    <w:qFormat/>
    <w:uiPriority w:val="0"/>
    <w:rPr>
      <w:rFonts w:ascii="Tahoma" w:hAnsi="Tahoma"/>
      <w:szCs w:val="20"/>
    </w:rPr>
  </w:style>
  <w:style w:type="paragraph" w:customStyle="1" w:styleId="504">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50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6">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50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08">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509">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10">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511">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512">
    <w:name w:val="_Style 198"/>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3">
    <w:name w:val=" 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14">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515">
    <w:name w:val="text1"/>
    <w:basedOn w:val="1"/>
    <w:qFormat/>
    <w:uiPriority w:val="0"/>
    <w:pPr>
      <w:widowControl/>
      <w:spacing w:before="100" w:beforeAutospacing="1" w:after="100" w:afterAutospacing="1"/>
      <w:jc w:val="left"/>
    </w:pPr>
    <w:rPr>
      <w:rFonts w:ascii="宋体" w:hAnsi="宋体"/>
      <w:kern w:val="0"/>
    </w:rPr>
  </w:style>
  <w:style w:type="paragraph" w:customStyle="1" w:styleId="516">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17">
    <w:name w:val="Char Char Char Char Char2 Char2"/>
    <w:basedOn w:val="1"/>
    <w:qFormat/>
    <w:uiPriority w:val="0"/>
    <w:pPr>
      <w:spacing w:line="240" w:lineRule="auto"/>
      <w:ind w:firstLine="0" w:firstLineChars="0"/>
    </w:pPr>
    <w:rPr>
      <w:sz w:val="21"/>
      <w:szCs w:val="20"/>
    </w:rPr>
  </w:style>
  <w:style w:type="paragraph" w:customStyle="1" w:styleId="518">
    <w:name w:val=" Char Char Char Char Char Char Char Char Char Char Char Char Char Char Char Char Char Char Char Char Char Char Char Char Char"/>
    <w:basedOn w:val="1"/>
    <w:qFormat/>
    <w:uiPriority w:val="0"/>
    <w:rPr>
      <w:rFonts w:ascii="Tahoma" w:hAnsi="Tahoma"/>
      <w:szCs w:val="20"/>
    </w:rPr>
  </w:style>
  <w:style w:type="paragraph" w:customStyle="1" w:styleId="519">
    <w:name w:val="List Paragraph1"/>
    <w:basedOn w:val="1"/>
    <w:qFormat/>
    <w:uiPriority w:val="0"/>
    <w:pPr>
      <w:spacing w:line="240" w:lineRule="auto"/>
      <w:ind w:firstLine="420"/>
    </w:pPr>
    <w:rPr>
      <w:sz w:val="21"/>
      <w:szCs w:val="22"/>
    </w:rPr>
  </w:style>
  <w:style w:type="paragraph" w:customStyle="1" w:styleId="520">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21">
    <w:name w:val="项目"/>
    <w:basedOn w:val="1"/>
    <w:qFormat/>
    <w:uiPriority w:val="0"/>
    <w:pPr>
      <w:numPr>
        <w:ilvl w:val="0"/>
        <w:numId w:val="10"/>
      </w:numPr>
      <w:tabs>
        <w:tab w:val="left" w:pos="840"/>
        <w:tab w:val="clear" w:pos="360"/>
      </w:tabs>
      <w:spacing w:before="120" w:after="120" w:line="360" w:lineRule="auto"/>
      <w:ind w:firstLineChars="0"/>
      <w:jc w:val="left"/>
      <w:textAlignment w:val="baseline"/>
    </w:pPr>
    <w:rPr>
      <w:rFonts w:ascii="宋体"/>
      <w:kern w:val="0"/>
      <w:szCs w:val="20"/>
    </w:rPr>
  </w:style>
  <w:style w:type="paragraph" w:customStyle="1" w:styleId="522">
    <w:name w:val="DOT Text"/>
    <w:basedOn w:val="7"/>
    <w:qFormat/>
    <w:uiPriority w:val="0"/>
    <w:pPr>
      <w:numPr>
        <w:ilvl w:val="0"/>
        <w:numId w:val="11"/>
      </w:numPr>
      <w:tabs>
        <w:tab w:val="left" w:pos="1680"/>
        <w:tab w:val="clear" w:pos="840"/>
        <w:tab w:val="clear" w:pos="420"/>
        <w:tab w:val="clear" w:pos="1260"/>
      </w:tabs>
      <w:spacing w:beforeLines="25" w:afterLines="25"/>
      <w:ind w:firstLineChars="0"/>
    </w:pPr>
  </w:style>
  <w:style w:type="paragraph" w:customStyle="1" w:styleId="523">
    <w:name w:val=" 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52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5">
    <w:name w:val="列表内容"/>
    <w:basedOn w:val="1"/>
    <w:next w:val="1"/>
    <w:qFormat/>
    <w:uiPriority w:val="0"/>
    <w:pPr>
      <w:widowControl/>
      <w:numPr>
        <w:ilvl w:val="0"/>
        <w:numId w:val="12"/>
      </w:numPr>
      <w:jc w:val="left"/>
    </w:pPr>
    <w:rPr>
      <w:kern w:val="0"/>
      <w:sz w:val="18"/>
    </w:rPr>
  </w:style>
  <w:style w:type="paragraph" w:customStyle="1" w:styleId="5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7">
    <w:name w:val="DAS列表二"/>
    <w:basedOn w:val="97"/>
    <w:next w:val="97"/>
    <w:qFormat/>
    <w:uiPriority w:val="0"/>
    <w:pPr>
      <w:numPr>
        <w:ilvl w:val="0"/>
        <w:numId w:val="13"/>
      </w:numPr>
      <w:ind w:firstLineChars="0"/>
    </w:pPr>
  </w:style>
  <w:style w:type="paragraph" w:customStyle="1" w:styleId="528">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5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53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2">
    <w:name w:val="Item List"/>
    <w:qFormat/>
    <w:uiPriority w:val="0"/>
    <w:pPr>
      <w:numPr>
        <w:ilvl w:val="0"/>
        <w:numId w:val="14"/>
      </w:numPr>
      <w:tabs>
        <w:tab w:val="left" w:pos="1644"/>
      </w:tabs>
      <w:spacing w:line="300" w:lineRule="auto"/>
      <w:jc w:val="both"/>
    </w:pPr>
    <w:rPr>
      <w:rFonts w:ascii="Arial" w:hAnsi="Arial" w:eastAsia="宋体" w:cs="Arial"/>
      <w:sz w:val="21"/>
      <w:szCs w:val="21"/>
      <w:lang w:val="en-US" w:eastAsia="zh-CN" w:bidi="ar-SA"/>
    </w:rPr>
  </w:style>
  <w:style w:type="paragraph" w:customStyle="1" w:styleId="533">
    <w:name w:val="Default"/>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53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35">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536">
    <w:name w:val="正文编码"/>
    <w:basedOn w:val="64"/>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lang w:val="en-US" w:eastAsia="zh-CN"/>
    </w:rPr>
  </w:style>
  <w:style w:type="paragraph" w:customStyle="1" w:styleId="537">
    <w:name w:val="正文表格"/>
    <w:basedOn w:val="1"/>
    <w:qFormat/>
    <w:uiPriority w:val="0"/>
    <w:pPr>
      <w:adjustRightInd w:val="0"/>
      <w:spacing w:before="40" w:after="40" w:line="240" w:lineRule="auto"/>
      <w:ind w:firstLine="0" w:firstLineChars="0"/>
    </w:pPr>
    <w:rPr>
      <w:szCs w:val="20"/>
    </w:rPr>
  </w:style>
  <w:style w:type="paragraph" w:customStyle="1" w:styleId="538">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539">
    <w:name w:val="标题2"/>
    <w:basedOn w:val="2"/>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54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41">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542">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54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4">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545">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54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7">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48">
    <w:name w:val="二级列表"/>
    <w:basedOn w:val="492"/>
    <w:next w:val="492"/>
    <w:qFormat/>
    <w:uiPriority w:val="0"/>
    <w:pPr>
      <w:tabs>
        <w:tab w:val="left" w:pos="360"/>
        <w:tab w:val="left" w:pos="840"/>
      </w:tabs>
      <w:ind w:firstLine="0" w:firstLineChars="0"/>
    </w:pPr>
    <w:rPr>
      <w:b/>
    </w:rPr>
  </w:style>
  <w:style w:type="paragraph" w:customStyle="1" w:styleId="549">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0">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551">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55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54">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555">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556">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557">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558">
    <w:name w:val="列出段落1"/>
    <w:basedOn w:val="1"/>
    <w:qFormat/>
    <w:uiPriority w:val="0"/>
    <w:pPr>
      <w:spacing w:line="240" w:lineRule="auto"/>
      <w:ind w:firstLine="420"/>
    </w:pPr>
    <w:rPr>
      <w:sz w:val="21"/>
      <w:szCs w:val="22"/>
    </w:rPr>
  </w:style>
  <w:style w:type="paragraph" w:customStyle="1" w:styleId="559">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6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61">
    <w:name w:val=" 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62">
    <w:name w:val="样式 普通正文 + 五号 首行缩进:  2 字符"/>
    <w:basedOn w:val="1"/>
    <w:qFormat/>
    <w:uiPriority w:val="0"/>
    <w:pPr>
      <w:spacing w:line="360" w:lineRule="auto"/>
      <w:ind w:firstLine="420"/>
    </w:pPr>
    <w:rPr>
      <w:rFonts w:cs="宋体"/>
      <w:sz w:val="21"/>
      <w:szCs w:val="20"/>
    </w:rPr>
  </w:style>
  <w:style w:type="paragraph" w:customStyle="1" w:styleId="563">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56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565">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66">
    <w:name w:val="样式 正文首行缩进 2 + 行距: 2 倍行距"/>
    <w:basedOn w:val="65"/>
    <w:qFormat/>
    <w:uiPriority w:val="0"/>
    <w:pPr>
      <w:spacing w:after="0" w:line="360" w:lineRule="auto"/>
      <w:ind w:left="200" w:leftChars="200" w:firstLine="200"/>
    </w:pPr>
    <w:rPr>
      <w:rFonts w:eastAsia="宋体"/>
      <w:sz w:val="21"/>
      <w:szCs w:val="24"/>
    </w:rPr>
  </w:style>
  <w:style w:type="paragraph" w:customStyle="1" w:styleId="567">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68">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69">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70">
    <w:name w:val="默认段落字体 Para Char Char Char Char Char Char Char Char Char1 Char"/>
    <w:basedOn w:val="1"/>
    <w:qFormat/>
    <w:uiPriority w:val="0"/>
    <w:rPr>
      <w:rFonts w:ascii="Tahoma" w:hAnsi="Tahoma"/>
      <w:szCs w:val="20"/>
    </w:rPr>
  </w:style>
  <w:style w:type="paragraph" w:customStyle="1" w:styleId="571">
    <w:name w:val="样式 标题 3列表编号3h33rd level + 段前: 1 行"/>
    <w:basedOn w:val="4"/>
    <w:qFormat/>
    <w:uiPriority w:val="0"/>
    <w:pPr>
      <w:adjustRightInd w:val="0"/>
      <w:snapToGrid w:val="0"/>
      <w:spacing w:before="240" w:after="120" w:line="240" w:lineRule="atLeast"/>
      <w:ind w:left="-540" w:leftChars="-257"/>
    </w:pPr>
    <w:rPr>
      <w:kern w:val="0"/>
      <w:sz w:val="28"/>
      <w:szCs w:val="28"/>
    </w:rPr>
  </w:style>
  <w:style w:type="paragraph" w:customStyle="1" w:styleId="572">
    <w:name w:val=" 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73">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7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5">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576">
    <w:name w:val="_"/>
    <w:basedOn w:val="1"/>
    <w:qFormat/>
    <w:uiPriority w:val="0"/>
    <w:pPr>
      <w:adjustRightInd w:val="0"/>
      <w:spacing w:line="360" w:lineRule="auto"/>
      <w:ind w:left="480"/>
      <w:textAlignment w:val="baseline"/>
    </w:pPr>
    <w:rPr>
      <w:kern w:val="0"/>
      <w:szCs w:val="20"/>
    </w:rPr>
  </w:style>
  <w:style w:type="paragraph" w:customStyle="1" w:styleId="57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78">
    <w:name w:val=" Char1"/>
    <w:basedOn w:val="1"/>
    <w:qFormat/>
    <w:uiPriority w:val="0"/>
    <w:pPr>
      <w:adjustRightInd w:val="0"/>
      <w:spacing w:line="360" w:lineRule="auto"/>
    </w:pPr>
    <w:rPr>
      <w:kern w:val="0"/>
      <w:szCs w:val="20"/>
    </w:rPr>
  </w:style>
  <w:style w:type="paragraph" w:customStyle="1" w:styleId="57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80">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581">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2">
    <w:name w:val="正文首行缩进两字符"/>
    <w:basedOn w:val="1"/>
    <w:qFormat/>
    <w:uiPriority w:val="0"/>
    <w:pPr>
      <w:spacing w:line="360" w:lineRule="auto"/>
    </w:pPr>
    <w:rPr>
      <w:sz w:val="21"/>
    </w:rPr>
  </w:style>
  <w:style w:type="paragraph" w:customStyle="1" w:styleId="583">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4">
    <w:name w:val="可研正文"/>
    <w:basedOn w:val="23"/>
    <w:qFormat/>
    <w:uiPriority w:val="0"/>
    <w:pPr>
      <w:adjustRightInd w:val="0"/>
      <w:snapToGrid w:val="0"/>
      <w:spacing w:after="0" w:line="440" w:lineRule="exact"/>
      <w:ind w:firstLine="567" w:firstLineChars="0"/>
    </w:pPr>
    <w:rPr>
      <w:rFonts w:ascii="仿宋_GB2312" w:eastAsia="仿宋_GB2312"/>
      <w:sz w:val="28"/>
      <w:szCs w:val="20"/>
      <w:lang w:val="en-US" w:eastAsia="zh-CN"/>
    </w:rPr>
  </w:style>
  <w:style w:type="paragraph" w:customStyle="1" w:styleId="585">
    <w:name w:val="标题无"/>
    <w:basedOn w:val="1"/>
    <w:qFormat/>
    <w:uiPriority w:val="0"/>
    <w:pPr>
      <w:spacing w:line="360" w:lineRule="auto"/>
      <w:ind w:firstLine="0" w:firstLineChars="0"/>
    </w:pPr>
    <w:rPr>
      <w:lang w:val="en-US" w:eastAsia="zh-CN"/>
    </w:rPr>
  </w:style>
  <w:style w:type="paragraph" w:customStyle="1" w:styleId="586">
    <w:name w:val="正文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587">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88">
    <w:name w:val="Body Text Indent 2"/>
    <w:basedOn w:val="1"/>
    <w:qFormat/>
    <w:uiPriority w:val="0"/>
    <w:pPr>
      <w:adjustRightInd w:val="0"/>
      <w:spacing w:before="120" w:line="240" w:lineRule="auto"/>
      <w:ind w:firstLine="420" w:firstLineChars="0"/>
      <w:textAlignment w:val="baseline"/>
    </w:pPr>
    <w:rPr>
      <w:szCs w:val="20"/>
    </w:rPr>
  </w:style>
  <w:style w:type="paragraph" w:customStyle="1" w:styleId="58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90">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591">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592">
    <w:name w:val="首行缩进2小四1"/>
    <w:basedOn w:val="1"/>
    <w:next w:val="1"/>
    <w:qFormat/>
    <w:uiPriority w:val="0"/>
    <w:pPr>
      <w:ind w:firstLine="480"/>
    </w:pPr>
    <w:rPr>
      <w:rFonts w:ascii="Verdana" w:hAnsi="Verdana" w:eastAsia="华文细黑" w:cs="宋体"/>
      <w:szCs w:val="20"/>
    </w:rPr>
  </w:style>
  <w:style w:type="paragraph" w:customStyle="1" w:styleId="59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595">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596">
    <w:name w:val="正文4"/>
    <w:basedOn w:val="1"/>
    <w:qFormat/>
    <w:uiPriority w:val="0"/>
    <w:pPr>
      <w:numPr>
        <w:ilvl w:val="0"/>
        <w:numId w:val="15"/>
      </w:numPr>
      <w:tabs>
        <w:tab w:val="left" w:pos="425"/>
      </w:tabs>
      <w:spacing w:before="60" w:after="60" w:line="360" w:lineRule="auto"/>
      <w:ind w:left="820" w:leftChars="400" w:firstLineChars="0"/>
    </w:pPr>
  </w:style>
  <w:style w:type="paragraph" w:customStyle="1" w:styleId="597">
    <w:name w:val="目录标题"/>
    <w:basedOn w:val="1"/>
    <w:qFormat/>
    <w:uiPriority w:val="0"/>
    <w:pPr>
      <w:spacing w:before="120" w:after="120" w:line="320" w:lineRule="atLeast"/>
      <w:jc w:val="center"/>
    </w:pPr>
    <w:rPr>
      <w:b/>
      <w:sz w:val="32"/>
    </w:rPr>
  </w:style>
  <w:style w:type="paragraph" w:customStyle="1" w:styleId="598">
    <w:name w:val="Char1"/>
    <w:basedOn w:val="1"/>
    <w:qFormat/>
    <w:uiPriority w:val="0"/>
    <w:pPr>
      <w:adjustRightInd w:val="0"/>
      <w:spacing w:line="360" w:lineRule="auto"/>
    </w:pPr>
    <w:rPr>
      <w:kern w:val="0"/>
      <w:szCs w:val="20"/>
    </w:rPr>
  </w:style>
  <w:style w:type="paragraph" w:customStyle="1" w:styleId="599">
    <w:name w:val="3"/>
    <w:next w:val="1"/>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customStyle="1" w:styleId="60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1">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602">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603">
    <w:name w:val="样式 标题 1 + 居中 段前: 6 磅 段后: 6 磅 行距: 1.5 倍行距"/>
    <w:basedOn w:val="3"/>
    <w:qFormat/>
    <w:uiPriority w:val="0"/>
    <w:pPr>
      <w:widowControl w:val="0"/>
      <w:tabs>
        <w:tab w:val="left" w:pos="425"/>
      </w:tabs>
      <w:adjustRightInd w:val="0"/>
      <w:spacing w:before="120" w:after="120" w:line="360" w:lineRule="auto"/>
    </w:pPr>
    <w:rPr>
      <w:rFonts w:ascii="Times New Roman"/>
      <w:bCs/>
      <w:kern w:val="44"/>
      <w:sz w:val="32"/>
      <w:szCs w:val="24"/>
    </w:rPr>
  </w:style>
  <w:style w:type="paragraph" w:customStyle="1" w:styleId="604">
    <w:name w:val="（符号）三标题1.1"/>
    <w:basedOn w:val="1"/>
    <w:qFormat/>
    <w:uiPriority w:val="0"/>
    <w:pPr>
      <w:numPr>
        <w:ilvl w:val="1"/>
        <w:numId w:val="16"/>
      </w:numPr>
      <w:spacing w:line="500" w:lineRule="exact"/>
      <w:ind w:firstLine="0" w:firstLineChars="0"/>
    </w:pPr>
    <w:rPr>
      <w:rFonts w:ascii="宋体" w:hAnsi="宋体"/>
    </w:rPr>
  </w:style>
  <w:style w:type="paragraph" w:customStyle="1" w:styleId="60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60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07">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9">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610">
    <w:name w:val="图标"/>
    <w:basedOn w:val="1"/>
    <w:next w:val="1"/>
    <w:qFormat/>
    <w:uiPriority w:val="0"/>
    <w:pPr>
      <w:numPr>
        <w:ilvl w:val="0"/>
        <w:numId w:val="17"/>
      </w:numPr>
      <w:tabs>
        <w:tab w:val="left" w:pos="420"/>
        <w:tab w:val="left" w:pos="567"/>
        <w:tab w:val="clear" w:pos="360"/>
      </w:tabs>
      <w:autoSpaceDE w:val="0"/>
      <w:autoSpaceDN w:val="0"/>
      <w:adjustRightInd w:val="0"/>
      <w:snapToGrid w:val="0"/>
      <w:spacing w:before="120" w:after="120" w:line="320" w:lineRule="atLeast"/>
      <w:ind w:firstLineChars="0"/>
      <w:jc w:val="center"/>
      <w:textAlignment w:val="baseline"/>
    </w:pPr>
    <w:rPr>
      <w:rFonts w:eastAsia="仿宋_GB2312"/>
      <w:kern w:val="0"/>
      <w:szCs w:val="20"/>
    </w:rPr>
  </w:style>
  <w:style w:type="paragraph" w:customStyle="1" w:styleId="6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612">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13">
    <w:name w:val="操作步骤"/>
    <w:basedOn w:val="1"/>
    <w:qFormat/>
    <w:uiPriority w:val="0"/>
    <w:pPr>
      <w:numPr>
        <w:ilvl w:val="0"/>
        <w:numId w:val="18"/>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61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615">
    <w:name w:val="样式4"/>
    <w:basedOn w:val="1"/>
    <w:qFormat/>
    <w:uiPriority w:val="0"/>
    <w:pPr>
      <w:keepNext/>
      <w:keepLines/>
      <w:numPr>
        <w:ilvl w:val="0"/>
        <w:numId w:val="19"/>
      </w:numPr>
      <w:tabs>
        <w:tab w:val="clear" w:pos="360"/>
      </w:tabs>
      <w:spacing w:line="360" w:lineRule="auto"/>
      <w:ind w:left="0" w:firstLine="601"/>
      <w:outlineLvl w:val="1"/>
    </w:pPr>
    <w:rPr>
      <w:rFonts w:ascii="宋体" w:hAnsi="宋体"/>
      <w:b/>
      <w:bCs/>
      <w:sz w:val="30"/>
      <w:szCs w:val="30"/>
    </w:rPr>
  </w:style>
  <w:style w:type="paragraph" w:customStyle="1" w:styleId="616">
    <w:name w:val="Char11"/>
    <w:basedOn w:val="1"/>
    <w:qFormat/>
    <w:uiPriority w:val="0"/>
    <w:pPr>
      <w:adjustRightInd w:val="0"/>
      <w:spacing w:line="360" w:lineRule="auto"/>
    </w:pPr>
    <w:rPr>
      <w:kern w:val="0"/>
      <w:szCs w:val="20"/>
    </w:rPr>
  </w:style>
  <w:style w:type="paragraph" w:customStyle="1" w:styleId="61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1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9">
    <w:name w:val="简单回函地址"/>
    <w:basedOn w:val="1"/>
    <w:qFormat/>
    <w:uiPriority w:val="0"/>
    <w:pPr>
      <w:adjustRightInd w:val="0"/>
      <w:snapToGrid w:val="0"/>
      <w:spacing w:line="360" w:lineRule="auto"/>
      <w:ind w:firstLine="0" w:firstLineChars="0"/>
    </w:pPr>
    <w:rPr>
      <w:szCs w:val="20"/>
    </w:rPr>
  </w:style>
  <w:style w:type="paragraph" w:customStyle="1" w:styleId="620">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621">
    <w:name w:val="Revision"/>
    <w:qFormat/>
    <w:uiPriority w:val="0"/>
    <w:rPr>
      <w:rFonts w:ascii="Calibri" w:hAnsi="Calibri" w:eastAsia="宋体" w:cs="Times New Roman"/>
      <w:kern w:val="2"/>
      <w:sz w:val="21"/>
      <w:szCs w:val="24"/>
      <w:lang w:val="en-US" w:eastAsia="zh-CN" w:bidi="ar-SA"/>
    </w:rPr>
  </w:style>
  <w:style w:type="paragraph" w:customStyle="1" w:styleId="622">
    <w:name w:val="没有缩进（为图形使用）"/>
    <w:basedOn w:val="1"/>
    <w:qFormat/>
    <w:uiPriority w:val="0"/>
    <w:pPr>
      <w:spacing w:before="120" w:after="120" w:line="360" w:lineRule="auto"/>
      <w:ind w:firstLine="0" w:firstLineChars="0"/>
    </w:pPr>
    <w:rPr>
      <w:szCs w:val="20"/>
    </w:rPr>
  </w:style>
  <w:style w:type="paragraph" w:customStyle="1" w:styleId="623">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24">
    <w:name w:val="样式 标题 2 + 首行缩进:  2 字符"/>
    <w:basedOn w:val="2"/>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625">
    <w:name w:val="正文段"/>
    <w:basedOn w:val="1"/>
    <w:qFormat/>
    <w:uiPriority w:val="0"/>
    <w:pPr>
      <w:spacing w:line="312" w:lineRule="auto"/>
      <w:ind w:firstLine="560" w:firstLineChars="0"/>
    </w:pPr>
    <w:rPr>
      <w:sz w:val="28"/>
      <w:szCs w:val="28"/>
    </w:rPr>
  </w:style>
  <w:style w:type="paragraph" w:customStyle="1" w:styleId="626">
    <w:name w:val="样式 小四 行距: 1.5 倍行距 首行缩进:  2 字符"/>
    <w:basedOn w:val="1"/>
    <w:qFormat/>
    <w:uiPriority w:val="0"/>
    <w:pPr>
      <w:spacing w:line="360" w:lineRule="auto"/>
      <w:ind w:firstLine="480"/>
    </w:pPr>
    <w:rPr>
      <w:rFonts w:cs="宋体"/>
      <w:szCs w:val="20"/>
    </w:rPr>
  </w:style>
  <w:style w:type="paragraph" w:customStyle="1" w:styleId="627">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628">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629">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30">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1">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632">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633">
    <w:name w:val="p0"/>
    <w:basedOn w:val="1"/>
    <w:qFormat/>
    <w:uiPriority w:val="0"/>
    <w:pPr>
      <w:widowControl/>
    </w:pPr>
    <w:rPr>
      <w:kern w:val="0"/>
      <w:szCs w:val="21"/>
    </w:rPr>
  </w:style>
  <w:style w:type="paragraph" w:customStyle="1" w:styleId="634">
    <w:name w:val="正文1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635">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6">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637">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3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9">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0">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641">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6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43">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44">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4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46">
    <w:name w:val=" Char1 Char Char Char Char Char Char Char Char Char"/>
    <w:basedOn w:val="1"/>
    <w:qFormat/>
    <w:uiPriority w:val="0"/>
    <w:pPr>
      <w:spacing w:line="240" w:lineRule="auto"/>
      <w:ind w:firstLine="0" w:firstLineChars="0"/>
    </w:pPr>
    <w:rPr>
      <w:rFonts w:ascii="Tahoma" w:hAnsi="Tahoma"/>
      <w:szCs w:val="20"/>
    </w:rPr>
  </w:style>
  <w:style w:type="paragraph" w:customStyle="1" w:styleId="647">
    <w:name w:val="默认段落字体 Para Char Char Char Char Char Char Char"/>
    <w:basedOn w:val="1"/>
    <w:qFormat/>
    <w:uiPriority w:val="0"/>
    <w:rPr>
      <w:rFonts w:ascii="Tahoma" w:hAnsi="Tahoma"/>
      <w:b/>
      <w:szCs w:val="20"/>
    </w:rPr>
  </w:style>
  <w:style w:type="paragraph" w:customStyle="1" w:styleId="648">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9">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0">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51">
    <w:name w:val="!BECC正文"/>
    <w:basedOn w:val="1"/>
    <w:qFormat/>
    <w:uiPriority w:val="0"/>
    <w:pPr>
      <w:tabs>
        <w:tab w:val="left" w:pos="0"/>
      </w:tabs>
      <w:spacing w:beforeLines="50" w:afterLines="50" w:line="360" w:lineRule="auto"/>
    </w:pPr>
  </w:style>
  <w:style w:type="paragraph" w:customStyle="1" w:styleId="652">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5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655">
    <w:name w:val=" Char Char Char Char"/>
    <w:basedOn w:val="19"/>
    <w:qFormat/>
    <w:uiPriority w:val="0"/>
    <w:rPr>
      <w:szCs w:val="20"/>
    </w:rPr>
  </w:style>
  <w:style w:type="paragraph" w:customStyle="1" w:styleId="656">
    <w:name w:val="IN Feature"/>
    <w:next w:val="474"/>
    <w:qFormat/>
    <w:uiPriority w:val="0"/>
    <w:pPr>
      <w:keepNext/>
      <w:keepLines/>
      <w:spacing w:before="240" w:after="240"/>
      <w:outlineLvl w:val="7"/>
    </w:pPr>
    <w:rPr>
      <w:rFonts w:ascii="Arial" w:hAnsi="Arial" w:eastAsia="黑体" w:cs="Arial"/>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56</Pages>
  <Words>4593</Words>
  <Characters>26182</Characters>
  <Lines>218</Lines>
  <Paragraphs>61</Paragraphs>
  <TotalTime>2</TotalTime>
  <ScaleCrop>false</ScaleCrop>
  <LinksUpToDate>false</LinksUpToDate>
  <CharactersWithSpaces>30714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2019-10-16T02:47:00Z</dcterms:created>
  <dc:creator>lixd</dc:creator>
  <cp:lastModifiedBy>默</cp:lastModifiedBy>
  <cp:lastPrinted>2019-09-03T02:31:00Z</cp:lastPrinted>
  <dcterms:modified xsi:type="dcterms:W3CDTF">2020-09-18T10:33:22Z</dcterms:modified>
  <dc:title>青海省政府采购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