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tabs>
          <w:tab w:val="left" w:pos="6896"/>
        </w:tabs>
        <w:autoSpaceDE w:val="0"/>
        <w:autoSpaceDN w:val="0"/>
        <w:adjustRightInd w:val="0"/>
        <w:spacing w:line="360" w:lineRule="auto"/>
        <w:jc w:val="left"/>
        <w:rPr>
          <w:rFonts w:ascii="宋体" w:cs="宋体"/>
          <w:b/>
          <w:bCs/>
          <w:kern w:val="0"/>
          <w:sz w:val="84"/>
          <w:szCs w:val="84"/>
          <w:lang w:val="zh-CN"/>
        </w:rPr>
      </w:pPr>
      <w:r>
        <w:rPr>
          <w:rFonts w:hint="eastAsia" w:ascii="宋体" w:cs="宋体"/>
          <w:b/>
          <w:bCs/>
          <w:kern w:val="0"/>
          <w:sz w:val="84"/>
          <w:szCs w:val="84"/>
          <w:lang w:val="zh-CN"/>
        </w:rPr>
        <w:tab/>
      </w:r>
    </w:p>
    <w:p>
      <w:pPr>
        <w:autoSpaceDE w:val="0"/>
        <w:autoSpaceDN w:val="0"/>
        <w:adjustRightInd w:val="0"/>
        <w:spacing w:line="360" w:lineRule="auto"/>
        <w:jc w:val="center"/>
        <w:rPr>
          <w:rFonts w:asci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center"/>
        <w:rPr>
          <w:rFonts w:ascii="宋体" w:cs="宋体"/>
          <w:kern w:val="0"/>
          <w:sz w:val="36"/>
          <w:szCs w:val="36"/>
        </w:rPr>
      </w:pPr>
    </w:p>
    <w:p/>
    <w:p>
      <w:pPr>
        <w:rPr>
          <w:rFonts w:ascii="宋体" w:cs="宋体"/>
          <w:kern w:val="0"/>
          <w:sz w:val="36"/>
          <w:szCs w:val="36"/>
        </w:rPr>
      </w:pPr>
    </w:p>
    <w:p/>
    <w:p>
      <w:pPr>
        <w:autoSpaceDE w:val="0"/>
        <w:autoSpaceDN w:val="0"/>
        <w:adjustRightInd w:val="0"/>
        <w:spacing w:line="360" w:lineRule="auto"/>
        <w:jc w:val="left"/>
        <w:rPr>
          <w:rFonts w:ascii="宋体" w:cs="宋体"/>
          <w:kern w:val="0"/>
          <w:sz w:val="36"/>
          <w:szCs w:val="36"/>
          <w:u w:val="dotDash"/>
        </w:rPr>
      </w:pPr>
    </w:p>
    <w:p>
      <w:pPr>
        <w:pStyle w:val="61"/>
        <w:keepNext w:val="0"/>
        <w:keepLines w:val="0"/>
        <w:pageBreakBefore w:val="0"/>
        <w:widowControl w:val="0"/>
        <w:kinsoku/>
        <w:wordWrap/>
        <w:overflowPunct/>
        <w:topLinePunct w:val="0"/>
        <w:bidi w:val="0"/>
        <w:snapToGrid/>
        <w:spacing w:line="360" w:lineRule="auto"/>
        <w:ind w:left="2530" w:hanging="2530" w:hangingChars="700"/>
        <w:jc w:val="both"/>
        <w:textAlignment w:val="auto"/>
        <w:rPr>
          <w:rFonts w:ascii="宋体" w:hAnsi="宋体" w:eastAsia="宋体" w:cs="宋体"/>
          <w:b/>
          <w:bCs/>
          <w:kern w:val="0"/>
          <w:sz w:val="36"/>
          <w:szCs w:val="36"/>
          <w:lang w:val="zh-CN"/>
        </w:rPr>
      </w:pPr>
      <w:r>
        <w:rPr>
          <w:rFonts w:hint="eastAsia" w:ascii="宋体" w:hAnsi="宋体" w:eastAsia="宋体" w:cs="宋体"/>
          <w:b/>
          <w:bCs/>
          <w:kern w:val="0"/>
          <w:sz w:val="36"/>
          <w:szCs w:val="36"/>
          <w:lang w:val="zh-CN"/>
        </w:rPr>
        <w:t>采购项目名称：班玛县2021年第二批中央林业改革发展资金森林质量精准提升项目</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kern w:val="0"/>
          <w:sz w:val="36"/>
          <w:szCs w:val="36"/>
          <w:lang w:val="en-US" w:eastAsia="zh-CN"/>
        </w:rPr>
      </w:pPr>
      <w:r>
        <w:rPr>
          <w:rFonts w:hint="eastAsia" w:ascii="宋体" w:hAnsi="宋体" w:cs="宋体"/>
          <w:b/>
          <w:bCs/>
          <w:kern w:val="0"/>
          <w:sz w:val="36"/>
          <w:szCs w:val="36"/>
          <w:lang w:val="zh-CN"/>
        </w:rPr>
        <w:t>采购项目编号： 青海锋业公招（货物）2022-019</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eastAsia="宋体" w:cs="宋体"/>
          <w:b/>
          <w:bCs/>
          <w:kern w:val="0"/>
          <w:sz w:val="36"/>
          <w:szCs w:val="36"/>
          <w:lang w:eastAsia="zh-CN"/>
        </w:rPr>
      </w:pPr>
      <w:r>
        <w:rPr>
          <w:rFonts w:hint="eastAsia" w:ascii="宋体" w:hAnsi="宋体" w:cs="宋体"/>
          <w:b/>
          <w:bCs/>
          <w:kern w:val="0"/>
          <w:sz w:val="36"/>
          <w:szCs w:val="36"/>
          <w:lang w:val="zh-CN"/>
        </w:rPr>
        <w:t>采   购   人：</w:t>
      </w:r>
      <w:r>
        <w:rPr>
          <w:rFonts w:hint="eastAsia" w:ascii="宋体" w:hAnsi="宋体" w:cs="宋体"/>
          <w:b/>
          <w:bCs/>
          <w:kern w:val="0"/>
          <w:sz w:val="36"/>
          <w:szCs w:val="36"/>
        </w:rPr>
        <w:t xml:space="preserve"> </w:t>
      </w:r>
      <w:r>
        <w:rPr>
          <w:rFonts w:hint="eastAsia" w:ascii="宋体" w:hAnsi="宋体" w:cs="宋体"/>
          <w:b/>
          <w:bCs/>
          <w:kern w:val="0"/>
          <w:sz w:val="36"/>
          <w:szCs w:val="36"/>
          <w:lang w:eastAsia="zh-CN"/>
        </w:rPr>
        <w:t>班玛县自然资源和林业草原局</w:t>
      </w:r>
    </w:p>
    <w:p>
      <w:pPr>
        <w:pStyle w:val="24"/>
        <w:jc w:val="both"/>
        <w:rPr>
          <w:rFonts w:ascii="宋体" w:cs="宋体"/>
          <w:b/>
          <w:bCs/>
          <w:kern w:val="0"/>
          <w:sz w:val="36"/>
          <w:szCs w:val="36"/>
        </w:rPr>
      </w:pPr>
    </w:p>
    <w:p/>
    <w:p>
      <w:pPr>
        <w:autoSpaceDE w:val="0"/>
        <w:autoSpaceDN w:val="0"/>
        <w:adjustRightInd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采购代理机构：青海锋业工程项目管理有限公司</w:t>
      </w:r>
    </w:p>
    <w:p>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w:t>
      </w:r>
      <w:r>
        <w:rPr>
          <w:rFonts w:hint="eastAsia" w:ascii="宋体" w:hAnsi="宋体" w:cs="宋体"/>
          <w:b/>
          <w:bCs/>
          <w:kern w:val="0"/>
          <w:sz w:val="36"/>
          <w:szCs w:val="36"/>
        </w:rPr>
        <w:t>2</w:t>
      </w:r>
      <w:r>
        <w:rPr>
          <w:rFonts w:hint="eastAsia" w:ascii="宋体" w:hAnsi="宋体" w:cs="宋体"/>
          <w:b/>
          <w:bCs/>
          <w:kern w:val="0"/>
          <w:sz w:val="36"/>
          <w:szCs w:val="36"/>
          <w:lang w:val="en-US" w:eastAsia="zh-CN"/>
        </w:rPr>
        <w:t>2</w:t>
      </w:r>
      <w:r>
        <w:rPr>
          <w:rFonts w:hint="eastAsia" w:ascii="宋体" w:hAnsi="宋体" w:cs="宋体"/>
          <w:b/>
          <w:bCs/>
          <w:kern w:val="0"/>
          <w:sz w:val="36"/>
          <w:szCs w:val="36"/>
        </w:rPr>
        <w:t>年</w:t>
      </w:r>
      <w:r>
        <w:rPr>
          <w:rFonts w:hint="eastAsia" w:ascii="宋体" w:hAnsi="宋体" w:cs="宋体"/>
          <w:b/>
          <w:bCs/>
          <w:kern w:val="0"/>
          <w:sz w:val="36"/>
          <w:szCs w:val="36"/>
          <w:lang w:val="en-US" w:eastAsia="zh-CN"/>
        </w:rPr>
        <w:t>03</w:t>
      </w:r>
      <w:r>
        <w:rPr>
          <w:rFonts w:hint="eastAsia" w:ascii="宋体" w:hAnsi="宋体" w:cs="宋体"/>
          <w:b/>
          <w:bCs/>
          <w:kern w:val="0"/>
          <w:sz w:val="36"/>
          <w:szCs w:val="36"/>
          <w:lang w:val="zh-CN"/>
        </w:rPr>
        <w:t>月</w:t>
      </w:r>
    </w:p>
    <w:p>
      <w:pPr>
        <w:rPr>
          <w:rFonts w:ascii="宋体" w:hAnsi="宋体" w:cs="宋体"/>
          <w:b/>
          <w:bCs/>
          <w:kern w:val="0"/>
          <w:sz w:val="36"/>
          <w:szCs w:val="36"/>
          <w:lang w:val="zh-CN"/>
        </w:rPr>
      </w:pPr>
      <w:r>
        <w:rPr>
          <w:rFonts w:hint="eastAsia" w:ascii="宋体" w:hAnsi="宋体" w:cs="宋体"/>
          <w:b/>
          <w:bCs/>
          <w:kern w:val="0"/>
          <w:sz w:val="36"/>
          <w:szCs w:val="36"/>
          <w:lang w:val="zh-CN"/>
        </w:rPr>
        <w:br w:type="page"/>
      </w:r>
    </w:p>
    <w:p>
      <w:pPr>
        <w:adjustRightInd w:val="0"/>
        <w:spacing w:line="360" w:lineRule="auto"/>
        <w:jc w:val="center"/>
        <w:textAlignment w:val="baseline"/>
        <w:rPr>
          <w:rFonts w:ascii="宋体" w:cs="宋体"/>
          <w:sz w:val="40"/>
          <w:szCs w:val="30"/>
        </w:rPr>
      </w:pPr>
      <w:r>
        <w:rPr>
          <w:rFonts w:hint="eastAsia" w:ascii="宋体" w:hAnsi="宋体" w:cs="宋体"/>
          <w:b/>
          <w:bCs/>
          <w:sz w:val="40"/>
          <w:szCs w:val="30"/>
        </w:rPr>
        <w:t>目录</w:t>
      </w:r>
    </w:p>
    <w:p>
      <w:pPr>
        <w:pStyle w:val="19"/>
        <w:tabs>
          <w:tab w:val="right" w:leader="dot" w:pos="8620"/>
        </w:tabs>
        <w:ind w:firstLine="482"/>
      </w:pPr>
      <w:r>
        <w:rPr>
          <w:rFonts w:hint="eastAsia" w:ascii="宋体" w:hAnsi="宋体" w:cs="宋体"/>
          <w:i/>
          <w:iCs/>
          <w:color w:val="000000"/>
          <w:kern w:val="0"/>
        </w:rPr>
        <w:fldChar w:fldCharType="begin"/>
      </w:r>
      <w:r>
        <w:rPr>
          <w:rFonts w:hint="eastAsia" w:ascii="宋体" w:hAnsi="宋体" w:cs="宋体"/>
          <w:i/>
          <w:iCs/>
          <w:color w:val="000000"/>
          <w:kern w:val="0"/>
        </w:rPr>
        <w:instrText xml:space="preserve"> TOC \o "3-3" \h \z \t "标题 1,2,标题 2,3,标题,1"</w:instrText>
      </w:r>
      <w:r>
        <w:rPr>
          <w:rFonts w:hint="eastAsia" w:ascii="宋体" w:hAnsi="宋体" w:cs="宋体"/>
          <w:i/>
          <w:iCs/>
          <w:color w:val="000000"/>
          <w:kern w:val="0"/>
        </w:rPr>
        <w:fldChar w:fldCharType="separate"/>
      </w:r>
      <w:r>
        <w:fldChar w:fldCharType="begin"/>
      </w:r>
      <w:r>
        <w:instrText xml:space="preserve"> HYPERLINK "file:///C:\\Users\\Administrator.PC-201804111344\\AppData\\Local\\Microsoft\\Windows\\Temporary%20Internet%20Files\\Content.IE5\\9EFV9OHO\\1_澜之巅2019-09-02(2).docx" \l "_Toc2548" </w:instrText>
      </w:r>
      <w:r>
        <w:fldChar w:fldCharType="separate"/>
      </w:r>
      <w:r>
        <w:rPr>
          <w:rStyle w:val="32"/>
          <w:rFonts w:cs="宋体"/>
          <w:szCs w:val="36"/>
        </w:rPr>
        <w:t>第一部分投标邀请</w:t>
      </w:r>
      <w:r>
        <w:rPr>
          <w:rStyle w:val="32"/>
        </w:rPr>
        <w:tab/>
      </w:r>
      <w:r>
        <w:rPr>
          <w:rStyle w:val="32"/>
        </w:rPr>
        <w:fldChar w:fldCharType="begin"/>
      </w:r>
      <w:r>
        <w:rPr>
          <w:rStyle w:val="32"/>
        </w:rPr>
        <w:instrText xml:space="preserve"> PAGEREF _Toc2548 </w:instrText>
      </w:r>
      <w:r>
        <w:rPr>
          <w:rStyle w:val="32"/>
        </w:rPr>
        <w:fldChar w:fldCharType="separate"/>
      </w:r>
      <w:r>
        <w:rPr>
          <w:rStyle w:val="32"/>
        </w:rPr>
        <w:t>5</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"_Toc1407" </w:instrText>
      </w:r>
      <w:r>
        <w:fldChar w:fldCharType="separate"/>
      </w:r>
      <w:r>
        <w:rPr>
          <w:rStyle w:val="32"/>
          <w:rFonts w:cs="宋体"/>
          <w:szCs w:val="36"/>
        </w:rPr>
        <w:t>第二部分投标人须知</w:t>
      </w:r>
      <w:r>
        <w:rPr>
          <w:rStyle w:val="32"/>
        </w:rPr>
        <w:tab/>
      </w:r>
      <w:r>
        <w:rPr>
          <w:rStyle w:val="32"/>
        </w:rPr>
        <w:fldChar w:fldCharType="begin"/>
      </w:r>
      <w:r>
        <w:rPr>
          <w:rStyle w:val="32"/>
        </w:rPr>
        <w:instrText xml:space="preserve"> PAGEREF _Toc1407 </w:instrText>
      </w:r>
      <w:r>
        <w:rPr>
          <w:rStyle w:val="32"/>
        </w:rPr>
        <w:fldChar w:fldCharType="separate"/>
      </w:r>
      <w:r>
        <w:rPr>
          <w:rStyle w:val="32"/>
        </w:rPr>
        <w:t>8</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"_Toc2455" </w:instrText>
      </w:r>
      <w:r>
        <w:fldChar w:fldCharType="separate"/>
      </w:r>
      <w:r>
        <w:rPr>
          <w:rStyle w:val="32"/>
          <w:rFonts w:cs="宋体"/>
        </w:rPr>
        <w:t>一、说明</w:t>
      </w:r>
      <w:r>
        <w:rPr>
          <w:rStyle w:val="32"/>
        </w:rPr>
        <w:tab/>
      </w:r>
      <w:r>
        <w:rPr>
          <w:rStyle w:val="32"/>
        </w:rPr>
        <w:fldChar w:fldCharType="begin"/>
      </w:r>
      <w:r>
        <w:rPr>
          <w:rStyle w:val="32"/>
        </w:rPr>
        <w:instrText xml:space="preserve"> PAGEREF _Toc2455 </w:instrText>
      </w:r>
      <w:r>
        <w:rPr>
          <w:rStyle w:val="32"/>
        </w:rPr>
        <w:fldChar w:fldCharType="separate"/>
      </w:r>
      <w:r>
        <w:rPr>
          <w:rStyle w:val="32"/>
        </w:rPr>
        <w:t>8</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"_Toc28370" </w:instrText>
      </w:r>
      <w:r>
        <w:fldChar w:fldCharType="separate"/>
      </w:r>
      <w:r>
        <w:rPr>
          <w:rStyle w:val="32"/>
          <w:rFonts w:cs="宋体"/>
          <w:szCs w:val="28"/>
        </w:rPr>
        <w:t>1.适用范围</w:t>
      </w:r>
      <w:r>
        <w:rPr>
          <w:rStyle w:val="32"/>
        </w:rPr>
        <w:tab/>
      </w:r>
      <w:r>
        <w:rPr>
          <w:rStyle w:val="32"/>
        </w:rPr>
        <w:fldChar w:fldCharType="begin"/>
      </w:r>
      <w:r>
        <w:rPr>
          <w:rStyle w:val="32"/>
        </w:rPr>
        <w:instrText xml:space="preserve"> PAGEREF _Toc28370 </w:instrText>
      </w:r>
      <w:r>
        <w:rPr>
          <w:rStyle w:val="32"/>
        </w:rPr>
        <w:fldChar w:fldCharType="separate"/>
      </w:r>
      <w:r>
        <w:rPr>
          <w:rStyle w:val="32"/>
        </w:rPr>
        <w:t>8</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"_Toc10634" </w:instrText>
      </w:r>
      <w:r>
        <w:fldChar w:fldCharType="separate"/>
      </w:r>
      <w:r>
        <w:rPr>
          <w:rStyle w:val="32"/>
          <w:rFonts w:cs="宋体"/>
          <w:szCs w:val="28"/>
        </w:rPr>
        <w:t>2.采购方式、合格的投标人</w:t>
      </w:r>
      <w:r>
        <w:rPr>
          <w:rStyle w:val="32"/>
        </w:rPr>
        <w:tab/>
      </w:r>
      <w:r>
        <w:rPr>
          <w:rStyle w:val="32"/>
        </w:rPr>
        <w:fldChar w:fldCharType="begin"/>
      </w:r>
      <w:r>
        <w:rPr>
          <w:rStyle w:val="32"/>
        </w:rPr>
        <w:instrText xml:space="preserve"> PAGEREF _Toc10634 </w:instrText>
      </w:r>
      <w:r>
        <w:rPr>
          <w:rStyle w:val="32"/>
        </w:rPr>
        <w:fldChar w:fldCharType="separate"/>
      </w:r>
      <w:r>
        <w:rPr>
          <w:rStyle w:val="32"/>
        </w:rPr>
        <w:t>8</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"_Toc15709" </w:instrText>
      </w:r>
      <w:r>
        <w:fldChar w:fldCharType="separate"/>
      </w:r>
      <w:r>
        <w:rPr>
          <w:rStyle w:val="32"/>
          <w:rFonts w:cs="宋体"/>
          <w:szCs w:val="28"/>
        </w:rPr>
        <w:t>3.投标费用</w:t>
      </w:r>
      <w:r>
        <w:rPr>
          <w:rStyle w:val="32"/>
        </w:rPr>
        <w:tab/>
      </w:r>
      <w:r>
        <w:rPr>
          <w:rStyle w:val="32"/>
        </w:rPr>
        <w:fldChar w:fldCharType="begin"/>
      </w:r>
      <w:r>
        <w:rPr>
          <w:rStyle w:val="32"/>
        </w:rPr>
        <w:instrText xml:space="preserve"> PAGEREF _Toc15709 </w:instrText>
      </w:r>
      <w:r>
        <w:rPr>
          <w:rStyle w:val="32"/>
        </w:rPr>
        <w:fldChar w:fldCharType="separate"/>
      </w:r>
      <w:r>
        <w:rPr>
          <w:rStyle w:val="32"/>
        </w:rPr>
        <w:t>8</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"_Toc27745" </w:instrText>
      </w:r>
      <w:r>
        <w:fldChar w:fldCharType="separate"/>
      </w:r>
      <w:r>
        <w:rPr>
          <w:rStyle w:val="32"/>
          <w:rFonts w:cs="宋体"/>
        </w:rPr>
        <w:t>二、招标文件说明</w:t>
      </w:r>
      <w:r>
        <w:rPr>
          <w:rStyle w:val="32"/>
        </w:rPr>
        <w:tab/>
      </w:r>
      <w:r>
        <w:rPr>
          <w:rStyle w:val="32"/>
        </w:rPr>
        <w:fldChar w:fldCharType="begin"/>
      </w:r>
      <w:r>
        <w:rPr>
          <w:rStyle w:val="32"/>
        </w:rPr>
        <w:instrText xml:space="preserve"> PAGEREF _Toc27745 </w:instrText>
      </w:r>
      <w:r>
        <w:rPr>
          <w:rStyle w:val="32"/>
        </w:rPr>
        <w:fldChar w:fldCharType="separate"/>
      </w:r>
      <w:r>
        <w:rPr>
          <w:rStyle w:val="32"/>
        </w:rPr>
        <w:t>8</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"_Toc15496" </w:instrText>
      </w:r>
      <w:r>
        <w:fldChar w:fldCharType="separate"/>
      </w:r>
      <w:r>
        <w:rPr>
          <w:rStyle w:val="32"/>
          <w:rFonts w:cs="宋体"/>
          <w:szCs w:val="28"/>
        </w:rPr>
        <w:t>4.招标文件的构成</w:t>
      </w:r>
      <w:r>
        <w:rPr>
          <w:rStyle w:val="32"/>
        </w:rPr>
        <w:tab/>
      </w:r>
      <w:r>
        <w:rPr>
          <w:rStyle w:val="32"/>
        </w:rPr>
        <w:fldChar w:fldCharType="begin"/>
      </w:r>
      <w:r>
        <w:rPr>
          <w:rStyle w:val="32"/>
        </w:rPr>
        <w:instrText xml:space="preserve"> PAGEREF _Toc15496 </w:instrText>
      </w:r>
      <w:r>
        <w:rPr>
          <w:rStyle w:val="32"/>
        </w:rPr>
        <w:fldChar w:fldCharType="separate"/>
      </w:r>
      <w:r>
        <w:rPr>
          <w:rStyle w:val="32"/>
        </w:rPr>
        <w:t>8</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"_Toc7791" </w:instrText>
      </w:r>
      <w:r>
        <w:fldChar w:fldCharType="separate"/>
      </w:r>
      <w:r>
        <w:rPr>
          <w:rStyle w:val="32"/>
          <w:rFonts w:cs="宋体"/>
          <w:szCs w:val="28"/>
        </w:rPr>
        <w:t>5.招标公告、招标文件、采购活动和中标结果的质疑</w:t>
      </w:r>
      <w:r>
        <w:rPr>
          <w:rStyle w:val="32"/>
        </w:rPr>
        <w:tab/>
      </w:r>
      <w:r>
        <w:rPr>
          <w:rStyle w:val="32"/>
        </w:rPr>
        <w:fldChar w:fldCharType="begin"/>
      </w:r>
      <w:r>
        <w:rPr>
          <w:rStyle w:val="32"/>
        </w:rPr>
        <w:instrText xml:space="preserve"> PAGEREF _Toc7791 </w:instrText>
      </w:r>
      <w:r>
        <w:rPr>
          <w:rStyle w:val="32"/>
        </w:rPr>
        <w:fldChar w:fldCharType="separate"/>
      </w:r>
      <w:r>
        <w:rPr>
          <w:rStyle w:val="32"/>
        </w:rPr>
        <w:t>8</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"_Toc984" </w:instrText>
      </w:r>
      <w:r>
        <w:fldChar w:fldCharType="separate"/>
      </w:r>
      <w:r>
        <w:rPr>
          <w:rStyle w:val="32"/>
          <w:rFonts w:cs="宋体"/>
          <w:szCs w:val="28"/>
        </w:rPr>
        <w:t>6.招标文件的澄清或修改</w:t>
      </w:r>
      <w:r>
        <w:rPr>
          <w:rStyle w:val="32"/>
        </w:rPr>
        <w:tab/>
      </w:r>
      <w:r>
        <w:rPr>
          <w:rStyle w:val="32"/>
        </w:rPr>
        <w:fldChar w:fldCharType="begin"/>
      </w:r>
      <w:r>
        <w:rPr>
          <w:rStyle w:val="32"/>
        </w:rPr>
        <w:instrText xml:space="preserve"> PAGEREF _Toc984 </w:instrText>
      </w:r>
      <w:r>
        <w:rPr>
          <w:rStyle w:val="32"/>
        </w:rPr>
        <w:fldChar w:fldCharType="separate"/>
      </w:r>
      <w:r>
        <w:rPr>
          <w:rStyle w:val="32"/>
        </w:rPr>
        <w:t>9</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"_Toc27567" </w:instrText>
      </w:r>
      <w:r>
        <w:fldChar w:fldCharType="separate"/>
      </w:r>
      <w:r>
        <w:rPr>
          <w:rStyle w:val="32"/>
          <w:rFonts w:cs="宋体"/>
        </w:rPr>
        <w:t>三、投标文件的编制</w:t>
      </w:r>
      <w:r>
        <w:rPr>
          <w:rStyle w:val="32"/>
        </w:rPr>
        <w:tab/>
      </w:r>
      <w:r>
        <w:rPr>
          <w:rStyle w:val="32"/>
        </w:rPr>
        <w:fldChar w:fldCharType="begin"/>
      </w:r>
      <w:r>
        <w:rPr>
          <w:rStyle w:val="32"/>
        </w:rPr>
        <w:instrText xml:space="preserve"> PAGEREF _Toc27567 </w:instrText>
      </w:r>
      <w:r>
        <w:rPr>
          <w:rStyle w:val="32"/>
        </w:rPr>
        <w:fldChar w:fldCharType="separate"/>
      </w:r>
      <w:r>
        <w:rPr>
          <w:rStyle w:val="32"/>
        </w:rPr>
        <w:t>10</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"_Toc32678" </w:instrText>
      </w:r>
      <w:r>
        <w:fldChar w:fldCharType="separate"/>
      </w:r>
      <w:r>
        <w:rPr>
          <w:rStyle w:val="32"/>
          <w:rFonts w:cs="宋体"/>
          <w:szCs w:val="28"/>
        </w:rPr>
        <w:t>7.投标文件的编制原则、语言及度量衡单位</w:t>
      </w:r>
      <w:r>
        <w:rPr>
          <w:rStyle w:val="32"/>
        </w:rPr>
        <w:tab/>
      </w:r>
      <w:r>
        <w:rPr>
          <w:rStyle w:val="32"/>
        </w:rPr>
        <w:fldChar w:fldCharType="begin"/>
      </w:r>
      <w:r>
        <w:rPr>
          <w:rStyle w:val="32"/>
        </w:rPr>
        <w:instrText xml:space="preserve"> PAGEREF _Toc32678 </w:instrText>
      </w:r>
      <w:r>
        <w:rPr>
          <w:rStyle w:val="32"/>
        </w:rPr>
        <w:fldChar w:fldCharType="separate"/>
      </w:r>
      <w:r>
        <w:rPr>
          <w:rStyle w:val="32"/>
        </w:rPr>
        <w:t>10</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"_Toc26173" </w:instrText>
      </w:r>
      <w:r>
        <w:fldChar w:fldCharType="separate"/>
      </w:r>
      <w:r>
        <w:rPr>
          <w:rStyle w:val="32"/>
          <w:rFonts w:cs="宋体"/>
          <w:szCs w:val="28"/>
        </w:rPr>
        <w:t>8.投标报价及币种</w:t>
      </w:r>
      <w:r>
        <w:rPr>
          <w:rStyle w:val="32"/>
        </w:rPr>
        <w:tab/>
      </w:r>
      <w:r>
        <w:rPr>
          <w:rStyle w:val="32"/>
        </w:rPr>
        <w:fldChar w:fldCharType="begin"/>
      </w:r>
      <w:r>
        <w:rPr>
          <w:rStyle w:val="32"/>
        </w:rPr>
        <w:instrText xml:space="preserve"> PAGEREF _Toc26173 </w:instrText>
      </w:r>
      <w:r>
        <w:rPr>
          <w:rStyle w:val="32"/>
        </w:rPr>
        <w:fldChar w:fldCharType="separate"/>
      </w:r>
      <w:r>
        <w:rPr>
          <w:rStyle w:val="32"/>
        </w:rPr>
        <w:t>10</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"_Toc31799" </w:instrText>
      </w:r>
      <w:r>
        <w:fldChar w:fldCharType="separate"/>
      </w:r>
      <w:r>
        <w:rPr>
          <w:rStyle w:val="32"/>
          <w:rFonts w:cs="宋体"/>
          <w:szCs w:val="28"/>
        </w:rPr>
        <w:t>9.投标保证金</w:t>
      </w:r>
      <w:r>
        <w:rPr>
          <w:rStyle w:val="32"/>
        </w:rPr>
        <w:tab/>
      </w:r>
      <w:r>
        <w:rPr>
          <w:rStyle w:val="32"/>
        </w:rPr>
        <w:fldChar w:fldCharType="begin"/>
      </w:r>
      <w:r>
        <w:rPr>
          <w:rStyle w:val="32"/>
        </w:rPr>
        <w:instrText xml:space="preserve"> PAGEREF _Toc31799 </w:instrText>
      </w:r>
      <w:r>
        <w:rPr>
          <w:rStyle w:val="32"/>
        </w:rPr>
        <w:fldChar w:fldCharType="separate"/>
      </w:r>
      <w:r>
        <w:rPr>
          <w:rStyle w:val="32"/>
        </w:rPr>
        <w:t>11</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"_Toc2423" </w:instrText>
      </w:r>
      <w:r>
        <w:fldChar w:fldCharType="separate"/>
      </w:r>
      <w:r>
        <w:rPr>
          <w:rStyle w:val="32"/>
          <w:rFonts w:cs="宋体"/>
          <w:szCs w:val="28"/>
        </w:rPr>
        <w:t>10.投标有效期</w:t>
      </w:r>
      <w:r>
        <w:rPr>
          <w:rStyle w:val="32"/>
        </w:rPr>
        <w:tab/>
      </w:r>
      <w:r>
        <w:rPr>
          <w:rStyle w:val="32"/>
        </w:rPr>
        <w:fldChar w:fldCharType="begin"/>
      </w:r>
      <w:r>
        <w:rPr>
          <w:rStyle w:val="32"/>
        </w:rPr>
        <w:instrText xml:space="preserve"> PAGEREF _Toc2423 </w:instrText>
      </w:r>
      <w:r>
        <w:rPr>
          <w:rStyle w:val="32"/>
        </w:rPr>
        <w:fldChar w:fldCharType="separate"/>
      </w:r>
      <w:r>
        <w:rPr>
          <w:rStyle w:val="32"/>
        </w:rPr>
        <w:t>12</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"_Toc11994" </w:instrText>
      </w:r>
      <w:r>
        <w:fldChar w:fldCharType="separate"/>
      </w:r>
      <w:r>
        <w:rPr>
          <w:rStyle w:val="32"/>
          <w:rFonts w:cs="宋体"/>
          <w:szCs w:val="28"/>
        </w:rPr>
        <w:t>11.投标文件构成</w:t>
      </w:r>
      <w:r>
        <w:rPr>
          <w:rStyle w:val="32"/>
        </w:rPr>
        <w:tab/>
      </w:r>
      <w:r>
        <w:rPr>
          <w:rStyle w:val="32"/>
        </w:rPr>
        <w:fldChar w:fldCharType="begin"/>
      </w:r>
      <w:r>
        <w:rPr>
          <w:rStyle w:val="32"/>
        </w:rPr>
        <w:instrText xml:space="preserve"> PAGEREF _Toc11994 </w:instrText>
      </w:r>
      <w:r>
        <w:rPr>
          <w:rStyle w:val="32"/>
        </w:rPr>
        <w:fldChar w:fldCharType="separate"/>
      </w:r>
      <w:r>
        <w:rPr>
          <w:rStyle w:val="32"/>
        </w:rPr>
        <w:t>12</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"_Toc26424" </w:instrText>
      </w:r>
      <w:r>
        <w:fldChar w:fldCharType="separate"/>
      </w:r>
      <w:r>
        <w:rPr>
          <w:rStyle w:val="32"/>
          <w:rFonts w:cs="宋体"/>
          <w:szCs w:val="28"/>
        </w:rPr>
        <w:t>12.投标文件的编制要求</w:t>
      </w:r>
      <w:r>
        <w:rPr>
          <w:rStyle w:val="32"/>
        </w:rPr>
        <w:tab/>
      </w:r>
      <w:r>
        <w:rPr>
          <w:rStyle w:val="32"/>
        </w:rPr>
        <w:fldChar w:fldCharType="begin"/>
      </w:r>
      <w:r>
        <w:rPr>
          <w:rStyle w:val="32"/>
        </w:rPr>
        <w:instrText xml:space="preserve"> PAGEREF _Toc26424 </w:instrText>
      </w:r>
      <w:r>
        <w:rPr>
          <w:rStyle w:val="32"/>
        </w:rPr>
        <w:fldChar w:fldCharType="separate"/>
      </w:r>
      <w:r>
        <w:rPr>
          <w:rStyle w:val="32"/>
        </w:rPr>
        <w:t>13</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"_Toc21693" </w:instrText>
      </w:r>
      <w:r>
        <w:fldChar w:fldCharType="separate"/>
      </w:r>
      <w:r>
        <w:rPr>
          <w:rStyle w:val="32"/>
          <w:rFonts w:cs="宋体"/>
        </w:rPr>
        <w:t>四、投标文件的提交</w:t>
      </w:r>
      <w:r>
        <w:rPr>
          <w:rStyle w:val="32"/>
        </w:rPr>
        <w:tab/>
      </w:r>
      <w:r>
        <w:rPr>
          <w:rStyle w:val="32"/>
        </w:rPr>
        <w:fldChar w:fldCharType="begin"/>
      </w:r>
      <w:r>
        <w:rPr>
          <w:rStyle w:val="32"/>
        </w:rPr>
        <w:instrText xml:space="preserve"> PAGEREF _Toc21693 </w:instrText>
      </w:r>
      <w:r>
        <w:rPr>
          <w:rStyle w:val="32"/>
        </w:rPr>
        <w:fldChar w:fldCharType="separate"/>
      </w:r>
      <w:r>
        <w:rPr>
          <w:rStyle w:val="32"/>
        </w:rPr>
        <w:t>15</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"_Toc22471" </w:instrText>
      </w:r>
      <w:r>
        <w:fldChar w:fldCharType="separate"/>
      </w:r>
      <w:r>
        <w:rPr>
          <w:rStyle w:val="32"/>
          <w:rFonts w:cs="宋体"/>
          <w:szCs w:val="28"/>
        </w:rPr>
        <w:t>13.投标文件的密封和标记</w:t>
      </w:r>
      <w:r>
        <w:rPr>
          <w:rStyle w:val="32"/>
        </w:rPr>
        <w:tab/>
      </w:r>
      <w:r>
        <w:rPr>
          <w:rStyle w:val="32"/>
        </w:rPr>
        <w:fldChar w:fldCharType="begin"/>
      </w:r>
      <w:r>
        <w:rPr>
          <w:rStyle w:val="32"/>
        </w:rPr>
        <w:instrText xml:space="preserve"> PAGEREF _Toc22471 </w:instrText>
      </w:r>
      <w:r>
        <w:rPr>
          <w:rStyle w:val="32"/>
        </w:rPr>
        <w:fldChar w:fldCharType="separate"/>
      </w:r>
      <w:r>
        <w:rPr>
          <w:rStyle w:val="32"/>
        </w:rPr>
        <w:t>15</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"_Toc32142" </w:instrText>
      </w:r>
      <w:r>
        <w:fldChar w:fldCharType="separate"/>
      </w:r>
      <w:r>
        <w:rPr>
          <w:rStyle w:val="32"/>
          <w:rFonts w:cs="宋体"/>
          <w:szCs w:val="28"/>
        </w:rPr>
        <w:t>14.提交投标文件的时间、地点、方式</w:t>
      </w:r>
      <w:r>
        <w:rPr>
          <w:rStyle w:val="32"/>
        </w:rPr>
        <w:tab/>
      </w:r>
      <w:r>
        <w:rPr>
          <w:rStyle w:val="32"/>
        </w:rPr>
        <w:fldChar w:fldCharType="begin"/>
      </w:r>
      <w:r>
        <w:rPr>
          <w:rStyle w:val="32"/>
        </w:rPr>
        <w:instrText xml:space="preserve"> PAGEREF _Toc32142 </w:instrText>
      </w:r>
      <w:r>
        <w:rPr>
          <w:rStyle w:val="32"/>
        </w:rPr>
        <w:fldChar w:fldCharType="separate"/>
      </w:r>
      <w:r>
        <w:rPr>
          <w:rStyle w:val="32"/>
        </w:rPr>
        <w:t>15</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"_Toc2678" </w:instrText>
      </w:r>
      <w:r>
        <w:fldChar w:fldCharType="separate"/>
      </w:r>
      <w:r>
        <w:rPr>
          <w:rStyle w:val="32"/>
          <w:rFonts w:cs="宋体"/>
          <w:szCs w:val="28"/>
        </w:rPr>
        <w:t>15.投标文件的补充、修改或者撤回</w:t>
      </w:r>
      <w:r>
        <w:rPr>
          <w:rStyle w:val="32"/>
        </w:rPr>
        <w:tab/>
      </w:r>
      <w:r>
        <w:rPr>
          <w:rStyle w:val="32"/>
        </w:rPr>
        <w:fldChar w:fldCharType="begin"/>
      </w:r>
      <w:r>
        <w:rPr>
          <w:rStyle w:val="32"/>
        </w:rPr>
        <w:instrText xml:space="preserve"> PAGEREF _Toc2678 </w:instrText>
      </w:r>
      <w:r>
        <w:rPr>
          <w:rStyle w:val="32"/>
        </w:rPr>
        <w:fldChar w:fldCharType="separate"/>
      </w:r>
      <w:r>
        <w:rPr>
          <w:rStyle w:val="32"/>
        </w:rPr>
        <w:t>15</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"_Toc2101" </w:instrText>
      </w:r>
      <w:r>
        <w:fldChar w:fldCharType="separate"/>
      </w:r>
      <w:r>
        <w:rPr>
          <w:rStyle w:val="32"/>
          <w:rFonts w:cs="宋体"/>
        </w:rPr>
        <w:t>五、开标</w:t>
      </w:r>
      <w:r>
        <w:rPr>
          <w:rStyle w:val="32"/>
        </w:rPr>
        <w:tab/>
      </w:r>
      <w:r>
        <w:rPr>
          <w:rStyle w:val="32"/>
        </w:rPr>
        <w:fldChar w:fldCharType="begin"/>
      </w:r>
      <w:r>
        <w:rPr>
          <w:rStyle w:val="32"/>
        </w:rPr>
        <w:instrText xml:space="preserve"> PAGEREF _Toc2101 </w:instrText>
      </w:r>
      <w:r>
        <w:rPr>
          <w:rStyle w:val="32"/>
        </w:rPr>
        <w:fldChar w:fldCharType="separate"/>
      </w:r>
      <w:r>
        <w:rPr>
          <w:rStyle w:val="32"/>
        </w:rPr>
        <w:t>16</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"_Toc1030" </w:instrText>
      </w:r>
      <w:r>
        <w:fldChar w:fldCharType="separate"/>
      </w:r>
      <w:r>
        <w:rPr>
          <w:rStyle w:val="32"/>
          <w:rFonts w:cs="宋体"/>
          <w:szCs w:val="28"/>
        </w:rPr>
        <w:t>16.开标</w:t>
      </w:r>
      <w:r>
        <w:rPr>
          <w:rStyle w:val="32"/>
        </w:rPr>
        <w:tab/>
      </w:r>
      <w:r>
        <w:rPr>
          <w:rStyle w:val="32"/>
        </w:rPr>
        <w:fldChar w:fldCharType="begin"/>
      </w:r>
      <w:r>
        <w:rPr>
          <w:rStyle w:val="32"/>
        </w:rPr>
        <w:instrText xml:space="preserve"> PAGEREF _Toc1030 </w:instrText>
      </w:r>
      <w:r>
        <w:rPr>
          <w:rStyle w:val="32"/>
        </w:rPr>
        <w:fldChar w:fldCharType="separate"/>
      </w:r>
      <w:r>
        <w:rPr>
          <w:rStyle w:val="32"/>
        </w:rPr>
        <w:t>16</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"_Toc18968" </w:instrText>
      </w:r>
      <w:r>
        <w:fldChar w:fldCharType="separate"/>
      </w:r>
      <w:r>
        <w:rPr>
          <w:rStyle w:val="32"/>
          <w:rFonts w:cs="宋体"/>
        </w:rPr>
        <w:t>六、评审程序及方法</w:t>
      </w:r>
      <w:r>
        <w:rPr>
          <w:rStyle w:val="32"/>
        </w:rPr>
        <w:tab/>
      </w:r>
      <w:r>
        <w:rPr>
          <w:rStyle w:val="32"/>
        </w:rPr>
        <w:fldChar w:fldCharType="begin"/>
      </w:r>
      <w:r>
        <w:rPr>
          <w:rStyle w:val="32"/>
        </w:rPr>
        <w:instrText xml:space="preserve"> PAGEREF _Toc18968 </w:instrText>
      </w:r>
      <w:r>
        <w:rPr>
          <w:rStyle w:val="32"/>
        </w:rPr>
        <w:fldChar w:fldCharType="separate"/>
      </w:r>
      <w:r>
        <w:rPr>
          <w:rStyle w:val="32"/>
        </w:rPr>
        <w:t>18</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"_Toc16707" </w:instrText>
      </w:r>
      <w:r>
        <w:fldChar w:fldCharType="separate"/>
      </w:r>
      <w:r>
        <w:rPr>
          <w:rStyle w:val="32"/>
          <w:rFonts w:cs="宋体"/>
          <w:szCs w:val="28"/>
        </w:rPr>
        <w:t>17.评标委员会</w:t>
      </w:r>
      <w:r>
        <w:rPr>
          <w:rStyle w:val="32"/>
        </w:rPr>
        <w:tab/>
      </w:r>
      <w:r>
        <w:rPr>
          <w:rStyle w:val="32"/>
        </w:rPr>
        <w:fldChar w:fldCharType="begin"/>
      </w:r>
      <w:r>
        <w:rPr>
          <w:rStyle w:val="32"/>
        </w:rPr>
        <w:instrText xml:space="preserve"> PAGEREF _Toc16707 </w:instrText>
      </w:r>
      <w:r>
        <w:rPr>
          <w:rStyle w:val="32"/>
        </w:rPr>
        <w:fldChar w:fldCharType="separate"/>
      </w:r>
      <w:r>
        <w:rPr>
          <w:rStyle w:val="32"/>
        </w:rPr>
        <w:t>18</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"_Toc24014" </w:instrText>
      </w:r>
      <w:r>
        <w:fldChar w:fldCharType="separate"/>
      </w:r>
      <w:r>
        <w:rPr>
          <w:rStyle w:val="32"/>
          <w:rFonts w:cs="宋体"/>
          <w:szCs w:val="28"/>
        </w:rPr>
        <w:t>18.评审工作程序</w:t>
      </w:r>
      <w:r>
        <w:rPr>
          <w:rStyle w:val="32"/>
        </w:rPr>
        <w:tab/>
      </w:r>
      <w:r>
        <w:rPr>
          <w:rStyle w:val="32"/>
        </w:rPr>
        <w:fldChar w:fldCharType="begin"/>
      </w:r>
      <w:r>
        <w:rPr>
          <w:rStyle w:val="32"/>
        </w:rPr>
        <w:instrText xml:space="preserve"> PAGEREF _Toc24014 </w:instrText>
      </w:r>
      <w:r>
        <w:rPr>
          <w:rStyle w:val="32"/>
        </w:rPr>
        <w:fldChar w:fldCharType="separate"/>
      </w:r>
      <w:r>
        <w:rPr>
          <w:rStyle w:val="32"/>
        </w:rPr>
        <w:t>19</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"_Toc10108" </w:instrText>
      </w:r>
      <w:r>
        <w:fldChar w:fldCharType="separate"/>
      </w:r>
      <w:r>
        <w:rPr>
          <w:rStyle w:val="32"/>
          <w:rFonts w:cs="宋体"/>
          <w:szCs w:val="28"/>
        </w:rPr>
        <w:t>19.评审方法和标准</w:t>
      </w:r>
      <w:r>
        <w:rPr>
          <w:rStyle w:val="32"/>
        </w:rPr>
        <w:tab/>
      </w:r>
      <w:r>
        <w:rPr>
          <w:rStyle w:val="32"/>
        </w:rPr>
        <w:fldChar w:fldCharType="begin"/>
      </w:r>
      <w:r>
        <w:rPr>
          <w:rStyle w:val="32"/>
        </w:rPr>
        <w:instrText xml:space="preserve"> PAGEREF _Toc10108 </w:instrText>
      </w:r>
      <w:r>
        <w:rPr>
          <w:rStyle w:val="32"/>
        </w:rPr>
        <w:fldChar w:fldCharType="separate"/>
      </w:r>
      <w:r>
        <w:rPr>
          <w:rStyle w:val="32"/>
        </w:rPr>
        <w:t>21</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"_Toc15409" </w:instrText>
      </w:r>
      <w:r>
        <w:fldChar w:fldCharType="separate"/>
      </w:r>
      <w:r>
        <w:rPr>
          <w:rStyle w:val="32"/>
          <w:rFonts w:cs="宋体"/>
        </w:rPr>
        <w:t>七、中标</w:t>
      </w:r>
      <w:r>
        <w:rPr>
          <w:rStyle w:val="32"/>
        </w:rPr>
        <w:tab/>
      </w:r>
      <w:r>
        <w:rPr>
          <w:rStyle w:val="32"/>
        </w:rPr>
        <w:fldChar w:fldCharType="begin"/>
      </w:r>
      <w:r>
        <w:rPr>
          <w:rStyle w:val="32"/>
        </w:rPr>
        <w:instrText xml:space="preserve"> PAGEREF _Toc15409 </w:instrText>
      </w:r>
      <w:r>
        <w:rPr>
          <w:rStyle w:val="32"/>
        </w:rPr>
        <w:fldChar w:fldCharType="separate"/>
      </w:r>
      <w:r>
        <w:rPr>
          <w:rStyle w:val="32"/>
        </w:rPr>
        <w:t>24</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"_Toc31171" </w:instrText>
      </w:r>
      <w:r>
        <w:fldChar w:fldCharType="separate"/>
      </w:r>
      <w:r>
        <w:rPr>
          <w:rStyle w:val="32"/>
          <w:rFonts w:cs="宋体"/>
          <w:szCs w:val="28"/>
        </w:rPr>
        <w:t>20.推荐并确定中标人</w:t>
      </w:r>
      <w:r>
        <w:rPr>
          <w:rStyle w:val="32"/>
        </w:rPr>
        <w:tab/>
      </w:r>
      <w:r>
        <w:rPr>
          <w:rStyle w:val="32"/>
        </w:rPr>
        <w:fldChar w:fldCharType="begin"/>
      </w:r>
      <w:r>
        <w:rPr>
          <w:rStyle w:val="32"/>
        </w:rPr>
        <w:instrText xml:space="preserve"> PAGEREF _Toc31171 </w:instrText>
      </w:r>
      <w:r>
        <w:rPr>
          <w:rStyle w:val="32"/>
        </w:rPr>
        <w:fldChar w:fldCharType="separate"/>
      </w:r>
      <w:r>
        <w:rPr>
          <w:rStyle w:val="32"/>
        </w:rPr>
        <w:t>24</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"_Toc6953" </w:instrText>
      </w:r>
      <w:r>
        <w:fldChar w:fldCharType="separate"/>
      </w:r>
      <w:r>
        <w:rPr>
          <w:rStyle w:val="32"/>
          <w:rFonts w:cs="宋体"/>
          <w:szCs w:val="28"/>
        </w:rPr>
        <w:t>21.中标通知</w:t>
      </w:r>
      <w:r>
        <w:rPr>
          <w:rStyle w:val="32"/>
        </w:rPr>
        <w:tab/>
      </w:r>
      <w:r>
        <w:rPr>
          <w:rStyle w:val="32"/>
        </w:rPr>
        <w:fldChar w:fldCharType="begin"/>
      </w:r>
      <w:r>
        <w:rPr>
          <w:rStyle w:val="32"/>
        </w:rPr>
        <w:instrText xml:space="preserve"> PAGEREF _Toc6953 </w:instrText>
      </w:r>
      <w:r>
        <w:rPr>
          <w:rStyle w:val="32"/>
        </w:rPr>
        <w:fldChar w:fldCharType="separate"/>
      </w:r>
      <w:r>
        <w:rPr>
          <w:rStyle w:val="32"/>
        </w:rPr>
        <w:t>24</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"_Toc277" </w:instrText>
      </w:r>
      <w:r>
        <w:fldChar w:fldCharType="separate"/>
      </w:r>
      <w:r>
        <w:rPr>
          <w:rStyle w:val="32"/>
          <w:rFonts w:cs="宋体"/>
        </w:rPr>
        <w:t>八、授予合同</w:t>
      </w:r>
      <w:r>
        <w:rPr>
          <w:rStyle w:val="32"/>
        </w:rPr>
        <w:tab/>
      </w:r>
      <w:r>
        <w:rPr>
          <w:rStyle w:val="32"/>
        </w:rPr>
        <w:fldChar w:fldCharType="begin"/>
      </w:r>
      <w:r>
        <w:rPr>
          <w:rStyle w:val="32"/>
        </w:rPr>
        <w:instrText xml:space="preserve"> PAGEREF _Toc277 </w:instrText>
      </w:r>
      <w:r>
        <w:rPr>
          <w:rStyle w:val="32"/>
        </w:rPr>
        <w:fldChar w:fldCharType="separate"/>
      </w:r>
      <w:r>
        <w:rPr>
          <w:rStyle w:val="32"/>
        </w:rPr>
        <w:t>25</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"_Toc10153" </w:instrText>
      </w:r>
      <w:r>
        <w:fldChar w:fldCharType="separate"/>
      </w:r>
      <w:r>
        <w:rPr>
          <w:rStyle w:val="32"/>
          <w:rFonts w:cs="宋体"/>
          <w:szCs w:val="28"/>
        </w:rPr>
        <w:t>22.签订合同</w:t>
      </w:r>
      <w:r>
        <w:rPr>
          <w:rStyle w:val="32"/>
        </w:rPr>
        <w:tab/>
      </w:r>
      <w:r>
        <w:rPr>
          <w:rStyle w:val="32"/>
        </w:rPr>
        <w:fldChar w:fldCharType="begin"/>
      </w:r>
      <w:r>
        <w:rPr>
          <w:rStyle w:val="32"/>
        </w:rPr>
        <w:instrText xml:space="preserve"> PAGEREF _Toc10153 </w:instrText>
      </w:r>
      <w:r>
        <w:rPr>
          <w:rStyle w:val="32"/>
        </w:rPr>
        <w:fldChar w:fldCharType="separate"/>
      </w:r>
      <w:r>
        <w:rPr>
          <w:rStyle w:val="32"/>
        </w:rPr>
        <w:t>25</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"_Toc18137" </w:instrText>
      </w:r>
      <w:r>
        <w:fldChar w:fldCharType="separate"/>
      </w:r>
      <w:r>
        <w:rPr>
          <w:rStyle w:val="32"/>
          <w:rFonts w:cs="宋体"/>
        </w:rPr>
        <w:t>九、招标代理费</w:t>
      </w:r>
      <w:r>
        <w:rPr>
          <w:rStyle w:val="32"/>
        </w:rPr>
        <w:tab/>
      </w:r>
      <w:r>
        <w:rPr>
          <w:rStyle w:val="32"/>
        </w:rPr>
        <w:fldChar w:fldCharType="begin"/>
      </w:r>
      <w:r>
        <w:rPr>
          <w:rStyle w:val="32"/>
        </w:rPr>
        <w:instrText xml:space="preserve"> PAGEREF _Toc18137 </w:instrText>
      </w:r>
      <w:r>
        <w:rPr>
          <w:rStyle w:val="32"/>
        </w:rPr>
        <w:fldChar w:fldCharType="separate"/>
      </w:r>
      <w:r>
        <w:rPr>
          <w:rStyle w:val="32"/>
        </w:rPr>
        <w:t>26</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"_Toc7345" </w:instrText>
      </w:r>
      <w:r>
        <w:fldChar w:fldCharType="separate"/>
      </w:r>
      <w:r>
        <w:rPr>
          <w:rStyle w:val="32"/>
          <w:rFonts w:cs="宋体"/>
        </w:rPr>
        <w:t>十、其他</w:t>
      </w:r>
      <w:r>
        <w:rPr>
          <w:rStyle w:val="32"/>
        </w:rPr>
        <w:tab/>
      </w:r>
      <w:r>
        <w:rPr>
          <w:rStyle w:val="32"/>
        </w:rPr>
        <w:fldChar w:fldCharType="begin"/>
      </w:r>
      <w:r>
        <w:rPr>
          <w:rStyle w:val="32"/>
        </w:rPr>
        <w:instrText xml:space="preserve"> PAGEREF _Toc7345 </w:instrText>
      </w:r>
      <w:r>
        <w:rPr>
          <w:rStyle w:val="32"/>
        </w:rPr>
        <w:fldChar w:fldCharType="separate"/>
      </w:r>
      <w:r>
        <w:rPr>
          <w:rStyle w:val="32"/>
        </w:rPr>
        <w:t>27</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"_Toc31841" </w:instrText>
      </w:r>
      <w:r>
        <w:fldChar w:fldCharType="separate"/>
      </w:r>
      <w:r>
        <w:rPr>
          <w:rStyle w:val="32"/>
          <w:rFonts w:cs="宋体"/>
          <w:szCs w:val="36"/>
        </w:rPr>
        <w:t>第四部分投标文件格式</w:t>
      </w:r>
      <w:r>
        <w:rPr>
          <w:rStyle w:val="32"/>
        </w:rPr>
        <w:tab/>
      </w:r>
      <w:r>
        <w:rPr>
          <w:rStyle w:val="32"/>
        </w:rPr>
        <w:fldChar w:fldCharType="begin"/>
      </w:r>
      <w:r>
        <w:rPr>
          <w:rStyle w:val="32"/>
        </w:rPr>
        <w:instrText xml:space="preserve"> PAGEREF _Toc31841 </w:instrText>
      </w:r>
      <w:r>
        <w:rPr>
          <w:rStyle w:val="32"/>
        </w:rPr>
        <w:fldChar w:fldCharType="separate"/>
      </w:r>
      <w:r>
        <w:rPr>
          <w:rStyle w:val="32"/>
        </w:rPr>
        <w:t>42</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"_Toc1881" </w:instrText>
      </w:r>
      <w:r>
        <w:fldChar w:fldCharType="separate"/>
      </w:r>
      <w:r>
        <w:rPr>
          <w:rStyle w:val="32"/>
          <w:rFonts w:cs="宋体"/>
          <w:szCs w:val="30"/>
        </w:rPr>
        <w:t>一、投标文件封面</w:t>
      </w:r>
      <w:r>
        <w:rPr>
          <w:rStyle w:val="32"/>
        </w:rPr>
        <w:tab/>
      </w:r>
      <w:r>
        <w:rPr>
          <w:rStyle w:val="32"/>
        </w:rPr>
        <w:fldChar w:fldCharType="begin"/>
      </w:r>
      <w:r>
        <w:rPr>
          <w:rStyle w:val="32"/>
        </w:rPr>
        <w:instrText xml:space="preserve"> PAGEREF _Toc1881 </w:instrText>
      </w:r>
      <w:r>
        <w:rPr>
          <w:rStyle w:val="32"/>
        </w:rPr>
        <w:fldChar w:fldCharType="separate"/>
      </w:r>
      <w:r>
        <w:rPr>
          <w:rStyle w:val="32"/>
        </w:rPr>
        <w:t>42</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"_Toc18475" </w:instrText>
      </w:r>
      <w:r>
        <w:fldChar w:fldCharType="separate"/>
      </w:r>
      <w:r>
        <w:rPr>
          <w:rStyle w:val="32"/>
          <w:rFonts w:cs="宋体"/>
          <w:bCs w:val="0"/>
          <w:kern w:val="0"/>
          <w:szCs w:val="24"/>
        </w:rPr>
        <w:t>11.投标保证金退还申请…………………………………………</w:t>
      </w:r>
      <w:r>
        <w:rPr>
          <w:rStyle w:val="32"/>
          <w:bCs w:val="0"/>
          <w:szCs w:val="21"/>
        </w:rPr>
        <w:t>…</w:t>
      </w:r>
      <w:r>
        <w:rPr>
          <w:rStyle w:val="32"/>
        </w:rPr>
        <w:tab/>
      </w:r>
      <w:r>
        <w:rPr>
          <w:rStyle w:val="32"/>
        </w:rPr>
        <w:fldChar w:fldCharType="begin"/>
      </w:r>
      <w:r>
        <w:rPr>
          <w:rStyle w:val="32"/>
        </w:rPr>
        <w:instrText xml:space="preserve"> PAGEREF _Toc18475 </w:instrText>
      </w:r>
      <w:r>
        <w:rPr>
          <w:rStyle w:val="32"/>
        </w:rPr>
        <w:fldChar w:fldCharType="separate"/>
      </w:r>
      <w:r>
        <w:rPr>
          <w:rStyle w:val="32"/>
        </w:rPr>
        <w:t>43</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"_Toc10720" </w:instrText>
      </w:r>
      <w:r>
        <w:fldChar w:fldCharType="separate"/>
      </w:r>
      <w:r>
        <w:rPr>
          <w:rStyle w:val="32"/>
          <w:rFonts w:cs="宋体"/>
          <w:szCs w:val="30"/>
        </w:rPr>
        <w:t>01.投标函</w:t>
      </w:r>
      <w:r>
        <w:rPr>
          <w:rStyle w:val="32"/>
        </w:rPr>
        <w:tab/>
      </w:r>
      <w:r>
        <w:rPr>
          <w:rStyle w:val="32"/>
        </w:rPr>
        <w:fldChar w:fldCharType="begin"/>
      </w:r>
      <w:r>
        <w:rPr>
          <w:rStyle w:val="32"/>
        </w:rPr>
        <w:instrText xml:space="preserve"> PAGEREF _Toc10720 </w:instrText>
      </w:r>
      <w:r>
        <w:rPr>
          <w:rStyle w:val="32"/>
        </w:rPr>
        <w:fldChar w:fldCharType="separate"/>
      </w:r>
      <w:r>
        <w:rPr>
          <w:rStyle w:val="32"/>
        </w:rPr>
        <w:t>44</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"_Toc9304" </w:instrText>
      </w:r>
      <w:r>
        <w:fldChar w:fldCharType="separate"/>
      </w:r>
      <w:r>
        <w:rPr>
          <w:rStyle w:val="32"/>
          <w:rFonts w:cs="宋体"/>
          <w:szCs w:val="30"/>
        </w:rPr>
        <w:t>02.法定代表人证明书</w:t>
      </w:r>
      <w:r>
        <w:rPr>
          <w:rStyle w:val="32"/>
        </w:rPr>
        <w:tab/>
      </w:r>
      <w:r>
        <w:rPr>
          <w:rStyle w:val="32"/>
        </w:rPr>
        <w:fldChar w:fldCharType="begin"/>
      </w:r>
      <w:r>
        <w:rPr>
          <w:rStyle w:val="32"/>
        </w:rPr>
        <w:instrText xml:space="preserve"> PAGEREF _Toc9304 </w:instrText>
      </w:r>
      <w:r>
        <w:rPr>
          <w:rStyle w:val="32"/>
        </w:rPr>
        <w:fldChar w:fldCharType="separate"/>
      </w:r>
      <w:r>
        <w:rPr>
          <w:rStyle w:val="32"/>
        </w:rPr>
        <w:t>45</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"_Toc22552" </w:instrText>
      </w:r>
      <w:r>
        <w:fldChar w:fldCharType="separate"/>
      </w:r>
      <w:r>
        <w:rPr>
          <w:rStyle w:val="32"/>
          <w:rFonts w:cs="宋体"/>
          <w:szCs w:val="30"/>
        </w:rPr>
        <w:t>03.法定代表人授权书</w:t>
      </w:r>
      <w:r>
        <w:rPr>
          <w:rStyle w:val="32"/>
        </w:rPr>
        <w:tab/>
      </w:r>
      <w:r>
        <w:rPr>
          <w:rStyle w:val="32"/>
        </w:rPr>
        <w:fldChar w:fldCharType="begin"/>
      </w:r>
      <w:r>
        <w:rPr>
          <w:rStyle w:val="32"/>
        </w:rPr>
        <w:instrText xml:space="preserve"> PAGEREF _Toc22552 </w:instrText>
      </w:r>
      <w:r>
        <w:rPr>
          <w:rStyle w:val="32"/>
        </w:rPr>
        <w:fldChar w:fldCharType="separate"/>
      </w:r>
      <w:r>
        <w:rPr>
          <w:rStyle w:val="32"/>
        </w:rPr>
        <w:t>46</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"_Toc3469" </w:instrText>
      </w:r>
      <w:r>
        <w:fldChar w:fldCharType="separate"/>
      </w:r>
      <w:r>
        <w:rPr>
          <w:rStyle w:val="32"/>
          <w:rFonts w:cs="宋体"/>
          <w:szCs w:val="30"/>
        </w:rPr>
        <w:t>04.投标人承诺函</w:t>
      </w:r>
      <w:r>
        <w:rPr>
          <w:rStyle w:val="32"/>
        </w:rPr>
        <w:tab/>
      </w:r>
      <w:r>
        <w:rPr>
          <w:rStyle w:val="32"/>
        </w:rPr>
        <w:fldChar w:fldCharType="begin"/>
      </w:r>
      <w:r>
        <w:rPr>
          <w:rStyle w:val="32"/>
        </w:rPr>
        <w:instrText xml:space="preserve"> PAGEREF _Toc3469 </w:instrText>
      </w:r>
      <w:r>
        <w:rPr>
          <w:rStyle w:val="32"/>
        </w:rPr>
        <w:fldChar w:fldCharType="separate"/>
      </w:r>
      <w:r>
        <w:rPr>
          <w:rStyle w:val="32"/>
        </w:rPr>
        <w:t>47</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"_Toc3197" </w:instrText>
      </w:r>
      <w:r>
        <w:fldChar w:fldCharType="separate"/>
      </w:r>
      <w:r>
        <w:rPr>
          <w:rStyle w:val="32"/>
          <w:rFonts w:cs="宋体"/>
          <w:szCs w:val="30"/>
        </w:rPr>
        <w:t>05.投标人诚信承诺书</w:t>
      </w:r>
      <w:r>
        <w:rPr>
          <w:rStyle w:val="32"/>
        </w:rPr>
        <w:tab/>
      </w:r>
      <w:r>
        <w:rPr>
          <w:rStyle w:val="32"/>
        </w:rPr>
        <w:fldChar w:fldCharType="begin"/>
      </w:r>
      <w:r>
        <w:rPr>
          <w:rStyle w:val="32"/>
        </w:rPr>
        <w:instrText xml:space="preserve"> PAGEREF _Toc3197 </w:instrText>
      </w:r>
      <w:r>
        <w:rPr>
          <w:rStyle w:val="32"/>
        </w:rPr>
        <w:fldChar w:fldCharType="separate"/>
      </w:r>
      <w:r>
        <w:rPr>
          <w:rStyle w:val="32"/>
        </w:rPr>
        <w:t>48</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"_Toc15730" </w:instrText>
      </w:r>
      <w:r>
        <w:fldChar w:fldCharType="separate"/>
      </w:r>
      <w:r>
        <w:rPr>
          <w:rStyle w:val="32"/>
          <w:rFonts w:cs="宋体"/>
          <w:szCs w:val="30"/>
        </w:rPr>
        <w:t>06.资格证明材料</w:t>
      </w:r>
      <w:r>
        <w:rPr>
          <w:rStyle w:val="32"/>
        </w:rPr>
        <w:tab/>
      </w:r>
      <w:r>
        <w:rPr>
          <w:rStyle w:val="32"/>
        </w:rPr>
        <w:fldChar w:fldCharType="begin"/>
      </w:r>
      <w:r>
        <w:rPr>
          <w:rStyle w:val="32"/>
        </w:rPr>
        <w:instrText xml:space="preserve"> PAGEREF _Toc15730 </w:instrText>
      </w:r>
      <w:r>
        <w:rPr>
          <w:rStyle w:val="32"/>
        </w:rPr>
        <w:fldChar w:fldCharType="separate"/>
      </w:r>
      <w:r>
        <w:rPr>
          <w:rStyle w:val="32"/>
        </w:rPr>
        <w:t>49</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"_Toc15932" </w:instrText>
      </w:r>
      <w:r>
        <w:fldChar w:fldCharType="separate"/>
      </w:r>
      <w:r>
        <w:rPr>
          <w:rStyle w:val="32"/>
          <w:rFonts w:cs="宋体"/>
          <w:szCs w:val="30"/>
        </w:rPr>
        <w:t>07.财务状况报告，依法缴纳税收和社会保障资金的相关材料</w:t>
      </w:r>
      <w:r>
        <w:rPr>
          <w:rStyle w:val="32"/>
        </w:rPr>
        <w:tab/>
      </w:r>
      <w:r>
        <w:rPr>
          <w:rStyle w:val="32"/>
        </w:rPr>
        <w:fldChar w:fldCharType="begin"/>
      </w:r>
      <w:r>
        <w:rPr>
          <w:rStyle w:val="32"/>
        </w:rPr>
        <w:instrText xml:space="preserve"> PAGEREF _Toc15932 </w:instrText>
      </w:r>
      <w:r>
        <w:rPr>
          <w:rStyle w:val="32"/>
        </w:rPr>
        <w:fldChar w:fldCharType="separate"/>
      </w:r>
      <w:r>
        <w:rPr>
          <w:rStyle w:val="32"/>
        </w:rPr>
        <w:t>50</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"_Toc27156" </w:instrText>
      </w:r>
      <w:r>
        <w:fldChar w:fldCharType="separate"/>
      </w:r>
      <w:r>
        <w:rPr>
          <w:rStyle w:val="32"/>
          <w:rFonts w:cs="宋体"/>
          <w:szCs w:val="30"/>
        </w:rPr>
        <w:t>08.具备履行合同所必需的设备和专业技术能力的证明材料</w:t>
      </w:r>
      <w:r>
        <w:rPr>
          <w:rStyle w:val="32"/>
        </w:rPr>
        <w:tab/>
      </w:r>
      <w:r>
        <w:rPr>
          <w:rStyle w:val="32"/>
        </w:rPr>
        <w:fldChar w:fldCharType="begin"/>
      </w:r>
      <w:r>
        <w:rPr>
          <w:rStyle w:val="32"/>
        </w:rPr>
        <w:instrText xml:space="preserve"> PAGEREF _Toc27156 </w:instrText>
      </w:r>
      <w:r>
        <w:rPr>
          <w:rStyle w:val="32"/>
        </w:rPr>
        <w:fldChar w:fldCharType="separate"/>
      </w:r>
      <w:r>
        <w:rPr>
          <w:rStyle w:val="32"/>
        </w:rPr>
        <w:t>51</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"_Toc24664" </w:instrText>
      </w:r>
      <w:r>
        <w:fldChar w:fldCharType="separate"/>
      </w:r>
      <w:r>
        <w:rPr>
          <w:rStyle w:val="32"/>
          <w:rFonts w:cs="宋体"/>
          <w:szCs w:val="30"/>
        </w:rPr>
        <w:t>09.无重大违法记录声明</w:t>
      </w:r>
      <w:r>
        <w:rPr>
          <w:rStyle w:val="32"/>
        </w:rPr>
        <w:tab/>
      </w:r>
      <w:r>
        <w:rPr>
          <w:rStyle w:val="32"/>
        </w:rPr>
        <w:fldChar w:fldCharType="begin"/>
      </w:r>
      <w:r>
        <w:rPr>
          <w:rStyle w:val="32"/>
        </w:rPr>
        <w:instrText xml:space="preserve"> PAGEREF _Toc24664 </w:instrText>
      </w:r>
      <w:r>
        <w:rPr>
          <w:rStyle w:val="32"/>
        </w:rPr>
        <w:fldChar w:fldCharType="separate"/>
      </w:r>
      <w:r>
        <w:rPr>
          <w:rStyle w:val="32"/>
        </w:rPr>
        <w:t>52</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"_Toc17109" </w:instrText>
      </w:r>
      <w:r>
        <w:fldChar w:fldCharType="separate"/>
      </w:r>
      <w:r>
        <w:rPr>
          <w:rStyle w:val="32"/>
          <w:rFonts w:cs="宋体"/>
          <w:szCs w:val="30"/>
        </w:rPr>
        <w:t>10.投标保证金证明</w:t>
      </w:r>
      <w:r>
        <w:rPr>
          <w:rStyle w:val="32"/>
        </w:rPr>
        <w:tab/>
      </w:r>
      <w:r>
        <w:rPr>
          <w:rStyle w:val="32"/>
        </w:rPr>
        <w:fldChar w:fldCharType="begin"/>
      </w:r>
      <w:r>
        <w:rPr>
          <w:rStyle w:val="32"/>
        </w:rPr>
        <w:instrText xml:space="preserve"> PAGEREF _Toc17109 </w:instrText>
      </w:r>
      <w:r>
        <w:rPr>
          <w:rStyle w:val="32"/>
        </w:rPr>
        <w:fldChar w:fldCharType="separate"/>
      </w:r>
      <w:r>
        <w:rPr>
          <w:rStyle w:val="32"/>
        </w:rPr>
        <w:t>53</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"_Toc29553" </w:instrText>
      </w:r>
      <w:r>
        <w:fldChar w:fldCharType="separate"/>
      </w:r>
      <w:r>
        <w:rPr>
          <w:rStyle w:val="32"/>
          <w:szCs w:val="30"/>
        </w:rPr>
        <w:t>11.投标保证金退还申请</w:t>
      </w:r>
      <w:r>
        <w:rPr>
          <w:rStyle w:val="32"/>
        </w:rPr>
        <w:tab/>
      </w:r>
      <w:r>
        <w:rPr>
          <w:rStyle w:val="32"/>
        </w:rPr>
        <w:fldChar w:fldCharType="begin"/>
      </w:r>
      <w:r>
        <w:rPr>
          <w:rStyle w:val="32"/>
        </w:rPr>
        <w:instrText xml:space="preserve"> PAGEREF _Toc29553 </w:instrText>
      </w:r>
      <w:r>
        <w:rPr>
          <w:rStyle w:val="32"/>
        </w:rPr>
        <w:fldChar w:fldCharType="separate"/>
      </w:r>
      <w:r>
        <w:rPr>
          <w:rStyle w:val="32"/>
        </w:rPr>
        <w:t>54</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"_Toc8593" </w:instrText>
      </w:r>
      <w:r>
        <w:fldChar w:fldCharType="separate"/>
      </w:r>
      <w:r>
        <w:rPr>
          <w:rStyle w:val="32"/>
          <w:rFonts w:cs="宋体"/>
          <w:szCs w:val="30"/>
        </w:rPr>
        <w:t>三、投标文件封面</w:t>
      </w:r>
      <w:r>
        <w:rPr>
          <w:rStyle w:val="32"/>
        </w:rPr>
        <w:tab/>
      </w:r>
      <w:r>
        <w:rPr>
          <w:rStyle w:val="32"/>
        </w:rPr>
        <w:fldChar w:fldCharType="begin"/>
      </w:r>
      <w:r>
        <w:rPr>
          <w:rStyle w:val="32"/>
        </w:rPr>
        <w:instrText xml:space="preserve"> PAGEREF _Toc8593 </w:instrText>
      </w:r>
      <w:r>
        <w:rPr>
          <w:rStyle w:val="32"/>
        </w:rPr>
        <w:fldChar w:fldCharType="separate"/>
      </w:r>
      <w:r>
        <w:rPr>
          <w:rStyle w:val="32"/>
        </w:rPr>
        <w:t>55</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"_Toc16072" </w:instrText>
      </w:r>
      <w:r>
        <w:fldChar w:fldCharType="separate"/>
      </w:r>
      <w:r>
        <w:rPr>
          <w:rStyle w:val="32"/>
          <w:rFonts w:cs="宋体"/>
          <w:szCs w:val="30"/>
        </w:rPr>
        <w:t>四、投标文件目录</w:t>
      </w:r>
      <w:r>
        <w:rPr>
          <w:rStyle w:val="32"/>
        </w:rPr>
        <w:tab/>
      </w:r>
      <w:r>
        <w:rPr>
          <w:rStyle w:val="32"/>
        </w:rPr>
        <w:fldChar w:fldCharType="begin"/>
      </w:r>
      <w:r>
        <w:rPr>
          <w:rStyle w:val="32"/>
        </w:rPr>
        <w:instrText xml:space="preserve"> PAGEREF _Toc16072 </w:instrText>
      </w:r>
      <w:r>
        <w:rPr>
          <w:rStyle w:val="32"/>
        </w:rPr>
        <w:fldChar w:fldCharType="separate"/>
      </w:r>
      <w:r>
        <w:rPr>
          <w:rStyle w:val="32"/>
        </w:rPr>
        <w:t>56</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"_Toc31246" </w:instrText>
      </w:r>
      <w:r>
        <w:fldChar w:fldCharType="separate"/>
      </w:r>
      <w:r>
        <w:rPr>
          <w:rStyle w:val="32"/>
          <w:rFonts w:cs="宋体"/>
          <w:szCs w:val="30"/>
        </w:rPr>
        <w:t>01.评分对照表</w:t>
      </w:r>
      <w:r>
        <w:rPr>
          <w:rStyle w:val="32"/>
        </w:rPr>
        <w:tab/>
      </w:r>
      <w:r>
        <w:rPr>
          <w:rStyle w:val="32"/>
        </w:rPr>
        <w:fldChar w:fldCharType="begin"/>
      </w:r>
      <w:r>
        <w:rPr>
          <w:rStyle w:val="32"/>
        </w:rPr>
        <w:instrText xml:space="preserve"> PAGEREF _Toc31246 </w:instrText>
      </w:r>
      <w:r>
        <w:rPr>
          <w:rStyle w:val="32"/>
        </w:rPr>
        <w:fldChar w:fldCharType="separate"/>
      </w:r>
      <w:r>
        <w:rPr>
          <w:rStyle w:val="32"/>
        </w:rPr>
        <w:t>57</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"_Toc8708" </w:instrText>
      </w:r>
      <w:r>
        <w:fldChar w:fldCharType="separate"/>
      </w:r>
      <w:r>
        <w:rPr>
          <w:rStyle w:val="32"/>
          <w:rFonts w:cs="宋体"/>
          <w:szCs w:val="30"/>
        </w:rPr>
        <w:t>02.开标一览表（报价表）</w:t>
      </w:r>
      <w:r>
        <w:rPr>
          <w:rStyle w:val="32"/>
        </w:rPr>
        <w:tab/>
      </w:r>
      <w:r>
        <w:rPr>
          <w:rStyle w:val="32"/>
        </w:rPr>
        <w:fldChar w:fldCharType="begin"/>
      </w:r>
      <w:r>
        <w:rPr>
          <w:rStyle w:val="32"/>
        </w:rPr>
        <w:instrText xml:space="preserve"> PAGEREF _Toc8708 </w:instrText>
      </w:r>
      <w:r>
        <w:rPr>
          <w:rStyle w:val="32"/>
        </w:rPr>
        <w:fldChar w:fldCharType="separate"/>
      </w:r>
      <w:r>
        <w:rPr>
          <w:rStyle w:val="32"/>
        </w:rPr>
        <w:t>58</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"_Toc17313" </w:instrText>
      </w:r>
      <w:r>
        <w:fldChar w:fldCharType="separate"/>
      </w:r>
      <w:r>
        <w:rPr>
          <w:rStyle w:val="32"/>
          <w:rFonts w:cs="宋体"/>
          <w:szCs w:val="30"/>
        </w:rPr>
        <w:t>03.分项报价表</w:t>
      </w:r>
      <w:r>
        <w:rPr>
          <w:rStyle w:val="32"/>
        </w:rPr>
        <w:tab/>
      </w:r>
      <w:r>
        <w:rPr>
          <w:rStyle w:val="32"/>
        </w:rPr>
        <w:fldChar w:fldCharType="begin"/>
      </w:r>
      <w:r>
        <w:rPr>
          <w:rStyle w:val="32"/>
        </w:rPr>
        <w:instrText xml:space="preserve"> PAGEREF _Toc17313 </w:instrText>
      </w:r>
      <w:r>
        <w:rPr>
          <w:rStyle w:val="32"/>
        </w:rPr>
        <w:fldChar w:fldCharType="separate"/>
      </w:r>
      <w:r>
        <w:rPr>
          <w:rStyle w:val="32"/>
        </w:rPr>
        <w:t>59</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"_Toc7732" </w:instrText>
      </w:r>
      <w:r>
        <w:fldChar w:fldCharType="separate"/>
      </w:r>
      <w:r>
        <w:rPr>
          <w:rStyle w:val="32"/>
          <w:rFonts w:cs="宋体"/>
          <w:szCs w:val="30"/>
        </w:rPr>
        <w:t>06.投标人的类似业绩证明材料</w:t>
      </w:r>
      <w:r>
        <w:rPr>
          <w:rStyle w:val="32"/>
        </w:rPr>
        <w:tab/>
      </w:r>
      <w:r>
        <w:rPr>
          <w:rStyle w:val="32"/>
        </w:rPr>
        <w:fldChar w:fldCharType="begin"/>
      </w:r>
      <w:r>
        <w:rPr>
          <w:rStyle w:val="32"/>
        </w:rPr>
        <w:instrText xml:space="preserve"> PAGEREF _Toc7732 </w:instrText>
      </w:r>
      <w:r>
        <w:rPr>
          <w:rStyle w:val="32"/>
        </w:rPr>
        <w:fldChar w:fldCharType="separate"/>
      </w:r>
      <w:r>
        <w:rPr>
          <w:rStyle w:val="32"/>
        </w:rPr>
        <w:t>62</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"_Toc24105" </w:instrText>
      </w:r>
      <w:r>
        <w:fldChar w:fldCharType="separate"/>
      </w:r>
      <w:r>
        <w:rPr>
          <w:rStyle w:val="32"/>
          <w:rFonts w:cs="宋体"/>
          <w:szCs w:val="30"/>
        </w:rPr>
        <w:t>07.制造（生产）企业小型、微型企业声明函</w:t>
      </w:r>
      <w:r>
        <w:rPr>
          <w:rStyle w:val="32"/>
        </w:rPr>
        <w:tab/>
      </w:r>
      <w:r>
        <w:rPr>
          <w:rStyle w:val="32"/>
        </w:rPr>
        <w:fldChar w:fldCharType="begin"/>
      </w:r>
      <w:r>
        <w:rPr>
          <w:rStyle w:val="32"/>
        </w:rPr>
        <w:instrText xml:space="preserve"> PAGEREF _Toc24105 </w:instrText>
      </w:r>
      <w:r>
        <w:rPr>
          <w:rStyle w:val="32"/>
        </w:rPr>
        <w:fldChar w:fldCharType="separate"/>
      </w:r>
      <w:r>
        <w:rPr>
          <w:rStyle w:val="32"/>
        </w:rPr>
        <w:t>63</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"_Toc17771" </w:instrText>
      </w:r>
      <w:r>
        <w:fldChar w:fldCharType="separate"/>
      </w:r>
      <w:r>
        <w:rPr>
          <w:rStyle w:val="32"/>
          <w:rFonts w:cs="宋体"/>
          <w:szCs w:val="30"/>
        </w:rPr>
        <w:t>08.投标人认为在其他方面有必要说明的事项</w:t>
      </w:r>
      <w:r>
        <w:rPr>
          <w:rStyle w:val="32"/>
        </w:rPr>
        <w:tab/>
      </w:r>
      <w:r>
        <w:rPr>
          <w:rStyle w:val="32"/>
        </w:rPr>
        <w:fldChar w:fldCharType="begin"/>
      </w:r>
      <w:r>
        <w:rPr>
          <w:rStyle w:val="32"/>
        </w:rPr>
        <w:instrText xml:space="preserve"> PAGEREF _Toc17771 </w:instrText>
      </w:r>
      <w:r>
        <w:rPr>
          <w:rStyle w:val="32"/>
        </w:rPr>
        <w:fldChar w:fldCharType="separate"/>
      </w:r>
      <w:r>
        <w:rPr>
          <w:rStyle w:val="32"/>
        </w:rPr>
        <w:t>65</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"_Toc6066" </w:instrText>
      </w:r>
      <w:r>
        <w:fldChar w:fldCharType="separate"/>
      </w:r>
      <w:r>
        <w:rPr>
          <w:rStyle w:val="32"/>
          <w:rFonts w:cs="宋体"/>
          <w:szCs w:val="36"/>
        </w:rPr>
        <w:t>第五部分采购项目要求及技术参数</w:t>
      </w:r>
      <w:r>
        <w:rPr>
          <w:rStyle w:val="32"/>
        </w:rPr>
        <w:tab/>
      </w:r>
      <w:r>
        <w:rPr>
          <w:rStyle w:val="32"/>
        </w:rPr>
        <w:fldChar w:fldCharType="begin"/>
      </w:r>
      <w:r>
        <w:rPr>
          <w:rStyle w:val="32"/>
        </w:rPr>
        <w:instrText xml:space="preserve"> PAGEREF _Toc6066 </w:instrText>
      </w:r>
      <w:r>
        <w:rPr>
          <w:rStyle w:val="32"/>
        </w:rPr>
        <w:fldChar w:fldCharType="separate"/>
      </w:r>
      <w:r>
        <w:rPr>
          <w:rStyle w:val="32"/>
        </w:rPr>
        <w:t>66</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"_Toc20579" </w:instrText>
      </w:r>
      <w:r>
        <w:fldChar w:fldCharType="separate"/>
      </w:r>
      <w:r>
        <w:rPr>
          <w:rStyle w:val="32"/>
          <w:rFonts w:cs="宋体"/>
        </w:rPr>
        <w:t>（一）投标要求</w:t>
      </w:r>
      <w:r>
        <w:rPr>
          <w:rStyle w:val="32"/>
        </w:rPr>
        <w:tab/>
      </w:r>
      <w:r>
        <w:rPr>
          <w:rStyle w:val="32"/>
        </w:rPr>
        <w:fldChar w:fldCharType="begin"/>
      </w:r>
      <w:r>
        <w:rPr>
          <w:rStyle w:val="32"/>
        </w:rPr>
        <w:instrText xml:space="preserve"> PAGEREF _Toc20579 </w:instrText>
      </w:r>
      <w:r>
        <w:rPr>
          <w:rStyle w:val="32"/>
        </w:rPr>
        <w:fldChar w:fldCharType="separate"/>
      </w:r>
      <w:r>
        <w:rPr>
          <w:rStyle w:val="32"/>
        </w:rPr>
        <w:t>66</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"_Toc176" </w:instrText>
      </w:r>
      <w:r>
        <w:fldChar w:fldCharType="separate"/>
      </w:r>
      <w:r>
        <w:rPr>
          <w:rStyle w:val="32"/>
          <w:rFonts w:cs="宋体"/>
          <w:szCs w:val="28"/>
        </w:rPr>
        <w:t>1.投标说明</w:t>
      </w:r>
      <w:r>
        <w:rPr>
          <w:rStyle w:val="32"/>
        </w:rPr>
        <w:tab/>
      </w:r>
      <w:r>
        <w:rPr>
          <w:rStyle w:val="32"/>
        </w:rPr>
        <w:fldChar w:fldCharType="begin"/>
      </w:r>
      <w:r>
        <w:rPr>
          <w:rStyle w:val="32"/>
        </w:rPr>
        <w:instrText xml:space="preserve"> PAGEREF _Toc176 </w:instrText>
      </w:r>
      <w:r>
        <w:rPr>
          <w:rStyle w:val="32"/>
        </w:rPr>
        <w:fldChar w:fldCharType="separate"/>
      </w:r>
      <w:r>
        <w:rPr>
          <w:rStyle w:val="32"/>
        </w:rPr>
        <w:t>66</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"_Toc26076" </w:instrText>
      </w:r>
      <w:r>
        <w:fldChar w:fldCharType="separate"/>
      </w:r>
      <w:r>
        <w:rPr>
          <w:rStyle w:val="32"/>
          <w:rFonts w:cs="宋体"/>
          <w:szCs w:val="28"/>
        </w:rPr>
        <w:t>2.重要指标</w:t>
      </w:r>
      <w:r>
        <w:rPr>
          <w:rStyle w:val="32"/>
        </w:rPr>
        <w:tab/>
      </w:r>
      <w:r>
        <w:rPr>
          <w:rStyle w:val="32"/>
        </w:rPr>
        <w:fldChar w:fldCharType="begin"/>
      </w:r>
      <w:r>
        <w:rPr>
          <w:rStyle w:val="32"/>
        </w:rPr>
        <w:instrText xml:space="preserve"> PAGEREF _Toc26076 </w:instrText>
      </w:r>
      <w:r>
        <w:rPr>
          <w:rStyle w:val="32"/>
        </w:rPr>
        <w:fldChar w:fldCharType="separate"/>
      </w:r>
      <w:r>
        <w:rPr>
          <w:rStyle w:val="32"/>
        </w:rPr>
        <w:t>66</w:t>
      </w:r>
      <w:r>
        <w:rPr>
          <w:rStyle w:val="32"/>
        </w:rPr>
        <w:fldChar w:fldCharType="end"/>
      </w:r>
      <w:r>
        <w:rPr>
          <w:rStyle w:val="32"/>
        </w:rPr>
        <w:fldChar w:fldCharType="end"/>
      </w:r>
    </w:p>
    <w:p>
      <w:pPr>
        <w:pStyle w:val="19"/>
        <w:tabs>
          <w:tab w:val="right" w:leader="dot" w:pos="8620"/>
        </w:tabs>
        <w:ind w:firstLine="482"/>
      </w:pPr>
      <w:r>
        <w:fldChar w:fldCharType="begin"/>
      </w:r>
      <w:r>
        <w:instrText xml:space="preserve"> HYPERLINK "file:///C:\\Users\\Administrator.PC-201804111344\\AppData\\Local\\Microsoft\\Windows\\Temporary%20Internet%20Files\\Content.IE5\\9EFV9OHO\\1_澜之巅2019-09-02(2).docx" \l "_Toc1170" </w:instrText>
      </w:r>
      <w:r>
        <w:fldChar w:fldCharType="separate"/>
      </w:r>
      <w:r>
        <w:rPr>
          <w:rStyle w:val="32"/>
          <w:rFonts w:cs="宋体"/>
          <w:szCs w:val="28"/>
        </w:rPr>
        <w:t>3.商务要求</w:t>
      </w:r>
      <w:r>
        <w:rPr>
          <w:rStyle w:val="32"/>
        </w:rPr>
        <w:tab/>
      </w:r>
      <w:r>
        <w:rPr>
          <w:rStyle w:val="32"/>
        </w:rPr>
        <w:fldChar w:fldCharType="begin"/>
      </w:r>
      <w:r>
        <w:rPr>
          <w:rStyle w:val="32"/>
        </w:rPr>
        <w:instrText xml:space="preserve"> PAGEREF _Toc1170 </w:instrText>
      </w:r>
      <w:r>
        <w:rPr>
          <w:rStyle w:val="32"/>
        </w:rPr>
        <w:fldChar w:fldCharType="separate"/>
      </w:r>
      <w:r>
        <w:rPr>
          <w:rStyle w:val="32"/>
        </w:rPr>
        <w:t>66</w:t>
      </w:r>
      <w:r>
        <w:rPr>
          <w:rStyle w:val="32"/>
        </w:rPr>
        <w:fldChar w:fldCharType="end"/>
      </w:r>
      <w:r>
        <w:rPr>
          <w:rStyle w:val="32"/>
        </w:rPr>
        <w:fldChar w:fldCharType="end"/>
      </w:r>
    </w:p>
    <w:p>
      <w:pPr>
        <w:pStyle w:val="11"/>
        <w:tabs>
          <w:tab w:val="right" w:leader="dot" w:pos="10080"/>
          <w:tab w:val="clear" w:pos="8777"/>
        </w:tabs>
        <w:ind w:firstLine="86"/>
        <w:rPr>
          <w:rFonts w:ascii="宋体" w:hAnsi="宋体" w:cs="宋体"/>
          <w:i w:val="0"/>
          <w:iCs w:val="0"/>
          <w:color w:val="000000"/>
          <w:kern w:val="0"/>
        </w:rPr>
      </w:pPr>
      <w:r>
        <w:rPr>
          <w:rFonts w:hint="eastAsia" w:ascii="宋体" w:hAnsi="宋体" w:cs="宋体"/>
          <w:i w:val="0"/>
          <w:iCs w:val="0"/>
          <w:color w:val="000000"/>
          <w:kern w:val="0"/>
        </w:rPr>
        <w:fldChar w:fldCharType="end"/>
      </w:r>
    </w:p>
    <w:p>
      <w:pPr>
        <w:rPr>
          <w:rFonts w:ascii="宋体" w:hAnsi="宋体" w:cs="宋体"/>
          <w:color w:val="000000"/>
          <w:kern w:val="0"/>
        </w:rPr>
      </w:pPr>
      <w:r>
        <w:rPr>
          <w:rFonts w:hint="eastAsia" w:ascii="宋体" w:hAnsi="宋体" w:cs="宋体"/>
          <w:color w:val="000000"/>
          <w:kern w:val="0"/>
        </w:rPr>
        <w:br w:type="page"/>
      </w:r>
    </w:p>
    <w:p/>
    <w:p>
      <w:pPr>
        <w:pStyle w:val="24"/>
        <w:spacing w:before="0" w:after="0" w:line="360" w:lineRule="auto"/>
        <w:rPr>
          <w:rFonts w:ascii="宋体" w:cs="宋体"/>
          <w:szCs w:val="36"/>
          <w:lang w:val="zh-CN"/>
        </w:rPr>
      </w:pPr>
      <w:bookmarkStart w:id="0" w:name="_Toc23703"/>
      <w:bookmarkStart w:id="1" w:name="_Toc2548"/>
      <w:r>
        <w:rPr>
          <w:rFonts w:hint="eastAsia" w:ascii="宋体" w:hAnsi="宋体" w:cs="宋体"/>
          <w:szCs w:val="36"/>
          <w:lang w:val="zh-CN"/>
        </w:rPr>
        <w:t>第一部分</w:t>
      </w:r>
      <w:bookmarkStart w:id="2" w:name="_Toc428180535"/>
      <w:r>
        <w:rPr>
          <w:rFonts w:hint="eastAsia" w:ascii="宋体" w:hAnsi="宋体" w:cs="宋体"/>
          <w:szCs w:val="36"/>
          <w:lang w:val="zh-CN"/>
        </w:rPr>
        <w:t>投标邀请</w:t>
      </w:r>
      <w:bookmarkEnd w:id="0"/>
      <w:bookmarkEnd w:id="1"/>
    </w:p>
    <w:bookmarkEnd w:id="2"/>
    <w:p>
      <w:pPr>
        <w:spacing w:line="360" w:lineRule="auto"/>
        <w:ind w:firstLine="480" w:firstLineChars="200"/>
        <w:jc w:val="left"/>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lang w:val="zh-CN"/>
          <w14:textFill>
            <w14:solidFill>
              <w14:schemeClr w14:val="tx1"/>
            </w14:solidFill>
          </w14:textFill>
        </w:rPr>
        <w:t>青海锋业工程项目管理有限公司</w:t>
      </w:r>
      <w:r>
        <w:rPr>
          <w:rFonts w:hint="eastAsia" w:ascii="宋体" w:hAnsi="宋体" w:cs="宋体"/>
          <w:color w:val="000000" w:themeColor="text1"/>
          <w:kern w:val="0"/>
          <w:sz w:val="24"/>
          <w:lang w:val="zh-CN"/>
          <w14:textFill>
            <w14:solidFill>
              <w14:schemeClr w14:val="tx1"/>
            </w14:solidFill>
          </w14:textFill>
        </w:rPr>
        <w:t>受</w:t>
      </w:r>
      <w:r>
        <w:rPr>
          <w:rFonts w:hint="eastAsia" w:ascii="宋体" w:hAnsi="宋体" w:cs="宋体"/>
          <w:color w:val="000000" w:themeColor="text1"/>
          <w:kern w:val="0"/>
          <w:sz w:val="24"/>
          <w:u w:val="single"/>
          <w:lang w:val="zh-CN"/>
          <w14:textFill>
            <w14:solidFill>
              <w14:schemeClr w14:val="tx1"/>
            </w14:solidFill>
          </w14:textFill>
        </w:rPr>
        <w:t xml:space="preserve"> 班玛县自然资源和林业草原局</w:t>
      </w:r>
      <w:r>
        <w:rPr>
          <w:rFonts w:hint="eastAsia" w:ascii="宋体" w:hAnsi="宋体" w:cs="宋体"/>
          <w:color w:val="000000" w:themeColor="text1"/>
          <w:kern w:val="0"/>
          <w:sz w:val="24"/>
          <w:lang w:val="zh-CN"/>
          <w14:textFill>
            <w14:solidFill>
              <w14:schemeClr w14:val="tx1"/>
            </w14:solidFill>
          </w14:textFill>
        </w:rPr>
        <w:t>委托,拟对</w:t>
      </w:r>
      <w:r>
        <w:rPr>
          <w:rFonts w:hint="eastAsia" w:ascii="宋体" w:hAnsi="宋体" w:cs="宋体"/>
          <w:color w:val="000000" w:themeColor="text1"/>
          <w:kern w:val="0"/>
          <w:sz w:val="24"/>
          <w:u w:val="single"/>
          <w:lang w:val="zh-CN"/>
          <w14:textFill>
            <w14:solidFill>
              <w14:schemeClr w14:val="tx1"/>
            </w14:solidFill>
          </w14:textFill>
        </w:rPr>
        <w:t>班玛县2021年第二批中央林业改革发展资金森林质量精准提升项目（项目编号：青海锋业公招（货物）2022-019）</w:t>
      </w:r>
      <w:r>
        <w:rPr>
          <w:rFonts w:hint="eastAsia" w:ascii="宋体" w:hAnsi="宋体" w:cs="宋体"/>
          <w:color w:val="000000" w:themeColor="text1"/>
          <w:kern w:val="0"/>
          <w:sz w:val="24"/>
          <w:u w:val="none"/>
          <w:lang w:val="zh-CN"/>
          <w14:textFill>
            <w14:solidFill>
              <w14:schemeClr w14:val="tx1"/>
            </w14:solidFill>
          </w14:textFill>
        </w:rPr>
        <w:t>进行国内公开招标，现予以公告</w:t>
      </w:r>
      <w:r>
        <w:rPr>
          <w:rFonts w:hint="eastAsia" w:ascii="宋体" w:hAnsi="宋体" w:cs="宋体"/>
          <w:color w:val="000000" w:themeColor="text1"/>
          <w:kern w:val="0"/>
          <w:sz w:val="24"/>
          <w:lang w:val="zh-CN"/>
          <w14:textFill>
            <w14:solidFill>
              <w14:schemeClr w14:val="tx1"/>
            </w14:solidFill>
          </w14:textFill>
        </w:rPr>
        <w:t>，欢迎潜在的投标人参加本次政府采购活动。</w:t>
      </w:r>
    </w:p>
    <w:tbl>
      <w:tblPr>
        <w:tblStyle w:val="26"/>
        <w:tblW w:w="9270" w:type="dxa"/>
        <w:jc w:val="center"/>
        <w:tblLayout w:type="fixed"/>
        <w:tblCellMar>
          <w:top w:w="0" w:type="dxa"/>
          <w:left w:w="108" w:type="dxa"/>
          <w:bottom w:w="0" w:type="dxa"/>
          <w:right w:w="108" w:type="dxa"/>
        </w:tblCellMar>
      </w:tblPr>
      <w:tblGrid>
        <w:gridCol w:w="2405"/>
        <w:gridCol w:w="6865"/>
      </w:tblGrid>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采购项目编号</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青海锋业公招（货物）2022-019</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采购项目名称</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班玛县2021年第二批中央林业改革发展资金森林质量精准提升项目</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采购方式</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公开招标</w:t>
            </w:r>
          </w:p>
        </w:tc>
      </w:tr>
      <w:tr>
        <w:tblPrEx>
          <w:tblCellMar>
            <w:top w:w="0" w:type="dxa"/>
            <w:left w:w="108" w:type="dxa"/>
            <w:bottom w:w="0" w:type="dxa"/>
            <w:right w:w="108" w:type="dxa"/>
          </w:tblCellMar>
        </w:tblPrEx>
        <w:trPr>
          <w:trHeight w:val="401"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采购预算额度</w:t>
            </w:r>
          </w:p>
        </w:tc>
        <w:tc>
          <w:tcPr>
            <w:tcW w:w="686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default" w:ascii="宋体" w:eastAsia="宋体" w:cs="宋体"/>
                <w:color w:val="000000" w:themeColor="text1"/>
                <w:kern w:val="0"/>
                <w:sz w:val="24"/>
                <w:lang w:val="en-US" w:eastAsia="zh-CN"/>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572.21万元；其中包1：215.77万元，包2：</w:t>
            </w:r>
            <w:bookmarkStart w:id="138" w:name="_GoBack"/>
            <w:r>
              <w:rPr>
                <w:rFonts w:hint="eastAsia" w:ascii="宋体" w:cs="宋体"/>
                <w:color w:val="000000" w:themeColor="text1"/>
                <w:kern w:val="0"/>
                <w:sz w:val="24"/>
                <w:lang w:val="en-US" w:eastAsia="zh-CN"/>
                <w14:textFill>
                  <w14:solidFill>
                    <w14:schemeClr w14:val="tx1"/>
                  </w14:solidFill>
                </w14:textFill>
              </w:rPr>
              <w:t>173.53</w:t>
            </w:r>
            <w:bookmarkEnd w:id="138"/>
            <w:r>
              <w:rPr>
                <w:rFonts w:hint="eastAsia" w:ascii="宋体" w:cs="宋体"/>
                <w:color w:val="000000" w:themeColor="text1"/>
                <w:kern w:val="0"/>
                <w:sz w:val="24"/>
                <w:lang w:val="en-US" w:eastAsia="zh-CN"/>
                <w14:textFill>
                  <w14:solidFill>
                    <w14:schemeClr w14:val="tx1"/>
                  </w14:solidFill>
                </w14:textFill>
              </w:rPr>
              <w:t>万元，包3：182.91万元</w:t>
            </w:r>
          </w:p>
        </w:tc>
      </w:tr>
      <w:tr>
        <w:tblPrEx>
          <w:tblCellMar>
            <w:top w:w="0" w:type="dxa"/>
            <w:left w:w="108" w:type="dxa"/>
            <w:bottom w:w="0" w:type="dxa"/>
            <w:right w:w="108" w:type="dxa"/>
          </w:tblCellMar>
        </w:tblPrEx>
        <w:trPr>
          <w:trHeight w:val="489"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最高限价</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Calibri" w:eastAsia="宋体" w:cs="宋体"/>
                <w:color w:val="000000" w:themeColor="text1"/>
                <w:kern w:val="0"/>
                <w:sz w:val="24"/>
                <w:szCs w:val="24"/>
                <w:lang w:val="en-US" w:eastAsia="zh-CN" w:bidi="ar-SA"/>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572.21万元；其中包1：215.77万元，包2：173.53万元，包3：182.91万元</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项目分包个数</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cs="宋体"/>
                <w:color w:val="000000" w:themeColor="text1"/>
                <w:kern w:val="0"/>
                <w:sz w:val="24"/>
                <w:u w:val="dashDotHeavy"/>
                <w:lang w:val="en-US"/>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3个包</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各包要求</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u w:val="dashDotHeavy"/>
                <w:lang w:val="zh-CN"/>
              </w:rPr>
            </w:pPr>
            <w:r>
              <w:rPr>
                <w:rFonts w:hint="eastAsia" w:ascii="宋体" w:hAnsi="宋体" w:cs="宋体"/>
                <w:kern w:val="0"/>
                <w:sz w:val="24"/>
                <w:lang w:val="zh-CN"/>
              </w:rPr>
              <w:t>具体内容详见《招标文件》</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各包投标人资格要求</w:t>
            </w:r>
          </w:p>
        </w:tc>
        <w:tc>
          <w:tcPr>
            <w:tcW w:w="6865" w:type="dxa"/>
            <w:tcBorders>
              <w:top w:val="single" w:color="000000" w:sz="6" w:space="0"/>
              <w:left w:val="single" w:color="000000" w:sz="6" w:space="0"/>
              <w:bottom w:val="single" w:color="000000" w:sz="6" w:space="0"/>
              <w:right w:val="single" w:color="000000" w:sz="6" w:space="0"/>
            </w:tcBorders>
            <w:vAlign w:val="center"/>
          </w:tcPr>
          <w:p>
            <w:pPr>
              <w:pStyle w:val="14"/>
              <w:numPr>
                <w:ilvl w:val="0"/>
                <w:numId w:val="1"/>
              </w:numPr>
              <w:ind w:left="0" w:leftChars="0" w:firstLine="0" w:firstLineChars="0"/>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符合《中华人民共和国政府采购法》第二十二条要求;</w:t>
            </w:r>
            <w:r>
              <w:rPr>
                <w:rFonts w:hint="eastAsia" w:ascii="Calibri" w:hAnsi="Calibri" w:eastAsia="宋体" w:cs="Times New Roman"/>
                <w:b w:val="0"/>
                <w:bCs w:val="0"/>
                <w:kern w:val="2"/>
                <w:sz w:val="21"/>
                <w:szCs w:val="24"/>
                <w:lang w:val="en-US" w:eastAsia="zh-CN" w:bidi="ar-SA"/>
              </w:rPr>
              <w:br w:type="textWrapping"/>
            </w:r>
            <w:r>
              <w:rPr>
                <w:rFonts w:hint="eastAsia" w:ascii="Calibri" w:hAnsi="Calibri" w:eastAsia="宋体" w:cs="Times New Roman"/>
                <w:b w:val="0"/>
                <w:bCs w:val="0"/>
                <w:kern w:val="2"/>
                <w:sz w:val="21"/>
                <w:szCs w:val="24"/>
                <w:lang w:val="en-US" w:eastAsia="zh-CN" w:bidi="ar-SA"/>
              </w:rPr>
              <w:t>2、其他资格要求:</w:t>
            </w:r>
          </w:p>
          <w:p>
            <w:pPr>
              <w:pStyle w:val="14"/>
              <w:numPr>
                <w:ilvl w:val="0"/>
                <w:numId w:val="0"/>
              </w:numPr>
              <w:ind w:leftChars="0"/>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 xml:space="preserve">1、 符合《政府采购法》第22条条件，并提供下列材料： 1）投标人的营业执照等证明文件，自然人的身份证明。 2）财务状况报告，依法缴纳税收和社会保障资金的相关材料。 3）具备履行合同所必需的设备和专业技术能力的证明材料。 4）参加政府采购活动前3内在经营活动中没有重大违法记录的书面声明。 5）具备法律、行政法规规定的其他条件的证明材料。 </w:t>
            </w:r>
          </w:p>
          <w:p>
            <w:pPr>
              <w:pStyle w:val="14"/>
              <w:numPr>
                <w:ilvl w:val="0"/>
                <w:numId w:val="1"/>
              </w:numPr>
              <w:ind w:left="0" w:leftChars="0" w:firstLine="0" w:firstLineChars="0"/>
            </w:pPr>
            <w:r>
              <w:rPr>
                <w:rFonts w:hint="eastAsia" w:ascii="Calibri" w:hAnsi="Calibri" w:eastAsia="宋体" w:cs="Times New Roman"/>
                <w:b w:val="0"/>
                <w:bCs w:val="0"/>
                <w:kern w:val="2"/>
                <w:sz w:val="21"/>
                <w:szCs w:val="24"/>
                <w:lang w:val="en-US" w:eastAsia="zh-CN" w:bidi="ar-SA"/>
              </w:rPr>
              <w:t>经信用中国（www.creditchina.gov.cn）、中国政府采购网（www.ccgp.gov.cn）等渠道查询后，列入失信被执行人、重大税收违法案件当事人名单、政府采购严重违法失信行为记录名单的，取消投标资格。（提供“信用中国”网站的查询截图， 时间为投标截止时间前20天内）； 3、单位负责人为同一人或者存在直接控股、管理关系的不同投标人，不得参加同一合同项下的政府采购活动。否则，皆取消投标资格；</w:t>
            </w:r>
          </w:p>
          <w:p>
            <w:pPr>
              <w:pStyle w:val="14"/>
              <w:numPr>
                <w:ilvl w:val="0"/>
                <w:numId w:val="1"/>
              </w:numPr>
              <w:ind w:left="0" w:leftChars="0" w:firstLine="0" w:firstLineChars="0"/>
              <w:rPr>
                <w:rFonts w:hint="eastAsia" w:ascii="Calibri" w:hAnsi="Calibri" w:eastAsia="宋体" w:cs="Times New Roman"/>
                <w:b w:val="0"/>
                <w:bCs w:val="0"/>
                <w:kern w:val="2"/>
                <w:sz w:val="21"/>
                <w:szCs w:val="24"/>
                <w:lang w:val="en-US" w:eastAsia="zh-CN" w:bidi="ar-SA"/>
              </w:rPr>
            </w:pPr>
            <w:r>
              <w:rPr>
                <w:rFonts w:hint="eastAsia" w:ascii="Calibri" w:hAnsi="Calibri" w:eastAsia="宋体" w:cs="Times New Roman"/>
                <w:b w:val="0"/>
                <w:bCs w:val="0"/>
                <w:kern w:val="2"/>
                <w:sz w:val="21"/>
                <w:szCs w:val="24"/>
                <w:lang w:val="en-US" w:eastAsia="zh-CN" w:bidi="ar-SA"/>
              </w:rPr>
              <w:t>为本采购项目提供整体设计、规范编制或者项目管理、监理、检测等服务的投标人，不得再参加该采购项目的其他采购活动；</w:t>
            </w:r>
          </w:p>
          <w:p>
            <w:pPr>
              <w:pStyle w:val="14"/>
              <w:numPr>
                <w:ilvl w:val="0"/>
                <w:numId w:val="1"/>
              </w:numPr>
              <w:ind w:left="0" w:leftChars="0" w:firstLine="0" w:firstLineChars="0"/>
            </w:pPr>
            <w:r>
              <w:rPr>
                <w:rFonts w:hint="eastAsia" w:ascii="Calibri" w:hAnsi="Calibri" w:eastAsia="宋体" w:cs="Times New Roman"/>
                <w:b w:val="0"/>
                <w:bCs w:val="0"/>
                <w:kern w:val="2"/>
                <w:sz w:val="21"/>
                <w:szCs w:val="24"/>
                <w:lang w:val="en-US" w:eastAsia="zh-CN" w:bidi="ar-SA"/>
              </w:rPr>
              <w:t>本项目不接受投标人以联合体方式进行投标；</w:t>
            </w:r>
          </w:p>
          <w:p>
            <w:pPr>
              <w:pStyle w:val="14"/>
              <w:numPr>
                <w:ilvl w:val="0"/>
                <w:numId w:val="0"/>
              </w:numPr>
              <w:ind w:leftChars="0"/>
            </w:pPr>
            <w:r>
              <w:rPr>
                <w:rFonts w:hint="eastAsia" w:ascii="Calibri" w:hAnsi="Calibri" w:cs="Times New Roman"/>
                <w:b w:val="0"/>
                <w:bCs w:val="0"/>
                <w:kern w:val="2"/>
                <w:sz w:val="21"/>
                <w:szCs w:val="24"/>
                <w:lang w:val="en-US" w:eastAsia="zh-CN" w:bidi="ar-SA"/>
              </w:rPr>
              <w:t>5</w:t>
            </w:r>
            <w:r>
              <w:rPr>
                <w:rFonts w:hint="eastAsia" w:ascii="Calibri" w:hAnsi="Calibri" w:eastAsia="宋体" w:cs="Times New Roman"/>
                <w:b w:val="0"/>
                <w:bCs w:val="0"/>
                <w:kern w:val="2"/>
                <w:sz w:val="21"/>
                <w:szCs w:val="24"/>
                <w:lang w:val="en-US" w:eastAsia="zh-CN" w:bidi="ar-SA"/>
              </w:rPr>
              <w:t>、其他资质条件：投标人需提供《林草种子生产经营许可证》或有效期内的《林木种子生产经营许可证》</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公告发布时间</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20</w:t>
            </w:r>
            <w:r>
              <w:rPr>
                <w:rFonts w:hint="eastAsia" w:ascii="宋体" w:cs="宋体"/>
                <w:color w:val="000000" w:themeColor="text1"/>
                <w:kern w:val="0"/>
                <w:sz w:val="24"/>
                <w14:textFill>
                  <w14:solidFill>
                    <w14:schemeClr w14:val="tx1"/>
                  </w14:solidFill>
                </w14:textFill>
              </w:rPr>
              <w:t>2</w:t>
            </w:r>
            <w:r>
              <w:rPr>
                <w:rFonts w:hint="eastAsia" w:ascii="宋体" w:cs="宋体"/>
                <w:color w:val="000000" w:themeColor="text1"/>
                <w:kern w:val="0"/>
                <w:sz w:val="24"/>
                <w:lang w:val="en-US" w:eastAsia="zh-CN"/>
                <w14:textFill>
                  <w14:solidFill>
                    <w14:schemeClr w14:val="tx1"/>
                  </w14:solidFill>
                </w14:textFill>
              </w:rPr>
              <w:t>2</w:t>
            </w:r>
            <w:r>
              <w:rPr>
                <w:rFonts w:hint="eastAsia" w:ascii="宋体" w:cs="宋体"/>
                <w:color w:val="000000" w:themeColor="text1"/>
                <w:kern w:val="0"/>
                <w:sz w:val="24"/>
                <w:lang w:val="zh-CN"/>
                <w14:textFill>
                  <w14:solidFill>
                    <w14:schemeClr w14:val="tx1"/>
                  </w14:solidFill>
                </w14:textFill>
              </w:rPr>
              <w:t>年</w:t>
            </w:r>
            <w:r>
              <w:rPr>
                <w:rFonts w:hint="eastAsia" w:ascii="宋体" w:cs="宋体"/>
                <w:color w:val="000000" w:themeColor="text1"/>
                <w:kern w:val="0"/>
                <w:sz w:val="24"/>
                <w:lang w:val="en-US" w:eastAsia="zh-CN"/>
                <w14:textFill>
                  <w14:solidFill>
                    <w14:schemeClr w14:val="tx1"/>
                  </w14:solidFill>
                </w14:textFill>
              </w:rPr>
              <w:t>03</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lang w:val="en-US" w:eastAsia="zh-CN"/>
                <w14:textFill>
                  <w14:solidFill>
                    <w14:schemeClr w14:val="tx1"/>
                  </w14:solidFill>
                </w14:textFill>
              </w:rPr>
              <w:t>8</w:t>
            </w:r>
            <w:r>
              <w:rPr>
                <w:rFonts w:hint="eastAsia" w:ascii="宋体" w:cs="宋体"/>
                <w:color w:val="000000" w:themeColor="text1"/>
                <w:kern w:val="0"/>
                <w:sz w:val="24"/>
                <w:lang w:val="zh-CN"/>
                <w14:textFill>
                  <w14:solidFill>
                    <w14:schemeClr w14:val="tx1"/>
                  </w14:solidFill>
                </w14:textFill>
              </w:rPr>
              <w:t>日</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获取招标文件的时间期限</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20</w:t>
            </w:r>
            <w:r>
              <w:rPr>
                <w:rFonts w:hint="eastAsia" w:ascii="宋体" w:cs="宋体"/>
                <w:color w:val="000000" w:themeColor="text1"/>
                <w:kern w:val="0"/>
                <w:sz w:val="24"/>
                <w14:textFill>
                  <w14:solidFill>
                    <w14:schemeClr w14:val="tx1"/>
                  </w14:solidFill>
                </w14:textFill>
              </w:rPr>
              <w:t>2</w:t>
            </w:r>
            <w:r>
              <w:rPr>
                <w:rFonts w:hint="eastAsia" w:ascii="宋体" w:cs="宋体"/>
                <w:color w:val="000000" w:themeColor="text1"/>
                <w:kern w:val="0"/>
                <w:sz w:val="24"/>
                <w:lang w:val="en-US" w:eastAsia="zh-CN"/>
                <w14:textFill>
                  <w14:solidFill>
                    <w14:schemeClr w14:val="tx1"/>
                  </w14:solidFill>
                </w14:textFill>
              </w:rPr>
              <w:t>2</w:t>
            </w:r>
            <w:r>
              <w:rPr>
                <w:rFonts w:hint="eastAsia" w:ascii="宋体" w:cs="宋体"/>
                <w:color w:val="000000" w:themeColor="text1"/>
                <w:kern w:val="0"/>
                <w:sz w:val="24"/>
                <w:lang w:val="zh-CN"/>
                <w14:textFill>
                  <w14:solidFill>
                    <w14:schemeClr w14:val="tx1"/>
                  </w14:solidFill>
                </w14:textFill>
              </w:rPr>
              <w:t>年</w:t>
            </w:r>
            <w:r>
              <w:rPr>
                <w:rFonts w:hint="eastAsia" w:ascii="宋体" w:cs="宋体"/>
                <w:color w:val="000000" w:themeColor="text1"/>
                <w:kern w:val="0"/>
                <w:sz w:val="24"/>
                <w:lang w:val="en-US" w:eastAsia="zh-CN"/>
                <w14:textFill>
                  <w14:solidFill>
                    <w14:schemeClr w14:val="tx1"/>
                  </w14:solidFill>
                </w14:textFill>
              </w:rPr>
              <w:t>03</w:t>
            </w:r>
            <w:r>
              <w:rPr>
                <w:rFonts w:hint="eastAsia" w:ascii="宋体" w:cs="宋体"/>
                <w:color w:val="000000" w:themeColor="text1"/>
                <w:kern w:val="0"/>
                <w:sz w:val="24"/>
                <w:lang w:val="zh-CN"/>
                <w14:textFill>
                  <w14:solidFill>
                    <w14:schemeClr w14:val="tx1"/>
                  </w14:solidFill>
                </w14:textFill>
              </w:rPr>
              <w:t>月</w:t>
            </w:r>
            <w:r>
              <w:rPr>
                <w:rFonts w:hint="eastAsia" w:ascii="宋体" w:cs="宋体"/>
                <w:color w:val="000000" w:themeColor="text1"/>
                <w:kern w:val="0"/>
                <w:sz w:val="24"/>
                <w:lang w:val="en-US" w:eastAsia="zh-CN"/>
                <w14:textFill>
                  <w14:solidFill>
                    <w14:schemeClr w14:val="tx1"/>
                  </w14:solidFill>
                </w14:textFill>
              </w:rPr>
              <w:t>9</w:t>
            </w:r>
            <w:r>
              <w:rPr>
                <w:rFonts w:hint="eastAsia" w:ascii="宋体" w:cs="宋体"/>
                <w:color w:val="000000" w:themeColor="text1"/>
                <w:kern w:val="0"/>
                <w:sz w:val="24"/>
                <w:lang w:val="zh-CN"/>
                <w14:textFill>
                  <w14:solidFill>
                    <w14:schemeClr w14:val="tx1"/>
                  </w14:solidFill>
                </w14:textFill>
              </w:rPr>
              <w:t>日</w:t>
            </w:r>
            <w:r>
              <w:rPr>
                <w:rFonts w:hint="eastAsia" w:ascii="宋体" w:cs="宋体"/>
                <w:color w:val="000000" w:themeColor="text1"/>
                <w:kern w:val="0"/>
                <w:sz w:val="24"/>
                <w14:textFill>
                  <w14:solidFill>
                    <w14:schemeClr w14:val="tx1"/>
                  </w14:solidFill>
                </w14:textFill>
              </w:rPr>
              <w:t>-202</w:t>
            </w:r>
            <w:r>
              <w:rPr>
                <w:rFonts w:hint="eastAsia" w:ascii="宋体" w:cs="宋体"/>
                <w:color w:val="000000" w:themeColor="text1"/>
                <w:kern w:val="0"/>
                <w:sz w:val="24"/>
                <w:lang w:val="en-US" w:eastAsia="zh-CN"/>
                <w14:textFill>
                  <w14:solidFill>
                    <w14:schemeClr w14:val="tx1"/>
                  </w14:solidFill>
                </w14:textFill>
              </w:rPr>
              <w:t>2</w:t>
            </w:r>
            <w:r>
              <w:rPr>
                <w:rFonts w:hint="eastAsia" w:ascii="宋体" w:cs="宋体"/>
                <w:color w:val="000000" w:themeColor="text1"/>
                <w:kern w:val="0"/>
                <w:sz w:val="24"/>
                <w14:textFill>
                  <w14:solidFill>
                    <w14:schemeClr w14:val="tx1"/>
                  </w14:solidFill>
                </w14:textFill>
              </w:rPr>
              <w:t>年</w:t>
            </w:r>
            <w:r>
              <w:rPr>
                <w:rFonts w:hint="eastAsia" w:ascii="宋体" w:cs="宋体"/>
                <w:color w:val="000000" w:themeColor="text1"/>
                <w:kern w:val="0"/>
                <w:sz w:val="24"/>
                <w:lang w:val="en-US" w:eastAsia="zh-CN"/>
                <w14:textFill>
                  <w14:solidFill>
                    <w14:schemeClr w14:val="tx1"/>
                  </w14:solidFill>
                </w14:textFill>
              </w:rPr>
              <w:t>03</w:t>
            </w:r>
            <w:r>
              <w:rPr>
                <w:rFonts w:hint="eastAsia" w:ascii="宋体" w:cs="宋体"/>
                <w:color w:val="000000" w:themeColor="text1"/>
                <w:kern w:val="0"/>
                <w:sz w:val="24"/>
                <w14:textFill>
                  <w14:solidFill>
                    <w14:schemeClr w14:val="tx1"/>
                  </w14:solidFill>
                </w14:textFill>
              </w:rPr>
              <w:t>月</w:t>
            </w:r>
            <w:r>
              <w:rPr>
                <w:rFonts w:hint="eastAsia" w:ascii="宋体" w:cs="宋体"/>
                <w:color w:val="000000" w:themeColor="text1"/>
                <w:kern w:val="0"/>
                <w:sz w:val="24"/>
                <w:lang w:val="en-US" w:eastAsia="zh-CN"/>
                <w14:textFill>
                  <w14:solidFill>
                    <w14:schemeClr w14:val="tx1"/>
                  </w14:solidFill>
                </w14:textFill>
              </w:rPr>
              <w:t>15</w:t>
            </w:r>
            <w:r>
              <w:rPr>
                <w:rFonts w:hint="eastAsia" w:ascii="宋体" w:cs="宋体"/>
                <w:color w:val="000000" w:themeColor="text1"/>
                <w:kern w:val="0"/>
                <w:sz w:val="24"/>
                <w14:textFill>
                  <w14:solidFill>
                    <w14:schemeClr w14:val="tx1"/>
                  </w14:solidFill>
                </w14:textFill>
              </w:rPr>
              <w:t>日（每日上午09:00-</w:t>
            </w:r>
            <w:r>
              <w:rPr>
                <w:rFonts w:hint="eastAsia" w:ascii="宋体" w:cs="宋体"/>
                <w:color w:val="000000" w:themeColor="text1"/>
                <w:kern w:val="0"/>
                <w:sz w:val="24"/>
                <w:lang w:val="en-US" w:eastAsia="zh-CN"/>
                <w14:textFill>
                  <w14:solidFill>
                    <w14:schemeClr w14:val="tx1"/>
                  </w14:solidFill>
                </w14:textFill>
              </w:rPr>
              <w:t>11</w:t>
            </w:r>
            <w:r>
              <w:rPr>
                <w:rFonts w:hint="eastAsia" w:ascii="宋体" w:cs="宋体"/>
                <w:color w:val="000000" w:themeColor="text1"/>
                <w:kern w:val="0"/>
                <w:sz w:val="24"/>
                <w14:textFill>
                  <w14:solidFill>
                    <w14:schemeClr w14:val="tx1"/>
                  </w14:solidFill>
                </w14:textFill>
              </w:rPr>
              <w:t>:</w:t>
            </w:r>
            <w:r>
              <w:rPr>
                <w:rFonts w:hint="eastAsia" w:ascii="宋体" w:cs="宋体"/>
                <w:color w:val="000000" w:themeColor="text1"/>
                <w:kern w:val="0"/>
                <w:sz w:val="24"/>
                <w:lang w:val="en-US" w:eastAsia="zh-CN"/>
                <w14:textFill>
                  <w14:solidFill>
                    <w14:schemeClr w14:val="tx1"/>
                  </w14:solidFill>
                </w14:textFill>
              </w:rPr>
              <w:t>3</w:t>
            </w:r>
            <w:r>
              <w:rPr>
                <w:rFonts w:hint="eastAsia" w:ascii="宋体" w:cs="宋体"/>
                <w:color w:val="000000" w:themeColor="text1"/>
                <w:kern w:val="0"/>
                <w:sz w:val="24"/>
                <w14:textFill>
                  <w14:solidFill>
                    <w14:schemeClr w14:val="tx1"/>
                  </w14:solidFill>
                </w14:textFill>
              </w:rPr>
              <w:t>0，下午13:</w:t>
            </w:r>
            <w:r>
              <w:rPr>
                <w:rFonts w:hint="eastAsia" w:ascii="宋体" w:cs="宋体"/>
                <w:color w:val="000000" w:themeColor="text1"/>
                <w:kern w:val="0"/>
                <w:sz w:val="24"/>
                <w:lang w:val="en-US" w:eastAsia="zh-CN"/>
                <w14:textFill>
                  <w14:solidFill>
                    <w14:schemeClr w14:val="tx1"/>
                  </w14:solidFill>
                </w14:textFill>
              </w:rPr>
              <w:t>3</w:t>
            </w:r>
            <w:r>
              <w:rPr>
                <w:rFonts w:hint="eastAsia" w:ascii="宋体" w:cs="宋体"/>
                <w:color w:val="000000" w:themeColor="text1"/>
                <w:kern w:val="0"/>
                <w:sz w:val="24"/>
                <w14:textFill>
                  <w14:solidFill>
                    <w14:schemeClr w14:val="tx1"/>
                  </w14:solidFill>
                </w14:textFill>
              </w:rPr>
              <w:t>0-17:30）节假日除外。</w:t>
            </w:r>
          </w:p>
        </w:tc>
      </w:tr>
      <w:tr>
        <w:tblPrEx>
          <w:tblCellMar>
            <w:top w:w="0" w:type="dxa"/>
            <w:left w:w="108" w:type="dxa"/>
            <w:bottom w:w="0" w:type="dxa"/>
            <w:right w:w="108" w:type="dxa"/>
          </w:tblCellMar>
        </w:tblPrEx>
        <w:trPr>
          <w:trHeight w:val="439"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获取招标文件方式</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现场购买或网上购买</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spacing w:line="320" w:lineRule="exact"/>
              <w:rPr>
                <w:rFonts w:ascii="宋体" w:cs="宋体"/>
                <w:kern w:val="0"/>
                <w:sz w:val="24"/>
              </w:rPr>
            </w:pPr>
            <w:r>
              <w:rPr>
                <w:rFonts w:hint="eastAsia" w:ascii="Arial" w:hAnsi="宋体" w:cs="Arial"/>
                <w:sz w:val="24"/>
              </w:rPr>
              <w:t>招标文件售价</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500元/包（招标文件售后不退，投标资格不能转让）</w:t>
            </w:r>
          </w:p>
        </w:tc>
      </w:tr>
      <w:tr>
        <w:tblPrEx>
          <w:tblCellMar>
            <w:top w:w="0" w:type="dxa"/>
            <w:left w:w="108" w:type="dxa"/>
            <w:bottom w:w="0" w:type="dxa"/>
            <w:right w:w="108" w:type="dxa"/>
          </w:tblCellMar>
        </w:tblPrEx>
        <w:trPr>
          <w:trHeight w:val="180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rPr>
            </w:pPr>
            <w:r>
              <w:rPr>
                <w:rFonts w:hint="eastAsia" w:ascii="宋体" w:hAnsi="宋体" w:cs="宋体"/>
                <w:kern w:val="0"/>
                <w:sz w:val="24"/>
              </w:rPr>
              <w:t>获取招标文件地点</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采购代理机构名称：青海锋业工程项目管理有限公司</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(地址：</w:t>
            </w:r>
            <w:r>
              <w:rPr>
                <w:rFonts w:hint="eastAsia" w:ascii="宋体" w:hAnsi="宋体" w:cs="宋体"/>
                <w:kern w:val="0"/>
                <w:sz w:val="24"/>
                <w:lang w:val="zh-CN" w:eastAsia="zh-CN"/>
              </w:rPr>
              <w:t>西宁市唐道唐府公寓C座10B、11014</w:t>
            </w:r>
            <w:r>
              <w:rPr>
                <w:rFonts w:hint="eastAsia" w:ascii="宋体" w:hAnsi="宋体" w:cs="宋体"/>
                <w:kern w:val="0"/>
                <w:sz w:val="24"/>
                <w:lang w:val="zh-CN"/>
              </w:rPr>
              <w:t>）</w:t>
            </w:r>
          </w:p>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标书购买联系人：</w:t>
            </w:r>
            <w:r>
              <w:rPr>
                <w:rFonts w:hint="eastAsia" w:ascii="宋体" w:hAnsi="宋体" w:cs="宋体"/>
                <w:kern w:val="0"/>
                <w:sz w:val="24"/>
                <w:lang w:val="zh-CN" w:eastAsia="zh-CN"/>
              </w:rPr>
              <w:t>张女士</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电话：0971-8813618</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购买招标文件时应提供材料</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lang w:val="en-US"/>
              </w:rPr>
            </w:pPr>
            <w:r>
              <w:rPr>
                <w:rFonts w:hint="eastAsia"/>
                <w:lang w:val="zh-CN" w:eastAsia="zh-CN"/>
              </w:rPr>
              <w:t>1.供应商须提营业执照复印件、法定代表人授权委托书（参考第四部分投标文件格式 5，下同）及被授权人身份证复印件。2.网上购买标书的投标供应商应将以上材料扫描后发至我公司邮箱,在邮件中标明购买项目名称、项目编号、联系人及联系方式，并与我公司工作人员进行联系确认。 以上资料均需加盖供应商公章。</w:t>
            </w:r>
            <w:r>
              <w:rPr>
                <w:rFonts w:hint="eastAsia"/>
                <w:lang w:val="en-US" w:eastAsia="zh-CN"/>
              </w:rPr>
              <w:t>1127490579@qq.com</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D0D0D" w:themeColor="text1" w:themeTint="F2"/>
                <w:kern w:val="0"/>
                <w:sz w:val="24"/>
                <w:lang w:val="zh-CN"/>
                <w14:textFill>
                  <w14:solidFill>
                    <w14:schemeClr w14:val="tx1">
                      <w14:lumMod w14:val="95000"/>
                      <w14:lumOff w14:val="5000"/>
                    </w14:schemeClr>
                  </w14:solidFill>
                </w14:textFill>
              </w:rPr>
            </w:pPr>
            <w:r>
              <w:rPr>
                <w:rFonts w:hint="eastAsia" w:ascii="宋体" w:hAnsi="宋体" w:cs="宋体"/>
                <w:color w:val="0D0D0D" w:themeColor="text1" w:themeTint="F2"/>
                <w:kern w:val="0"/>
                <w:sz w:val="24"/>
                <w:lang w:val="zh-CN"/>
                <w14:textFill>
                  <w14:solidFill>
                    <w14:schemeClr w14:val="tx1">
                      <w14:lumMod w14:val="95000"/>
                      <w14:lumOff w14:val="5000"/>
                    </w14:schemeClr>
                  </w14:solidFill>
                </w14:textFill>
              </w:rPr>
              <w:t>投标截止及开标时间</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0D0D0D" w:themeColor="text1" w:themeTint="F2"/>
                <w:kern w:val="0"/>
                <w:sz w:val="24"/>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4"/>
                <w:lang w:val="zh-CN"/>
                <w14:textFill>
                  <w14:solidFill>
                    <w14:schemeClr w14:val="tx1">
                      <w14:lumMod w14:val="95000"/>
                      <w14:lumOff w14:val="5000"/>
                    </w14:schemeClr>
                  </w14:solidFill>
                </w14:textFill>
              </w:rPr>
              <w:t>202</w:t>
            </w:r>
            <w:r>
              <w:rPr>
                <w:rFonts w:hint="eastAsia" w:ascii="宋体" w:hAnsi="宋体" w:cs="宋体"/>
                <w:color w:val="0D0D0D" w:themeColor="text1" w:themeTint="F2"/>
                <w:kern w:val="0"/>
                <w:sz w:val="24"/>
                <w:lang w:val="en-US" w:eastAsia="zh-CN"/>
                <w14:textFill>
                  <w14:solidFill>
                    <w14:schemeClr w14:val="tx1">
                      <w14:lumMod w14:val="95000"/>
                      <w14:lumOff w14:val="5000"/>
                    </w14:schemeClr>
                  </w14:solidFill>
                </w14:textFill>
              </w:rPr>
              <w:t>2</w:t>
            </w:r>
            <w:r>
              <w:rPr>
                <w:rFonts w:hint="eastAsia" w:ascii="宋体" w:hAnsi="宋体" w:cs="宋体"/>
                <w:color w:val="0D0D0D" w:themeColor="text1" w:themeTint="F2"/>
                <w:kern w:val="0"/>
                <w:sz w:val="24"/>
                <w:lang w:val="zh-CN"/>
                <w14:textFill>
                  <w14:solidFill>
                    <w14:schemeClr w14:val="tx1">
                      <w14:lumMod w14:val="95000"/>
                      <w14:lumOff w14:val="5000"/>
                    </w14:schemeClr>
                  </w14:solidFill>
                </w14:textFill>
              </w:rPr>
              <w:t>年</w:t>
            </w:r>
            <w:r>
              <w:rPr>
                <w:rFonts w:hint="eastAsia" w:ascii="宋体" w:hAnsi="宋体" w:cs="宋体"/>
                <w:color w:val="0D0D0D" w:themeColor="text1" w:themeTint="F2"/>
                <w:kern w:val="0"/>
                <w:sz w:val="24"/>
                <w:lang w:val="en-US" w:eastAsia="zh-CN"/>
                <w14:textFill>
                  <w14:solidFill>
                    <w14:schemeClr w14:val="tx1">
                      <w14:lumMod w14:val="95000"/>
                      <w14:lumOff w14:val="5000"/>
                    </w14:schemeClr>
                  </w14:solidFill>
                </w14:textFill>
              </w:rPr>
              <w:t>04</w:t>
            </w:r>
            <w:r>
              <w:rPr>
                <w:rFonts w:hint="eastAsia" w:ascii="宋体" w:hAnsi="宋体" w:cs="宋体"/>
                <w:color w:val="0D0D0D" w:themeColor="text1" w:themeTint="F2"/>
                <w:kern w:val="0"/>
                <w:sz w:val="24"/>
                <w:lang w:val="zh-CN"/>
                <w14:textFill>
                  <w14:solidFill>
                    <w14:schemeClr w14:val="tx1">
                      <w14:lumMod w14:val="95000"/>
                      <w14:lumOff w14:val="5000"/>
                    </w14:schemeClr>
                  </w14:solidFill>
                </w14:textFill>
              </w:rPr>
              <w:t>月</w:t>
            </w:r>
            <w:r>
              <w:rPr>
                <w:rFonts w:hint="eastAsia" w:ascii="宋体" w:hAnsi="宋体" w:cs="宋体"/>
                <w:color w:val="0D0D0D" w:themeColor="text1" w:themeTint="F2"/>
                <w:kern w:val="0"/>
                <w:sz w:val="24"/>
                <w:lang w:val="en-US" w:eastAsia="zh-CN"/>
                <w14:textFill>
                  <w14:solidFill>
                    <w14:schemeClr w14:val="tx1">
                      <w14:lumMod w14:val="95000"/>
                      <w14:lumOff w14:val="5000"/>
                    </w14:schemeClr>
                  </w14:solidFill>
                </w14:textFill>
              </w:rPr>
              <w:t>2</w:t>
            </w:r>
            <w:r>
              <w:rPr>
                <w:rFonts w:hint="eastAsia" w:ascii="宋体" w:hAnsi="宋体" w:cs="宋体"/>
                <w:color w:val="0D0D0D" w:themeColor="text1" w:themeTint="F2"/>
                <w:kern w:val="0"/>
                <w:sz w:val="24"/>
                <w:lang w:val="zh-CN"/>
                <w14:textFill>
                  <w14:solidFill>
                    <w14:schemeClr w14:val="tx1">
                      <w14:lumMod w14:val="95000"/>
                      <w14:lumOff w14:val="5000"/>
                    </w14:schemeClr>
                  </w14:solidFill>
                </w14:textFill>
              </w:rPr>
              <w:t>日上午</w:t>
            </w:r>
            <w:r>
              <w:rPr>
                <w:rFonts w:hint="eastAsia" w:ascii="宋体" w:hAnsi="宋体" w:cs="宋体"/>
                <w:color w:val="0D0D0D" w:themeColor="text1" w:themeTint="F2"/>
                <w:kern w:val="0"/>
                <w:sz w:val="24"/>
                <w:lang w:val="en-US" w:eastAsia="zh-CN"/>
                <w14:textFill>
                  <w14:solidFill>
                    <w14:schemeClr w14:val="tx1">
                      <w14:lumMod w14:val="95000"/>
                      <w14:lumOff w14:val="5000"/>
                    </w14:schemeClr>
                  </w14:solidFill>
                </w14:textFill>
              </w:rPr>
              <w:t>10:00</w:t>
            </w:r>
          </w:p>
        </w:tc>
      </w:tr>
      <w:tr>
        <w:tblPrEx>
          <w:tblCellMar>
            <w:top w:w="0" w:type="dxa"/>
            <w:left w:w="108" w:type="dxa"/>
            <w:bottom w:w="0" w:type="dxa"/>
            <w:right w:w="108" w:type="dxa"/>
          </w:tblCellMar>
        </w:tblPrEx>
        <w:trPr>
          <w:trHeight w:val="376"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投标及开标地点</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青海省公共资源交易中</w:t>
            </w:r>
            <w:r>
              <w:rPr>
                <w:rFonts w:hint="eastAsia"/>
                <w:lang w:val="zh-CN" w:eastAsia="zh-CN"/>
              </w:rPr>
              <w:t>心</w:t>
            </w:r>
            <w:r>
              <w:rPr>
                <w:rFonts w:hint="eastAsia"/>
                <w:lang w:val="en-US" w:eastAsia="zh-CN"/>
              </w:rPr>
              <w:t>6</w:t>
            </w:r>
            <w:r>
              <w:rPr>
                <w:rFonts w:hint="eastAsia"/>
                <w:lang w:val="zh-CN" w:eastAsia="zh-CN"/>
              </w:rPr>
              <w:t>号开标室</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采购人联系</w:t>
            </w:r>
            <w:r>
              <w:rPr>
                <w:rFonts w:hint="eastAsia" w:ascii="宋体" w:hAnsi="宋体" w:cs="宋体"/>
                <w:kern w:val="0"/>
                <w:sz w:val="24"/>
              </w:rPr>
              <w:t>人</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 xml:space="preserve">招标人：班玛县自然资源和林业草原局 </w:t>
            </w:r>
          </w:p>
          <w:p>
            <w:pPr>
              <w:autoSpaceDE w:val="0"/>
              <w:autoSpaceDN w:val="0"/>
              <w:adjustRightInd w:val="0"/>
              <w:spacing w:line="360" w:lineRule="auto"/>
              <w:rPr>
                <w:rFonts w:hint="eastAsia" w:ascii="宋体" w:hAnsi="宋体" w:cs="宋体"/>
                <w:kern w:val="0"/>
                <w:sz w:val="24"/>
                <w:lang w:val="zh-CN" w:eastAsia="zh-CN"/>
              </w:rPr>
            </w:pPr>
            <w:r>
              <w:rPr>
                <w:rFonts w:hint="eastAsia" w:ascii="宋体" w:hAnsi="宋体" w:cs="宋体"/>
                <w:kern w:val="0"/>
                <w:sz w:val="24"/>
                <w:lang w:val="zh-CN"/>
              </w:rPr>
              <w:t>联系人：侯先生</w:t>
            </w:r>
          </w:p>
          <w:p>
            <w:pPr>
              <w:autoSpaceDE w:val="0"/>
              <w:autoSpaceDN w:val="0"/>
              <w:adjustRightInd w:val="0"/>
              <w:spacing w:line="360" w:lineRule="auto"/>
              <w:rPr>
                <w:rFonts w:hint="default" w:ascii="宋体" w:cs="宋体"/>
                <w:kern w:val="0"/>
                <w:sz w:val="24"/>
                <w:lang w:val="en-US"/>
              </w:rPr>
            </w:pPr>
            <w:r>
              <w:rPr>
                <w:rFonts w:hint="eastAsia" w:ascii="宋体" w:hAnsi="宋体" w:cs="宋体"/>
                <w:kern w:val="0"/>
                <w:sz w:val="24"/>
                <w:lang w:val="zh-CN"/>
              </w:rPr>
              <w:t>联系电话：18109753701</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代理机构联系人</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sz w:val="24"/>
                <w:lang w:val="zh-CN" w:eastAsia="zh-CN"/>
              </w:rPr>
            </w:pPr>
            <w:r>
              <w:rPr>
                <w:rFonts w:hint="eastAsia" w:ascii="宋体" w:hAnsi="宋体" w:cs="宋体"/>
                <w:kern w:val="0"/>
                <w:sz w:val="24"/>
                <w:lang w:val="zh-CN" w:eastAsia="zh-CN"/>
              </w:rPr>
              <w:t>采购代理机构：青海锋业工程项目管理有限公司</w:t>
            </w:r>
          </w:p>
          <w:p>
            <w:pPr>
              <w:autoSpaceDE w:val="0"/>
              <w:autoSpaceDN w:val="0"/>
              <w:adjustRightInd w:val="0"/>
              <w:spacing w:line="360" w:lineRule="auto"/>
              <w:rPr>
                <w:rFonts w:hint="eastAsia" w:ascii="宋体" w:hAnsi="宋体" w:cs="宋体"/>
                <w:kern w:val="0"/>
                <w:sz w:val="24"/>
                <w:lang w:val="zh-CN" w:eastAsia="zh-CN"/>
              </w:rPr>
            </w:pPr>
            <w:r>
              <w:rPr>
                <w:rFonts w:hint="eastAsia" w:ascii="宋体" w:hAnsi="宋体" w:cs="宋体"/>
                <w:kern w:val="0"/>
                <w:sz w:val="24"/>
                <w:lang w:val="zh-CN" w:eastAsia="zh-CN"/>
              </w:rPr>
              <w:t>联系人：张女士</w:t>
            </w:r>
          </w:p>
          <w:p>
            <w:pPr>
              <w:autoSpaceDE w:val="0"/>
              <w:autoSpaceDN w:val="0"/>
              <w:adjustRightInd w:val="0"/>
              <w:spacing w:line="360" w:lineRule="auto"/>
              <w:rPr>
                <w:rFonts w:hint="default" w:ascii="宋体" w:hAnsi="宋体" w:cs="宋体"/>
                <w:kern w:val="0"/>
                <w:sz w:val="24"/>
                <w:lang w:val="zh-CN" w:eastAsia="zh-CN"/>
              </w:rPr>
            </w:pPr>
            <w:r>
              <w:rPr>
                <w:rFonts w:hint="eastAsia" w:ascii="宋体" w:hAnsi="宋体" w:cs="宋体"/>
                <w:kern w:val="0"/>
                <w:sz w:val="24"/>
                <w:lang w:val="zh-CN" w:eastAsia="zh-CN"/>
              </w:rPr>
              <w:t>联系电话：0971-6122624</w:t>
            </w:r>
          </w:p>
          <w:p>
            <w:pPr>
              <w:autoSpaceDE w:val="0"/>
              <w:autoSpaceDN w:val="0"/>
              <w:adjustRightInd w:val="0"/>
              <w:spacing w:line="360" w:lineRule="auto"/>
              <w:rPr>
                <w:rFonts w:hint="eastAsia" w:ascii="宋体" w:hAnsi="宋体" w:cs="宋体"/>
                <w:kern w:val="0"/>
                <w:sz w:val="24"/>
                <w:lang w:val="zh-CN" w:eastAsia="zh-CN"/>
              </w:rPr>
            </w:pPr>
            <w:r>
              <w:rPr>
                <w:rFonts w:hint="eastAsia" w:ascii="宋体" w:hAnsi="宋体" w:cs="宋体"/>
                <w:kern w:val="0"/>
                <w:sz w:val="24"/>
                <w:lang w:val="zh-CN" w:eastAsia="zh-CN"/>
              </w:rPr>
              <w:t>联系地址：西宁市唐道唐府公寓C座10B、11014</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eastAsia="zh-CN"/>
              </w:rPr>
              <w:t>电子邮箱：1127490579@qq.com</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代理机构开户行</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eastAsia="zh-CN"/>
              </w:rPr>
              <w:t>青海银行海北藏族自治州分行</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收款人</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4"/>
                <w:lang w:val="zh-CN" w:eastAsia="zh-CN"/>
              </w:rPr>
            </w:pPr>
            <w:r>
              <w:rPr>
                <w:rFonts w:hint="eastAsia" w:ascii="宋体" w:hAnsi="宋体" w:cs="宋体"/>
                <w:kern w:val="0"/>
                <w:sz w:val="24"/>
                <w:lang w:eastAsia="zh-CN"/>
              </w:rPr>
              <w:t>青海锋业工程项目管理有限公司</w:t>
            </w:r>
          </w:p>
        </w:tc>
      </w:tr>
      <w:tr>
        <w:tblPrEx>
          <w:tblCellMar>
            <w:top w:w="0" w:type="dxa"/>
            <w:left w:w="108" w:type="dxa"/>
            <w:bottom w:w="0" w:type="dxa"/>
            <w:right w:w="108" w:type="dxa"/>
          </w:tblCellMar>
        </w:tblPrEx>
        <w:trPr>
          <w:trHeight w:val="376"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银行账号</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eastAsia="zh-CN"/>
              </w:rPr>
              <w:t>1801201000226392</w:t>
            </w:r>
            <w:r>
              <w:rPr>
                <w:rFonts w:ascii="宋体" w:hAnsi="宋体" w:cs="宋体"/>
                <w:kern w:val="0"/>
                <w:sz w:val="24"/>
                <w:lang w:val="zh-CN"/>
              </w:rPr>
              <w:t xml:space="preserve"> </w:t>
            </w:r>
          </w:p>
        </w:tc>
      </w:tr>
      <w:tr>
        <w:tblPrEx>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其他事项</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本公告在以下网站予以公布：</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《青海政府采购网》、《青海省公共资源交易网》</w:t>
            </w:r>
          </w:p>
          <w:p>
            <w:pPr>
              <w:autoSpaceDE w:val="0"/>
              <w:autoSpaceDN w:val="0"/>
              <w:adjustRightInd w:val="0"/>
              <w:spacing w:line="360" w:lineRule="auto"/>
              <w:rPr>
                <w:rFonts w:ascii="宋体" w:cs="宋体"/>
                <w:kern w:val="0"/>
                <w:sz w:val="24"/>
              </w:rPr>
            </w:pPr>
            <w:r>
              <w:rPr>
                <w:rFonts w:hint="eastAsia" w:ascii="宋体" w:hAnsi="宋体" w:cs="宋体"/>
                <w:kern w:val="0"/>
                <w:sz w:val="24"/>
              </w:rPr>
              <w:t>公告期限：自青海政府采购网发布之日起5个工作日；公告内容以青海政府采购网发布的为</w:t>
            </w:r>
            <w:r>
              <w:rPr>
                <w:rFonts w:hint="eastAsia" w:ascii="宋体" w:hAnsi="宋体" w:cs="宋体"/>
                <w:color w:val="000000" w:themeColor="text1"/>
                <w:kern w:val="0"/>
                <w:sz w:val="24"/>
                <w14:textFill>
                  <w14:solidFill>
                    <w14:schemeClr w14:val="tx1"/>
                  </w14:solidFill>
                </w14:textFill>
              </w:rPr>
              <w:t>准。</w:t>
            </w:r>
          </w:p>
        </w:tc>
      </w:tr>
      <w:tr>
        <w:tblPrEx>
          <w:tblCellMar>
            <w:top w:w="0" w:type="dxa"/>
            <w:left w:w="108" w:type="dxa"/>
            <w:bottom w:w="0" w:type="dxa"/>
            <w:right w:w="108" w:type="dxa"/>
          </w:tblCellMar>
        </w:tblPrEx>
        <w:trPr>
          <w:trHeight w:val="286"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财政监督部门及电话</w:t>
            </w:r>
          </w:p>
        </w:tc>
        <w:tc>
          <w:tcPr>
            <w:tcW w:w="68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eastAsia="宋体" w:cs="宋体"/>
                <w:kern w:val="0"/>
                <w:sz w:val="24"/>
                <w:lang w:val="en-US" w:eastAsia="zh-CN"/>
              </w:rPr>
            </w:pPr>
            <w:r>
              <w:rPr>
                <w:rFonts w:hint="default" w:ascii="宋体" w:eastAsia="宋体" w:cs="宋体"/>
                <w:kern w:val="0"/>
                <w:sz w:val="24"/>
                <w:lang w:val="en-US" w:eastAsia="zh-CN"/>
              </w:rPr>
              <w:t>单位名称：班玛县财政局</w:t>
            </w:r>
          </w:p>
          <w:p>
            <w:pPr>
              <w:autoSpaceDE w:val="0"/>
              <w:autoSpaceDN w:val="0"/>
              <w:adjustRightInd w:val="0"/>
              <w:spacing w:line="360" w:lineRule="auto"/>
              <w:rPr>
                <w:rFonts w:hint="default" w:ascii="宋体" w:eastAsia="宋体" w:cs="宋体"/>
                <w:kern w:val="0"/>
                <w:sz w:val="24"/>
                <w:lang w:val="en-US" w:eastAsia="zh-CN"/>
              </w:rPr>
            </w:pPr>
            <w:r>
              <w:rPr>
                <w:rFonts w:hint="default" w:ascii="宋体" w:eastAsia="宋体" w:cs="宋体"/>
                <w:kern w:val="0"/>
                <w:sz w:val="24"/>
                <w:lang w:val="en-US" w:eastAsia="zh-CN"/>
              </w:rPr>
              <w:t>联系电话：0975-8322039</w:t>
            </w:r>
          </w:p>
        </w:tc>
      </w:tr>
    </w:tbl>
    <w:p>
      <w:pPr>
        <w:rPr>
          <w:rFonts w:ascii="宋体" w:hAnsi="宋体"/>
          <w:sz w:val="18"/>
          <w:szCs w:val="18"/>
        </w:rPr>
      </w:pP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青海锋业工程项目管理有限公司</w:t>
      </w:r>
    </w:p>
    <w:p>
      <w:pPr>
        <w:ind w:firstLine="7440" w:firstLineChars="3100"/>
        <w:rPr>
          <w:color w:val="000000" w:themeColor="text1"/>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202</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03</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日</w:t>
      </w:r>
    </w:p>
    <w:p>
      <w:pPr>
        <w:rPr>
          <w:lang w:val="zh-CN"/>
        </w:rPr>
      </w:pPr>
    </w:p>
    <w:p>
      <w:pPr>
        <w:rPr>
          <w:lang w:val="zh-CN"/>
        </w:rPr>
      </w:pPr>
      <w:r>
        <w:rPr>
          <w:lang w:val="zh-CN"/>
        </w:rPr>
        <w:br w:type="page"/>
      </w:r>
    </w:p>
    <w:p>
      <w:pPr>
        <w:pStyle w:val="24"/>
        <w:spacing w:before="0" w:after="0" w:line="360" w:lineRule="auto"/>
        <w:rPr>
          <w:rFonts w:ascii="宋体" w:cs="宋体"/>
          <w:szCs w:val="36"/>
        </w:rPr>
      </w:pPr>
      <w:bookmarkStart w:id="3" w:name="_Toc30470"/>
      <w:bookmarkStart w:id="4" w:name="_Toc1407"/>
      <w:r>
        <w:rPr>
          <w:rFonts w:hint="eastAsia" w:ascii="宋体" w:hAnsi="宋体" w:cs="宋体"/>
          <w:szCs w:val="36"/>
          <w:lang w:val="zh-CN"/>
        </w:rPr>
        <w:t>第二部分投标人须知</w:t>
      </w:r>
      <w:bookmarkEnd w:id="3"/>
      <w:bookmarkEnd w:id="4"/>
    </w:p>
    <w:p>
      <w:pPr>
        <w:pStyle w:val="24"/>
        <w:spacing w:before="0" w:after="0" w:line="360" w:lineRule="auto"/>
        <w:rPr>
          <w:rFonts w:ascii="宋体" w:cs="宋体"/>
        </w:rPr>
      </w:pPr>
      <w:bookmarkStart w:id="5" w:name="_Toc2455"/>
      <w:bookmarkStart w:id="6" w:name="_Toc14501"/>
      <w:r>
        <w:rPr>
          <w:rFonts w:hint="eastAsia" w:ascii="宋体" w:hAnsi="宋体" w:cs="宋体"/>
          <w:lang w:val="zh-CN"/>
        </w:rPr>
        <w:t>一、说明</w:t>
      </w:r>
      <w:bookmarkEnd w:id="5"/>
      <w:bookmarkEnd w:id="6"/>
    </w:p>
    <w:p>
      <w:pPr>
        <w:pStyle w:val="24"/>
        <w:spacing w:before="0" w:after="0" w:line="360" w:lineRule="auto"/>
        <w:jc w:val="left"/>
        <w:rPr>
          <w:rFonts w:ascii="宋体" w:cs="宋体"/>
          <w:lang w:val="zh-CN"/>
        </w:rPr>
      </w:pPr>
      <w:bookmarkStart w:id="7" w:name="_Toc28370"/>
      <w:bookmarkStart w:id="8" w:name="_Toc22260"/>
      <w:r>
        <w:rPr>
          <w:rFonts w:hint="eastAsia" w:ascii="宋体" w:hAnsi="宋体" w:cs="宋体"/>
          <w:sz w:val="28"/>
          <w:szCs w:val="28"/>
          <w:lang w:val="zh-CN"/>
        </w:rPr>
        <w:t>1.适用范围</w:t>
      </w:r>
      <w:bookmarkEnd w:id="7"/>
      <w:bookmarkEnd w:id="8"/>
    </w:p>
    <w:p>
      <w:pPr>
        <w:autoSpaceDE w:val="0"/>
        <w:autoSpaceDN w:val="0"/>
        <w:spacing w:line="360" w:lineRule="auto"/>
        <w:ind w:firstLine="360" w:firstLineChars="150"/>
        <w:rPr>
          <w:rFonts w:ascii="宋体" w:cs="宋体"/>
          <w:kern w:val="0"/>
          <w:sz w:val="24"/>
          <w:lang w:val="zh-CN"/>
        </w:rPr>
      </w:pPr>
      <w:r>
        <w:rPr>
          <w:rFonts w:hint="eastAsia" w:ascii="宋体" w:hAnsi="宋体" w:cs="宋体"/>
          <w:kern w:val="0"/>
          <w:sz w:val="24"/>
          <w:lang w:val="zh-CN"/>
        </w:rPr>
        <w:t>本次招标依据采购人的采购计划，仅适用于本招标文件中所叙述的项目。</w:t>
      </w:r>
    </w:p>
    <w:p>
      <w:pPr>
        <w:pStyle w:val="24"/>
        <w:spacing w:before="0" w:after="0" w:line="360" w:lineRule="auto"/>
        <w:jc w:val="left"/>
        <w:rPr>
          <w:rFonts w:ascii="宋体" w:cs="宋体"/>
          <w:lang w:val="zh-CN"/>
        </w:rPr>
      </w:pPr>
      <w:bookmarkStart w:id="9" w:name="_Toc20665"/>
      <w:bookmarkStart w:id="10" w:name="_Toc10634"/>
      <w:r>
        <w:rPr>
          <w:rFonts w:hint="eastAsia" w:ascii="宋体" w:hAnsi="宋体" w:cs="宋体"/>
          <w:sz w:val="28"/>
          <w:szCs w:val="28"/>
          <w:lang w:val="zh-CN"/>
        </w:rPr>
        <w:t>2.采购方式、合格的投标人</w:t>
      </w:r>
      <w:bookmarkEnd w:id="9"/>
      <w:bookmarkEnd w:id="10"/>
    </w:p>
    <w:p>
      <w:pPr>
        <w:autoSpaceDE w:val="0"/>
        <w:autoSpaceDN w:val="0"/>
        <w:spacing w:line="360" w:lineRule="auto"/>
        <w:ind w:firstLine="360" w:firstLineChars="150"/>
        <w:rPr>
          <w:rFonts w:ascii="宋体" w:cs="宋体"/>
          <w:b/>
          <w:bCs/>
          <w:kern w:val="0"/>
          <w:sz w:val="24"/>
          <w:lang w:val="zh-CN"/>
        </w:rPr>
      </w:pPr>
      <w:r>
        <w:rPr>
          <w:rFonts w:hint="eastAsia" w:ascii="宋体" w:hAnsi="宋体" w:cs="宋体"/>
          <w:kern w:val="0"/>
          <w:sz w:val="24"/>
          <w:lang w:val="zh-CN"/>
        </w:rPr>
        <w:t>2.1本次招标采取公开招标方式。</w:t>
      </w:r>
    </w:p>
    <w:p>
      <w:pPr>
        <w:autoSpaceDE w:val="0"/>
        <w:autoSpaceDN w:val="0"/>
        <w:spacing w:line="360" w:lineRule="auto"/>
        <w:ind w:firstLine="360" w:firstLineChars="150"/>
        <w:rPr>
          <w:rFonts w:ascii="宋体" w:cs="宋体"/>
          <w:kern w:val="0"/>
          <w:sz w:val="24"/>
          <w:lang w:val="zh-CN"/>
        </w:rPr>
      </w:pPr>
      <w:r>
        <w:rPr>
          <w:rFonts w:hint="eastAsia" w:ascii="宋体" w:hAnsi="宋体" w:cs="宋体"/>
          <w:kern w:val="0"/>
          <w:sz w:val="24"/>
          <w:lang w:val="zh-CN"/>
        </w:rPr>
        <w:t>2.2合格的投标人：详见第一部分</w:t>
      </w:r>
      <w:r>
        <w:rPr>
          <w:rFonts w:hint="eastAsia" w:ascii="宋体" w:hAnsi="宋体" w:cs="宋体"/>
          <w:kern w:val="0"/>
          <w:sz w:val="24"/>
        </w:rPr>
        <w:t>“</w:t>
      </w:r>
      <w:r>
        <w:rPr>
          <w:rFonts w:hint="eastAsia" w:ascii="宋体" w:hAnsi="宋体" w:cs="宋体"/>
          <w:kern w:val="0"/>
          <w:sz w:val="24"/>
          <w:lang w:val="zh-CN"/>
        </w:rPr>
        <w:t>各包投标人资格要求</w:t>
      </w:r>
      <w:r>
        <w:rPr>
          <w:rFonts w:hint="eastAsia" w:ascii="宋体" w:hAnsi="宋体" w:cs="宋体"/>
          <w:kern w:val="0"/>
          <w:sz w:val="24"/>
        </w:rPr>
        <w:t>”。</w:t>
      </w:r>
    </w:p>
    <w:p>
      <w:pPr>
        <w:pStyle w:val="24"/>
        <w:spacing w:before="0" w:after="0" w:line="360" w:lineRule="auto"/>
        <w:jc w:val="left"/>
        <w:rPr>
          <w:rFonts w:ascii="宋体" w:cs="宋体"/>
          <w:lang w:val="zh-CN"/>
        </w:rPr>
      </w:pPr>
      <w:bookmarkStart w:id="11" w:name="_Toc15709"/>
      <w:bookmarkStart w:id="12" w:name="_Toc10944"/>
      <w:r>
        <w:rPr>
          <w:rFonts w:hint="eastAsia" w:ascii="宋体" w:hAnsi="宋体" w:cs="宋体"/>
          <w:sz w:val="28"/>
          <w:szCs w:val="28"/>
          <w:lang w:val="zh-CN"/>
        </w:rPr>
        <w:t>3.投标费用</w:t>
      </w:r>
      <w:bookmarkEnd w:id="11"/>
      <w:bookmarkEnd w:id="12"/>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投标人应自愿承担与参加本次投标有关的费用。采购代理机构对投标人发生的费用不承担任何责任。</w:t>
      </w:r>
    </w:p>
    <w:p>
      <w:pPr>
        <w:pStyle w:val="24"/>
        <w:spacing w:before="0" w:after="0" w:line="360" w:lineRule="auto"/>
        <w:rPr>
          <w:rFonts w:ascii="宋体" w:cs="宋体"/>
        </w:rPr>
      </w:pPr>
      <w:bookmarkStart w:id="13" w:name="_Toc13907"/>
      <w:bookmarkStart w:id="14" w:name="_Toc27745"/>
      <w:r>
        <w:rPr>
          <w:rFonts w:hint="eastAsia" w:ascii="宋体" w:hAnsi="宋体" w:cs="宋体"/>
          <w:lang w:val="zh-CN"/>
        </w:rPr>
        <w:t>二、招标文件说明</w:t>
      </w:r>
      <w:bookmarkEnd w:id="13"/>
      <w:bookmarkEnd w:id="14"/>
    </w:p>
    <w:p>
      <w:pPr>
        <w:pStyle w:val="24"/>
        <w:spacing w:before="0" w:after="0" w:line="360" w:lineRule="auto"/>
        <w:jc w:val="left"/>
        <w:rPr>
          <w:rFonts w:ascii="宋体" w:cs="宋体"/>
          <w:lang w:val="zh-CN"/>
        </w:rPr>
      </w:pPr>
      <w:bookmarkStart w:id="15" w:name="_Toc14228"/>
      <w:bookmarkStart w:id="16" w:name="_Toc15496"/>
      <w:r>
        <w:rPr>
          <w:rFonts w:hint="eastAsia" w:ascii="宋体" w:hAnsi="宋体" w:cs="宋体"/>
          <w:sz w:val="28"/>
          <w:szCs w:val="28"/>
          <w:lang w:val="zh-CN"/>
        </w:rPr>
        <w:t>4.招标文件的构成</w:t>
      </w:r>
      <w:bookmarkEnd w:id="15"/>
      <w:bookmarkEnd w:id="16"/>
    </w:p>
    <w:p>
      <w:pPr>
        <w:autoSpaceDE w:val="0"/>
        <w:autoSpaceDN w:val="0"/>
        <w:spacing w:line="360" w:lineRule="auto"/>
        <w:ind w:firstLine="360" w:firstLineChars="150"/>
        <w:rPr>
          <w:rFonts w:ascii="宋体" w:cs="宋体"/>
          <w:kern w:val="0"/>
          <w:sz w:val="24"/>
          <w:lang w:val="zh-CN"/>
        </w:rPr>
      </w:pPr>
      <w:r>
        <w:rPr>
          <w:rFonts w:hint="eastAsia" w:ascii="宋体" w:hAnsi="宋体" w:cs="宋体"/>
          <w:kern w:val="0"/>
          <w:sz w:val="24"/>
          <w:lang w:val="zh-CN"/>
        </w:rPr>
        <w:t>4.1招标文件包括：</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（1）投标邀请</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）投标人须知</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）青海省政府采购项目合同书范本</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）投标文件格式</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）采购项目要求及技术参数</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）采购过程中发生的澄清、变更和补充文件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4.2 投标人应当按照招标文件的要求编制投标文件。投标文件应当对招标文件提出的要求和条件作出明确响应。</w:t>
      </w:r>
    </w:p>
    <w:p>
      <w:pPr>
        <w:pStyle w:val="24"/>
        <w:spacing w:before="0" w:after="0" w:line="360" w:lineRule="auto"/>
        <w:jc w:val="left"/>
        <w:rPr>
          <w:rFonts w:ascii="宋体" w:cs="宋体"/>
          <w:sz w:val="28"/>
          <w:szCs w:val="28"/>
          <w:lang w:val="zh-CN"/>
        </w:rPr>
      </w:pPr>
      <w:bookmarkStart w:id="17" w:name="_Toc13588"/>
      <w:bookmarkStart w:id="18" w:name="_Toc7791"/>
      <w:r>
        <w:rPr>
          <w:rFonts w:hint="eastAsia" w:ascii="宋体" w:hAnsi="宋体" w:cs="宋体"/>
          <w:sz w:val="28"/>
          <w:szCs w:val="28"/>
          <w:lang w:val="zh-CN"/>
        </w:rPr>
        <w:t>5.招标公告、招标文件、采购活动和中标结果的质疑</w:t>
      </w:r>
      <w:bookmarkEnd w:id="17"/>
      <w:bookmarkEnd w:id="18"/>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sz w:val="24"/>
        </w:rPr>
        <w:t>潜在投标人可以对</w:t>
      </w:r>
      <w:r>
        <w:rPr>
          <w:rFonts w:hint="eastAsia" w:ascii="宋体" w:hAnsi="宋体" w:cs="宋体"/>
          <w:kern w:val="0"/>
          <w:sz w:val="24"/>
          <w:lang w:val="zh-CN"/>
        </w:rPr>
        <w:t>招标公告、</w:t>
      </w:r>
      <w:r>
        <w:rPr>
          <w:rFonts w:hint="eastAsia" w:ascii="宋体" w:hAnsi="宋体" w:cs="宋体"/>
          <w:kern w:val="0"/>
          <w:sz w:val="24"/>
        </w:rPr>
        <w:t>招标文件提出质疑。</w:t>
      </w:r>
      <w:r>
        <w:rPr>
          <w:rFonts w:hint="eastAsia" w:ascii="宋体" w:hAnsi="宋体" w:cs="宋体"/>
          <w:kern w:val="0"/>
          <w:sz w:val="24"/>
          <w:lang w:val="zh-CN"/>
        </w:rPr>
        <w:t>采购人或采购代理机构在收到投标人的书面质疑后7个工作日内予以答复，如有变更事宜，应当在发布本次招标公告的网站上发布</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变更公告，告知本项目的所有潜在投标人。</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投标人应知其权益受到损害之日，是指：</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（二）对采购过程提出质疑的，为各采购程序环节结束之日；</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（三）对中标结果提出质疑的，为中标结果公告期限届满之日。</w:t>
      </w:r>
    </w:p>
    <w:p>
      <w:pPr>
        <w:pStyle w:val="24"/>
        <w:spacing w:before="0" w:after="0" w:line="360" w:lineRule="auto"/>
        <w:jc w:val="left"/>
        <w:rPr>
          <w:rFonts w:ascii="宋体" w:cs="宋体"/>
          <w:lang w:val="zh-CN"/>
        </w:rPr>
      </w:pPr>
      <w:bookmarkStart w:id="19" w:name="_Toc984"/>
      <w:bookmarkStart w:id="20" w:name="_Toc12604"/>
      <w:r>
        <w:rPr>
          <w:rFonts w:hint="eastAsia" w:ascii="宋体" w:hAnsi="宋体" w:cs="宋体"/>
          <w:sz w:val="28"/>
          <w:szCs w:val="28"/>
          <w:lang w:val="zh-CN"/>
        </w:rPr>
        <w:t>6.招标文件的澄清或修改</w:t>
      </w:r>
      <w:bookmarkEnd w:id="19"/>
      <w:bookmarkEnd w:id="20"/>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6.</w:t>
      </w:r>
      <w:r>
        <w:rPr>
          <w:rFonts w:hint="eastAsia" w:ascii="宋体" w:hAnsi="宋体" w:cs="宋体"/>
          <w:kern w:val="0"/>
          <w:sz w:val="24"/>
        </w:rPr>
        <w:t>2</w:t>
      </w:r>
      <w:r>
        <w:rPr>
          <w:rFonts w:hint="eastAsia" w:ascii="宋体" w:hAnsi="宋体" w:cs="宋体"/>
          <w:kern w:val="0"/>
          <w:sz w:val="24"/>
          <w:lang w:val="zh-CN"/>
        </w:rPr>
        <w:t>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rPr>
          <w:rFonts w:ascii="宋体" w:hAnsi="宋体" w:cs="宋体"/>
          <w:kern w:val="0"/>
          <w:sz w:val="24"/>
          <w:lang w:val="zh-CN"/>
        </w:rPr>
      </w:pPr>
      <w:r>
        <w:rPr>
          <w:rFonts w:hint="eastAsia" w:ascii="宋体" w:hAnsi="宋体" w:cs="宋体"/>
          <w:kern w:val="0"/>
          <w:sz w:val="24"/>
          <w:lang w:val="zh-CN"/>
        </w:rPr>
        <w:br w:type="page"/>
      </w:r>
    </w:p>
    <w:p>
      <w:pPr>
        <w:autoSpaceDE w:val="0"/>
        <w:autoSpaceDN w:val="0"/>
        <w:spacing w:line="360" w:lineRule="auto"/>
        <w:ind w:firstLine="420" w:firstLineChars="200"/>
        <w:rPr>
          <w:lang w:val="zh-CN"/>
        </w:rPr>
      </w:pPr>
    </w:p>
    <w:p>
      <w:pPr>
        <w:pStyle w:val="24"/>
        <w:spacing w:before="0" w:after="0" w:line="360" w:lineRule="auto"/>
        <w:rPr>
          <w:rFonts w:ascii="宋体" w:cs="宋体"/>
        </w:rPr>
      </w:pPr>
      <w:bookmarkStart w:id="21" w:name="_Toc27567"/>
      <w:bookmarkStart w:id="22" w:name="_Toc13697"/>
      <w:r>
        <w:rPr>
          <w:rFonts w:hint="eastAsia" w:ascii="宋体" w:hAnsi="宋体" w:cs="宋体"/>
          <w:lang w:val="zh-CN"/>
        </w:rPr>
        <w:t>三、投标文件的编制</w:t>
      </w:r>
      <w:bookmarkEnd w:id="21"/>
      <w:bookmarkEnd w:id="22"/>
    </w:p>
    <w:p>
      <w:pPr>
        <w:pStyle w:val="24"/>
        <w:spacing w:before="0" w:after="0" w:line="360" w:lineRule="auto"/>
        <w:jc w:val="left"/>
        <w:rPr>
          <w:rFonts w:ascii="宋体" w:cs="宋体"/>
          <w:lang w:val="zh-CN"/>
        </w:rPr>
      </w:pPr>
      <w:bookmarkStart w:id="23" w:name="_Toc31334"/>
      <w:bookmarkStart w:id="24" w:name="_Toc32678"/>
      <w:r>
        <w:rPr>
          <w:rFonts w:hint="eastAsia" w:ascii="宋体" w:hAnsi="宋体" w:cs="宋体"/>
          <w:sz w:val="28"/>
          <w:szCs w:val="28"/>
          <w:lang w:val="zh-CN"/>
        </w:rPr>
        <w:t>7.投标文件的编制原则、语言及度量衡单位</w:t>
      </w:r>
      <w:bookmarkEnd w:id="23"/>
      <w:bookmarkEnd w:id="24"/>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 xml:space="preserve"> 7.1投标人应在认真阅读招标文件所有内容的基础上，按照招标文件的要求编制完整的投标文件。招标文件中对投标文件格式有要求的，投标人必须全部填写格式中要求的所有内容。无相应内容可填的项应填写“无”、“没有相应指标”等明确的回答文字。有具体数值的应填写具体数值，而不能笼统地响应为“符合”、“满足”等结论性内容，否则将视为无效标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 xml:space="preserve">  7.2投标人必须保证投标文件所提供的全部信息和资料是真实的和正确的，并接受评标委员会对其中任何资料进一步审查的要求。投标人提交的资料将被保密，但不退还。</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 xml:space="preserve">  7.3投标文件须对招标文件中的内容做出实质性和完整的响应，否则其投标将被视为无效标处理。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 xml:space="preserve">  7.4投标文件的编制可在招标文件提供的格式基础上扩展加页。需投标人自行编写的投标内容，投标人应采用简洁、清晰的文件格式。</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 xml:space="preserve">  7.5投标人在投标文件中提供的有关证明文件（如营业执照、税务登记证、组织机构代码证（或三证合一）、银行开户许可证等）复印件，这些文件及从网络上下载的资料，应加盖投标人单位公章，否则将视为无效标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7.</w:t>
      </w:r>
      <w:r>
        <w:rPr>
          <w:rFonts w:hint="eastAsia" w:ascii="宋体" w:hAnsi="宋体" w:cs="宋体"/>
          <w:kern w:val="0"/>
          <w:sz w:val="24"/>
        </w:rPr>
        <w:t>6</w:t>
      </w:r>
      <w:r>
        <w:rPr>
          <w:rFonts w:hint="eastAsia" w:ascii="宋体" w:hAnsi="宋体" w:cs="宋体"/>
          <w:kern w:val="0"/>
          <w:sz w:val="24"/>
          <w:lang w:val="zh-CN"/>
        </w:rPr>
        <w:t>投标人提交的投标文件以及投标人与采购代理机构就此投标发生的所有来往函电均应使用简体中文。</w:t>
      </w:r>
      <w:r>
        <w:rPr>
          <w:rFonts w:hint="eastAsia" w:ascii="宋体" w:hAnsi="宋体" w:cs="宋体"/>
          <w:sz w:val="24"/>
        </w:rPr>
        <w:t>除签名、盖章、专用名称等特殊情形外，以中文汉语以外的文字表述的投标文件视同未提供。</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7.</w:t>
      </w:r>
      <w:r>
        <w:rPr>
          <w:rFonts w:hint="eastAsia" w:ascii="宋体" w:hAnsi="宋体" w:cs="宋体"/>
          <w:kern w:val="0"/>
          <w:sz w:val="24"/>
        </w:rPr>
        <w:t>7</w:t>
      </w:r>
      <w:r>
        <w:rPr>
          <w:rFonts w:hint="eastAsia" w:ascii="宋体" w:hAnsi="宋体" w:cs="宋体"/>
          <w:kern w:val="0"/>
          <w:sz w:val="24"/>
          <w:lang w:val="zh-CN"/>
        </w:rPr>
        <w:t>除招标文件中另有规定外，投标文件所使用的度量衡单位，均须采用国家法定计量单位。</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7.</w:t>
      </w:r>
      <w:r>
        <w:rPr>
          <w:rFonts w:hint="eastAsia" w:ascii="宋体" w:hAnsi="宋体" w:cs="宋体"/>
          <w:kern w:val="0"/>
          <w:sz w:val="24"/>
        </w:rPr>
        <w:t xml:space="preserve">8 </w:t>
      </w:r>
      <w:r>
        <w:rPr>
          <w:rFonts w:hint="eastAsia" w:ascii="宋体" w:hAnsi="宋体" w:cs="宋体"/>
          <w:kern w:val="0"/>
          <w:sz w:val="24"/>
          <w:lang w:val="zh-CN"/>
        </w:rPr>
        <w:t>附有外文资料的须翻译成中文，并加盖投标人公章，如果翻译的中文资料与外文资料出现差异与矛盾时，以中文为准，其准确性由投标人负责。</w:t>
      </w:r>
    </w:p>
    <w:p>
      <w:pPr>
        <w:pStyle w:val="24"/>
        <w:spacing w:before="0" w:after="0" w:line="360" w:lineRule="auto"/>
        <w:jc w:val="left"/>
        <w:rPr>
          <w:rFonts w:ascii="宋体" w:cs="宋体"/>
          <w:lang w:val="zh-CN"/>
        </w:rPr>
      </w:pPr>
      <w:bookmarkStart w:id="25" w:name="_Toc26173"/>
      <w:bookmarkStart w:id="26" w:name="_Toc17095"/>
      <w:r>
        <w:rPr>
          <w:rFonts w:hint="eastAsia" w:ascii="宋体" w:hAnsi="宋体" w:cs="宋体"/>
          <w:sz w:val="28"/>
          <w:szCs w:val="28"/>
          <w:lang w:val="zh-CN"/>
        </w:rPr>
        <w:t>8.投标报价及币种</w:t>
      </w:r>
      <w:bookmarkEnd w:id="25"/>
      <w:bookmarkEnd w:id="26"/>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8.1投标报价为投标总价。投标报价必须包括：产品费、验收费、手续费、包装费、运输费、保险费、安装费、调试费、培训费、售前、售中、售后服务费、招</w:t>
      </w:r>
    </w:p>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标代理费、税金及不可预见费等全部费用。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8.2投标报价有效期与投标有效期一致。</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3 </w:t>
      </w:r>
      <w:r>
        <w:rPr>
          <w:rFonts w:hint="eastAsia" w:ascii="宋体" w:hAnsi="宋体" w:cs="宋体"/>
          <w:kern w:val="0"/>
          <w:sz w:val="24"/>
          <w:lang w:val="zh-CN"/>
        </w:rPr>
        <w:t>投标报价为闭口价，即中标后在合同有效期内价格不变。</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8.</w:t>
      </w:r>
      <w:r>
        <w:rPr>
          <w:rFonts w:hint="eastAsia" w:ascii="宋体" w:hAnsi="宋体" w:cs="宋体"/>
          <w:kern w:val="0"/>
          <w:sz w:val="24"/>
        </w:rPr>
        <w:t xml:space="preserve">4 </w:t>
      </w:r>
      <w:r>
        <w:rPr>
          <w:rFonts w:hint="eastAsia" w:ascii="宋体" w:hAnsi="宋体" w:cs="宋体"/>
          <w:kern w:val="0"/>
          <w:sz w:val="24"/>
          <w:lang w:val="zh-CN"/>
        </w:rPr>
        <w:t>投标币种是人民币。</w:t>
      </w:r>
    </w:p>
    <w:p>
      <w:pPr>
        <w:pStyle w:val="24"/>
        <w:spacing w:before="0" w:after="0" w:line="360" w:lineRule="auto"/>
        <w:jc w:val="left"/>
        <w:rPr>
          <w:rFonts w:ascii="宋体" w:cs="宋体"/>
          <w:b/>
          <w:bCs/>
          <w:color w:val="auto"/>
          <w:lang w:val="zh-CN"/>
        </w:rPr>
      </w:pPr>
      <w:bookmarkStart w:id="27" w:name="_Toc31799"/>
      <w:bookmarkStart w:id="28" w:name="_Toc16355"/>
      <w:r>
        <w:rPr>
          <w:rFonts w:hint="eastAsia" w:ascii="宋体" w:hAnsi="宋体" w:cs="宋体"/>
          <w:b/>
          <w:bCs/>
          <w:color w:val="auto"/>
          <w:sz w:val="28"/>
          <w:szCs w:val="28"/>
          <w:lang w:val="zh-CN"/>
        </w:rPr>
        <w:t>9.投标保证金</w:t>
      </w:r>
      <w:bookmarkEnd w:id="27"/>
      <w:bookmarkEnd w:id="28"/>
    </w:p>
    <w:p>
      <w:pPr>
        <w:autoSpaceDE w:val="0"/>
        <w:autoSpaceDN w:val="0"/>
        <w:spacing w:line="360" w:lineRule="auto"/>
        <w:ind w:firstLine="482" w:firstLineChars="200"/>
        <w:rPr>
          <w:rFonts w:ascii="宋体" w:cs="宋体"/>
          <w:b/>
          <w:bCs/>
          <w:color w:val="auto"/>
          <w:kern w:val="0"/>
          <w:sz w:val="24"/>
          <w:lang w:val="zh-CN"/>
        </w:rPr>
      </w:pPr>
      <w:r>
        <w:rPr>
          <w:rFonts w:hint="eastAsia" w:ascii="宋体" w:hAnsi="宋体" w:cs="宋体"/>
          <w:b/>
          <w:bCs/>
          <w:color w:val="auto"/>
          <w:kern w:val="0"/>
          <w:sz w:val="24"/>
          <w:lang w:val="zh-CN"/>
        </w:rPr>
        <w:t>9.1投标人须在投标截止期前按以下要求交纳投标保证金：</w:t>
      </w:r>
    </w:p>
    <w:p>
      <w:pPr>
        <w:autoSpaceDE w:val="0"/>
        <w:autoSpaceDN w:val="0"/>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zh-CN"/>
        </w:rPr>
        <w:t>投标保证金：</w:t>
      </w:r>
    </w:p>
    <w:p>
      <w:pPr>
        <w:autoSpaceDE w:val="0"/>
        <w:autoSpaceDN w:val="0"/>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zh-CN"/>
        </w:rPr>
        <w:t>包</w:t>
      </w:r>
      <w:r>
        <w:rPr>
          <w:rFonts w:hint="eastAsia" w:ascii="宋体" w:hAnsi="宋体" w:cs="宋体"/>
          <w:b/>
          <w:bCs/>
          <w:color w:val="auto"/>
          <w:kern w:val="0"/>
          <w:sz w:val="24"/>
          <w:lang w:val="en-US" w:eastAsia="zh-CN"/>
        </w:rPr>
        <w:t>1：43001.00</w:t>
      </w:r>
      <w:r>
        <w:rPr>
          <w:rFonts w:hint="eastAsia" w:ascii="宋体" w:hAnsi="宋体" w:cs="宋体"/>
          <w:b/>
          <w:bCs/>
          <w:color w:val="auto"/>
          <w:kern w:val="0"/>
          <w:sz w:val="24"/>
          <w:lang w:val="zh-CN"/>
        </w:rPr>
        <w:t>（肆万叁仟零壹元整）</w:t>
      </w:r>
    </w:p>
    <w:p>
      <w:pPr>
        <w:pStyle w:val="2"/>
        <w:ind w:firstLine="481"/>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lang w:val="en-US" w:eastAsia="zh-CN"/>
        </w:rPr>
        <w:t>包2: 34001.00（叁万肆仟零壹元整</w:t>
      </w:r>
      <w:r>
        <w:rPr>
          <w:rFonts w:hint="eastAsia" w:ascii="宋体" w:hAnsi="宋体" w:eastAsia="宋体" w:cs="宋体"/>
          <w:b/>
          <w:bCs/>
          <w:color w:val="auto"/>
          <w:kern w:val="0"/>
          <w:sz w:val="24"/>
          <w:szCs w:val="24"/>
          <w:lang w:val="en-US" w:eastAsia="zh-CN" w:bidi="ar-SA"/>
        </w:rPr>
        <w:t>）</w:t>
      </w:r>
    </w:p>
    <w:p>
      <w:pPr>
        <w:pStyle w:val="3"/>
        <w:jc w:val="left"/>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包3: 3600</w:t>
      </w:r>
      <w:r>
        <w:rPr>
          <w:rFonts w:hint="eastAsia" w:ascii="宋体" w:hAnsi="宋体" w:cs="宋体"/>
          <w:b/>
          <w:bCs/>
          <w:color w:val="auto"/>
          <w:kern w:val="0"/>
          <w:sz w:val="24"/>
          <w:szCs w:val="24"/>
          <w:lang w:val="en-US" w:eastAsia="zh-CN" w:bidi="ar-SA"/>
        </w:rPr>
        <w:t>1</w:t>
      </w:r>
      <w:r>
        <w:rPr>
          <w:rFonts w:hint="eastAsia" w:ascii="宋体" w:hAnsi="宋体" w:eastAsia="宋体" w:cs="宋体"/>
          <w:b/>
          <w:bCs/>
          <w:color w:val="auto"/>
          <w:kern w:val="0"/>
          <w:sz w:val="24"/>
          <w:szCs w:val="24"/>
          <w:lang w:val="en-US" w:eastAsia="zh-CN" w:bidi="ar-SA"/>
        </w:rPr>
        <w:t>.00（</w:t>
      </w:r>
      <w:r>
        <w:rPr>
          <w:rFonts w:hint="eastAsia" w:ascii="宋体" w:hAnsi="宋体" w:cs="宋体"/>
          <w:b/>
          <w:bCs/>
          <w:color w:val="auto"/>
          <w:kern w:val="0"/>
          <w:sz w:val="24"/>
          <w:szCs w:val="24"/>
          <w:lang w:val="en-US" w:eastAsia="zh-CN" w:bidi="ar-SA"/>
        </w:rPr>
        <w:t>叁万陆仟零壹</w:t>
      </w:r>
      <w:r>
        <w:rPr>
          <w:rFonts w:hint="eastAsia" w:ascii="宋体" w:hAnsi="宋体" w:eastAsia="宋体" w:cs="宋体"/>
          <w:b/>
          <w:bCs/>
          <w:color w:val="auto"/>
          <w:kern w:val="0"/>
          <w:sz w:val="24"/>
          <w:szCs w:val="24"/>
          <w:lang w:val="en-US" w:eastAsia="zh-CN" w:bidi="ar-SA"/>
        </w:rPr>
        <w:t>元整）</w:t>
      </w:r>
    </w:p>
    <w:p>
      <w:pPr>
        <w:autoSpaceDE w:val="0"/>
        <w:autoSpaceDN w:val="0"/>
        <w:spacing w:line="360" w:lineRule="auto"/>
        <w:ind w:firstLine="482" w:firstLineChars="200"/>
        <w:rPr>
          <w:rFonts w:hint="eastAsia" w:ascii="宋体" w:hAnsi="宋体" w:eastAsia="宋体" w:cs="宋体"/>
          <w:b/>
          <w:bCs/>
          <w:color w:val="auto"/>
          <w:kern w:val="0"/>
          <w:sz w:val="24"/>
          <w:lang w:val="zh-CN" w:eastAsia="zh-CN"/>
        </w:rPr>
      </w:pPr>
      <w:r>
        <w:rPr>
          <w:rFonts w:hint="eastAsia" w:ascii="宋体" w:hAnsi="宋体" w:cs="宋体"/>
          <w:b/>
          <w:bCs/>
          <w:color w:val="auto"/>
          <w:kern w:val="0"/>
          <w:sz w:val="24"/>
          <w:lang w:val="zh-CN"/>
        </w:rPr>
        <w:t>收款单位：</w:t>
      </w:r>
      <w:r>
        <w:rPr>
          <w:rFonts w:hint="eastAsia" w:ascii="宋体" w:hAnsi="宋体" w:cs="宋体"/>
          <w:b/>
          <w:bCs/>
          <w:color w:val="auto"/>
          <w:kern w:val="0"/>
          <w:sz w:val="24"/>
          <w:lang w:eastAsia="zh-CN"/>
        </w:rPr>
        <w:t>青海锋业工程项目管理有限公司</w:t>
      </w:r>
    </w:p>
    <w:p>
      <w:pPr>
        <w:autoSpaceDE w:val="0"/>
        <w:autoSpaceDN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lang w:val="zh-CN"/>
        </w:rPr>
        <w:t>开 户 行：</w:t>
      </w:r>
      <w:r>
        <w:rPr>
          <w:rFonts w:hint="eastAsia" w:ascii="宋体" w:hAnsi="宋体" w:cs="宋体"/>
          <w:b/>
          <w:bCs/>
          <w:color w:val="auto"/>
          <w:kern w:val="0"/>
          <w:sz w:val="24"/>
          <w:lang w:val="zh-CN" w:eastAsia="zh-CN"/>
        </w:rPr>
        <w:t>青海西宁农村商业银行股份有限公司市民中心支行</w:t>
      </w:r>
    </w:p>
    <w:p>
      <w:pPr>
        <w:autoSpaceDE w:val="0"/>
        <w:autoSpaceDN w:val="0"/>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zh-CN"/>
        </w:rPr>
        <w:t>银行账号：</w:t>
      </w:r>
      <w:r>
        <w:rPr>
          <w:rFonts w:ascii="宋体" w:hAnsi="宋体" w:cs="宋体"/>
          <w:b/>
          <w:bCs/>
          <w:color w:val="auto"/>
          <w:kern w:val="0"/>
          <w:sz w:val="24"/>
          <w:lang w:val="zh-CN"/>
        </w:rPr>
        <w:t xml:space="preserve"> </w:t>
      </w:r>
      <w:r>
        <w:rPr>
          <w:rFonts w:hint="eastAsia" w:ascii="宋体" w:hAnsi="宋体" w:cs="宋体"/>
          <w:b/>
          <w:bCs/>
          <w:color w:val="auto"/>
          <w:kern w:val="0"/>
          <w:sz w:val="24"/>
          <w:lang w:val="zh-CN"/>
        </w:rPr>
        <w:t xml:space="preserve"> </w:t>
      </w:r>
      <w:r>
        <w:rPr>
          <w:rFonts w:hint="eastAsia" w:ascii="宋体" w:hAnsi="宋体" w:cs="宋体"/>
          <w:b/>
          <w:bCs/>
          <w:color w:val="auto"/>
          <w:kern w:val="0"/>
          <w:sz w:val="24"/>
          <w:lang w:val="zh-CN" w:eastAsia="zh-CN"/>
        </w:rPr>
        <w:t>82010000000534085</w:t>
      </w:r>
    </w:p>
    <w:p>
      <w:pPr>
        <w:autoSpaceDE w:val="0"/>
        <w:autoSpaceDN w:val="0"/>
        <w:spacing w:line="360" w:lineRule="auto"/>
        <w:ind w:firstLine="482" w:firstLineChars="200"/>
        <w:rPr>
          <w:rFonts w:hint="eastAsia" w:ascii="宋体" w:hAnsi="宋体" w:cs="宋体"/>
          <w:b/>
          <w:bCs/>
          <w:color w:val="auto"/>
          <w:kern w:val="0"/>
          <w:sz w:val="24"/>
          <w:lang w:val="zh-CN"/>
        </w:rPr>
      </w:pPr>
      <w:r>
        <w:rPr>
          <w:rFonts w:hint="eastAsia" w:ascii="宋体" w:hAnsi="宋体" w:cs="宋体"/>
          <w:b/>
          <w:bCs/>
          <w:color w:val="auto"/>
          <w:kern w:val="0"/>
          <w:sz w:val="24"/>
          <w:lang w:val="zh-CN"/>
        </w:rPr>
        <w:t>交纳时间：投标人在投标截止期前一工作日，以银行到账时间为准。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如采购项目变更开标时间，则保证金交纳时间相应顺延。</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9.2</w:t>
      </w:r>
      <w:r>
        <w:rPr>
          <w:rFonts w:hint="eastAsia" w:ascii="宋体" w:hAnsi="宋体" w:cs="宋体"/>
          <w:kern w:val="0"/>
          <w:sz w:val="24"/>
        </w:rPr>
        <w:t>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9.3投标保证金退还：投标人在投标截止时间前撤回已提交的投标文件的，采购代理机构应当自收到投标人书面撤回通知之日起</w:t>
      </w:r>
      <w:r>
        <w:rPr>
          <w:rFonts w:hint="eastAsia" w:ascii="宋体" w:hAnsi="宋体" w:cs="宋体"/>
          <w:kern w:val="0"/>
          <w:sz w:val="24"/>
        </w:rPr>
        <w:t>5</w:t>
      </w:r>
      <w:r>
        <w:rPr>
          <w:rFonts w:hint="eastAsia" w:ascii="宋体" w:hAnsi="宋体" w:cs="宋体"/>
          <w:kern w:val="0"/>
          <w:sz w:val="24"/>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9.4</w:t>
      </w:r>
      <w:r>
        <w:rPr>
          <w:rFonts w:hint="eastAsia" w:ascii="宋体" w:hAnsi="宋体" w:cs="宋体"/>
          <w:kern w:val="0"/>
          <w:sz w:val="24"/>
          <w:lang w:val="zh-CN"/>
        </w:rPr>
        <w:t>下列任何情况发生时，投标保证金将不予退还：</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（1）投标人在递交投标文件的截止时间前未到达现场并且没有以书面形式如信函、传真等告知采购代理机构要撤其投标的；</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（2）中标人在规定期限内未能按规定签订合同或未按规定缴纳中标服务费；</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（3）提供虚假材料谋取中标的；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（4）将中标项目转让给他人，或者在投标文件中未说明，将中标项目分包给他人的；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（5）拒绝履行合同义务的；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（6）法律、法规规定的其他情形。</w:t>
      </w:r>
    </w:p>
    <w:p>
      <w:pPr>
        <w:pStyle w:val="24"/>
        <w:spacing w:before="0" w:after="0" w:line="360" w:lineRule="auto"/>
        <w:jc w:val="left"/>
        <w:rPr>
          <w:rFonts w:ascii="宋体" w:cs="宋体"/>
          <w:lang w:val="zh-CN"/>
        </w:rPr>
      </w:pPr>
      <w:bookmarkStart w:id="29" w:name="_Toc13185"/>
      <w:bookmarkStart w:id="30" w:name="_Toc2423"/>
      <w:r>
        <w:rPr>
          <w:rFonts w:hint="eastAsia" w:ascii="宋体" w:hAnsi="宋体" w:cs="宋体"/>
          <w:sz w:val="28"/>
          <w:szCs w:val="28"/>
          <w:lang w:val="zh-CN"/>
        </w:rPr>
        <w:t>10.投标有效期</w:t>
      </w:r>
      <w:bookmarkEnd w:id="29"/>
      <w:bookmarkEnd w:id="30"/>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shd w:val="clear" w:color="auto" w:fill="FFFFFF"/>
        </w:rPr>
        <w:t>从提交投标文件的截止之日起</w:t>
      </w:r>
      <w:r>
        <w:rPr>
          <w:rFonts w:hint="eastAsia" w:ascii="宋体" w:hAnsi="宋体" w:cs="宋体"/>
          <w:b/>
          <w:color w:val="000000" w:themeColor="text1"/>
          <w:kern w:val="0"/>
          <w:sz w:val="24"/>
          <w:u w:val="single"/>
          <w:lang w:val="zh-CN"/>
          <w14:textFill>
            <w14:solidFill>
              <w14:schemeClr w14:val="tx1"/>
            </w14:solidFill>
          </w14:textFill>
        </w:rPr>
        <w:t>90</w:t>
      </w:r>
      <w:r>
        <w:rPr>
          <w:rFonts w:hint="eastAsia" w:ascii="宋体" w:hAnsi="宋体" w:cs="宋体"/>
          <w:kern w:val="0"/>
          <w:sz w:val="24"/>
          <w:lang w:val="zh-CN"/>
        </w:rPr>
        <w:t>个日历日。投标文件中承诺的投标有效期应当不少于招标文件中载明的投标有效期。投标有效期内投标人撤销投标文件的，采购人或者采购代理机构可以不退还投标保证金。</w:t>
      </w:r>
    </w:p>
    <w:p>
      <w:pPr>
        <w:pStyle w:val="24"/>
        <w:spacing w:before="0" w:after="0" w:line="360" w:lineRule="auto"/>
        <w:jc w:val="left"/>
        <w:rPr>
          <w:rFonts w:ascii="宋体" w:cs="宋体"/>
          <w:lang w:val="zh-CN"/>
        </w:rPr>
      </w:pPr>
      <w:bookmarkStart w:id="31" w:name="_Toc26424"/>
      <w:bookmarkStart w:id="32" w:name="_Toc13779"/>
      <w:r>
        <w:rPr>
          <w:rFonts w:hint="eastAsia" w:ascii="宋体" w:hAnsi="宋体" w:cs="宋体"/>
          <w:sz w:val="28"/>
          <w:szCs w:val="28"/>
          <w:lang w:val="zh-CN"/>
        </w:rPr>
        <w:t>12.投标文件的编制要求</w:t>
      </w:r>
      <w:bookmarkEnd w:id="31"/>
      <w:bookmarkEnd w:id="32"/>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12.2 投标人应准备纸质投标文件正本一份、副本三份，电子文档一份</w:t>
      </w:r>
      <w:r>
        <w:rPr>
          <w:rFonts w:hint="eastAsia" w:ascii="宋体" w:hAnsi="宋体" w:cs="宋体"/>
          <w:color w:val="000000"/>
          <w:kern w:val="0"/>
          <w:sz w:val="24"/>
        </w:rPr>
        <w:t>,</w:t>
      </w:r>
      <w:r>
        <w:rPr>
          <w:rFonts w:hint="eastAsia" w:ascii="宋体" w:hAnsi="宋体" w:cs="宋体"/>
          <w:color w:val="000000"/>
          <w:kern w:val="0"/>
          <w:sz w:val="24"/>
          <w:lang w:val="zh-CN"/>
        </w:rPr>
        <w:t>以及用于开标唱标单独提交的“报价一览表”1份。每份投标文件都必须清楚的标明“正本”或“副本”等字样</w:t>
      </w:r>
      <w:r>
        <w:rPr>
          <w:rFonts w:hint="eastAsia" w:ascii="宋体" w:hAnsi="宋体" w:cs="宋体"/>
          <w:b/>
          <w:bCs/>
          <w:color w:val="000000"/>
          <w:kern w:val="0"/>
          <w:sz w:val="24"/>
          <w:lang w:val="zh-CN"/>
        </w:rPr>
        <w:t>。</w:t>
      </w:r>
      <w:r>
        <w:rPr>
          <w:rFonts w:hint="eastAsia" w:ascii="宋体" w:hAnsi="宋体" w:cs="宋体"/>
          <w:color w:val="000000"/>
          <w:kern w:val="0"/>
          <w:sz w:val="24"/>
          <w:lang w:val="zh-CN"/>
        </w:rPr>
        <w:t>若发生正本和副本不符，以正本投标文件为准。投标文件统一使用A4幅面的纸张印制，必须胶装成册并编码，不得采用活页夹等可随时拆换的方式装订，封面左侧胶装处须打印此次招标项目名称及供应商名称，其他方式装订的投标文件一概不予接受。投标文件的正本需打印或用不褪色、不变质的墨水书写，副本可采用正本的复印件</w:t>
      </w:r>
      <w:r>
        <w:rPr>
          <w:rFonts w:hint="eastAsia" w:ascii="宋体" w:hAnsi="宋体" w:cs="宋体"/>
          <w:color w:val="000000"/>
          <w:kern w:val="0"/>
          <w:sz w:val="24"/>
        </w:rPr>
        <w:t>,</w:t>
      </w:r>
      <w:r>
        <w:rPr>
          <w:rFonts w:hint="eastAsia" w:ascii="宋体" w:hAnsi="宋体" w:cs="宋体"/>
          <w:color w:val="000000"/>
          <w:kern w:val="0"/>
          <w:sz w:val="24"/>
          <w:lang w:val="zh-CN"/>
        </w:rPr>
        <w:t>并由法定代表人或委托代理人按招标文件第四部分“投标文件格式”中要求签字、盖章。电子文档为不可修改格式，如PDF格式，内容必须和纸质投标文件正本完全一致，须写明招标项目名称、供应商名称及投标日期，并与书面投标文件一并提交，否则，视为无效投标。</w:t>
      </w:r>
    </w:p>
    <w:p>
      <w:pPr>
        <w:rPr>
          <w:rFonts w:ascii="宋体" w:hAnsi="宋体" w:cs="宋体"/>
          <w:kern w:val="0"/>
          <w:sz w:val="24"/>
          <w:lang w:val="zh-CN"/>
        </w:rPr>
      </w:pPr>
      <w:r>
        <w:rPr>
          <w:rFonts w:hint="eastAsia" w:ascii="宋体" w:hAnsi="宋体" w:cs="宋体"/>
          <w:kern w:val="0"/>
          <w:sz w:val="24"/>
          <w:lang w:val="zh-CN"/>
        </w:rPr>
        <w:br w:type="page"/>
      </w:r>
    </w:p>
    <w:p>
      <w:pPr>
        <w:rPr>
          <w:lang w:val="zh-CN"/>
        </w:rPr>
      </w:pPr>
    </w:p>
    <w:p>
      <w:pPr>
        <w:pStyle w:val="24"/>
        <w:spacing w:before="0" w:after="0" w:line="360" w:lineRule="auto"/>
        <w:rPr>
          <w:rFonts w:ascii="宋体" w:cs="宋体"/>
        </w:rPr>
      </w:pPr>
      <w:bookmarkStart w:id="33" w:name="_Toc17548"/>
      <w:bookmarkStart w:id="34" w:name="_Toc21693"/>
      <w:r>
        <w:rPr>
          <w:rFonts w:hint="eastAsia" w:ascii="宋体" w:hAnsi="宋体" w:cs="宋体"/>
          <w:lang w:val="zh-CN"/>
        </w:rPr>
        <w:t>四、投标文件的提交</w:t>
      </w:r>
      <w:bookmarkEnd w:id="33"/>
      <w:bookmarkEnd w:id="34"/>
    </w:p>
    <w:p>
      <w:pPr>
        <w:pStyle w:val="24"/>
        <w:spacing w:before="0" w:after="0" w:line="360" w:lineRule="auto"/>
        <w:jc w:val="left"/>
        <w:rPr>
          <w:rFonts w:ascii="宋体" w:hAnsi="宋体" w:cs="宋体"/>
          <w:sz w:val="28"/>
          <w:szCs w:val="28"/>
          <w:lang w:val="zh-CN"/>
        </w:rPr>
      </w:pPr>
      <w:bookmarkStart w:id="35" w:name="_Toc16738"/>
      <w:bookmarkStart w:id="36" w:name="_Toc22471"/>
      <w:r>
        <w:rPr>
          <w:rFonts w:hint="eastAsia" w:ascii="宋体" w:hAnsi="宋体" w:cs="宋体"/>
          <w:sz w:val="28"/>
          <w:szCs w:val="28"/>
          <w:lang w:val="zh-CN"/>
        </w:rPr>
        <w:t>13.投标文件的密封和标记</w:t>
      </w:r>
      <w:bookmarkEnd w:id="35"/>
      <w:bookmarkEnd w:id="36"/>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13.1 投标文件正本、所有副本、电子文档，报价一览表、投标保证金证明、须分别密封，加贴密封条，并在密封包装的封口处加盖投标单位公章，密封袋上应分别标上“正本”、“副本”、“报价一览表”、“电子文档”、“投标保证金证明”字样，并注明投标供应商名称、招标项目编号、招标项目名称及分包号（如有分包），</w:t>
      </w:r>
      <w:r>
        <w:rPr>
          <w:rFonts w:hint="eastAsia" w:ascii="宋体" w:hAnsi="宋体" w:cs="宋体"/>
          <w:b/>
          <w:bCs/>
          <w:color w:val="000000" w:themeColor="text1"/>
          <w:kern w:val="0"/>
          <w:sz w:val="24"/>
          <w:lang w:val="zh-CN"/>
          <w14:textFill>
            <w14:solidFill>
              <w14:schemeClr w14:val="tx1"/>
            </w14:solidFill>
          </w14:textFill>
        </w:rPr>
        <w:t>投标文件侧面标注项目名称、编号及投标人</w:t>
      </w:r>
      <w:r>
        <w:rPr>
          <w:rFonts w:hint="eastAsia" w:ascii="宋体" w:hAnsi="宋体" w:cs="宋体"/>
          <w:b/>
          <w:bCs/>
          <w:color w:val="0000FF"/>
          <w:kern w:val="0"/>
          <w:sz w:val="24"/>
          <w:lang w:val="zh-CN"/>
        </w:rPr>
        <w:t>，</w:t>
      </w:r>
      <w:r>
        <w:rPr>
          <w:rFonts w:hint="eastAsia" w:ascii="宋体" w:hAnsi="宋体" w:cs="宋体"/>
          <w:kern w:val="0"/>
          <w:sz w:val="24"/>
          <w:lang w:val="zh-CN"/>
        </w:rPr>
        <w:t>未按招标文件要求密封的，投标文件将不予接受；</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13.2 密封后的投标文件密封</w:t>
      </w:r>
      <w:r>
        <w:rPr>
          <w:rFonts w:hint="eastAsia" w:ascii="宋体" w:hAnsi="宋体" w:cs="宋体"/>
          <w:color w:val="000000" w:themeColor="text1"/>
          <w:kern w:val="0"/>
          <w:sz w:val="24"/>
          <w:lang w:val="zh-CN"/>
          <w14:textFill>
            <w14:solidFill>
              <w14:schemeClr w14:val="tx1"/>
            </w14:solidFill>
          </w14:textFill>
        </w:rPr>
        <w:t>袋用“</w:t>
      </w:r>
      <w:r>
        <w:rPr>
          <w:rFonts w:hint="eastAsia" w:ascii="宋体" w:hAnsi="宋体" w:cs="宋体"/>
          <w:color w:val="000000" w:themeColor="text1"/>
          <w:kern w:val="0"/>
          <w:sz w:val="24"/>
          <w:lang w:val="en-US" w:eastAsia="zh-CN"/>
          <w14:textFill>
            <w14:solidFill>
              <w14:schemeClr w14:val="tx1"/>
            </w14:solidFill>
          </w14:textFill>
        </w:rPr>
        <w:t>XXXX</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XX</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XX</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 xml:space="preserve">  XX:XX</w:t>
      </w:r>
      <w:r>
        <w:rPr>
          <w:rFonts w:hint="eastAsia" w:ascii="宋体" w:hAnsi="宋体" w:cs="宋体"/>
          <w:color w:val="000000" w:themeColor="text1"/>
          <w:kern w:val="0"/>
          <w:sz w:val="24"/>
          <w14:textFill>
            <w14:solidFill>
              <w14:schemeClr w14:val="tx1"/>
            </w14:solidFill>
          </w14:textFill>
        </w:rPr>
        <w:t>之</w:t>
      </w:r>
      <w:r>
        <w:rPr>
          <w:rFonts w:hint="eastAsia" w:ascii="宋体" w:hAnsi="宋体" w:cs="宋体"/>
          <w:kern w:val="0"/>
          <w:sz w:val="24"/>
        </w:rPr>
        <w:t>前不得启封</w:t>
      </w:r>
      <w:r>
        <w:rPr>
          <w:rFonts w:hint="eastAsia" w:ascii="宋体" w:hAnsi="宋体" w:cs="宋体"/>
          <w:kern w:val="0"/>
          <w:sz w:val="24"/>
          <w:lang w:val="zh-CN"/>
        </w:rPr>
        <w:t>”的标签密封。</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13.3 投标人如投多个包，投标文件每包分别按上述规定装订（如果有）。</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宋体" w:cs="宋体"/>
          <w:sz w:val="24"/>
        </w:rPr>
        <w:t>13.4</w:t>
      </w:r>
      <w:r>
        <w:rPr>
          <w:rFonts w:hint="eastAsia" w:ascii="宋体" w:hAnsi="Cambria" w:cs="宋体"/>
          <w:color w:val="000000"/>
          <w:kern w:val="0"/>
          <w:sz w:val="24"/>
          <w:lang w:val="zh-CN"/>
        </w:rPr>
        <w:t>投标签到时需提供：</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 xml:space="preserve">    （1）</w:t>
      </w:r>
      <w:r>
        <w:rPr>
          <w:rFonts w:hint="eastAsia" w:ascii="宋体" w:hAnsi="宋体" w:cs="宋体"/>
          <w:color w:val="000000"/>
          <w:kern w:val="0"/>
          <w:sz w:val="24"/>
          <w:lang w:val="zh-CN"/>
        </w:rPr>
        <w:t>投标文件正本（1本）和副本（</w:t>
      </w:r>
      <w:r>
        <w:rPr>
          <w:rFonts w:hint="eastAsia" w:ascii="宋体" w:hAnsi="宋体" w:cs="宋体"/>
          <w:color w:val="000000"/>
          <w:kern w:val="0"/>
          <w:sz w:val="24"/>
          <w:lang w:val="en-US" w:eastAsia="zh-CN"/>
        </w:rPr>
        <w:t>3</w:t>
      </w:r>
      <w:r>
        <w:rPr>
          <w:rFonts w:hint="eastAsia" w:ascii="宋体" w:hAnsi="宋体" w:cs="宋体"/>
          <w:color w:val="000000"/>
          <w:kern w:val="0"/>
          <w:sz w:val="24"/>
          <w:lang w:val="zh-CN"/>
        </w:rPr>
        <w:t>本）</w:t>
      </w:r>
      <w:r>
        <w:rPr>
          <w:rFonts w:hint="eastAsia" w:ascii="宋体" w:hAnsi="Cambria" w:cs="宋体"/>
          <w:color w:val="000000"/>
          <w:kern w:val="0"/>
          <w:sz w:val="24"/>
          <w:lang w:val="zh-CN"/>
        </w:rPr>
        <w:t>；</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 xml:space="preserve">    （2）电子标书（U盘）1份；</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 xml:space="preserve">    （3）开标一览表</w:t>
      </w:r>
      <w:r>
        <w:rPr>
          <w:rFonts w:hint="eastAsia" w:ascii="宋体" w:hAnsi="Cambria" w:cs="宋体"/>
          <w:color w:val="000000"/>
          <w:kern w:val="0"/>
          <w:sz w:val="24"/>
        </w:rPr>
        <w:t>1份</w:t>
      </w:r>
      <w:r>
        <w:rPr>
          <w:rFonts w:hint="eastAsia" w:ascii="宋体" w:hAnsi="Cambria" w:cs="宋体"/>
          <w:color w:val="000000"/>
          <w:kern w:val="0"/>
          <w:sz w:val="24"/>
          <w:lang w:val="zh-CN"/>
        </w:rPr>
        <w:t>；</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 xml:space="preserve">    （4）投标保证金缴款证明；</w:t>
      </w:r>
    </w:p>
    <w:p>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13.5 </w:t>
      </w:r>
      <w:r>
        <w:rPr>
          <w:rFonts w:hint="eastAsia" w:ascii="宋体" w:hAnsi="宋体" w:cs="宋体"/>
          <w:sz w:val="24"/>
          <w:lang w:val="zh-CN"/>
        </w:rPr>
        <w:t>为方便开标唱标，投标供应商应将“报价一览表”单独密封，并在信封上标明“报价一览表”字样；</w:t>
      </w:r>
    </w:p>
    <w:p>
      <w:pPr>
        <w:widowControl/>
        <w:jc w:val="left"/>
        <w:rPr>
          <w:rFonts w:ascii="宋体" w:cs="宋体"/>
          <w:bCs/>
          <w:color w:val="000000"/>
          <w:kern w:val="0"/>
          <w:sz w:val="24"/>
        </w:rPr>
      </w:pPr>
      <w:r>
        <w:rPr>
          <w:rFonts w:hint="eastAsia" w:ascii="宋体" w:hAnsi="宋体" w:cs="宋体"/>
          <w:bCs/>
          <w:color w:val="000000"/>
          <w:kern w:val="0"/>
          <w:sz w:val="24"/>
        </w:rPr>
        <w:t>除投标保证金缴款证明，其他3项均需单独密封，缺任何一项将视为无效投标。</w:t>
      </w:r>
    </w:p>
    <w:p>
      <w:pPr>
        <w:pStyle w:val="24"/>
        <w:spacing w:before="0" w:after="0" w:line="360" w:lineRule="auto"/>
        <w:jc w:val="left"/>
        <w:rPr>
          <w:rFonts w:ascii="宋体" w:cs="宋体"/>
          <w:lang w:val="zh-CN"/>
        </w:rPr>
      </w:pPr>
      <w:bookmarkStart w:id="37" w:name="_Toc32142"/>
      <w:bookmarkStart w:id="38" w:name="_Toc29135"/>
      <w:r>
        <w:rPr>
          <w:rFonts w:hint="eastAsia" w:ascii="宋体" w:hAnsi="宋体" w:cs="宋体"/>
          <w:sz w:val="28"/>
          <w:szCs w:val="28"/>
          <w:lang w:val="zh-CN"/>
        </w:rPr>
        <w:t>14.提交投标文件的时间、地点、方式</w:t>
      </w:r>
      <w:bookmarkEnd w:id="37"/>
      <w:bookmarkEnd w:id="38"/>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14.1投标人应当在招标文件要求提交投标文件的截止时间前，将投标文件（</w:t>
      </w:r>
      <w:r>
        <w:rPr>
          <w:rFonts w:hint="eastAsia" w:ascii="宋体" w:hAnsi="宋体" w:cs="宋体"/>
          <w:kern w:val="0"/>
          <w:sz w:val="24"/>
        </w:rPr>
        <w:t>正本、副本、电子文档、开标一览表）</w:t>
      </w:r>
      <w:r>
        <w:rPr>
          <w:rFonts w:hint="eastAsia" w:ascii="宋体" w:hAnsi="宋体" w:cs="宋体"/>
          <w:kern w:val="0"/>
          <w:sz w:val="24"/>
          <w:lang w:val="zh-CN"/>
        </w:rPr>
        <w:t>密封送达投标地点。采购人或者采购代理机构收到投标文件后，应当如实记载投标文件的送达时间和密封情况，签收保存。任何单位和个人不得在开标前开启投标文件。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 xml:space="preserve">14.2 </w:t>
      </w:r>
      <w:r>
        <w:rPr>
          <w:rFonts w:hint="eastAsia" w:ascii="宋体" w:hAnsi="宋体" w:cs="宋体"/>
          <w:kern w:val="0"/>
          <w:sz w:val="24"/>
          <w:lang w:val="zh-CN"/>
        </w:rPr>
        <w:t>逾期送达或者未按照招标文件第13.1-1</w:t>
      </w:r>
      <w:r>
        <w:rPr>
          <w:rFonts w:hint="eastAsia" w:ascii="宋体" w:hAnsi="宋体" w:cs="宋体"/>
          <w:kern w:val="0"/>
          <w:sz w:val="24"/>
        </w:rPr>
        <w:t>3</w:t>
      </w:r>
      <w:r>
        <w:rPr>
          <w:rFonts w:hint="eastAsia" w:asci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条要求密封的投标文件，采购人、采购代理机构应当拒收。</w:t>
      </w:r>
    </w:p>
    <w:p>
      <w:pPr>
        <w:pStyle w:val="24"/>
        <w:spacing w:before="0" w:after="0" w:line="360" w:lineRule="auto"/>
        <w:jc w:val="left"/>
        <w:rPr>
          <w:rFonts w:ascii="宋体" w:cs="宋体"/>
          <w:lang w:val="zh-CN"/>
        </w:rPr>
      </w:pPr>
      <w:bookmarkStart w:id="39" w:name="_Toc2678"/>
      <w:bookmarkStart w:id="40" w:name="_Toc17894"/>
      <w:r>
        <w:rPr>
          <w:rFonts w:hint="eastAsia" w:ascii="宋体" w:hAnsi="宋体" w:cs="宋体"/>
          <w:sz w:val="28"/>
          <w:szCs w:val="28"/>
          <w:lang w:val="zh-CN"/>
        </w:rPr>
        <w:t>15.投标文件的补充、修改或者撤回</w:t>
      </w:r>
      <w:bookmarkEnd w:id="39"/>
      <w:bookmarkEnd w:id="40"/>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15.1</w:t>
      </w:r>
      <w:r>
        <w:rPr>
          <w:rFonts w:hint="eastAsia" w:ascii="宋体" w:hAnsi="宋体" w:cs="宋体"/>
          <w:kern w:val="0"/>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pPr>
        <w:autoSpaceDE w:val="0"/>
        <w:autoSpaceDN w:val="0"/>
        <w:spacing w:line="360" w:lineRule="auto"/>
        <w:ind w:firstLine="420" w:firstLineChars="200"/>
        <w:rPr>
          <w:lang w:val="zh-CN"/>
        </w:rPr>
      </w:pPr>
    </w:p>
    <w:p>
      <w:pPr>
        <w:pStyle w:val="24"/>
        <w:spacing w:before="0" w:after="0" w:line="360" w:lineRule="auto"/>
        <w:rPr>
          <w:rFonts w:ascii="宋体" w:cs="宋体"/>
        </w:rPr>
      </w:pPr>
      <w:bookmarkStart w:id="41" w:name="_Toc2101"/>
      <w:bookmarkStart w:id="42" w:name="_Toc19194"/>
      <w:r>
        <w:rPr>
          <w:rFonts w:hint="eastAsia" w:ascii="宋体" w:hAnsi="宋体" w:cs="宋体"/>
          <w:lang w:val="zh-CN"/>
        </w:rPr>
        <w:t>五、开标</w:t>
      </w:r>
      <w:bookmarkEnd w:id="41"/>
      <w:bookmarkEnd w:id="42"/>
    </w:p>
    <w:p>
      <w:pPr>
        <w:pStyle w:val="24"/>
        <w:spacing w:before="0" w:after="0" w:line="360" w:lineRule="auto"/>
        <w:jc w:val="left"/>
        <w:rPr>
          <w:rFonts w:ascii="宋体" w:cs="宋体"/>
          <w:sz w:val="28"/>
          <w:szCs w:val="28"/>
          <w:lang w:val="zh-CN"/>
        </w:rPr>
      </w:pPr>
      <w:bookmarkStart w:id="43" w:name="_Toc1030"/>
      <w:bookmarkStart w:id="44" w:name="_Toc25447"/>
      <w:r>
        <w:rPr>
          <w:rFonts w:hint="eastAsia" w:ascii="宋体" w:hAnsi="宋体" w:cs="宋体"/>
          <w:sz w:val="28"/>
          <w:szCs w:val="28"/>
          <w:lang w:val="zh-CN"/>
        </w:rPr>
        <w:t>16.开标</w:t>
      </w:r>
      <w:bookmarkEnd w:id="43"/>
      <w:bookmarkEnd w:id="44"/>
    </w:p>
    <w:p>
      <w:pPr>
        <w:autoSpaceDE w:val="0"/>
        <w:autoSpaceDN w:val="0"/>
        <w:spacing w:line="360" w:lineRule="auto"/>
        <w:ind w:firstLine="480" w:firstLineChars="200"/>
        <w:rPr>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.1采购代理机构按本文件中确定的时间和地点组织招标开标。投标人须派法定代表人或委托代理人参加并签到以证明其出席开标会议，否则视为自动放弃。</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16.</w:t>
      </w:r>
      <w:r>
        <w:rPr>
          <w:rFonts w:hint="eastAsia" w:ascii="宋体" w:hAnsi="宋体" w:cs="宋体"/>
          <w:kern w:val="0"/>
          <w:sz w:val="24"/>
        </w:rPr>
        <w:t>2</w:t>
      </w:r>
      <w:r>
        <w:rPr>
          <w:rFonts w:hint="eastAsia" w:ascii="宋体" w:hAnsi="宋体" w:cs="宋体"/>
          <w:kern w:val="0"/>
          <w:sz w:val="24"/>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16.</w:t>
      </w:r>
      <w:r>
        <w:rPr>
          <w:rFonts w:hint="eastAsia" w:ascii="宋体" w:hAnsi="宋体" w:cs="宋体"/>
          <w:kern w:val="0"/>
          <w:sz w:val="24"/>
        </w:rPr>
        <w:t>3</w:t>
      </w:r>
      <w:r>
        <w:rPr>
          <w:rFonts w:hint="eastAsia" w:ascii="宋体" w:hAnsi="宋体" w:cs="宋体"/>
          <w:sz w:val="24"/>
          <w:shd w:val="clear" w:color="auto" w:fill="FFFFFF"/>
        </w:rPr>
        <w:t>开</w:t>
      </w:r>
      <w:r>
        <w:rPr>
          <w:rFonts w:hint="eastAsia" w:ascii="宋体" w:hAnsi="宋体" w:cs="宋体"/>
          <w:kern w:val="0"/>
          <w:sz w:val="24"/>
          <w:lang w:val="zh-CN"/>
        </w:rPr>
        <w:t>标由采购代理机构主持，</w:t>
      </w:r>
      <w:r>
        <w:rPr>
          <w:rFonts w:hint="eastAsia" w:ascii="宋体" w:hAnsi="宋体" w:cs="宋体"/>
          <w:sz w:val="24"/>
          <w:shd w:val="clear" w:color="auto" w:fill="FFFFFF"/>
        </w:rPr>
        <w:t>邀请投标人参加。评标委员会成员（包括采购人代表）不得参加开标活动。</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kern w:val="0"/>
          <w:sz w:val="24"/>
          <w:lang w:val="zh-CN"/>
        </w:rPr>
        <w:t>16.</w:t>
      </w:r>
      <w:r>
        <w:rPr>
          <w:rFonts w:hint="eastAsia" w:ascii="宋体" w:hAnsi="宋体" w:cs="宋体"/>
          <w:kern w:val="0"/>
          <w:sz w:val="24"/>
        </w:rPr>
        <w:t>4</w:t>
      </w:r>
      <w:r>
        <w:rPr>
          <w:rFonts w:hint="eastAsia" w:ascii="宋体" w:hAnsi="宋体" w:cs="宋体"/>
          <w:sz w:val="24"/>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360" w:lineRule="auto"/>
        <w:ind w:firstLine="480" w:firstLineChars="200"/>
        <w:rPr>
          <w:rFonts w:ascii="宋体" w:cs="宋体"/>
          <w:sz w:val="24"/>
          <w:shd w:val="clear" w:color="auto" w:fill="FFFFFF"/>
          <w:lang w:val="zh-CN"/>
        </w:rPr>
      </w:pPr>
      <w:r>
        <w:rPr>
          <w:rFonts w:hint="eastAsia" w:ascii="宋体" w:hAnsi="宋体" w:cs="宋体"/>
          <w:sz w:val="24"/>
          <w:shd w:val="clear" w:color="auto" w:fill="FFFFFF"/>
          <w:lang w:val="zh-CN"/>
        </w:rPr>
        <w:t>投标人不足3家的，不得开标。</w:t>
      </w:r>
    </w:p>
    <w:p>
      <w:pPr>
        <w:autoSpaceDE w:val="0"/>
        <w:autoSpaceDN w:val="0"/>
        <w:spacing w:line="360" w:lineRule="auto"/>
        <w:ind w:firstLine="480" w:firstLineChars="200"/>
        <w:rPr>
          <w:rFonts w:ascii="宋体" w:cs="宋体"/>
          <w:sz w:val="24"/>
          <w:shd w:val="clear" w:color="auto" w:fill="FFFFFF"/>
          <w:lang w:val="zh-CN"/>
        </w:rPr>
      </w:pPr>
      <w:r>
        <w:rPr>
          <w:rFonts w:hint="eastAsia" w:ascii="宋体" w:hAnsi="宋体" w:cs="宋体"/>
          <w:kern w:val="0"/>
          <w:sz w:val="24"/>
        </w:rPr>
        <w:t xml:space="preserve">16.5 </w:t>
      </w:r>
      <w:r>
        <w:rPr>
          <w:rFonts w:hint="eastAsia" w:ascii="宋体" w:hAnsi="宋体" w:cs="宋体"/>
          <w:kern w:val="0"/>
          <w:sz w:val="24"/>
          <w:lang w:val="zh-CN"/>
        </w:rPr>
        <w:t>“开标一览表”中的报价与投标文件中“报价一览表”内容不一致的，以开标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若“开标一览表”中未由投标人的法定代表人（签字签章）、委托代理人签字、盖章的视为无效标处理。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16.6</w:t>
      </w:r>
      <w:r>
        <w:rPr>
          <w:rFonts w:hint="eastAsia" w:ascii="宋体" w:hAnsi="宋体" w:cs="宋体"/>
          <w:kern w:val="0"/>
          <w:sz w:val="24"/>
          <w:lang w:val="zh-CN"/>
        </w:rPr>
        <w:t>身份验证：投标人在投标文件正本拆封以后，出示法定代表人或委托代理人的有效身份证明，身份不符的按无效投标处理。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16.7开标过程应当由采购代理机构负责记录，由参加开标的各投标人代表和相关工作人员签字确认。</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投标人未参加开标的，视同认可开标结果。</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16.8开标结束后，采购人或者采购代理机构应当依法对投标人的资格进行审查。</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合格投标人不足3家的，不得评标。</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16.9</w:t>
      </w:r>
      <w:r>
        <w:rPr>
          <w:rFonts w:hint="eastAsia" w:ascii="宋体" w:hAnsi="宋体" w:cs="宋体"/>
          <w:kern w:val="0"/>
          <w:sz w:val="24"/>
          <w:lang w:val="zh-CN"/>
        </w:rPr>
        <w:t>答疑：采用现场答疑。本项目的评标委员会对投标人的投标文件进行评审，投标人须提供准确的联系方式（手机和固定电话），应</w:t>
      </w:r>
      <w:r>
        <w:rPr>
          <w:rFonts w:hint="eastAsia" w:ascii="宋体" w:hAnsi="宋体" w:cs="宋体"/>
          <w:kern w:val="0"/>
          <w:sz w:val="24"/>
        </w:rPr>
        <w:t>在自接到电话通知后的30分钟</w:t>
      </w:r>
      <w:r>
        <w:rPr>
          <w:rFonts w:hint="eastAsia" w:ascii="宋体" w:hAnsi="宋体" w:cs="宋体"/>
          <w:kern w:val="0"/>
          <w:sz w:val="24"/>
          <w:lang w:val="zh-CN"/>
        </w:rPr>
        <w:t>内到达评审现场进行答疑澄清，如在规定的时间内联系无果或未按时到达的，视同放弃答疑。</w:t>
      </w:r>
    </w:p>
    <w:p>
      <w:pPr>
        <w:pStyle w:val="21"/>
        <w:rPr>
          <w:sz w:val="32"/>
          <w:szCs w:val="32"/>
        </w:rPr>
      </w:pPr>
      <w:r>
        <w:rPr>
          <w:bCs w:val="0"/>
          <w:sz w:val="32"/>
          <w:szCs w:val="32"/>
        </w:rPr>
        <w:br w:type="page"/>
      </w:r>
    </w:p>
    <w:p>
      <w:pPr>
        <w:pStyle w:val="24"/>
        <w:spacing w:before="0" w:after="0" w:line="360" w:lineRule="auto"/>
        <w:rPr>
          <w:rFonts w:ascii="宋体" w:cs="宋体"/>
        </w:rPr>
      </w:pPr>
      <w:bookmarkStart w:id="45" w:name="_Toc18968"/>
      <w:bookmarkStart w:id="46" w:name="_Toc24593"/>
      <w:r>
        <w:rPr>
          <w:rFonts w:hint="eastAsia" w:ascii="宋体" w:hAnsi="宋体" w:cs="宋体"/>
          <w:lang w:val="zh-CN"/>
        </w:rPr>
        <w:t>六、评审程序及方法</w:t>
      </w:r>
      <w:bookmarkEnd w:id="45"/>
      <w:bookmarkEnd w:id="46"/>
    </w:p>
    <w:p>
      <w:pPr>
        <w:pStyle w:val="24"/>
        <w:spacing w:before="0" w:after="0" w:line="360" w:lineRule="auto"/>
        <w:jc w:val="left"/>
        <w:rPr>
          <w:rFonts w:ascii="宋体" w:cs="宋体"/>
          <w:b w:val="0"/>
          <w:bCs w:val="0"/>
          <w:kern w:val="0"/>
          <w:sz w:val="24"/>
          <w:szCs w:val="24"/>
          <w:lang w:val="zh-CN"/>
        </w:rPr>
      </w:pPr>
      <w:bookmarkStart w:id="47" w:name="_Toc8561"/>
      <w:bookmarkStart w:id="48" w:name="_Toc16707"/>
      <w:r>
        <w:rPr>
          <w:rFonts w:hint="eastAsia" w:ascii="宋体" w:hAnsi="宋体" w:cs="宋体"/>
          <w:sz w:val="28"/>
          <w:szCs w:val="28"/>
          <w:lang w:val="zh-CN"/>
        </w:rPr>
        <w:t>17.评标委员会</w:t>
      </w:r>
      <w:bookmarkEnd w:id="47"/>
      <w:bookmarkEnd w:id="48"/>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17.1代理机构负责组织评标工作，并履行下列职责：</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）宣布评标纪律；</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）公布投标人名单，告知评审专家应当回避的情形；</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）组织评标委员会推选评标组长，采购人代表不得担任组长；</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）在评标期间采取必要的通讯管理措施，保证评标活动不受外界干扰；</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）根据评标委员会的要求介绍政府采购相关政策法规、招标文件；</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）核对评标结果，有</w:t>
      </w:r>
      <w:r>
        <w:rPr>
          <w:rFonts w:hint="eastAsia" w:ascii="宋体" w:hAnsi="宋体" w:cs="宋体"/>
          <w:kern w:val="0"/>
          <w:sz w:val="24"/>
        </w:rPr>
        <w:t>19.4</w:t>
      </w:r>
      <w:r>
        <w:rPr>
          <w:rFonts w:hint="eastAsia" w:ascii="宋体" w:hAnsi="宋体" w:cs="宋体"/>
          <w:kern w:val="0"/>
          <w:sz w:val="24"/>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）处理与评标有关的其他事项。</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17.2 评标委员会负责具体评标事务，并独立履行下列职责：</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（1）审查、评价投标文件是否符合招标文件的商务、技术等实质性要求；</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（2）要求投标人对投标文件有关事项作出澄清或者说明；</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（3）对投标文件进行比较和评价；</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（4）确定中标候选人名单，以及根据采购人委托直接确定中标人；</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（5）向采购人、采购代理机构或者有关部门报告评标中发现的违法行为。</w:t>
      </w:r>
    </w:p>
    <w:p>
      <w:pPr>
        <w:autoSpaceDE w:val="0"/>
        <w:autoSpaceDN w:val="0"/>
        <w:spacing w:line="360" w:lineRule="auto"/>
        <w:ind w:firstLine="480" w:firstLineChars="200"/>
        <w:rPr>
          <w:rFonts w:ascii="宋体" w:cs="宋体"/>
          <w:color w:val="FF0000"/>
          <w:kern w:val="0"/>
          <w:sz w:val="24"/>
        </w:rPr>
      </w:pPr>
      <w:r>
        <w:rPr>
          <w:rFonts w:hint="eastAsia" w:ascii="宋体" w:hAnsi="宋体" w:cs="宋体"/>
          <w:kern w:val="0"/>
          <w:sz w:val="24"/>
        </w:rPr>
        <w:t xml:space="preserve">17.3 </w:t>
      </w:r>
      <w:r>
        <w:rPr>
          <w:rFonts w:hint="eastAsia" w:ascii="宋体" w:hAnsi="宋体" w:cs="宋体"/>
          <w:color w:val="000000"/>
          <w:kern w:val="0"/>
          <w:sz w:val="24"/>
        </w:rPr>
        <w:t>评标委员会由评审专家组成，成员人数应当为5人以上单数。</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评标委员会成员名单在评标结果公告前应当保密。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17.4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17.</w:t>
      </w:r>
      <w:r>
        <w:rPr>
          <w:rFonts w:hint="eastAsia" w:ascii="宋体" w:hAnsi="宋体" w:cs="宋体"/>
          <w:kern w:val="0"/>
          <w:sz w:val="24"/>
        </w:rPr>
        <w:t>5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采购代理机构应当将变更、重新组建评标委员会的情况予以记录，并随采购文件一并存档。</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17.</w:t>
      </w:r>
      <w:r>
        <w:rPr>
          <w:rFonts w:hint="eastAsia" w:ascii="宋体" w:hAnsi="宋体" w:cs="宋体"/>
          <w:kern w:val="0"/>
          <w:sz w:val="24"/>
        </w:rPr>
        <w:t>6采购人、采购代理机构应当采取必要措施，保证评标在严格保密的情况下进行。除采购人代表、评标现场组织人员外，采购人的其他工作人员以及与评标工作无关的人员不得进入评标现场。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有关人员对评标情况以及在评标过程中获悉的国家秘密、商业秘密负有保密责任。</w:t>
      </w:r>
    </w:p>
    <w:p>
      <w:pPr>
        <w:pStyle w:val="24"/>
        <w:spacing w:before="0" w:after="0" w:line="360" w:lineRule="auto"/>
        <w:jc w:val="left"/>
        <w:rPr>
          <w:rFonts w:ascii="宋体" w:cs="宋体"/>
          <w:lang w:val="zh-CN"/>
        </w:rPr>
      </w:pPr>
      <w:bookmarkStart w:id="49" w:name="_Toc24014"/>
      <w:bookmarkStart w:id="50" w:name="_Toc23462"/>
      <w:r>
        <w:rPr>
          <w:rFonts w:hint="eastAsia" w:ascii="宋体" w:hAnsi="宋体" w:cs="宋体"/>
          <w:sz w:val="28"/>
          <w:szCs w:val="28"/>
          <w:lang w:val="zh-CN"/>
        </w:rPr>
        <w:t>18.评审工作程序</w:t>
      </w:r>
      <w:bookmarkEnd w:id="49"/>
      <w:bookmarkEnd w:id="50"/>
    </w:p>
    <w:p>
      <w:pPr>
        <w:autoSpaceDE w:val="0"/>
        <w:autoSpaceDN w:val="0"/>
        <w:spacing w:line="360" w:lineRule="auto"/>
        <w:ind w:firstLine="482" w:firstLineChars="200"/>
        <w:rPr>
          <w:rFonts w:ascii="宋体" w:cs="宋体"/>
          <w:kern w:val="0"/>
          <w:sz w:val="24"/>
          <w:lang w:val="zh-CN"/>
        </w:rPr>
      </w:pPr>
      <w:r>
        <w:rPr>
          <w:rFonts w:hint="eastAsia" w:ascii="宋体" w:hAnsi="宋体" w:cs="宋体"/>
          <w:b/>
          <w:bCs/>
          <w:kern w:val="0"/>
          <w:sz w:val="24"/>
          <w:lang w:val="zh-CN"/>
        </w:rPr>
        <w:t>18.1</w:t>
      </w:r>
      <w:r>
        <w:rPr>
          <w:rFonts w:hint="eastAsia" w:ascii="宋体" w:hAnsi="宋体" w:cs="宋体"/>
          <w:kern w:val="0"/>
          <w:sz w:val="24"/>
          <w:lang w:val="zh-CN"/>
        </w:rPr>
        <w:t>评标委员会应当对符合资格的投标人的投标文件进行符合性审查，以确定其是否满足招标文件的实质性要求。</w:t>
      </w:r>
    </w:p>
    <w:p>
      <w:pPr>
        <w:autoSpaceDE w:val="0"/>
        <w:autoSpaceDN w:val="0"/>
        <w:spacing w:line="360" w:lineRule="auto"/>
        <w:ind w:firstLine="482" w:firstLineChars="200"/>
        <w:rPr>
          <w:rFonts w:ascii="宋体" w:cs="宋体"/>
          <w:kern w:val="0"/>
          <w:sz w:val="24"/>
          <w:lang w:val="zh-CN"/>
        </w:rPr>
      </w:pPr>
      <w:r>
        <w:rPr>
          <w:rFonts w:hint="eastAsia" w:ascii="宋体" w:hAnsi="宋体" w:cs="宋体"/>
          <w:b/>
          <w:bCs/>
          <w:kern w:val="0"/>
          <w:sz w:val="24"/>
        </w:rPr>
        <w:t xml:space="preserve">18.1.1 </w:t>
      </w:r>
      <w:r>
        <w:rPr>
          <w:rFonts w:hint="eastAsia" w:ascii="宋体" w:hAnsi="宋体" w:cs="宋体"/>
          <w:kern w:val="0"/>
          <w:sz w:val="24"/>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cs="宋体"/>
          <w:b/>
          <w:bCs/>
          <w:kern w:val="0"/>
          <w:sz w:val="24"/>
        </w:rPr>
      </w:pPr>
      <w:r>
        <w:rPr>
          <w:rFonts w:hint="eastAsia" w:ascii="宋体" w:hAnsi="宋体" w:cs="宋体"/>
          <w:kern w:val="0"/>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18.</w:t>
      </w:r>
      <w:r>
        <w:rPr>
          <w:rFonts w:hint="eastAsia" w:ascii="宋体" w:hAnsi="宋体" w:cs="宋体"/>
          <w:kern w:val="0"/>
          <w:sz w:val="24"/>
        </w:rPr>
        <w:t>1</w:t>
      </w:r>
      <w:r>
        <w:rPr>
          <w:rFonts w:hint="eastAsia" w:ascii="宋体" w:hAnsi="宋体" w:cs="宋体"/>
          <w:kern w:val="0"/>
          <w:sz w:val="24"/>
          <w:lang w:val="zh-CN"/>
        </w:rPr>
        <w:t>.2投标人存在下列情况之一的，投标无效:</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）未按照招标文件的规定提交投标保证金的；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sz w:val="24"/>
          <w:shd w:val="clear" w:color="auto" w:fill="FFFFFF"/>
        </w:rPr>
        <w:t>2</w:t>
      </w:r>
      <w:r>
        <w:rPr>
          <w:rFonts w:hint="eastAsia" w:ascii="宋体" w:hAnsi="宋体" w:cs="宋体"/>
          <w:kern w:val="0"/>
          <w:sz w:val="24"/>
          <w:lang w:val="zh-CN"/>
        </w:rPr>
        <w:t>）投标文件未按招标文件要求签署、盖章的；</w:t>
      </w:r>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shd w:val="clear" w:color="auto" w:fill="FFFFFF"/>
          <w:lang w:val="zh-CN"/>
        </w:rPr>
        <w:t>（</w:t>
      </w:r>
      <w:r>
        <w:rPr>
          <w:rFonts w:hint="eastAsia" w:ascii="宋体" w:hAnsi="宋体" w:cs="宋体"/>
          <w:sz w:val="24"/>
          <w:shd w:val="clear" w:color="auto" w:fill="FFFFFF"/>
        </w:rPr>
        <w:t>3</w:t>
      </w:r>
      <w:r>
        <w:rPr>
          <w:rFonts w:hint="eastAsia" w:ascii="宋体" w:hAnsi="宋体" w:cs="宋体"/>
          <w:sz w:val="24"/>
          <w:shd w:val="clear" w:color="auto" w:fill="FFFFFF"/>
          <w:lang w:val="zh-CN"/>
        </w:rPr>
        <w:t>）</w:t>
      </w:r>
      <w:r>
        <w:rPr>
          <w:rFonts w:hint="eastAsia" w:ascii="宋体" w:hAnsi="宋体" w:cs="宋体"/>
          <w:sz w:val="24"/>
          <w:shd w:val="clear" w:color="auto" w:fill="FFFFFF"/>
        </w:rPr>
        <w:t>不具备</w:t>
      </w:r>
      <w:r>
        <w:rPr>
          <w:rFonts w:hint="eastAsia" w:ascii="宋体" w:hAnsi="宋体" w:cs="宋体"/>
          <w:kern w:val="0"/>
          <w:sz w:val="24"/>
          <w:lang w:val="zh-CN"/>
        </w:rPr>
        <w:t>第2.2款“合格的投标人”</w:t>
      </w:r>
      <w:r>
        <w:rPr>
          <w:rFonts w:hint="eastAsia" w:ascii="宋体" w:hAnsi="宋体" w:cs="宋体"/>
          <w:sz w:val="24"/>
          <w:shd w:val="clear" w:color="auto" w:fill="FFFFFF"/>
        </w:rPr>
        <w:t>规定的资格要求的；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sz w:val="24"/>
          <w:shd w:val="clear" w:color="auto" w:fill="FFFFFF"/>
        </w:rPr>
        <w:t>4）报价超过招标文件中规定的预算金额或者最高限价的；</w:t>
      </w:r>
    </w:p>
    <w:p>
      <w:pPr>
        <w:autoSpaceDE w:val="0"/>
        <w:autoSpaceDN w:val="0"/>
        <w:spacing w:line="360" w:lineRule="auto"/>
        <w:ind w:firstLine="480" w:firstLineChars="200"/>
        <w:rPr>
          <w:rFonts w:ascii="宋体" w:cs="宋体"/>
          <w:sz w:val="24"/>
          <w:shd w:val="clear" w:color="auto" w:fill="FFFFFF"/>
          <w:lang w:val="zh-CN"/>
        </w:rPr>
      </w:pPr>
      <w:r>
        <w:rPr>
          <w:rFonts w:hint="eastAsia" w:ascii="宋体" w:hAnsi="宋体" w:cs="宋体"/>
          <w:sz w:val="24"/>
          <w:shd w:val="clear" w:color="auto" w:fill="FFFFFF"/>
        </w:rPr>
        <w:t>（5）投标文件含有采购人不能接受的附加条件的；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）未按第11款</w:t>
      </w:r>
      <w:r>
        <w:rPr>
          <w:rFonts w:hint="eastAsia" w:ascii="宋体" w:hAnsi="宋体" w:cs="宋体"/>
          <w:kern w:val="0"/>
          <w:sz w:val="24"/>
        </w:rPr>
        <w:t>中</w:t>
      </w:r>
      <w:r>
        <w:rPr>
          <w:rFonts w:hint="eastAsia" w:ascii="宋体" w:hAnsi="宋体" w:cs="宋体"/>
          <w:kern w:val="0"/>
          <w:sz w:val="24"/>
          <w:lang w:val="zh-CN"/>
        </w:rPr>
        <w:t>要求提供相关资料的；</w:t>
      </w:r>
    </w:p>
    <w:p>
      <w:pPr>
        <w:autoSpaceDE w:val="0"/>
        <w:autoSpaceDN w:val="0"/>
        <w:spacing w:line="360" w:lineRule="auto"/>
        <w:ind w:firstLine="480" w:firstLineChars="200"/>
        <w:rPr>
          <w:rFonts w:ascii="宋体" w:cs="宋体"/>
          <w:sz w:val="24"/>
          <w:shd w:val="clear" w:color="auto" w:fill="FFFFFF"/>
          <w:lang w:val="zh-CN"/>
        </w:rPr>
      </w:pPr>
      <w:r>
        <w:rPr>
          <w:rFonts w:hint="eastAsia" w:ascii="宋体" w:hAnsi="宋体" w:cs="宋体"/>
          <w:sz w:val="24"/>
          <w:shd w:val="clear" w:color="auto" w:fill="FFFFFF"/>
          <w:lang w:val="zh-CN"/>
        </w:rPr>
        <w:t>（7）投标产品的技术规格、技术标准明显不符合采购项目要求的；</w:t>
      </w:r>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shd w:val="clear" w:color="auto" w:fill="FFFFFF"/>
          <w:lang w:val="zh-CN"/>
        </w:rPr>
        <w:t>（8）投标产品未完全满足招标文件确定的重要技术指标、参数的；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）产品交货时间、投标有效期不能满足招标文件要求的；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w:t>
      </w:r>
      <w:r>
        <w:rPr>
          <w:rFonts w:hint="eastAsia" w:ascii="宋体" w:hAnsi="宋体" w:cs="宋体"/>
          <w:kern w:val="0"/>
          <w:sz w:val="24"/>
        </w:rPr>
        <w:t>未提供电子文档</w:t>
      </w:r>
      <w:r>
        <w:rPr>
          <w:rFonts w:hint="eastAsia" w:ascii="宋体" w:hAnsi="宋体" w:cs="宋体"/>
          <w:kern w:val="0"/>
          <w:sz w:val="24"/>
          <w:lang w:val="zh-CN"/>
        </w:rPr>
        <w:t>（电子文档从封面计）；</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11</w:t>
      </w:r>
      <w:r>
        <w:rPr>
          <w:rFonts w:hint="eastAsia" w:ascii="宋体" w:hAnsi="宋体" w:cs="宋体"/>
          <w:kern w:val="0"/>
          <w:sz w:val="24"/>
          <w:lang w:val="zh-CN"/>
        </w:rPr>
        <w:t>）法律、法规和招标文件规定的其他无效情形。</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对投标无效的投标人，采购人或采购代理机构应当告知其投标无效的原因。</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18.1.3 投标文件报价出现前后不一致的，按照下列规定修正：</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（2）大写金额和小写金额不一致的，以大写金额为准；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（3）单价金额小数点或者百分比有明显错位的，以开标一览表的总价为准，并修改单价；</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（4）总价金额与按单价汇总金额不一致的，以单价金额计算结果为准。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同时出现两种以上不一致的，按照前款规定的顺序修正。修正后的报价按18.1.1第二款的规定经投标人确认后产生约束力，投标人不确认的，其投标无效。</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 xml:space="preserve">18.2 </w:t>
      </w:r>
      <w:r>
        <w:rPr>
          <w:rFonts w:hint="eastAsia" w:ascii="宋体" w:hAnsi="宋体" w:cs="宋体"/>
          <w:kern w:val="0"/>
          <w:sz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 xml:space="preserve">18.3 </w:t>
      </w:r>
      <w:r>
        <w:rPr>
          <w:rFonts w:hint="eastAsia" w:ascii="宋体" w:hAnsi="宋体" w:cs="宋体"/>
          <w:kern w:val="0"/>
          <w:sz w:val="24"/>
          <w:lang w:val="zh-CN"/>
        </w:rPr>
        <w:t>在评审过程中，</w:t>
      </w:r>
      <w:r>
        <w:rPr>
          <w:rFonts w:hint="eastAsia" w:ascii="宋体" w:hAnsi="宋体" w:cs="宋体"/>
          <w:sz w:val="24"/>
          <w:shd w:val="clear" w:color="auto" w:fill="FFFFFF"/>
        </w:rPr>
        <w:t>评标委员会成员对需要共同认定的事项存在争议的，应当按照少数服从多数的原则作出结论。持不同意见的评标委员</w:t>
      </w:r>
      <w:r>
        <w:rPr>
          <w:rFonts w:hint="eastAsia" w:ascii="宋体" w:cs="宋体"/>
          <w:sz w:val="24"/>
          <w:shd w:val="clear" w:color="auto" w:fill="FFFFFF"/>
        </w:rPr>
        <w:t>-</w:t>
      </w:r>
      <w:r>
        <w:rPr>
          <w:rFonts w:hint="eastAsia" w:ascii="宋体" w:hAnsi="宋体" w:cs="宋体"/>
          <w:sz w:val="24"/>
          <w:shd w:val="clear" w:color="auto" w:fill="FFFFFF"/>
        </w:rPr>
        <w:t>会成员应当在评标报告上签署不同意见及理由，否则视为同意评标报告。</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18.</w:t>
      </w:r>
      <w:r>
        <w:rPr>
          <w:rFonts w:hint="eastAsia" w:ascii="宋体" w:hAnsi="宋体" w:cs="宋体"/>
          <w:kern w:val="0"/>
          <w:sz w:val="24"/>
        </w:rPr>
        <w:t>4</w:t>
      </w:r>
      <w:r>
        <w:rPr>
          <w:rFonts w:hint="eastAsia" w:ascii="宋体" w:hAnsi="宋体" w:cs="宋体"/>
          <w:sz w:val="24"/>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18.</w:t>
      </w:r>
      <w:r>
        <w:rPr>
          <w:rFonts w:hint="eastAsia" w:ascii="宋体" w:hAnsi="宋体" w:cs="宋体"/>
          <w:kern w:val="0"/>
          <w:sz w:val="24"/>
        </w:rPr>
        <w:t xml:space="preserve">5 </w:t>
      </w:r>
      <w:r>
        <w:rPr>
          <w:rFonts w:hint="eastAsia" w:ascii="宋体" w:hAnsi="宋体" w:cs="宋体"/>
          <w:sz w:val="24"/>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kern w:val="0"/>
          <w:sz w:val="24"/>
        </w:rPr>
        <w:t xml:space="preserve">18.6 </w:t>
      </w:r>
      <w:r>
        <w:rPr>
          <w:rFonts w:hint="eastAsia" w:ascii="宋体" w:hAnsi="宋体" w:cs="宋体"/>
          <w:sz w:val="24"/>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4"/>
        <w:spacing w:before="0" w:after="0" w:line="360" w:lineRule="auto"/>
        <w:jc w:val="left"/>
        <w:rPr>
          <w:rFonts w:ascii="宋体" w:cs="宋体"/>
          <w:sz w:val="28"/>
          <w:szCs w:val="28"/>
          <w:lang w:val="zh-CN"/>
        </w:rPr>
      </w:pPr>
      <w:bookmarkStart w:id="51" w:name="_Toc1207"/>
      <w:bookmarkStart w:id="52" w:name="_Toc10108"/>
      <w:r>
        <w:rPr>
          <w:rFonts w:hint="eastAsia" w:ascii="宋体" w:hAnsi="宋体" w:cs="宋体"/>
          <w:sz w:val="28"/>
          <w:szCs w:val="28"/>
          <w:lang w:val="zh-CN"/>
        </w:rPr>
        <w:t>19.评审方法和标准</w:t>
      </w:r>
      <w:bookmarkEnd w:id="51"/>
      <w:bookmarkEnd w:id="52"/>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19.1依照《中华人民共和国政府采购法》、《中华人民共和国政府采购法实施条例》、《政府采购货物和服务招投标管理办法》等法律法规的规定，结合该项目的特点制定本评审办法。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cs="宋体"/>
          <w:kern w:val="0"/>
          <w:sz w:val="24"/>
          <w:u w:val="dashDotHeavy"/>
        </w:rPr>
      </w:pPr>
      <w:r>
        <w:rPr>
          <w:rFonts w:hint="eastAsia" w:ascii="宋体" w:hAnsi="宋体" w:cs="宋体"/>
          <w:kern w:val="0"/>
          <w:sz w:val="24"/>
          <w:lang w:val="zh-CN"/>
        </w:rPr>
        <w:t>19.2本次评审方法采用</w:t>
      </w:r>
      <w:r>
        <w:rPr>
          <w:rFonts w:hint="eastAsia" w:ascii="宋体" w:hAnsi="宋体" w:cs="宋体"/>
          <w:b/>
          <w:kern w:val="0"/>
          <w:sz w:val="24"/>
          <w:lang w:val="zh-CN"/>
        </w:rPr>
        <w:t>综合评分法</w:t>
      </w:r>
      <w:r>
        <w:rPr>
          <w:rFonts w:hint="eastAsia" w:ascii="宋体" w:hAnsi="宋体" w:cs="宋体"/>
          <w:kern w:val="0"/>
          <w:sz w:val="24"/>
          <w:lang w:val="zh-CN"/>
        </w:rPr>
        <w:t>。</w:t>
      </w:r>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sz w:val="24"/>
          <w:lang w:val="zh-CN"/>
        </w:rPr>
        <w:t>。</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评审因素的设定应当与投标人所提供货物服务的质量相关，包括</w:t>
      </w:r>
      <w:r>
        <w:rPr>
          <w:rFonts w:hint="eastAsia" w:ascii="宋体" w:hAnsi="宋体" w:cs="宋体"/>
          <w:b/>
          <w:bCs/>
          <w:sz w:val="24"/>
          <w:shd w:val="clear" w:color="auto" w:fill="FFFFFF"/>
        </w:rPr>
        <w:t>投标报价、商务评审、技术评审、售后服务</w:t>
      </w:r>
      <w:r>
        <w:rPr>
          <w:rFonts w:hint="eastAsia" w:ascii="宋体" w:hAnsi="宋体" w:cs="宋体"/>
          <w:sz w:val="24"/>
          <w:shd w:val="clear" w:color="auto" w:fill="FFFFFF"/>
        </w:rPr>
        <w:t>等。资格条件不得作为评审因素。</w:t>
      </w:r>
    </w:p>
    <w:p>
      <w:pPr>
        <w:autoSpaceDE w:val="0"/>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评审因素应当细化和量化，且与相应的商务条件和采购需求对应。商务条件和采购需求指标有区间规定的，评审因素应当量化到相应区间，并设置各区间对应的不同分值。评审标准和分值分配：</w:t>
      </w:r>
    </w:p>
    <w:p>
      <w:pPr>
        <w:autoSpaceDE w:val="0"/>
        <w:autoSpaceDN w:val="0"/>
        <w:spacing w:line="360" w:lineRule="auto"/>
        <w:rPr>
          <w:rFonts w:ascii="宋体" w:cs="宋体"/>
          <w:sz w:val="24"/>
          <w:shd w:val="clear" w:color="auto" w:fill="FFFFFF"/>
        </w:rPr>
      </w:pPr>
      <w:r>
        <w:rPr>
          <w:rFonts w:hint="eastAsia" w:ascii="宋体" w:hAnsi="宋体" w:cs="宋体"/>
          <w:b/>
          <w:sz w:val="24"/>
          <w:shd w:val="clear" w:color="auto" w:fill="FFFFFF"/>
        </w:rPr>
        <w:t>采用综合评分法的，</w:t>
      </w:r>
      <w:r>
        <w:rPr>
          <w:rFonts w:hint="eastAsia" w:ascii="宋体" w:hAnsi="宋体" w:cs="宋体"/>
          <w:sz w:val="24"/>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19.4 评标结果汇总完成后，除下列情形外，任何人不得修改评标结果：</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（1）分值汇总计算错误的；</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（2）分项评分超出评分标准范围的；</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（3）评标委员会成员对客观评审因素评分不一致的；</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（4）经评标委员会认定评分畸高、畸低的。</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
        <w:spacing w:before="4" w:line="362" w:lineRule="auto"/>
        <w:ind w:right="319" w:firstLine="480"/>
        <w:rPr>
          <w:rFonts w:hint="eastAsia" w:ascii="宋体" w:hAnsi="宋体" w:cs="宋体"/>
          <w:sz w:val="24"/>
          <w:shd w:val="clear" w:color="auto" w:fill="FFFFFF"/>
        </w:rPr>
      </w:pPr>
      <w:r>
        <w:rPr>
          <w:rFonts w:hint="eastAsia" w:ascii="宋体" w:hAnsi="宋体" w:cs="宋体"/>
          <w:sz w:val="24"/>
          <w:shd w:val="clear" w:color="auto" w:fill="FFFFFF"/>
        </w:rPr>
        <w:t>投标人对以上情形提出质疑的，采购人或者采购代理机构可以组织原评标委员会进行重新评审，重新评审改变评标结果的，应当书面报告本级财政部门。</w:t>
      </w:r>
    </w:p>
    <w:p>
      <w:pPr>
        <w:pStyle w:val="3"/>
        <w:rPr>
          <w:rFonts w:hint="eastAsia" w:ascii="宋体" w:hAnsi="宋体" w:cs="宋体"/>
          <w:sz w:val="24"/>
          <w:shd w:val="clear" w:color="auto" w:fill="FFFFFF"/>
        </w:rPr>
      </w:pPr>
    </w:p>
    <w:p>
      <w:pPr>
        <w:rPr>
          <w:rFonts w:hint="eastAsia" w:ascii="宋体" w:hAnsi="宋体" w:cs="宋体"/>
          <w:sz w:val="24"/>
          <w:shd w:val="clear" w:color="auto" w:fill="FFFFFF"/>
        </w:rPr>
      </w:pPr>
    </w:p>
    <w:p>
      <w:pPr>
        <w:pStyle w:val="2"/>
        <w:rPr>
          <w:rFonts w:hint="eastAsia" w:ascii="宋体" w:hAnsi="宋体" w:cs="宋体"/>
          <w:sz w:val="24"/>
          <w:shd w:val="clear" w:color="auto" w:fill="FFFFFF"/>
        </w:rPr>
      </w:pPr>
    </w:p>
    <w:p>
      <w:pPr>
        <w:pStyle w:val="3"/>
        <w:rPr>
          <w:rFonts w:hint="eastAsia" w:ascii="宋体" w:hAnsi="宋体" w:cs="宋体"/>
          <w:sz w:val="24"/>
          <w:shd w:val="clear" w:color="auto" w:fill="FFFFFF"/>
        </w:rPr>
      </w:pPr>
    </w:p>
    <w:p>
      <w:pPr>
        <w:rPr>
          <w:rFonts w:hint="eastAsia" w:ascii="宋体" w:hAnsi="宋体" w:cs="宋体"/>
          <w:sz w:val="24"/>
          <w:shd w:val="clear" w:color="auto" w:fill="FFFFFF"/>
        </w:rPr>
      </w:pPr>
    </w:p>
    <w:p>
      <w:pPr>
        <w:pStyle w:val="2"/>
        <w:ind w:left="0"/>
        <w:rPr>
          <w:sz w:val="20"/>
        </w:rPr>
      </w:pPr>
    </w:p>
    <w:p>
      <w:pPr>
        <w:pStyle w:val="2"/>
        <w:spacing w:before="9"/>
        <w:ind w:left="0"/>
        <w:rPr>
          <w:sz w:val="20"/>
        </w:rPr>
      </w:pPr>
    </w:p>
    <w:tbl>
      <w:tblPr>
        <w:tblStyle w:val="26"/>
        <w:tblW w:w="0" w:type="auto"/>
        <w:tblInd w:w="1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5"/>
        <w:gridCol w:w="1200"/>
        <w:gridCol w:w="2099"/>
        <w:gridCol w:w="6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725" w:type="dxa"/>
          </w:tcPr>
          <w:p>
            <w:pPr>
              <w:pStyle w:val="76"/>
              <w:spacing w:before="8"/>
              <w:rPr>
                <w:sz w:val="18"/>
              </w:rPr>
            </w:pPr>
          </w:p>
          <w:p>
            <w:pPr>
              <w:pStyle w:val="76"/>
              <w:spacing w:before="1"/>
              <w:ind w:left="100" w:right="89"/>
              <w:jc w:val="center"/>
              <w:rPr>
                <w:sz w:val="24"/>
              </w:rPr>
            </w:pPr>
            <w:r>
              <w:rPr>
                <w:sz w:val="24"/>
              </w:rPr>
              <w:t>序号</w:t>
            </w:r>
          </w:p>
        </w:tc>
        <w:tc>
          <w:tcPr>
            <w:tcW w:w="1200" w:type="dxa"/>
          </w:tcPr>
          <w:p>
            <w:pPr>
              <w:pStyle w:val="76"/>
              <w:spacing w:before="4"/>
              <w:ind w:left="360"/>
              <w:rPr>
                <w:sz w:val="24"/>
              </w:rPr>
            </w:pPr>
            <w:r>
              <w:rPr>
                <w:sz w:val="24"/>
              </w:rPr>
              <w:t>评审</w:t>
            </w:r>
          </w:p>
          <w:p>
            <w:pPr>
              <w:pStyle w:val="76"/>
              <w:spacing w:before="161"/>
              <w:ind w:left="360"/>
              <w:rPr>
                <w:sz w:val="24"/>
              </w:rPr>
            </w:pPr>
            <w:r>
              <w:rPr>
                <w:sz w:val="24"/>
              </w:rPr>
              <w:t>类别</w:t>
            </w:r>
          </w:p>
        </w:tc>
        <w:tc>
          <w:tcPr>
            <w:tcW w:w="2099" w:type="dxa"/>
          </w:tcPr>
          <w:p>
            <w:pPr>
              <w:pStyle w:val="76"/>
              <w:spacing w:before="8"/>
              <w:rPr>
                <w:sz w:val="18"/>
              </w:rPr>
            </w:pPr>
          </w:p>
          <w:p>
            <w:pPr>
              <w:pStyle w:val="76"/>
              <w:spacing w:before="1"/>
              <w:ind w:left="569"/>
              <w:rPr>
                <w:sz w:val="24"/>
              </w:rPr>
            </w:pPr>
            <w:r>
              <w:rPr>
                <w:sz w:val="24"/>
              </w:rPr>
              <w:t>评审因素</w:t>
            </w:r>
          </w:p>
        </w:tc>
        <w:tc>
          <w:tcPr>
            <w:tcW w:w="6029" w:type="dxa"/>
          </w:tcPr>
          <w:p>
            <w:pPr>
              <w:pStyle w:val="76"/>
              <w:spacing w:before="8"/>
              <w:rPr>
                <w:sz w:val="18"/>
              </w:rPr>
            </w:pPr>
          </w:p>
          <w:p>
            <w:pPr>
              <w:pStyle w:val="76"/>
              <w:spacing w:before="1"/>
              <w:ind w:left="2513" w:right="2501"/>
              <w:jc w:val="center"/>
              <w:rPr>
                <w:sz w:val="24"/>
              </w:rPr>
            </w:pPr>
            <w:r>
              <w:rPr>
                <w:sz w:val="24"/>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tcPr>
          <w:p>
            <w:pPr>
              <w:pStyle w:val="76"/>
              <w:rPr>
                <w:sz w:val="24"/>
              </w:rPr>
            </w:pPr>
          </w:p>
          <w:p>
            <w:pPr>
              <w:pStyle w:val="76"/>
              <w:spacing w:before="161"/>
              <w:ind w:left="11"/>
              <w:jc w:val="center"/>
              <w:rPr>
                <w:b/>
                <w:sz w:val="24"/>
              </w:rPr>
            </w:pPr>
            <w:r>
              <w:rPr>
                <w:b/>
                <w:w w:val="99"/>
                <w:sz w:val="24"/>
              </w:rPr>
              <w:t>1</w:t>
            </w:r>
          </w:p>
        </w:tc>
        <w:tc>
          <w:tcPr>
            <w:tcW w:w="1200" w:type="dxa"/>
          </w:tcPr>
          <w:p>
            <w:pPr>
              <w:pStyle w:val="76"/>
              <w:spacing w:before="1"/>
              <w:ind w:left="360"/>
              <w:rPr>
                <w:b/>
                <w:sz w:val="24"/>
              </w:rPr>
            </w:pPr>
            <w:r>
              <w:rPr>
                <w:b/>
                <w:sz w:val="24"/>
              </w:rPr>
              <w:t>投标</w:t>
            </w:r>
          </w:p>
          <w:p>
            <w:pPr>
              <w:pStyle w:val="76"/>
              <w:spacing w:before="8" w:line="460" w:lineRule="atLeast"/>
              <w:ind w:left="209" w:right="120" w:firstLine="151"/>
              <w:rPr>
                <w:b/>
                <w:sz w:val="24"/>
              </w:rPr>
            </w:pPr>
            <w:r>
              <w:rPr>
                <w:b/>
                <w:sz w:val="24"/>
              </w:rPr>
              <w:t>报价(30 分)</w:t>
            </w:r>
          </w:p>
        </w:tc>
        <w:tc>
          <w:tcPr>
            <w:tcW w:w="2099" w:type="dxa"/>
          </w:tcPr>
          <w:p>
            <w:pPr>
              <w:pStyle w:val="76"/>
              <w:spacing w:before="5"/>
              <w:rPr>
                <w:sz w:val="18"/>
              </w:rPr>
            </w:pPr>
          </w:p>
          <w:p>
            <w:pPr>
              <w:pStyle w:val="76"/>
              <w:spacing w:line="362" w:lineRule="auto"/>
              <w:ind w:left="657" w:right="575" w:firstLine="31"/>
              <w:rPr>
                <w:sz w:val="24"/>
              </w:rPr>
            </w:pPr>
            <w:r>
              <w:rPr>
                <w:sz w:val="24"/>
              </w:rPr>
              <w:t>报价分(30 分)</w:t>
            </w:r>
          </w:p>
        </w:tc>
        <w:tc>
          <w:tcPr>
            <w:tcW w:w="6029" w:type="dxa"/>
          </w:tcPr>
          <w:p>
            <w:pPr>
              <w:pStyle w:val="76"/>
              <w:numPr>
                <w:ilvl w:val="0"/>
                <w:numId w:val="2"/>
              </w:numPr>
              <w:tabs>
                <w:tab w:val="left" w:pos="708"/>
              </w:tabs>
              <w:spacing w:before="1" w:after="0" w:line="240" w:lineRule="auto"/>
              <w:ind w:left="707" w:right="0" w:hanging="602"/>
              <w:jc w:val="left"/>
              <w:rPr>
                <w:sz w:val="24"/>
              </w:rPr>
            </w:pPr>
            <w:r>
              <w:rPr>
                <w:spacing w:val="-3"/>
                <w:sz w:val="24"/>
              </w:rPr>
              <w:t xml:space="preserve">货物项目的价格分值占总分值的比重不得低于 </w:t>
            </w:r>
            <w:r>
              <w:rPr>
                <w:sz w:val="24"/>
              </w:rPr>
              <w:t>30%</w:t>
            </w:r>
          </w:p>
          <w:p>
            <w:pPr>
              <w:pStyle w:val="76"/>
              <w:spacing w:before="3" w:line="362" w:lineRule="auto"/>
              <w:ind w:left="106" w:right="92"/>
              <w:rPr>
                <w:sz w:val="24"/>
              </w:rPr>
            </w:pPr>
            <w:r>
              <w:rPr>
                <w:spacing w:val="-4"/>
                <w:sz w:val="24"/>
              </w:rPr>
              <w:t>价格分采用最低价法计算，即满足招标文件要求且投标价格最低的投标报价为评标基准价，其价格分为满</w:t>
            </w:r>
            <w:r>
              <w:rPr>
                <w:sz w:val="24"/>
              </w:rPr>
              <w:t>分。其他投标人的价格分统一按照下列公式计算：投标报价得分=(评标基准价／投标报价)×30%×100</w:t>
            </w:r>
          </w:p>
          <w:p>
            <w:pPr>
              <w:pStyle w:val="76"/>
              <w:numPr>
                <w:ilvl w:val="0"/>
                <w:numId w:val="0"/>
              </w:numPr>
              <w:tabs>
                <w:tab w:val="left" w:pos="708"/>
              </w:tabs>
              <w:spacing w:before="2" w:after="0" w:line="364" w:lineRule="auto"/>
              <w:ind w:left="106" w:leftChars="0" w:right="89" w:rightChars="0" w:firstLine="234" w:firstLineChars="100"/>
              <w:jc w:val="both"/>
              <w:rPr>
                <w:sz w:val="24"/>
              </w:rPr>
            </w:pPr>
            <w:r>
              <w:rPr>
                <w:spacing w:val="-3"/>
                <w:sz w:val="24"/>
              </w:rPr>
              <w:t>因落实政府采购政策进行价格调整的，以调整后</w:t>
            </w:r>
            <w:r>
              <w:rPr>
                <w:spacing w:val="-4"/>
                <w:sz w:val="24"/>
              </w:rPr>
              <w:t>的价格计算评标基准价和投标报价。对小型和微型企业</w:t>
            </w:r>
            <w:r>
              <w:rPr>
                <w:spacing w:val="-11"/>
                <w:sz w:val="24"/>
              </w:rPr>
              <w:t xml:space="preserve">产品的价格给予 </w:t>
            </w:r>
            <w:r>
              <w:rPr>
                <w:sz w:val="24"/>
              </w:rPr>
              <w:t>6%</w:t>
            </w:r>
            <w:r>
              <w:rPr>
                <w:spacing w:val="-2"/>
                <w:sz w:val="24"/>
              </w:rPr>
              <w:t>的扣除，用扣除后的价格参与评审。</w:t>
            </w:r>
            <w:r>
              <w:rPr>
                <w:spacing w:val="-4"/>
                <w:sz w:val="24"/>
              </w:rPr>
              <w:t>残疾人福利性单位属于小型、微型企业的，不重复享受政策。</w:t>
            </w:r>
          </w:p>
          <w:p>
            <w:pPr>
              <w:pStyle w:val="76"/>
              <w:numPr>
                <w:ilvl w:val="0"/>
                <w:numId w:val="0"/>
              </w:numPr>
              <w:tabs>
                <w:tab w:val="left" w:pos="729"/>
              </w:tabs>
              <w:spacing w:before="0" w:after="0" w:line="306" w:lineRule="exact"/>
              <w:ind w:left="105" w:leftChars="0" w:right="0" w:rightChars="0" w:firstLine="252" w:firstLineChars="100"/>
              <w:jc w:val="left"/>
              <w:rPr>
                <w:sz w:val="24"/>
              </w:rPr>
            </w:pPr>
            <w:r>
              <w:rPr>
                <w:spacing w:val="6"/>
                <w:sz w:val="24"/>
              </w:rPr>
              <w:t>执行国家统一定价标准和采用固定价格采购的项</w:t>
            </w:r>
            <w:r>
              <w:rPr>
                <w:sz w:val="24"/>
              </w:rPr>
              <w:t>目，其价格不列为评审因素。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restart"/>
          </w:tcPr>
          <w:p>
            <w:pPr>
              <w:pStyle w:val="76"/>
              <w:spacing w:before="161"/>
              <w:ind w:left="11"/>
              <w:jc w:val="center"/>
              <w:rPr>
                <w:rFonts w:hint="eastAsia" w:eastAsia="仿宋"/>
                <w:b/>
                <w:w w:val="99"/>
                <w:sz w:val="24"/>
                <w:lang w:val="en-US" w:eastAsia="zh-CN"/>
              </w:rPr>
            </w:pPr>
            <w:r>
              <w:rPr>
                <w:rFonts w:hint="eastAsia"/>
                <w:b/>
                <w:w w:val="99"/>
                <w:sz w:val="24"/>
                <w:lang w:val="en-US" w:eastAsia="zh-CN"/>
              </w:rPr>
              <w:t>2</w:t>
            </w:r>
          </w:p>
        </w:tc>
        <w:tc>
          <w:tcPr>
            <w:tcW w:w="1200" w:type="dxa"/>
            <w:vMerge w:val="restart"/>
          </w:tcPr>
          <w:p>
            <w:pPr>
              <w:pStyle w:val="76"/>
              <w:ind w:left="120"/>
              <w:rPr>
                <w:b/>
                <w:sz w:val="24"/>
              </w:rPr>
            </w:pPr>
            <w:r>
              <w:rPr>
                <w:b/>
                <w:sz w:val="24"/>
              </w:rPr>
              <w:t>技术水平</w:t>
            </w:r>
          </w:p>
          <w:p>
            <w:pPr>
              <w:pStyle w:val="76"/>
              <w:spacing w:before="8" w:line="460" w:lineRule="atLeast"/>
              <w:ind w:right="120"/>
              <w:rPr>
                <w:b/>
                <w:sz w:val="24"/>
              </w:rPr>
            </w:pPr>
            <w:r>
              <w:rPr>
                <w:b/>
                <w:sz w:val="24"/>
              </w:rPr>
              <w:t>（60</w:t>
            </w:r>
            <w:r>
              <w:rPr>
                <w:b/>
                <w:spacing w:val="-32"/>
                <w:sz w:val="24"/>
              </w:rPr>
              <w:t xml:space="preserve"> 分</w:t>
            </w:r>
            <w:r>
              <w:rPr>
                <w:b/>
                <w:sz w:val="24"/>
              </w:rPr>
              <w:t>）</w:t>
            </w:r>
          </w:p>
        </w:tc>
        <w:tc>
          <w:tcPr>
            <w:tcW w:w="2099" w:type="dxa"/>
          </w:tcPr>
          <w:p>
            <w:pPr>
              <w:pStyle w:val="76"/>
              <w:spacing w:line="364" w:lineRule="auto"/>
              <w:ind w:left="108" w:right="92"/>
              <w:jc w:val="both"/>
              <w:rPr>
                <w:sz w:val="24"/>
              </w:rPr>
            </w:pPr>
            <w:r>
              <w:rPr>
                <w:spacing w:val="-6"/>
                <w:sz w:val="24"/>
              </w:rPr>
              <w:t>对招标文件 采购项目要求及技术参数”的响应程度（1</w:t>
            </w:r>
            <w:r>
              <w:rPr>
                <w:rFonts w:hint="eastAsia"/>
                <w:spacing w:val="-6"/>
                <w:sz w:val="24"/>
                <w:lang w:val="en-US" w:eastAsia="zh-CN"/>
              </w:rPr>
              <w:t>6分）</w:t>
            </w:r>
          </w:p>
        </w:tc>
        <w:tc>
          <w:tcPr>
            <w:tcW w:w="6029" w:type="dxa"/>
          </w:tcPr>
          <w:p>
            <w:pPr>
              <w:pStyle w:val="76"/>
              <w:spacing w:line="364" w:lineRule="auto"/>
              <w:ind w:left="106" w:right="89"/>
              <w:jc w:val="both"/>
              <w:rPr>
                <w:spacing w:val="6"/>
                <w:sz w:val="24"/>
              </w:rPr>
            </w:pPr>
            <w:r>
              <w:rPr>
                <w:sz w:val="24"/>
              </w:rPr>
              <w:t>针对本项目实际情况及第五部分“采购项目要求及技术参数”，技术参数和配置完全满足或高于招标文件要求</w:t>
            </w:r>
            <w:r>
              <w:rPr>
                <w:spacing w:val="-2"/>
                <w:sz w:val="24"/>
              </w:rPr>
              <w:t xml:space="preserve">的，得 </w:t>
            </w:r>
            <w:r>
              <w:rPr>
                <w:sz w:val="24"/>
              </w:rPr>
              <w:t>1</w:t>
            </w:r>
            <w:r>
              <w:rPr>
                <w:spacing w:val="-13"/>
                <w:sz w:val="24"/>
              </w:rPr>
              <w:t xml:space="preserve"> </w:t>
            </w:r>
            <w:r>
              <w:rPr>
                <w:rFonts w:hint="eastAsia"/>
                <w:spacing w:val="-13"/>
                <w:sz w:val="24"/>
                <w:lang w:val="en-US" w:eastAsia="zh-CN"/>
              </w:rPr>
              <w:t>6</w:t>
            </w:r>
            <w:r>
              <w:rPr>
                <w:spacing w:val="-13"/>
                <w:sz w:val="24"/>
              </w:rPr>
              <w:t xml:space="preserve">分；每有一项负偏离扣 </w:t>
            </w:r>
            <w:r>
              <w:rPr>
                <w:sz w:val="24"/>
              </w:rPr>
              <w:t>4</w:t>
            </w:r>
            <w:r>
              <w:rPr>
                <w:spacing w:val="-9"/>
                <w:sz w:val="24"/>
              </w:rPr>
              <w:t xml:space="preserve"> 分，直至该项分扣完</w:t>
            </w:r>
            <w:r>
              <w:rPr>
                <w:sz w:val="24"/>
              </w:rPr>
              <w:t>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continue"/>
          </w:tcPr>
          <w:p>
            <w:pPr>
              <w:pStyle w:val="76"/>
              <w:spacing w:before="161"/>
              <w:ind w:left="11"/>
              <w:jc w:val="center"/>
              <w:rPr>
                <w:b/>
                <w:w w:val="99"/>
                <w:sz w:val="24"/>
              </w:rPr>
            </w:pPr>
          </w:p>
        </w:tc>
        <w:tc>
          <w:tcPr>
            <w:tcW w:w="1200" w:type="dxa"/>
            <w:vMerge w:val="continue"/>
          </w:tcPr>
          <w:p>
            <w:pPr>
              <w:pStyle w:val="76"/>
              <w:spacing w:before="8" w:line="460" w:lineRule="atLeast"/>
              <w:ind w:right="120"/>
              <w:rPr>
                <w:b/>
                <w:sz w:val="24"/>
              </w:rPr>
            </w:pPr>
          </w:p>
        </w:tc>
        <w:tc>
          <w:tcPr>
            <w:tcW w:w="2099" w:type="dxa"/>
          </w:tcPr>
          <w:p>
            <w:pPr>
              <w:pStyle w:val="76"/>
              <w:rPr>
                <w:sz w:val="24"/>
              </w:rPr>
            </w:pPr>
          </w:p>
          <w:p>
            <w:pPr>
              <w:pStyle w:val="76"/>
              <w:spacing w:line="364" w:lineRule="auto"/>
              <w:ind w:left="108" w:right="92"/>
              <w:jc w:val="both"/>
              <w:rPr>
                <w:spacing w:val="-6"/>
                <w:sz w:val="24"/>
              </w:rPr>
            </w:pPr>
            <w:r>
              <w:rPr>
                <w:spacing w:val="-25"/>
                <w:sz w:val="24"/>
              </w:rPr>
              <w:t>项 目 管 理</w:t>
            </w:r>
            <w:r>
              <w:rPr>
                <w:spacing w:val="-29"/>
                <w:sz w:val="24"/>
              </w:rPr>
              <w:t>机 构 及 方案（10</w:t>
            </w:r>
            <w:r>
              <w:rPr>
                <w:spacing w:val="-30"/>
                <w:sz w:val="24"/>
              </w:rPr>
              <w:t xml:space="preserve"> 分</w:t>
            </w:r>
            <w:r>
              <w:rPr>
                <w:spacing w:val="-14"/>
                <w:sz w:val="24"/>
              </w:rPr>
              <w:t>）</w:t>
            </w:r>
          </w:p>
        </w:tc>
        <w:tc>
          <w:tcPr>
            <w:tcW w:w="6029" w:type="dxa"/>
          </w:tcPr>
          <w:p>
            <w:pPr>
              <w:pStyle w:val="76"/>
              <w:spacing w:line="364" w:lineRule="auto"/>
              <w:ind w:left="106" w:right="89"/>
              <w:jc w:val="both"/>
              <w:rPr>
                <w:rFonts w:hint="eastAsia" w:eastAsia="仿宋"/>
                <w:sz w:val="24"/>
                <w:lang w:eastAsia="zh-CN"/>
              </w:rPr>
            </w:pPr>
            <w:r>
              <w:rPr>
                <w:sz w:val="24"/>
              </w:rPr>
              <w:t>供应商对整个项目设置了项目管理机构，并且有科学、</w:t>
            </w:r>
            <w:r>
              <w:rPr>
                <w:spacing w:val="-8"/>
                <w:sz w:val="24"/>
              </w:rPr>
              <w:t>具体的项目管理措施，能够结合项目特点制定实施方案</w:t>
            </w:r>
            <w:r>
              <w:rPr>
                <w:rFonts w:hint="eastAsia"/>
                <w:spacing w:val="-8"/>
                <w:sz w:val="24"/>
                <w:lang w:eastAsia="zh-CN"/>
              </w:rPr>
              <w:t>；</w:t>
            </w:r>
            <w:r>
              <w:rPr>
                <w:spacing w:val="-8"/>
                <w:sz w:val="24"/>
              </w:rPr>
              <w:t>管理机构科学、管理措施具体，结合项目特点制定实施方案</w:t>
            </w:r>
            <w:r>
              <w:rPr>
                <w:sz w:val="24"/>
              </w:rPr>
              <w:t>得</w:t>
            </w:r>
            <w:r>
              <w:rPr>
                <w:rFonts w:hint="eastAsia"/>
                <w:sz w:val="24"/>
                <w:lang w:val="en-US" w:eastAsia="zh-CN"/>
              </w:rPr>
              <w:t>10</w:t>
            </w:r>
            <w:r>
              <w:rPr>
                <w:spacing w:val="-21"/>
                <w:sz w:val="24"/>
              </w:rPr>
              <w:t xml:space="preserve"> 分，</w:t>
            </w:r>
            <w:r>
              <w:rPr>
                <w:spacing w:val="-8"/>
                <w:sz w:val="24"/>
              </w:rPr>
              <w:t>管理机构科学、管理措施</w:t>
            </w:r>
            <w:r>
              <w:rPr>
                <w:rFonts w:hint="eastAsia"/>
                <w:spacing w:val="-8"/>
                <w:sz w:val="24"/>
                <w:lang w:eastAsia="zh-CN"/>
              </w:rPr>
              <w:t>一般</w:t>
            </w:r>
            <w:r>
              <w:rPr>
                <w:spacing w:val="-8"/>
                <w:sz w:val="24"/>
              </w:rPr>
              <w:t>，</w:t>
            </w:r>
            <w:r>
              <w:rPr>
                <w:rFonts w:hint="eastAsia"/>
                <w:spacing w:val="-8"/>
                <w:sz w:val="24"/>
                <w:lang w:eastAsia="zh-CN"/>
              </w:rPr>
              <w:t>多数</w:t>
            </w:r>
            <w:r>
              <w:rPr>
                <w:spacing w:val="-8"/>
                <w:sz w:val="24"/>
              </w:rPr>
              <w:t>结合项目特点制定实施方案</w:t>
            </w:r>
            <w:r>
              <w:rPr>
                <w:sz w:val="24"/>
              </w:rPr>
              <w:t>得</w:t>
            </w:r>
            <w:r>
              <w:rPr>
                <w:spacing w:val="-21"/>
                <w:sz w:val="24"/>
              </w:rPr>
              <w:t xml:space="preserve">的得 </w:t>
            </w:r>
            <w:r>
              <w:rPr>
                <w:rFonts w:hint="eastAsia"/>
                <w:sz w:val="24"/>
                <w:lang w:val="en-US" w:eastAsia="zh-CN"/>
              </w:rPr>
              <w:t>8</w:t>
            </w:r>
            <w:r>
              <w:rPr>
                <w:spacing w:val="-21"/>
                <w:sz w:val="24"/>
              </w:rPr>
              <w:t xml:space="preserve"> 分，管理机构</w:t>
            </w:r>
            <w:r>
              <w:rPr>
                <w:rFonts w:hint="eastAsia"/>
                <w:spacing w:val="-21"/>
                <w:sz w:val="24"/>
                <w:lang w:eastAsia="zh-CN"/>
              </w:rPr>
              <w:t>一般</w:t>
            </w:r>
            <w:r>
              <w:rPr>
                <w:spacing w:val="-21"/>
                <w:sz w:val="24"/>
              </w:rPr>
              <w:t>、管理措施</w:t>
            </w:r>
            <w:r>
              <w:rPr>
                <w:rFonts w:hint="eastAsia"/>
                <w:spacing w:val="-21"/>
                <w:sz w:val="24"/>
                <w:lang w:eastAsia="zh-CN"/>
              </w:rPr>
              <w:t>模糊</w:t>
            </w:r>
            <w:r>
              <w:rPr>
                <w:spacing w:val="-21"/>
                <w:sz w:val="24"/>
              </w:rPr>
              <w:t>，</w:t>
            </w:r>
            <w:r>
              <w:rPr>
                <w:rFonts w:hint="eastAsia"/>
                <w:spacing w:val="-21"/>
                <w:sz w:val="24"/>
                <w:lang w:eastAsia="zh-CN"/>
              </w:rPr>
              <w:t>没</w:t>
            </w:r>
            <w:r>
              <w:rPr>
                <w:spacing w:val="-21"/>
                <w:sz w:val="24"/>
              </w:rPr>
              <w:t xml:space="preserve">结合项目特点制定实施方案得 </w:t>
            </w:r>
            <w:r>
              <w:rPr>
                <w:rFonts w:hint="eastAsia"/>
                <w:sz w:val="24"/>
                <w:lang w:val="en-US" w:eastAsia="zh-CN"/>
              </w:rPr>
              <w:t>4</w:t>
            </w:r>
            <w:r>
              <w:rPr>
                <w:sz w:val="24"/>
              </w:rPr>
              <w:t>分，未提供的不得分</w:t>
            </w:r>
            <w:r>
              <w:rPr>
                <w:rFonts w:hint="eastAsia"/>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continue"/>
          </w:tcPr>
          <w:p>
            <w:pPr>
              <w:pStyle w:val="76"/>
              <w:spacing w:before="161"/>
              <w:ind w:left="11"/>
              <w:jc w:val="center"/>
              <w:rPr>
                <w:b/>
                <w:w w:val="99"/>
                <w:sz w:val="24"/>
              </w:rPr>
            </w:pPr>
          </w:p>
        </w:tc>
        <w:tc>
          <w:tcPr>
            <w:tcW w:w="1200" w:type="dxa"/>
            <w:vMerge w:val="continue"/>
          </w:tcPr>
          <w:p>
            <w:pPr>
              <w:pStyle w:val="76"/>
              <w:spacing w:before="8" w:line="460" w:lineRule="atLeast"/>
              <w:ind w:right="120"/>
              <w:rPr>
                <w:b/>
                <w:sz w:val="24"/>
              </w:rPr>
            </w:pPr>
          </w:p>
        </w:tc>
        <w:tc>
          <w:tcPr>
            <w:tcW w:w="2099" w:type="dxa"/>
          </w:tcPr>
          <w:p>
            <w:pPr>
              <w:pStyle w:val="76"/>
              <w:spacing w:line="364" w:lineRule="auto"/>
              <w:ind w:left="108" w:right="92"/>
              <w:jc w:val="both"/>
              <w:rPr>
                <w:spacing w:val="-25"/>
                <w:sz w:val="24"/>
              </w:rPr>
            </w:pPr>
            <w:r>
              <w:rPr>
                <w:spacing w:val="-25"/>
                <w:sz w:val="24"/>
              </w:rPr>
              <w:t>质 量 和 安</w:t>
            </w:r>
            <w:r>
              <w:rPr>
                <w:spacing w:val="-29"/>
                <w:sz w:val="24"/>
              </w:rPr>
              <w:t>全 管 理 措施（10</w:t>
            </w:r>
            <w:r>
              <w:rPr>
                <w:spacing w:val="-30"/>
                <w:sz w:val="24"/>
              </w:rPr>
              <w:t xml:space="preserve"> 分</w:t>
            </w:r>
            <w:r>
              <w:rPr>
                <w:spacing w:val="-14"/>
                <w:sz w:val="24"/>
              </w:rPr>
              <w:t>）</w:t>
            </w:r>
          </w:p>
        </w:tc>
        <w:tc>
          <w:tcPr>
            <w:tcW w:w="6029" w:type="dxa"/>
          </w:tcPr>
          <w:p>
            <w:pPr>
              <w:pStyle w:val="76"/>
              <w:spacing w:before="3" w:line="364" w:lineRule="auto"/>
              <w:ind w:left="106" w:right="92"/>
              <w:jc w:val="both"/>
              <w:rPr>
                <w:sz w:val="24"/>
              </w:rPr>
            </w:pPr>
            <w:r>
              <w:rPr>
                <w:sz w:val="24"/>
              </w:rPr>
              <w:t>设置了产品质量、安全保障体系，能够针对产品特点， 制定质量（抚育）保障方案，承诺补植苗木当年成活率达 85%以上，项目进度安排合理、可行，满足甲方对项目总体实施时间要求的，</w:t>
            </w:r>
            <w:r>
              <w:rPr>
                <w:rFonts w:hint="eastAsia"/>
                <w:sz w:val="24"/>
                <w:lang w:eastAsia="zh-CN"/>
              </w:rPr>
              <w:t>完全满足</w:t>
            </w:r>
            <w:r>
              <w:rPr>
                <w:sz w:val="24"/>
              </w:rPr>
              <w:t>得:</w:t>
            </w:r>
            <w:r>
              <w:rPr>
                <w:rFonts w:hint="eastAsia"/>
                <w:sz w:val="24"/>
                <w:lang w:val="en-US" w:eastAsia="zh-CN"/>
              </w:rPr>
              <w:t>10</w:t>
            </w:r>
            <w:r>
              <w:rPr>
                <w:sz w:val="24"/>
              </w:rPr>
              <w:t>分，</w:t>
            </w:r>
            <w:r>
              <w:rPr>
                <w:rFonts w:hint="eastAsia"/>
                <w:sz w:val="24"/>
                <w:lang w:eastAsia="zh-CN"/>
              </w:rPr>
              <w:t>交基本满足</w:t>
            </w:r>
            <w:r>
              <w:rPr>
                <w:sz w:val="24"/>
              </w:rPr>
              <w:t>得</w:t>
            </w:r>
            <w:r>
              <w:rPr>
                <w:rFonts w:hint="eastAsia"/>
                <w:sz w:val="24"/>
                <w:lang w:val="en-US" w:eastAsia="zh-CN"/>
              </w:rPr>
              <w:t>8</w:t>
            </w:r>
            <w:r>
              <w:rPr>
                <w:sz w:val="24"/>
              </w:rPr>
              <w:t xml:space="preserve">分，一般的得 </w:t>
            </w:r>
            <w:r>
              <w:rPr>
                <w:rFonts w:hint="eastAsia"/>
                <w:sz w:val="24"/>
                <w:lang w:val="en-US" w:eastAsia="zh-CN"/>
              </w:rPr>
              <w:t>4</w:t>
            </w:r>
            <w:r>
              <w:rPr>
                <w:sz w:val="24"/>
              </w:rPr>
              <w:t xml:space="preserve"> 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continue"/>
          </w:tcPr>
          <w:p>
            <w:pPr>
              <w:pStyle w:val="76"/>
              <w:spacing w:before="161"/>
              <w:ind w:left="11"/>
              <w:jc w:val="center"/>
              <w:rPr>
                <w:b/>
                <w:w w:val="99"/>
                <w:sz w:val="24"/>
              </w:rPr>
            </w:pPr>
          </w:p>
        </w:tc>
        <w:tc>
          <w:tcPr>
            <w:tcW w:w="1200" w:type="dxa"/>
            <w:vMerge w:val="continue"/>
          </w:tcPr>
          <w:p>
            <w:pPr>
              <w:pStyle w:val="76"/>
              <w:spacing w:before="8" w:line="460" w:lineRule="atLeast"/>
              <w:ind w:right="120"/>
              <w:rPr>
                <w:b/>
                <w:sz w:val="24"/>
              </w:rPr>
            </w:pPr>
          </w:p>
        </w:tc>
        <w:tc>
          <w:tcPr>
            <w:tcW w:w="2099" w:type="dxa"/>
          </w:tcPr>
          <w:p>
            <w:pPr>
              <w:pStyle w:val="76"/>
              <w:spacing w:before="160" w:line="362" w:lineRule="auto"/>
              <w:ind w:left="107" w:right="92"/>
              <w:rPr>
                <w:sz w:val="24"/>
              </w:rPr>
            </w:pPr>
            <w:r>
              <w:rPr>
                <w:spacing w:val="-28"/>
                <w:sz w:val="24"/>
              </w:rPr>
              <w:t>补 植 补 栽实 施 方 案</w:t>
            </w:r>
          </w:p>
          <w:p>
            <w:pPr>
              <w:pStyle w:val="76"/>
              <w:spacing w:line="364" w:lineRule="auto"/>
              <w:ind w:left="108" w:right="92"/>
              <w:jc w:val="both"/>
              <w:rPr>
                <w:spacing w:val="-25"/>
                <w:sz w:val="24"/>
              </w:rPr>
            </w:pPr>
            <w:r>
              <w:rPr>
                <w:sz w:val="24"/>
              </w:rPr>
              <w:t>（10</w:t>
            </w:r>
            <w:r>
              <w:rPr>
                <w:spacing w:val="-30"/>
                <w:sz w:val="24"/>
              </w:rPr>
              <w:t xml:space="preserve"> 分</w:t>
            </w:r>
            <w:r>
              <w:rPr>
                <w:sz w:val="24"/>
              </w:rPr>
              <w:t>）</w:t>
            </w:r>
          </w:p>
        </w:tc>
        <w:tc>
          <w:tcPr>
            <w:tcW w:w="6029" w:type="dxa"/>
          </w:tcPr>
          <w:p>
            <w:pPr>
              <w:pStyle w:val="76"/>
              <w:spacing w:line="364" w:lineRule="auto"/>
              <w:ind w:left="106" w:right="-29"/>
              <w:jc w:val="both"/>
              <w:rPr>
                <w:sz w:val="24"/>
              </w:rPr>
            </w:pPr>
            <w:r>
              <w:rPr>
                <w:sz w:val="24"/>
              </w:rPr>
              <w:t>苗木运输、栽植等工作的流程、方法、措施符合作业设计要求，能保证施工连续、均衡、有节奏地进行，能有效保证投标工期计划的顺利完成，方案</w:t>
            </w:r>
            <w:r>
              <w:rPr>
                <w:rFonts w:hint="eastAsia"/>
                <w:sz w:val="24"/>
                <w:lang w:eastAsia="zh-CN"/>
              </w:rPr>
              <w:t>完全满足</w:t>
            </w:r>
            <w:r>
              <w:rPr>
                <w:sz w:val="24"/>
              </w:rPr>
              <w:t>得:</w:t>
            </w:r>
            <w:r>
              <w:rPr>
                <w:rFonts w:hint="eastAsia"/>
                <w:sz w:val="24"/>
                <w:lang w:val="en-US" w:eastAsia="zh-CN"/>
              </w:rPr>
              <w:t>10</w:t>
            </w:r>
            <w:r>
              <w:rPr>
                <w:spacing w:val="-17"/>
                <w:sz w:val="24"/>
              </w:rPr>
              <w:t xml:space="preserve"> 分，</w:t>
            </w:r>
            <w:r>
              <w:rPr>
                <w:rFonts w:hint="eastAsia"/>
                <w:spacing w:val="-17"/>
                <w:sz w:val="24"/>
                <w:lang w:eastAsia="zh-CN"/>
              </w:rPr>
              <w:t>基本满足</w:t>
            </w:r>
            <w:r>
              <w:rPr>
                <w:spacing w:val="-17"/>
                <w:sz w:val="24"/>
              </w:rPr>
              <w:t xml:space="preserve">得 </w:t>
            </w:r>
            <w:r>
              <w:rPr>
                <w:rFonts w:hint="eastAsia"/>
                <w:sz w:val="24"/>
                <w:lang w:val="en-US" w:eastAsia="zh-CN"/>
              </w:rPr>
              <w:t>8</w:t>
            </w:r>
            <w:r>
              <w:rPr>
                <w:spacing w:val="-18"/>
                <w:sz w:val="24"/>
              </w:rPr>
              <w:t xml:space="preserve"> 分，一般的得</w:t>
            </w:r>
            <w:r>
              <w:rPr>
                <w:rFonts w:hint="eastAsia"/>
                <w:spacing w:val="-18"/>
                <w:sz w:val="24"/>
                <w:lang w:val="en-US" w:eastAsia="zh-CN"/>
              </w:rPr>
              <w:t>4</w:t>
            </w:r>
            <w:r>
              <w:rPr>
                <w:spacing w:val="-26"/>
                <w:sz w:val="24"/>
              </w:rPr>
              <w:t xml:space="preserve"> 分，</w:t>
            </w:r>
            <w:r>
              <w:rPr>
                <w:sz w:val="24"/>
              </w:rPr>
              <w:t>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continue"/>
          </w:tcPr>
          <w:p>
            <w:pPr>
              <w:pStyle w:val="76"/>
              <w:spacing w:before="161"/>
              <w:ind w:left="11"/>
              <w:jc w:val="center"/>
              <w:rPr>
                <w:b/>
                <w:w w:val="99"/>
                <w:sz w:val="24"/>
              </w:rPr>
            </w:pPr>
          </w:p>
        </w:tc>
        <w:tc>
          <w:tcPr>
            <w:tcW w:w="1200" w:type="dxa"/>
            <w:vMerge w:val="continue"/>
          </w:tcPr>
          <w:p>
            <w:pPr>
              <w:pStyle w:val="76"/>
              <w:spacing w:before="8" w:line="460" w:lineRule="atLeast"/>
              <w:ind w:right="120"/>
              <w:rPr>
                <w:b/>
                <w:sz w:val="24"/>
              </w:rPr>
            </w:pPr>
          </w:p>
        </w:tc>
        <w:tc>
          <w:tcPr>
            <w:tcW w:w="2099" w:type="dxa"/>
          </w:tcPr>
          <w:p>
            <w:pPr>
              <w:pStyle w:val="76"/>
              <w:spacing w:line="364" w:lineRule="auto"/>
              <w:ind w:left="108" w:right="92"/>
              <w:jc w:val="both"/>
              <w:rPr>
                <w:sz w:val="24"/>
              </w:rPr>
            </w:pPr>
            <w:r>
              <w:rPr>
                <w:sz w:val="24"/>
              </w:rPr>
              <w:t>后期养护方案（10 分）</w:t>
            </w:r>
          </w:p>
        </w:tc>
        <w:tc>
          <w:tcPr>
            <w:tcW w:w="6029" w:type="dxa"/>
          </w:tcPr>
          <w:p>
            <w:pPr>
              <w:pStyle w:val="76"/>
              <w:spacing w:line="364" w:lineRule="auto"/>
              <w:ind w:left="106" w:right="-29"/>
              <w:jc w:val="both"/>
              <w:rPr>
                <w:sz w:val="24"/>
              </w:rPr>
            </w:pPr>
            <w:r>
              <w:rPr>
                <w:sz w:val="24"/>
              </w:rPr>
              <w:t>养护方案内容全面，包括详细的服务计划及切实可行的施肥、除草、病虫害防治、补植补栽等技术措施，</w:t>
            </w:r>
            <w:r>
              <w:rPr>
                <w:rFonts w:hint="eastAsia"/>
                <w:sz w:val="24"/>
                <w:lang w:eastAsia="zh-CN"/>
              </w:rPr>
              <w:t>完全满足项目要求得</w:t>
            </w:r>
            <w:r>
              <w:rPr>
                <w:sz w:val="24"/>
              </w:rPr>
              <w:t>:</w:t>
            </w:r>
            <w:r>
              <w:rPr>
                <w:rFonts w:hint="eastAsia"/>
                <w:sz w:val="24"/>
                <w:lang w:val="en-US" w:eastAsia="zh-CN"/>
              </w:rPr>
              <w:t>10</w:t>
            </w:r>
            <w:r>
              <w:rPr>
                <w:spacing w:val="-17"/>
                <w:sz w:val="24"/>
              </w:rPr>
              <w:t>分，</w:t>
            </w:r>
            <w:r>
              <w:rPr>
                <w:rFonts w:hint="eastAsia"/>
                <w:spacing w:val="-17"/>
                <w:sz w:val="24"/>
                <w:lang w:eastAsia="zh-CN"/>
              </w:rPr>
              <w:t>基本满足</w:t>
            </w:r>
            <w:r>
              <w:rPr>
                <w:spacing w:val="-17"/>
                <w:sz w:val="24"/>
              </w:rPr>
              <w:t xml:space="preserve">得 </w:t>
            </w:r>
            <w:r>
              <w:rPr>
                <w:rFonts w:hint="eastAsia"/>
                <w:sz w:val="24"/>
                <w:lang w:val="en-US" w:eastAsia="zh-CN"/>
              </w:rPr>
              <w:t>8</w:t>
            </w:r>
            <w:r>
              <w:rPr>
                <w:spacing w:val="-18"/>
                <w:sz w:val="24"/>
              </w:rPr>
              <w:t xml:space="preserve"> 分，一般的得 </w:t>
            </w:r>
            <w:r>
              <w:rPr>
                <w:rFonts w:hint="eastAsia"/>
                <w:sz w:val="24"/>
                <w:lang w:val="en-US" w:eastAsia="zh-CN"/>
              </w:rPr>
              <w:t>4</w:t>
            </w:r>
            <w:r>
              <w:rPr>
                <w:spacing w:val="-26"/>
                <w:sz w:val="24"/>
              </w:rPr>
              <w:t xml:space="preserve"> 分，</w:t>
            </w:r>
            <w:r>
              <w:rPr>
                <w:sz w:val="24"/>
              </w:rPr>
              <w:t>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continue"/>
          </w:tcPr>
          <w:p>
            <w:pPr>
              <w:pStyle w:val="76"/>
              <w:spacing w:before="161"/>
              <w:ind w:left="11"/>
              <w:jc w:val="center"/>
              <w:rPr>
                <w:b/>
                <w:w w:val="99"/>
                <w:sz w:val="24"/>
              </w:rPr>
            </w:pPr>
          </w:p>
        </w:tc>
        <w:tc>
          <w:tcPr>
            <w:tcW w:w="1200" w:type="dxa"/>
            <w:vMerge w:val="continue"/>
          </w:tcPr>
          <w:p>
            <w:pPr>
              <w:pStyle w:val="76"/>
              <w:spacing w:before="8" w:line="460" w:lineRule="atLeast"/>
              <w:ind w:right="120"/>
              <w:rPr>
                <w:b/>
                <w:sz w:val="24"/>
              </w:rPr>
            </w:pPr>
          </w:p>
        </w:tc>
        <w:tc>
          <w:tcPr>
            <w:tcW w:w="2099" w:type="dxa"/>
          </w:tcPr>
          <w:p>
            <w:pPr>
              <w:pStyle w:val="76"/>
              <w:spacing w:before="15" w:line="364" w:lineRule="auto"/>
              <w:ind w:left="107" w:right="48"/>
              <w:rPr>
                <w:sz w:val="24"/>
              </w:rPr>
            </w:pPr>
            <w:r>
              <w:rPr>
                <w:spacing w:val="-4"/>
                <w:sz w:val="24"/>
              </w:rPr>
              <w:t>售后计划、</w:t>
            </w:r>
            <w:r>
              <w:rPr>
                <w:sz w:val="24"/>
              </w:rPr>
              <w:t>措施及服 务承诺（4</w:t>
            </w:r>
          </w:p>
          <w:p>
            <w:pPr>
              <w:pStyle w:val="76"/>
              <w:spacing w:line="364" w:lineRule="auto"/>
              <w:ind w:left="108" w:right="92"/>
              <w:jc w:val="both"/>
              <w:rPr>
                <w:sz w:val="24"/>
              </w:rPr>
            </w:pPr>
            <w:r>
              <w:rPr>
                <w:sz w:val="24"/>
              </w:rPr>
              <w:t>分）</w:t>
            </w:r>
          </w:p>
        </w:tc>
        <w:tc>
          <w:tcPr>
            <w:tcW w:w="6029" w:type="dxa"/>
          </w:tcPr>
          <w:p>
            <w:pPr>
              <w:pStyle w:val="76"/>
              <w:spacing w:before="15" w:line="364" w:lineRule="auto"/>
              <w:ind w:left="106" w:right="92"/>
              <w:jc w:val="both"/>
              <w:rPr>
                <w:sz w:val="24"/>
              </w:rPr>
            </w:pPr>
            <w:r>
              <w:rPr>
                <w:sz w:val="24"/>
              </w:rPr>
              <w:t>售后服务须有详尽的服务计划、服务流程、服务方式， 根据售后服务响应时间、售后服务内容及服务承诺等进</w:t>
            </w:r>
            <w:r>
              <w:rPr>
                <w:spacing w:val="-4"/>
                <w:sz w:val="24"/>
              </w:rPr>
              <w:t xml:space="preserve">行打分。所述内容较好的得 </w:t>
            </w:r>
            <w:r>
              <w:rPr>
                <w:rFonts w:hint="eastAsia"/>
                <w:sz w:val="24"/>
                <w:lang w:val="en-US" w:eastAsia="zh-CN"/>
              </w:rPr>
              <w:t>4</w:t>
            </w:r>
            <w:r>
              <w:rPr>
                <w:spacing w:val="-15"/>
                <w:sz w:val="24"/>
              </w:rPr>
              <w:t xml:space="preserve">分；一般的得 </w:t>
            </w:r>
            <w:r>
              <w:rPr>
                <w:rFonts w:hint="eastAsia"/>
                <w:sz w:val="24"/>
                <w:lang w:val="en-US" w:eastAsia="zh-CN"/>
              </w:rPr>
              <w:t>3</w:t>
            </w:r>
            <w:r>
              <w:rPr>
                <w:spacing w:val="-17"/>
                <w:sz w:val="24"/>
              </w:rPr>
              <w:t xml:space="preserve"> 分；</w:t>
            </w:r>
            <w:r>
              <w:rPr>
                <w:sz w:val="24"/>
              </w:rPr>
              <w:t xml:space="preserve">差的得 </w:t>
            </w:r>
            <w:r>
              <w:rPr>
                <w:rFonts w:hint="eastAsia"/>
                <w:sz w:val="24"/>
                <w:lang w:val="en-US" w:eastAsia="zh-CN"/>
              </w:rPr>
              <w:t>2</w:t>
            </w:r>
            <w:r>
              <w:rPr>
                <w:sz w:val="24"/>
              </w:rPr>
              <w:t>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25" w:type="dxa"/>
            <w:vMerge w:val="restart"/>
          </w:tcPr>
          <w:p>
            <w:pPr>
              <w:pStyle w:val="76"/>
              <w:spacing w:before="161"/>
              <w:ind w:left="11"/>
              <w:jc w:val="center"/>
              <w:rPr>
                <w:rFonts w:hint="eastAsia" w:eastAsia="仿宋"/>
                <w:b/>
                <w:w w:val="99"/>
                <w:sz w:val="24"/>
                <w:lang w:val="en-US" w:eastAsia="zh-CN"/>
              </w:rPr>
            </w:pPr>
            <w:r>
              <w:rPr>
                <w:rFonts w:hint="eastAsia"/>
                <w:b/>
                <w:w w:val="99"/>
                <w:sz w:val="24"/>
                <w:lang w:val="en-US" w:eastAsia="zh-CN"/>
              </w:rPr>
              <w:t>3</w:t>
            </w:r>
          </w:p>
        </w:tc>
        <w:tc>
          <w:tcPr>
            <w:tcW w:w="1200" w:type="dxa"/>
            <w:vMerge w:val="restart"/>
          </w:tcPr>
          <w:p>
            <w:pPr>
              <w:pStyle w:val="76"/>
              <w:ind w:left="99" w:right="82"/>
              <w:jc w:val="center"/>
              <w:rPr>
                <w:b/>
                <w:sz w:val="24"/>
              </w:rPr>
            </w:pPr>
            <w:r>
              <w:rPr>
                <w:b/>
                <w:sz w:val="24"/>
              </w:rPr>
              <w:t>履约能力</w:t>
            </w:r>
          </w:p>
          <w:p>
            <w:pPr>
              <w:pStyle w:val="76"/>
              <w:spacing w:before="8" w:line="460" w:lineRule="atLeast"/>
              <w:ind w:right="120"/>
              <w:rPr>
                <w:b/>
                <w:sz w:val="24"/>
              </w:rPr>
            </w:pPr>
            <w:r>
              <w:rPr>
                <w:b/>
                <w:sz w:val="24"/>
              </w:rPr>
              <w:t>（8）</w:t>
            </w:r>
          </w:p>
        </w:tc>
        <w:tc>
          <w:tcPr>
            <w:tcW w:w="2099" w:type="dxa"/>
          </w:tcPr>
          <w:p>
            <w:pPr>
              <w:pStyle w:val="76"/>
              <w:spacing w:line="364" w:lineRule="auto"/>
              <w:ind w:right="672"/>
              <w:rPr>
                <w:sz w:val="24"/>
              </w:rPr>
            </w:pPr>
            <w:r>
              <w:rPr>
                <w:spacing w:val="-6"/>
                <w:sz w:val="24"/>
              </w:rPr>
              <w:t>类似业绩情况</w:t>
            </w:r>
          </w:p>
          <w:p>
            <w:pPr>
              <w:pStyle w:val="76"/>
              <w:spacing w:line="364" w:lineRule="auto"/>
              <w:ind w:right="92"/>
              <w:jc w:val="left"/>
              <w:rPr>
                <w:sz w:val="24"/>
              </w:rPr>
            </w:pPr>
            <w:r>
              <w:rPr>
                <w:sz w:val="24"/>
              </w:rPr>
              <w:t>（6</w:t>
            </w:r>
            <w:r>
              <w:rPr>
                <w:spacing w:val="-30"/>
                <w:sz w:val="24"/>
              </w:rPr>
              <w:t xml:space="preserve"> 分</w:t>
            </w:r>
            <w:r>
              <w:rPr>
                <w:sz w:val="24"/>
              </w:rPr>
              <w:t>）</w:t>
            </w:r>
          </w:p>
        </w:tc>
        <w:tc>
          <w:tcPr>
            <w:tcW w:w="6029" w:type="dxa"/>
          </w:tcPr>
          <w:p>
            <w:pPr>
              <w:pStyle w:val="76"/>
              <w:spacing w:before="1"/>
              <w:ind w:left="106"/>
              <w:jc w:val="both"/>
              <w:rPr>
                <w:sz w:val="24"/>
              </w:rPr>
            </w:pPr>
            <w:r>
              <w:rPr>
                <w:spacing w:val="-20"/>
                <w:sz w:val="24"/>
              </w:rPr>
              <w:t xml:space="preserve">提供 </w:t>
            </w:r>
            <w:r>
              <w:rPr>
                <w:sz w:val="24"/>
              </w:rPr>
              <w:t>2018</w:t>
            </w:r>
            <w:r>
              <w:rPr>
                <w:spacing w:val="-40"/>
                <w:sz w:val="24"/>
              </w:rPr>
              <w:t xml:space="preserve"> 年 </w:t>
            </w:r>
            <w:r>
              <w:rPr>
                <w:sz w:val="24"/>
              </w:rPr>
              <w:t>1</w:t>
            </w:r>
            <w:r>
              <w:rPr>
                <w:spacing w:val="-40"/>
                <w:sz w:val="24"/>
              </w:rPr>
              <w:t xml:space="preserve"> 月 </w:t>
            </w:r>
            <w:r>
              <w:rPr>
                <w:sz w:val="24"/>
              </w:rPr>
              <w:t>1</w:t>
            </w:r>
            <w:r>
              <w:rPr>
                <w:spacing w:val="-13"/>
                <w:sz w:val="24"/>
              </w:rPr>
              <w:t xml:space="preserve"> 日以来的类似业绩证明材料。每提供一项得 </w:t>
            </w:r>
            <w:r>
              <w:rPr>
                <w:sz w:val="24"/>
              </w:rPr>
              <w:t>2</w:t>
            </w:r>
            <w:r>
              <w:rPr>
                <w:spacing w:val="-15"/>
                <w:sz w:val="24"/>
              </w:rPr>
              <w:t xml:space="preserve"> 分，最高分为 </w:t>
            </w:r>
            <w:r>
              <w:rPr>
                <w:sz w:val="24"/>
              </w:rPr>
              <w:t>6</w:t>
            </w:r>
            <w:r>
              <w:rPr>
                <w:spacing w:val="-8"/>
                <w:sz w:val="24"/>
              </w:rPr>
              <w:t xml:space="preserve"> 分；不提供不得分。</w:t>
            </w:r>
            <w:r>
              <w:rPr>
                <w:sz w:val="24"/>
              </w:rPr>
              <w:t>（以合同协议书（需提供包含合同首页、标的及金额所在页、供货合同签字盖章页）的扫描（或复印）件）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3" w:hRule="atLeast"/>
        </w:trPr>
        <w:tc>
          <w:tcPr>
            <w:tcW w:w="725" w:type="dxa"/>
            <w:vMerge w:val="continue"/>
          </w:tcPr>
          <w:p>
            <w:pPr>
              <w:pStyle w:val="76"/>
              <w:spacing w:before="161"/>
              <w:ind w:left="11"/>
              <w:jc w:val="center"/>
              <w:rPr>
                <w:b/>
                <w:w w:val="99"/>
                <w:sz w:val="24"/>
              </w:rPr>
            </w:pPr>
          </w:p>
        </w:tc>
        <w:tc>
          <w:tcPr>
            <w:tcW w:w="1200" w:type="dxa"/>
            <w:vMerge w:val="continue"/>
          </w:tcPr>
          <w:p>
            <w:pPr>
              <w:pStyle w:val="76"/>
              <w:spacing w:before="8" w:line="460" w:lineRule="atLeast"/>
              <w:ind w:right="120"/>
              <w:rPr>
                <w:b/>
                <w:sz w:val="24"/>
              </w:rPr>
            </w:pPr>
          </w:p>
        </w:tc>
        <w:tc>
          <w:tcPr>
            <w:tcW w:w="2099" w:type="dxa"/>
          </w:tcPr>
          <w:p>
            <w:pPr>
              <w:pStyle w:val="76"/>
              <w:spacing w:line="364" w:lineRule="auto"/>
              <w:ind w:right="192"/>
              <w:jc w:val="left"/>
              <w:rPr>
                <w:sz w:val="24"/>
              </w:rPr>
            </w:pPr>
            <w:r>
              <w:rPr>
                <w:spacing w:val="-11"/>
                <w:sz w:val="24"/>
              </w:rPr>
              <w:t>对招标文件规范性响应程度（2 分）</w:t>
            </w:r>
          </w:p>
        </w:tc>
        <w:tc>
          <w:tcPr>
            <w:tcW w:w="6029" w:type="dxa"/>
          </w:tcPr>
          <w:p>
            <w:pPr>
              <w:pStyle w:val="76"/>
              <w:ind w:left="106"/>
              <w:rPr>
                <w:sz w:val="24"/>
              </w:rPr>
            </w:pPr>
            <w:r>
              <w:rPr>
                <w:sz w:val="24"/>
              </w:rPr>
              <w:t>投标文件制作规范，完全响应招标文件编排要求的得 2</w:t>
            </w:r>
          </w:p>
          <w:p>
            <w:pPr>
              <w:pStyle w:val="76"/>
              <w:spacing w:before="15" w:line="364" w:lineRule="auto"/>
              <w:ind w:left="106" w:right="92"/>
              <w:jc w:val="both"/>
              <w:rPr>
                <w:sz w:val="24"/>
              </w:rPr>
            </w:pPr>
            <w:r>
              <w:rPr>
                <w:sz w:val="24"/>
              </w:rPr>
              <w:t>分；一般的得 1 分；编排混乱的不得分。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3" w:hRule="atLeast"/>
        </w:trPr>
        <w:tc>
          <w:tcPr>
            <w:tcW w:w="725" w:type="dxa"/>
          </w:tcPr>
          <w:p>
            <w:pPr>
              <w:pStyle w:val="76"/>
              <w:spacing w:before="161"/>
              <w:ind w:left="11"/>
              <w:jc w:val="center"/>
              <w:rPr>
                <w:rFonts w:hint="eastAsia" w:eastAsia="仿宋"/>
                <w:b/>
                <w:w w:val="99"/>
                <w:sz w:val="24"/>
                <w:lang w:val="en-US" w:eastAsia="zh-CN"/>
              </w:rPr>
            </w:pPr>
            <w:r>
              <w:rPr>
                <w:rFonts w:hint="eastAsia"/>
                <w:b/>
                <w:w w:val="99"/>
                <w:sz w:val="24"/>
                <w:lang w:val="en-US" w:eastAsia="zh-CN"/>
              </w:rPr>
              <w:t>4</w:t>
            </w:r>
          </w:p>
        </w:tc>
        <w:tc>
          <w:tcPr>
            <w:tcW w:w="1200" w:type="dxa"/>
          </w:tcPr>
          <w:p>
            <w:pPr>
              <w:pStyle w:val="76"/>
              <w:spacing w:before="166" w:line="362" w:lineRule="auto"/>
              <w:ind w:left="240" w:right="100" w:hanging="120"/>
              <w:rPr>
                <w:b/>
                <w:sz w:val="24"/>
              </w:rPr>
            </w:pPr>
            <w:r>
              <w:rPr>
                <w:b/>
                <w:sz w:val="24"/>
              </w:rPr>
              <w:t>本地化服务能力</w:t>
            </w:r>
          </w:p>
          <w:p>
            <w:pPr>
              <w:pStyle w:val="76"/>
              <w:spacing w:before="8" w:line="460" w:lineRule="atLeast"/>
              <w:ind w:right="120"/>
              <w:rPr>
                <w:b/>
                <w:sz w:val="24"/>
              </w:rPr>
            </w:pPr>
            <w:r>
              <w:rPr>
                <w:b/>
                <w:sz w:val="24"/>
              </w:rPr>
              <w:t>（2）</w:t>
            </w:r>
          </w:p>
        </w:tc>
        <w:tc>
          <w:tcPr>
            <w:tcW w:w="2099" w:type="dxa"/>
          </w:tcPr>
          <w:p>
            <w:pPr>
              <w:pStyle w:val="76"/>
              <w:ind w:left="189" w:right="175"/>
              <w:jc w:val="center"/>
              <w:rPr>
                <w:sz w:val="24"/>
              </w:rPr>
            </w:pPr>
            <w:r>
              <w:rPr>
                <w:sz w:val="24"/>
              </w:rPr>
              <w:t>本地化服务能力</w:t>
            </w:r>
          </w:p>
          <w:p>
            <w:pPr>
              <w:pStyle w:val="76"/>
              <w:spacing w:line="364" w:lineRule="auto"/>
              <w:ind w:right="192"/>
              <w:jc w:val="left"/>
              <w:rPr>
                <w:spacing w:val="-11"/>
                <w:sz w:val="24"/>
              </w:rPr>
            </w:pPr>
            <w:r>
              <w:rPr>
                <w:sz w:val="24"/>
              </w:rPr>
              <w:t>（2 分）</w:t>
            </w:r>
          </w:p>
        </w:tc>
        <w:tc>
          <w:tcPr>
            <w:tcW w:w="6029" w:type="dxa"/>
          </w:tcPr>
          <w:p>
            <w:pPr>
              <w:pStyle w:val="76"/>
              <w:spacing w:before="8" w:line="362" w:lineRule="auto"/>
              <w:ind w:left="106" w:right="92"/>
              <w:rPr>
                <w:sz w:val="24"/>
              </w:rPr>
            </w:pPr>
            <w:r>
              <w:rPr>
                <w:sz w:val="24"/>
              </w:rPr>
              <w:t>在项目所在地有服务机构或有委托合作性服务机构协议</w:t>
            </w:r>
            <w:r>
              <w:rPr>
                <w:spacing w:val="-10"/>
                <w:sz w:val="24"/>
              </w:rPr>
              <w:t xml:space="preserve">的，得 </w:t>
            </w:r>
            <w:r>
              <w:rPr>
                <w:sz w:val="24"/>
              </w:rPr>
              <w:t>2</w:t>
            </w:r>
            <w:r>
              <w:rPr>
                <w:spacing w:val="-6"/>
                <w:sz w:val="24"/>
              </w:rPr>
              <w:t xml:space="preserve"> 分；在青海省有服务机构或有合作性服务机构</w:t>
            </w:r>
          </w:p>
          <w:p>
            <w:pPr>
              <w:pStyle w:val="76"/>
              <w:spacing w:before="3"/>
              <w:ind w:left="106"/>
              <w:rPr>
                <w:sz w:val="24"/>
              </w:rPr>
            </w:pPr>
            <w:r>
              <w:rPr>
                <w:spacing w:val="-10"/>
                <w:sz w:val="24"/>
              </w:rPr>
              <w:t xml:space="preserve">的，得 </w:t>
            </w:r>
            <w:r>
              <w:rPr>
                <w:sz w:val="24"/>
              </w:rPr>
              <w:t>1</w:t>
            </w:r>
            <w:r>
              <w:rPr>
                <w:spacing w:val="-6"/>
                <w:sz w:val="24"/>
              </w:rPr>
              <w:t xml:space="preserve"> 分；没有的不得分，未提供或其他情况的不得</w:t>
            </w:r>
          </w:p>
          <w:p>
            <w:pPr>
              <w:pStyle w:val="76"/>
              <w:spacing w:before="15" w:line="364" w:lineRule="auto"/>
              <w:ind w:left="106" w:right="92"/>
              <w:jc w:val="both"/>
              <w:rPr>
                <w:sz w:val="24"/>
              </w:rPr>
            </w:pPr>
            <w:r>
              <w:rPr>
                <w:sz w:val="24"/>
              </w:rPr>
              <w:t>分（服务机构需提供营业执照、税务登记证、组织结构代码证、委托协议复印件须加盖投标单位公章）。</w:t>
            </w:r>
          </w:p>
        </w:tc>
      </w:tr>
    </w:tbl>
    <w:p>
      <w:pPr>
        <w:spacing w:after="0" w:line="305" w:lineRule="exact"/>
        <w:rPr>
          <w:sz w:val="24"/>
        </w:rPr>
        <w:sectPr>
          <w:pgSz w:w="11910" w:h="16840"/>
          <w:pgMar w:top="1440" w:right="760" w:bottom="1220" w:left="780" w:header="0" w:footer="1035" w:gutter="0"/>
          <w:cols w:space="720" w:num="1"/>
        </w:sectPr>
      </w:pPr>
    </w:p>
    <w:p>
      <w:pPr>
        <w:jc w:val="center"/>
        <w:rPr>
          <w:rFonts w:ascii="宋体" w:cs="宋体"/>
          <w:b/>
          <w:bCs/>
          <w:sz w:val="28"/>
          <w:szCs w:val="28"/>
          <w:lang w:val="zh-CN"/>
        </w:rPr>
      </w:pPr>
      <w:bookmarkStart w:id="53" w:name="_Toc15409"/>
      <w:bookmarkStart w:id="54" w:name="_Toc19041"/>
      <w:r>
        <w:rPr>
          <w:rFonts w:hint="eastAsia" w:ascii="宋体" w:hAnsi="宋体" w:cs="宋体"/>
          <w:b/>
          <w:bCs/>
          <w:sz w:val="28"/>
          <w:szCs w:val="28"/>
          <w:lang w:val="zh-CN"/>
        </w:rPr>
        <w:t>七、中标</w:t>
      </w:r>
      <w:bookmarkEnd w:id="53"/>
      <w:bookmarkEnd w:id="54"/>
    </w:p>
    <w:p>
      <w:pPr>
        <w:pStyle w:val="24"/>
        <w:spacing w:before="0" w:after="0" w:line="360" w:lineRule="auto"/>
        <w:jc w:val="left"/>
        <w:rPr>
          <w:rFonts w:ascii="宋体" w:cs="宋体"/>
          <w:lang w:val="zh-CN"/>
        </w:rPr>
      </w:pPr>
      <w:bookmarkStart w:id="55" w:name="_Toc31171"/>
      <w:bookmarkStart w:id="56" w:name="_Toc7936"/>
      <w:r>
        <w:rPr>
          <w:rFonts w:hint="eastAsia" w:ascii="宋体" w:hAnsi="宋体" w:cs="宋体"/>
          <w:sz w:val="28"/>
          <w:szCs w:val="28"/>
          <w:lang w:val="zh-CN"/>
        </w:rPr>
        <w:t>20.推荐并确定中标人</w:t>
      </w:r>
      <w:bookmarkEnd w:id="55"/>
      <w:bookmarkEnd w:id="56"/>
    </w:p>
    <w:p>
      <w:pPr>
        <w:autoSpaceDE w:val="0"/>
        <w:autoSpaceDN w:val="0"/>
        <w:spacing w:line="360" w:lineRule="auto"/>
        <w:ind w:firstLine="480" w:firstLineChars="200"/>
        <w:rPr>
          <w:rFonts w:ascii="宋体" w:cs="宋体"/>
          <w:sz w:val="24"/>
        </w:rPr>
      </w:pPr>
      <w:r>
        <w:rPr>
          <w:rFonts w:hint="eastAsia" w:ascii="宋体" w:hAnsi="宋体" w:cs="宋体"/>
          <w:sz w:val="24"/>
        </w:rPr>
        <w:t>20.1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cs="宋体"/>
          <w:sz w:val="24"/>
        </w:rPr>
      </w:pPr>
      <w:r>
        <w:rPr>
          <w:rFonts w:hint="eastAsia" w:ascii="宋体" w:hAnsi="宋体" w:cs="宋体"/>
          <w:sz w:val="24"/>
        </w:rPr>
        <w:t>20.2 采购人自行组织招标的，应当在评标结束后5个工作日内确定中标人。</w:t>
      </w:r>
    </w:p>
    <w:p>
      <w:pPr>
        <w:autoSpaceDE w:val="0"/>
        <w:autoSpaceDN w:val="0"/>
        <w:spacing w:line="360" w:lineRule="auto"/>
        <w:ind w:firstLine="480" w:firstLineChars="200"/>
        <w:rPr>
          <w:rFonts w:ascii="宋体" w:cs="宋体"/>
        </w:rPr>
      </w:pPr>
      <w:r>
        <w:rPr>
          <w:rFonts w:hint="eastAsia" w:ascii="宋体" w:hAnsi="宋体" w:cs="宋体"/>
          <w:sz w:val="24"/>
        </w:rPr>
        <w:t>20.3 采购人在收到评标报告5个工作日内未按评标报告推荐的中标候选人顺序确定中标人，又不能说明合法理由的，视同按评标报告推荐的顺序确定排名第一的中标候选人为中标人。</w:t>
      </w:r>
    </w:p>
    <w:p>
      <w:pPr>
        <w:pStyle w:val="24"/>
        <w:spacing w:before="0" w:after="0" w:line="360" w:lineRule="auto"/>
        <w:jc w:val="left"/>
        <w:rPr>
          <w:rFonts w:ascii="宋体" w:cs="宋体"/>
          <w:lang w:val="zh-CN"/>
        </w:rPr>
      </w:pPr>
      <w:bookmarkStart w:id="57" w:name="_Toc6953"/>
      <w:bookmarkStart w:id="58" w:name="_Toc14271"/>
      <w:r>
        <w:rPr>
          <w:rFonts w:hint="eastAsia" w:ascii="宋体" w:hAnsi="宋体" w:cs="宋体"/>
          <w:sz w:val="28"/>
          <w:szCs w:val="28"/>
          <w:lang w:val="zh-CN"/>
        </w:rPr>
        <w:t>21.中标通知</w:t>
      </w:r>
      <w:bookmarkEnd w:id="57"/>
      <w:bookmarkEnd w:id="58"/>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21.1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21.3 中标公告期限为1个工作日。</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21.4 在公告中标结果的同时，采购代理机构应当向中标人发出中标通知书；采用综合评分法评审的，还应当告知未中标人本人的评审得分与排序。</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21.5 中标通知书发出后，采购人不得违法改变中标结果，中标人无正当理由不得放弃中标。</w:t>
      </w:r>
    </w:p>
    <w:p>
      <w:pPr>
        <w:rPr>
          <w:rFonts w:ascii="宋体" w:cs="宋体"/>
          <w:b/>
          <w:bCs/>
          <w:lang w:val="zh-CN"/>
        </w:rPr>
      </w:pPr>
      <w:bookmarkStart w:id="59" w:name="_Toc3780"/>
      <w:bookmarkStart w:id="60" w:name="_Toc11994"/>
      <w:bookmarkStart w:id="61" w:name="_Toc277"/>
      <w:bookmarkStart w:id="62" w:name="_Toc21334"/>
      <w:r>
        <w:rPr>
          <w:rFonts w:hint="eastAsia" w:ascii="宋体" w:hAnsi="宋体" w:cs="宋体"/>
          <w:b/>
          <w:bCs/>
          <w:sz w:val="28"/>
          <w:szCs w:val="28"/>
          <w:lang w:val="zh-CN"/>
        </w:rPr>
        <w:t>11.投标文件构成</w:t>
      </w:r>
      <w:bookmarkEnd w:id="59"/>
      <w:bookmarkEnd w:id="60"/>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一、投标文件封面</w:t>
      </w:r>
    </w:p>
    <w:p>
      <w:pPr>
        <w:autoSpaceDE w:val="0"/>
        <w:autoSpaceDN w:val="0"/>
        <w:spacing w:line="360" w:lineRule="auto"/>
        <w:ind w:firstLine="480" w:firstLineChars="200"/>
        <w:rPr>
          <w:rFonts w:ascii="宋体" w:cs="宋体"/>
          <w:sz w:val="24"/>
        </w:rPr>
      </w:pPr>
      <w:r>
        <w:rPr>
          <w:rFonts w:hint="eastAsia" w:ascii="宋体" w:hAnsi="宋体" w:cs="宋体"/>
          <w:kern w:val="0"/>
          <w:sz w:val="24"/>
          <w:lang w:val="zh-CN"/>
        </w:rPr>
        <w:t>二、投标文件目录</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01</w:t>
      </w:r>
      <w:r>
        <w:rPr>
          <w:rFonts w:hint="eastAsia" w:ascii="宋体" w:cs="宋体"/>
          <w:kern w:val="0"/>
          <w:sz w:val="24"/>
        </w:rPr>
        <w:t>.</w:t>
      </w:r>
      <w:r>
        <w:rPr>
          <w:rFonts w:hint="eastAsia" w:ascii="宋体" w:hAnsi="宋体" w:cs="宋体"/>
          <w:kern w:val="0"/>
          <w:sz w:val="24"/>
          <w:lang w:val="zh-CN"/>
        </w:rPr>
        <w:t>投标函</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02</w:t>
      </w:r>
      <w:r>
        <w:rPr>
          <w:rFonts w:hint="eastAsia" w:ascii="宋体" w:cs="宋体"/>
          <w:kern w:val="0"/>
          <w:sz w:val="24"/>
        </w:rPr>
        <w:t>.</w:t>
      </w:r>
      <w:r>
        <w:rPr>
          <w:rFonts w:hint="eastAsia" w:ascii="宋体" w:hAnsi="宋体" w:cs="宋体"/>
          <w:kern w:val="0"/>
          <w:sz w:val="24"/>
          <w:lang w:val="zh-CN"/>
        </w:rPr>
        <w:t>法定代表人证明书</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03</w:t>
      </w:r>
      <w:r>
        <w:rPr>
          <w:rFonts w:hint="eastAsia" w:ascii="宋体" w:cs="宋体"/>
          <w:kern w:val="0"/>
          <w:sz w:val="24"/>
        </w:rPr>
        <w:t>.</w:t>
      </w:r>
      <w:r>
        <w:rPr>
          <w:rFonts w:hint="eastAsia" w:ascii="宋体" w:hAnsi="宋体" w:cs="宋体"/>
          <w:kern w:val="0"/>
          <w:sz w:val="24"/>
          <w:lang w:val="zh-CN"/>
        </w:rPr>
        <w:t>法定代表人授权书</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04</w:t>
      </w:r>
      <w:r>
        <w:rPr>
          <w:rFonts w:hint="eastAsia" w:ascii="宋体" w:cs="宋体"/>
          <w:kern w:val="0"/>
          <w:sz w:val="24"/>
        </w:rPr>
        <w:t>.</w:t>
      </w:r>
      <w:r>
        <w:rPr>
          <w:rFonts w:hint="eastAsia" w:ascii="宋体" w:hAnsi="宋体" w:cs="宋体"/>
          <w:kern w:val="0"/>
          <w:sz w:val="24"/>
          <w:lang w:val="zh-CN"/>
        </w:rPr>
        <w:t>投标人承诺函</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05</w:t>
      </w:r>
      <w:r>
        <w:rPr>
          <w:rFonts w:hint="eastAsia" w:ascii="宋体" w:cs="宋体"/>
          <w:kern w:val="0"/>
          <w:sz w:val="24"/>
        </w:rPr>
        <w:t>.</w:t>
      </w:r>
      <w:r>
        <w:rPr>
          <w:rFonts w:hint="eastAsia" w:ascii="宋体" w:hAnsi="宋体" w:cs="宋体"/>
          <w:kern w:val="0"/>
          <w:sz w:val="24"/>
          <w:lang w:val="zh-CN"/>
        </w:rPr>
        <w:t>投标人诚信承诺书</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06</w:t>
      </w:r>
      <w:r>
        <w:rPr>
          <w:rFonts w:hint="eastAsia" w:ascii="宋体" w:cs="宋体"/>
          <w:kern w:val="0"/>
          <w:sz w:val="24"/>
        </w:rPr>
        <w:t>.</w:t>
      </w:r>
      <w:r>
        <w:rPr>
          <w:rFonts w:hint="eastAsia" w:ascii="宋体" w:hAnsi="宋体" w:cs="宋体"/>
          <w:kern w:val="0"/>
          <w:sz w:val="24"/>
          <w:lang w:val="zh-CN"/>
        </w:rPr>
        <w:t>资格证明材料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07</w:t>
      </w:r>
      <w:r>
        <w:rPr>
          <w:rFonts w:hint="eastAsia" w:ascii="宋体" w:cs="宋体"/>
          <w:kern w:val="0"/>
          <w:sz w:val="24"/>
        </w:rPr>
        <w:t>.</w:t>
      </w:r>
      <w:r>
        <w:rPr>
          <w:rFonts w:hint="eastAsia" w:ascii="宋体" w:hAnsi="宋体" w:cs="宋体"/>
          <w:kern w:val="0"/>
          <w:sz w:val="24"/>
          <w:lang w:val="zh-CN"/>
        </w:rPr>
        <w:t>财务状况报告，依法缴纳税收和社会保障资金的相关材料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08.具备履行合同所必需的设备和专业技术能力的证明材料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09.</w:t>
      </w:r>
      <w:r>
        <w:rPr>
          <w:rFonts w:hint="eastAsia" w:ascii="宋体" w:hAnsi="宋体" w:cs="宋体"/>
          <w:kern w:val="0"/>
          <w:sz w:val="24"/>
          <w:lang w:val="zh-CN"/>
        </w:rPr>
        <w:t>无重大违法记录声明</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投标保证金证明</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11.保证金退还申请</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12</w:t>
      </w:r>
      <w:r>
        <w:rPr>
          <w:rFonts w:hint="eastAsia" w:ascii="宋体" w:cs="宋体"/>
          <w:kern w:val="0"/>
          <w:sz w:val="24"/>
        </w:rPr>
        <w:t>.</w:t>
      </w:r>
      <w:r>
        <w:rPr>
          <w:rFonts w:hint="eastAsia" w:ascii="宋体" w:hAnsi="宋体" w:cs="宋体"/>
          <w:kern w:val="0"/>
          <w:sz w:val="24"/>
          <w:lang w:val="zh-CN"/>
        </w:rPr>
        <w:t>开标一览表（报价表）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13</w:t>
      </w:r>
      <w:r>
        <w:rPr>
          <w:rFonts w:hint="eastAsia" w:ascii="宋体" w:cs="宋体"/>
          <w:kern w:val="0"/>
          <w:sz w:val="24"/>
        </w:rPr>
        <w:t>.</w:t>
      </w:r>
      <w:r>
        <w:rPr>
          <w:rFonts w:hint="eastAsia" w:ascii="宋体" w:hAnsi="宋体" w:cs="宋体"/>
          <w:kern w:val="0"/>
          <w:sz w:val="24"/>
          <w:lang w:val="zh-CN"/>
        </w:rPr>
        <w:t>分项报价表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14</w:t>
      </w:r>
      <w:r>
        <w:rPr>
          <w:rFonts w:hint="eastAsia" w:ascii="宋体" w:cs="宋体"/>
          <w:kern w:val="0"/>
          <w:sz w:val="24"/>
        </w:rPr>
        <w:t>.</w:t>
      </w:r>
      <w:r>
        <w:rPr>
          <w:rFonts w:hint="eastAsia" w:ascii="宋体" w:hAnsi="宋体" w:cs="宋体"/>
          <w:kern w:val="0"/>
          <w:sz w:val="24"/>
          <w:lang w:val="zh-CN"/>
        </w:rPr>
        <w:t>技术规格响应表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15</w:t>
      </w:r>
      <w:r>
        <w:rPr>
          <w:rFonts w:hint="eastAsia" w:ascii="宋体" w:cs="宋体"/>
          <w:kern w:val="0"/>
          <w:sz w:val="24"/>
        </w:rPr>
        <w:t>.</w:t>
      </w:r>
      <w:r>
        <w:rPr>
          <w:rFonts w:hint="eastAsia" w:ascii="宋体" w:hAnsi="宋体" w:cs="宋体"/>
          <w:kern w:val="0"/>
          <w:sz w:val="24"/>
          <w:lang w:val="zh-CN"/>
        </w:rPr>
        <w:t>投标产品相关资料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16</w:t>
      </w:r>
      <w:r>
        <w:rPr>
          <w:rFonts w:hint="eastAsia" w:ascii="宋体" w:cs="宋体"/>
          <w:kern w:val="0"/>
          <w:sz w:val="24"/>
        </w:rPr>
        <w:t>.</w:t>
      </w:r>
      <w:r>
        <w:rPr>
          <w:rFonts w:hint="eastAsia" w:ascii="宋体" w:hAnsi="宋体" w:cs="宋体"/>
          <w:kern w:val="0"/>
          <w:sz w:val="24"/>
          <w:lang w:val="zh-CN"/>
        </w:rPr>
        <w:t>投标人的类似业绩证明材料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17.项目管理及实施方案</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18</w:t>
      </w:r>
      <w:r>
        <w:rPr>
          <w:rFonts w:hint="eastAsia" w:ascii="宋体" w:cs="宋体"/>
          <w:kern w:val="0"/>
          <w:sz w:val="24"/>
        </w:rPr>
        <w:t>.</w:t>
      </w:r>
      <w:r>
        <w:rPr>
          <w:rFonts w:hint="eastAsia" w:ascii="宋体" w:hAnsi="宋体" w:cs="宋体"/>
          <w:kern w:val="0"/>
          <w:sz w:val="24"/>
          <w:lang w:val="zh-CN"/>
        </w:rPr>
        <w:t>制造（生产）企业小型、微型企业声明函</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19.</w:t>
      </w:r>
      <w:r>
        <w:rPr>
          <w:rFonts w:hint="eastAsia" w:ascii="宋体" w:hAnsi="宋体" w:cs="宋体"/>
          <w:kern w:val="0"/>
          <w:sz w:val="24"/>
          <w:lang w:val="zh-CN"/>
        </w:rPr>
        <w:t>投标人认为在其他方面有必要说明的事项</w:t>
      </w:r>
    </w:p>
    <w:p>
      <w:pPr>
        <w:autoSpaceDE w:val="0"/>
        <w:autoSpaceDN w:val="0"/>
        <w:spacing w:line="360" w:lineRule="auto"/>
        <w:ind w:firstLine="600" w:firstLineChars="250"/>
        <w:rPr>
          <w:rFonts w:ascii="宋体" w:cs="宋体"/>
          <w:kern w:val="0"/>
          <w:sz w:val="24"/>
          <w:lang w:val="zh-CN"/>
        </w:rPr>
      </w:pPr>
      <w:r>
        <w:rPr>
          <w:rFonts w:hint="eastAsia" w:ascii="宋体" w:hAnsi="宋体" w:cs="宋体"/>
          <w:kern w:val="0"/>
          <w:sz w:val="24"/>
          <w:lang w:val="zh-CN"/>
        </w:rPr>
        <w:t>注：投标人须按上述内容、顺序和格式编制投标文件，并按招标要求编制目录、页码，并保证所提供的全部资料真实可信。</w:t>
      </w:r>
    </w:p>
    <w:p>
      <w:pPr>
        <w:pStyle w:val="24"/>
        <w:spacing w:before="0" w:after="0" w:line="360" w:lineRule="auto"/>
        <w:rPr>
          <w:rFonts w:ascii="宋体" w:hAnsi="宋体" w:cs="宋体"/>
          <w:lang w:val="zh-CN"/>
        </w:rPr>
      </w:pPr>
    </w:p>
    <w:p>
      <w:pPr>
        <w:pStyle w:val="24"/>
        <w:spacing w:before="0" w:after="0" w:line="360" w:lineRule="auto"/>
        <w:rPr>
          <w:rFonts w:ascii="宋体" w:hAnsi="宋体" w:cs="宋体"/>
          <w:lang w:val="zh-CN"/>
        </w:rPr>
      </w:pPr>
    </w:p>
    <w:p>
      <w:pPr>
        <w:pStyle w:val="24"/>
        <w:spacing w:before="0" w:after="0" w:line="360" w:lineRule="auto"/>
        <w:rPr>
          <w:rFonts w:ascii="宋体" w:cs="宋体"/>
          <w:lang w:val="zh-CN"/>
        </w:rPr>
      </w:pPr>
      <w:r>
        <w:rPr>
          <w:rFonts w:hint="eastAsia" w:ascii="宋体" w:hAnsi="宋体" w:cs="宋体"/>
          <w:lang w:val="zh-CN"/>
        </w:rPr>
        <w:t>八、授予合同</w:t>
      </w:r>
      <w:bookmarkEnd w:id="61"/>
      <w:bookmarkEnd w:id="62"/>
    </w:p>
    <w:p>
      <w:pPr>
        <w:pStyle w:val="24"/>
        <w:spacing w:before="0" w:after="0" w:line="360" w:lineRule="auto"/>
        <w:jc w:val="left"/>
        <w:rPr>
          <w:rFonts w:ascii="宋体" w:cs="宋体"/>
          <w:kern w:val="0"/>
          <w:sz w:val="24"/>
        </w:rPr>
      </w:pPr>
      <w:bookmarkStart w:id="63" w:name="_Toc4614"/>
      <w:bookmarkStart w:id="64" w:name="_Toc10153"/>
      <w:r>
        <w:rPr>
          <w:rFonts w:hint="eastAsia" w:ascii="宋体" w:hAnsi="宋体" w:cs="宋体"/>
          <w:sz w:val="28"/>
          <w:szCs w:val="28"/>
          <w:lang w:val="zh-CN"/>
        </w:rPr>
        <w:t>22.签订合同</w:t>
      </w:r>
      <w:bookmarkEnd w:id="63"/>
      <w:bookmarkEnd w:id="64"/>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22.1</w:t>
      </w:r>
      <w:r>
        <w:rPr>
          <w:rFonts w:hint="eastAsia" w:ascii="宋体" w:hAnsi="宋体" w:cs="宋体"/>
          <w:kern w:val="0"/>
          <w:sz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采购人不得向中标人提出任何不合理的要求作为签订合同的条件。</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22.2 签订合同时，可将中标人的投标保证金转为中标人的履约保证金或中标人应当以支票、汇票、本票等非现金形式向采购人指定的账户交纳履约保证金。</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22.3</w:t>
      </w:r>
      <w:r>
        <w:rPr>
          <w:rFonts w:hint="eastAsia" w:ascii="宋体" w:hAnsi="宋体" w:cs="宋体"/>
          <w:kern w:val="0"/>
          <w:sz w:val="24"/>
        </w:rPr>
        <w:t>中标人拒绝与采购人签订合同的</w:t>
      </w:r>
      <w:r>
        <w:rPr>
          <w:rFonts w:hint="eastAsia" w:ascii="宋体" w:hAnsi="宋体" w:cs="宋体"/>
          <w:kern w:val="0"/>
          <w:sz w:val="24"/>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22.4招标文件、中标人的投标文件、《中标通知书》及其澄清、说明文件、承诺等，均为签订采购合同的依据，作为采购合同的组成部分。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 xml:space="preserve">22.5 </w:t>
      </w:r>
      <w:r>
        <w:rPr>
          <w:rFonts w:hint="eastAsia" w:ascii="宋体" w:hAnsi="宋体" w:cs="宋体"/>
          <w:kern w:val="0"/>
          <w:sz w:val="24"/>
          <w:lang w:val="zh-CN"/>
        </w:rPr>
        <w:t>采购合同签订之日起</w:t>
      </w:r>
      <w:r>
        <w:rPr>
          <w:rFonts w:hint="eastAsia" w:ascii="宋体" w:hAnsi="宋体" w:cs="宋体"/>
          <w:kern w:val="0"/>
          <w:sz w:val="24"/>
        </w:rPr>
        <w:t>2</w:t>
      </w:r>
      <w:r>
        <w:rPr>
          <w:rFonts w:hint="eastAsia" w:ascii="宋体" w:hAnsi="宋体" w:cs="宋体"/>
          <w:kern w:val="0"/>
          <w:sz w:val="24"/>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22.6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22.7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22.8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22.9 采购人、采购代理机构应当建立真实完整的招标采购档案，妥善保存每项采购活动的采购文件。</w:t>
      </w:r>
    </w:p>
    <w:p>
      <w:pPr>
        <w:rPr>
          <w:rFonts w:ascii="宋体" w:hAnsi="宋体" w:cs="宋体"/>
          <w:kern w:val="0"/>
          <w:sz w:val="24"/>
        </w:rPr>
      </w:pPr>
      <w:r>
        <w:rPr>
          <w:rFonts w:hint="eastAsia" w:ascii="宋体" w:hAnsi="宋体" w:cs="宋体"/>
          <w:kern w:val="0"/>
          <w:sz w:val="24"/>
        </w:rPr>
        <w:br w:type="page"/>
      </w:r>
    </w:p>
    <w:p>
      <w:pPr>
        <w:pStyle w:val="24"/>
        <w:spacing w:before="0" w:after="0" w:line="360" w:lineRule="auto"/>
        <w:rPr>
          <w:rFonts w:ascii="宋体" w:cs="宋体"/>
          <w:lang w:val="zh-CN"/>
        </w:rPr>
      </w:pPr>
      <w:bookmarkStart w:id="65" w:name="_Toc18137"/>
      <w:bookmarkStart w:id="66" w:name="_Toc6347"/>
      <w:r>
        <w:rPr>
          <w:rFonts w:hint="eastAsia" w:ascii="宋体" w:hAnsi="宋体" w:cs="宋体"/>
          <w:lang w:val="zh-CN"/>
        </w:rPr>
        <w:t>九、招标代理费</w:t>
      </w:r>
      <w:bookmarkEnd w:id="65"/>
      <w:bookmarkEnd w:id="66"/>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1、收取对象：中标人。</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2、收取方式：现金或转账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3、收费金额：按合同约定执行</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说明：根据</w:t>
      </w:r>
      <w:r>
        <w:rPr>
          <w:rFonts w:hint="eastAsia" w:ascii="宋体" w:hAnsi="宋体" w:cs="宋体"/>
          <w:kern w:val="0"/>
          <w:sz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w:t>
      </w:r>
    </w:p>
    <w:p>
      <w:pPr>
        <w:rPr>
          <w:rFonts w:ascii="宋体" w:hAnsi="宋体" w:cs="宋体"/>
          <w:kern w:val="0"/>
          <w:sz w:val="24"/>
        </w:rPr>
      </w:pPr>
      <w:r>
        <w:rPr>
          <w:rFonts w:hint="eastAsia" w:ascii="宋体" w:hAnsi="宋体" w:cs="宋体"/>
          <w:kern w:val="0"/>
          <w:sz w:val="24"/>
        </w:rPr>
        <w:br w:type="page"/>
      </w:r>
    </w:p>
    <w:p>
      <w:pPr>
        <w:pStyle w:val="24"/>
        <w:spacing w:before="0" w:after="0" w:line="360" w:lineRule="auto"/>
        <w:rPr>
          <w:rFonts w:ascii="宋体" w:cs="宋体"/>
          <w:lang w:val="zh-CN"/>
        </w:rPr>
      </w:pPr>
      <w:bookmarkStart w:id="67" w:name="_Toc5744"/>
      <w:bookmarkStart w:id="68" w:name="_Toc7345"/>
      <w:r>
        <w:rPr>
          <w:rFonts w:hint="eastAsia" w:ascii="宋体" w:hAnsi="宋体" w:cs="宋体"/>
          <w:lang w:val="zh-CN"/>
        </w:rPr>
        <w:t>十、其他</w:t>
      </w:r>
      <w:bookmarkEnd w:id="67"/>
      <w:bookmarkEnd w:id="68"/>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2、有下列情形之一的，视为投标人串通投标，其投标无效：</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（1）不同投标人的投标文件由同一单位或者个人编制；</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（2）不同投标人委托同一单位或者个人办理投标事宜；</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（3）不同投标人的投标文件载明的项目管理成员或者联系人员为同一人；</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（4）不同投标人的投标文件异常一致或者投标报价呈规律性差异；</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（5）不同投标人的投标文件相互混装；</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（6）不同投标人的投标保证金从同一单位或者个人的账户转出。</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（2）招标文件没有不合理条款、招标程序符合规定，需要采用其他采购方式采购的，采购人应当依法报财政部门批准。</w:t>
      </w:r>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rPr>
        <w:t>4、</w:t>
      </w:r>
      <w:r>
        <w:rPr>
          <w:rFonts w:hint="eastAsia" w:ascii="宋体" w:hAnsi="宋体" w:cs="宋体"/>
          <w:kern w:val="0"/>
          <w:sz w:val="24"/>
          <w:lang w:val="zh-CN"/>
        </w:rPr>
        <w:t>在招标采购中，出现下列情形之一的，应予废标：</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（1）符合专业条件的投标人或者对招标文件作实质性响应的投标人不足三家的。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（2）出现影响采购公正的违法、违规行为的。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（3）投标人的报价均超出采购预算，采购人不能支付的。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（4）因重大变故，采购任务取消的。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废标后，由采购代理机构发布废标公告。</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5、</w:t>
      </w:r>
      <w:r>
        <w:rPr>
          <w:rFonts w:hint="eastAsia" w:ascii="宋体" w:hAnsi="宋体" w:cs="宋体"/>
          <w:kern w:val="0"/>
          <w:sz w:val="24"/>
          <w:lang w:val="zh-CN"/>
        </w:rPr>
        <w:t>其他未尽事宜，按照《中华人民共和国政府采购法》、《中华人民共和国政府采购法实施条例》、《中华人民共和国合同法》等法律法规的有关条款执行。</w:t>
      </w:r>
    </w:p>
    <w:p>
      <w:pPr>
        <w:jc w:val="center"/>
        <w:rPr>
          <w:rFonts w:ascii="宋体"/>
          <w:b/>
          <w:kern w:val="28"/>
          <w:sz w:val="36"/>
          <w:szCs w:val="20"/>
        </w:rPr>
      </w:pPr>
      <w:r>
        <w:rPr>
          <w:rFonts w:hint="eastAsia" w:ascii="宋体" w:cs="宋体"/>
          <w:szCs w:val="36"/>
          <w:lang w:val="zh-CN"/>
        </w:rPr>
        <w:br w:type="page"/>
      </w:r>
      <w:r>
        <w:rPr>
          <w:rFonts w:hint="eastAsia" w:ascii="宋体"/>
          <w:b/>
          <w:kern w:val="28"/>
          <w:sz w:val="36"/>
          <w:szCs w:val="20"/>
          <w:lang w:val="zh-CN"/>
        </w:rPr>
        <w:t>第三部分</w:t>
      </w:r>
      <w:r>
        <w:rPr>
          <w:rFonts w:hint="eastAsia" w:ascii="宋体"/>
          <w:b/>
          <w:kern w:val="28"/>
          <w:sz w:val="36"/>
          <w:szCs w:val="20"/>
        </w:rPr>
        <w:t>青海省政府采购项目合同书范本</w:t>
      </w:r>
    </w:p>
    <w:p>
      <w:pPr>
        <w:jc w:val="center"/>
        <w:rPr>
          <w:rFonts w:ascii="宋体"/>
          <w:b/>
          <w:kern w:val="28"/>
          <w:sz w:val="36"/>
          <w:szCs w:val="20"/>
        </w:rPr>
      </w:pPr>
      <w:r>
        <w:rPr>
          <w:rFonts w:hint="eastAsia" w:ascii="宋体"/>
          <w:b/>
          <w:kern w:val="28"/>
          <w:sz w:val="36"/>
          <w:szCs w:val="20"/>
        </w:rPr>
        <w:t>（货物类）</w:t>
      </w:r>
    </w:p>
    <w:p>
      <w:pPr>
        <w:ind w:firstLine="480"/>
      </w:pPr>
    </w:p>
    <w:p>
      <w:pPr>
        <w:ind w:firstLine="480"/>
      </w:pPr>
      <w:bookmarkStart w:id="69" w:name="_Toc375576842"/>
      <w:bookmarkStart w:id="70" w:name="_Toc373936315"/>
      <w:bookmarkStart w:id="71" w:name="_Toc373954603"/>
    </w:p>
    <w:p>
      <w:pPr>
        <w:pStyle w:val="2"/>
      </w:pPr>
    </w:p>
    <w:p>
      <w:pPr>
        <w:pStyle w:val="3"/>
      </w:pPr>
    </w:p>
    <w:p/>
    <w:p>
      <w:pPr>
        <w:pStyle w:val="2"/>
      </w:pPr>
    </w:p>
    <w:p>
      <w:pPr>
        <w:pStyle w:val="3"/>
      </w:pPr>
    </w:p>
    <w:p/>
    <w:p>
      <w:pPr>
        <w:pStyle w:val="2"/>
      </w:pPr>
    </w:p>
    <w:p>
      <w:pPr>
        <w:pStyle w:val="3"/>
      </w:pPr>
    </w:p>
    <w:p>
      <w:pPr>
        <w:ind w:firstLine="480"/>
      </w:pPr>
    </w:p>
    <w:p>
      <w:pPr>
        <w:ind w:firstLine="480"/>
      </w:pPr>
    </w:p>
    <w:p/>
    <w:p/>
    <w:p>
      <w:pPr>
        <w:jc w:val="center"/>
      </w:pPr>
      <w:bookmarkStart w:id="72" w:name="_Toc484422302"/>
      <w:r>
        <w:rPr>
          <w:rFonts w:hint="eastAsia"/>
          <w:b/>
          <w:bCs/>
          <w:sz w:val="48"/>
          <w:szCs w:val="48"/>
        </w:rPr>
        <w:t>青海省政府采购项目合同</w:t>
      </w:r>
      <w:bookmarkEnd w:id="69"/>
      <w:bookmarkEnd w:id="70"/>
      <w:bookmarkEnd w:id="71"/>
      <w:r>
        <w:rPr>
          <w:rFonts w:hint="eastAsia"/>
          <w:b/>
          <w:bCs/>
          <w:sz w:val="48"/>
          <w:szCs w:val="48"/>
        </w:rPr>
        <w:t>书</w:t>
      </w:r>
      <w:bookmarkEnd w:id="72"/>
    </w:p>
    <w:p>
      <w:pPr>
        <w:ind w:firstLine="480"/>
      </w:pPr>
    </w:p>
    <w:p>
      <w:pPr>
        <w:ind w:firstLine="480"/>
      </w:pPr>
    </w:p>
    <w:p>
      <w:pPr>
        <w:ind w:firstLine="480"/>
      </w:pPr>
    </w:p>
    <w:p/>
    <w:p>
      <w:pPr>
        <w:ind w:firstLine="480"/>
      </w:pPr>
    </w:p>
    <w:p>
      <w:pPr>
        <w:ind w:firstLine="480"/>
      </w:pPr>
    </w:p>
    <w:p/>
    <w:p>
      <w:pPr>
        <w:spacing w:line="360" w:lineRule="auto"/>
        <w:ind w:left="2704" w:leftChars="284" w:hanging="2108" w:hangingChars="700"/>
        <w:rPr>
          <w:rFonts w:hint="eastAsia"/>
          <w:b/>
          <w:sz w:val="30"/>
          <w:szCs w:val="30"/>
          <w:lang w:eastAsia="zh-CN"/>
        </w:rPr>
      </w:pPr>
      <w:r>
        <w:rPr>
          <w:rFonts w:hint="eastAsia"/>
          <w:b/>
          <w:sz w:val="30"/>
          <w:szCs w:val="30"/>
        </w:rPr>
        <w:t>采购项目名称：</w:t>
      </w:r>
      <w:r>
        <w:rPr>
          <w:rFonts w:hint="eastAsia"/>
          <w:b/>
          <w:sz w:val="30"/>
          <w:szCs w:val="30"/>
          <w:lang w:eastAsia="zh-CN"/>
        </w:rPr>
        <w:t>青海省重点区域生态保护和修复专项班玛县2021年横断山区水源涵养与生物多样性保护人工造林项目</w:t>
      </w:r>
    </w:p>
    <w:p>
      <w:pPr>
        <w:spacing w:line="360" w:lineRule="auto"/>
        <w:ind w:left="2704" w:leftChars="284" w:hanging="2108" w:hangingChars="700"/>
        <w:rPr>
          <w:rFonts w:hint="eastAsia" w:eastAsia="宋体"/>
          <w:b/>
          <w:sz w:val="30"/>
          <w:szCs w:val="30"/>
          <w:u w:val="single"/>
          <w:lang w:val="en-US" w:eastAsia="zh-CN"/>
        </w:rPr>
      </w:pPr>
      <w:r>
        <w:rPr>
          <w:rFonts w:hint="eastAsia"/>
          <w:b/>
          <w:sz w:val="30"/>
          <w:szCs w:val="30"/>
        </w:rPr>
        <w:t>采购项目编号</w:t>
      </w:r>
      <w:r>
        <w:rPr>
          <w:rFonts w:hint="eastAsia"/>
          <w:b/>
          <w:sz w:val="30"/>
          <w:szCs w:val="30"/>
          <w:lang w:eastAsia="zh-CN"/>
        </w:rPr>
        <w:t>：</w:t>
      </w:r>
    </w:p>
    <w:p>
      <w:pPr>
        <w:spacing w:line="360" w:lineRule="auto"/>
        <w:ind w:firstLine="602"/>
        <w:rPr>
          <w:b/>
          <w:sz w:val="30"/>
          <w:szCs w:val="30"/>
          <w:u w:val="single"/>
        </w:rPr>
      </w:pPr>
      <w:r>
        <w:rPr>
          <w:rFonts w:hint="eastAsia"/>
          <w:b/>
          <w:sz w:val="30"/>
          <w:szCs w:val="30"/>
        </w:rPr>
        <w:t>采购合同编号：</w:t>
      </w:r>
    </w:p>
    <w:p>
      <w:pPr>
        <w:spacing w:line="360" w:lineRule="auto"/>
        <w:ind w:firstLine="602"/>
        <w:rPr>
          <w:b/>
          <w:sz w:val="30"/>
          <w:szCs w:val="30"/>
        </w:rPr>
      </w:pPr>
      <w:r>
        <w:rPr>
          <w:rFonts w:hint="eastAsia"/>
          <w:b/>
          <w:sz w:val="30"/>
          <w:szCs w:val="30"/>
        </w:rPr>
        <w:t>合同金额（人民币）：</w:t>
      </w:r>
    </w:p>
    <w:p>
      <w:pPr>
        <w:spacing w:line="360" w:lineRule="auto"/>
        <w:ind w:firstLine="602"/>
        <w:jc w:val="left"/>
        <w:rPr>
          <w:b/>
          <w:sz w:val="30"/>
          <w:szCs w:val="30"/>
        </w:rPr>
      </w:pPr>
      <w:r>
        <w:rPr>
          <w:rFonts w:hint="eastAsia"/>
          <w:b/>
          <w:sz w:val="30"/>
          <w:szCs w:val="30"/>
        </w:rPr>
        <w:t>采购单位（甲方）：（盖章）</w:t>
      </w:r>
    </w:p>
    <w:p>
      <w:pPr>
        <w:spacing w:line="360" w:lineRule="auto"/>
        <w:ind w:firstLine="602"/>
        <w:jc w:val="left"/>
        <w:rPr>
          <w:b/>
          <w:sz w:val="30"/>
          <w:szCs w:val="30"/>
          <w:u w:val="single"/>
        </w:rPr>
      </w:pPr>
      <w:r>
        <w:rPr>
          <w:rFonts w:hint="eastAsia"/>
          <w:b/>
          <w:sz w:val="30"/>
          <w:szCs w:val="30"/>
        </w:rPr>
        <w:t>中标供应商（乙方）：（盖章）</w:t>
      </w:r>
    </w:p>
    <w:p>
      <w:pPr>
        <w:spacing w:line="360" w:lineRule="auto"/>
        <w:ind w:firstLine="602"/>
        <w:rPr>
          <w:b/>
          <w:sz w:val="30"/>
          <w:szCs w:val="30"/>
        </w:rPr>
      </w:pPr>
      <w:r>
        <w:rPr>
          <w:rFonts w:hint="eastAsia"/>
          <w:b/>
          <w:sz w:val="30"/>
          <w:szCs w:val="30"/>
        </w:rPr>
        <w:t>采购日期：</w:t>
      </w:r>
    </w:p>
    <w:p>
      <w:pPr>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rPr>
          <w:rFonts w:ascii="宋体" w:hAnsi="宋体"/>
          <w:b/>
          <w:bCs/>
        </w:rPr>
      </w:pPr>
    </w:p>
    <w:p/>
    <w:p>
      <w:pPr>
        <w:ind w:firstLine="482"/>
        <w:rPr>
          <w:rFonts w:ascii="宋体" w:hAnsi="宋体"/>
          <w:b/>
          <w:bCs/>
        </w:rPr>
      </w:pPr>
    </w:p>
    <w:p>
      <w:pPr>
        <w:ind w:firstLine="482"/>
        <w:rPr>
          <w:rFonts w:ascii="宋体" w:hAnsi="宋体"/>
          <w:b/>
          <w:bCs/>
          <w:sz w:val="24"/>
        </w:rPr>
      </w:pPr>
      <w:r>
        <w:rPr>
          <w:rFonts w:hint="eastAsia" w:ascii="宋体" w:hAnsi="宋体"/>
          <w:b/>
          <w:bCs/>
          <w:sz w:val="24"/>
        </w:rPr>
        <w:t xml:space="preserve">采 购 人（以下简称甲方）： </w:t>
      </w:r>
    </w:p>
    <w:p>
      <w:pPr>
        <w:ind w:firstLine="482"/>
        <w:rPr>
          <w:rFonts w:ascii="宋体" w:hAnsi="宋体"/>
          <w:bCs/>
          <w:sz w:val="22"/>
          <w:szCs w:val="28"/>
        </w:rPr>
      </w:pPr>
      <w:r>
        <w:rPr>
          <w:rFonts w:hint="eastAsia" w:ascii="宋体" w:hAnsi="宋体"/>
          <w:b/>
          <w:bCs/>
          <w:sz w:val="24"/>
        </w:rPr>
        <w:t>供 应 商（以下简称乙方）</w:t>
      </w:r>
      <w:r>
        <w:rPr>
          <w:rFonts w:hint="eastAsia" w:ascii="宋体" w:hAnsi="宋体"/>
          <w:b/>
          <w:bCs/>
          <w:sz w:val="22"/>
          <w:szCs w:val="28"/>
        </w:rPr>
        <w:t>：</w:t>
      </w:r>
    </w:p>
    <w:p>
      <w:pPr>
        <w:spacing w:line="360" w:lineRule="auto"/>
        <w:ind w:firstLine="720" w:firstLineChars="300"/>
        <w:rPr>
          <w:rFonts w:ascii="宋体" w:hAnsi="宋体"/>
          <w:bCs/>
          <w:sz w:val="24"/>
        </w:rPr>
      </w:pPr>
      <w:r>
        <w:rPr>
          <w:rFonts w:hint="eastAsia" w:ascii="宋体" w:hAnsi="宋体"/>
          <w:bCs/>
          <w:sz w:val="24"/>
        </w:rPr>
        <w:t>甲、乙双方根据202</w:t>
      </w:r>
      <w:r>
        <w:rPr>
          <w:rFonts w:hint="eastAsia" w:ascii="宋体" w:hAnsi="宋体"/>
          <w:bCs/>
          <w:sz w:val="24"/>
          <w:lang w:val="en-US" w:eastAsia="zh-CN"/>
        </w:rPr>
        <w:t>2</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日项目（项目名称）的招标文件要求和采购机构出具的《中标通知书》，并经双方协商一致，达成合同总价款为</w:t>
      </w:r>
      <w:r>
        <w:rPr>
          <w:rFonts w:hint="eastAsia" w:ascii="宋体" w:hAnsi="宋体"/>
          <w:bCs/>
          <w:sz w:val="24"/>
          <w:u w:val="single"/>
        </w:rPr>
        <w:t xml:space="preserve">                     </w:t>
      </w:r>
      <w:r>
        <w:rPr>
          <w:rFonts w:hint="eastAsia" w:ascii="宋体" w:hAnsi="宋体"/>
          <w:bCs/>
          <w:sz w:val="24"/>
        </w:rPr>
        <w:t>的项目</w:t>
      </w:r>
      <w:r>
        <w:rPr>
          <w:rFonts w:hint="eastAsia" w:ascii="宋体" w:hAnsi="宋体"/>
          <w:sz w:val="24"/>
        </w:rPr>
        <w:t>采购</w:t>
      </w:r>
      <w:r>
        <w:rPr>
          <w:rFonts w:hint="eastAsia" w:ascii="宋体" w:hAnsi="宋体"/>
          <w:bCs/>
          <w:sz w:val="24"/>
        </w:rPr>
        <w:t>合同：</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一、签订本政府采购合同的依据</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本政府采购合同所附下列文件是构成本政府采购合同不可分割的部分：</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1.招标文件；</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2.招标文件的更正、变更公告；</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3.中标人提交的投标文件；</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4.招标文件中规定的政府采购合同通用条款；</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5.中标通知书；</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6.履约保证金缴费证明。</w:t>
      </w:r>
    </w:p>
    <w:p>
      <w:pPr>
        <w:autoSpaceDE w:val="0"/>
        <w:autoSpaceDN w:val="0"/>
        <w:adjustRightInd w:val="0"/>
        <w:spacing w:line="360" w:lineRule="auto"/>
        <w:ind w:firstLine="480"/>
        <w:rPr>
          <w:rFonts w:ascii="宋体" w:cs="宋体"/>
          <w:kern w:val="0"/>
          <w:lang w:val="zh-CN"/>
        </w:rPr>
      </w:pPr>
      <w:r>
        <w:rPr>
          <w:rFonts w:hint="eastAsia" w:ascii="宋体" w:cs="宋体"/>
          <w:kern w:val="0"/>
          <w:sz w:val="24"/>
          <w:lang w:val="zh-CN"/>
        </w:rPr>
        <w:t xml:space="preserve">二、合同标的及金额    </w:t>
      </w:r>
      <w:r>
        <w:rPr>
          <w:rFonts w:hint="eastAsia" w:ascii="宋体" w:cs="宋体"/>
          <w:kern w:val="0"/>
          <w:lang w:val="zh-CN"/>
        </w:rPr>
        <w:t xml:space="preserve">                                   单位：元</w:t>
      </w:r>
    </w:p>
    <w:tbl>
      <w:tblPr>
        <w:tblStyle w:val="26"/>
        <w:tblW w:w="8940" w:type="dxa"/>
        <w:jc w:val="center"/>
        <w:tblLayout w:type="fixed"/>
        <w:tblCellMar>
          <w:top w:w="0" w:type="dxa"/>
          <w:left w:w="108" w:type="dxa"/>
          <w:bottom w:w="0" w:type="dxa"/>
          <w:right w:w="108" w:type="dxa"/>
        </w:tblCellMar>
      </w:tblPr>
      <w:tblGrid>
        <w:gridCol w:w="2145"/>
        <w:gridCol w:w="2330"/>
        <w:gridCol w:w="776"/>
        <w:gridCol w:w="1166"/>
        <w:gridCol w:w="1164"/>
        <w:gridCol w:w="1359"/>
      </w:tblGrid>
      <w:tr>
        <w:tblPrEx>
          <w:tblCellMar>
            <w:top w:w="0" w:type="dxa"/>
            <w:left w:w="108" w:type="dxa"/>
            <w:bottom w:w="0" w:type="dxa"/>
            <w:right w:w="108" w:type="dxa"/>
          </w:tblCellMar>
        </w:tblPrEx>
        <w:trPr>
          <w:cantSplit/>
          <w:trHeight w:val="71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r>
              <w:rPr>
                <w:rFonts w:hint="eastAsia" w:ascii="宋体" w:cs="宋体"/>
                <w:kern w:val="0"/>
                <w:lang w:val="zh-CN"/>
              </w:rPr>
              <w:t>标的名称</w:t>
            </w:r>
          </w:p>
        </w:tc>
        <w:tc>
          <w:tcPr>
            <w:tcW w:w="2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r>
              <w:rPr>
                <w:rFonts w:hint="eastAsia" w:ascii="宋体" w:cs="宋体"/>
                <w:kern w:val="0"/>
                <w:lang w:val="zh-CN"/>
              </w:rPr>
              <w:t>型号规格</w:t>
            </w: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r>
              <w:rPr>
                <w:rFonts w:hint="eastAsia" w:ascii="宋体" w:cs="宋体"/>
                <w:kern w:val="0"/>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lang w:val="zh-CN"/>
              </w:rPr>
            </w:pPr>
            <w:r>
              <w:rPr>
                <w:rFonts w:hint="eastAsia" w:ascii="宋体" w:cs="宋体"/>
                <w:kern w:val="0"/>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lang w:val="zh-CN"/>
              </w:rPr>
            </w:pPr>
            <w:r>
              <w:rPr>
                <w:rFonts w:hint="eastAsia" w:ascii="宋体" w:cs="宋体"/>
                <w:kern w:val="0"/>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lang w:val="zh-CN"/>
              </w:rPr>
            </w:pPr>
            <w:r>
              <w:rPr>
                <w:rFonts w:hint="eastAsia" w:ascii="宋体"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2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r>
      <w:tr>
        <w:tblPrEx>
          <w:tblCellMar>
            <w:top w:w="0" w:type="dxa"/>
            <w:left w:w="108" w:type="dxa"/>
            <w:bottom w:w="0" w:type="dxa"/>
            <w:right w:w="108" w:type="dxa"/>
          </w:tblCellMar>
        </w:tblPrEx>
        <w:trPr>
          <w:cantSplit/>
          <w:trHeight w:val="664"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2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r>
      <w:tr>
        <w:tblPrEx>
          <w:tblCellMar>
            <w:top w:w="0" w:type="dxa"/>
            <w:left w:w="108" w:type="dxa"/>
            <w:bottom w:w="0" w:type="dxa"/>
            <w:right w:w="108" w:type="dxa"/>
          </w:tblCellMar>
        </w:tblPrEx>
        <w:trPr>
          <w:cantSplit/>
          <w:trHeight w:val="664"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2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r>
      <w:tr>
        <w:tblPrEx>
          <w:tblCellMar>
            <w:top w:w="0" w:type="dxa"/>
            <w:left w:w="108" w:type="dxa"/>
            <w:bottom w:w="0" w:type="dxa"/>
            <w:right w:w="108" w:type="dxa"/>
          </w:tblCellMar>
        </w:tblPrEx>
        <w:trPr>
          <w:cantSplit/>
          <w:trHeight w:val="664"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2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r>
    </w:tbl>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根据上述政府采购合同文件要求，本政府采购合同的总金额为人民币</w:t>
      </w:r>
      <w:r>
        <w:rPr>
          <w:rFonts w:hint="eastAsia" w:ascii="宋体" w:cs="宋体"/>
          <w:kern w:val="0"/>
          <w:sz w:val="24"/>
          <w:u w:val="single"/>
        </w:rPr>
        <w:t xml:space="preserve">       </w:t>
      </w:r>
      <w:r>
        <w:rPr>
          <w:rFonts w:hint="eastAsia" w:ascii="宋体" w:cs="宋体"/>
          <w:kern w:val="0"/>
          <w:sz w:val="24"/>
          <w:lang w:val="zh-CN"/>
        </w:rPr>
        <w:t xml:space="preserve"> （大写）</w:t>
      </w:r>
      <w:r>
        <w:rPr>
          <w:rFonts w:hint="eastAsia" w:ascii="宋体" w:cs="宋体"/>
          <w:kern w:val="0"/>
          <w:sz w:val="24"/>
          <w:u w:val="single"/>
        </w:rPr>
        <w:t xml:space="preserve">                        </w:t>
      </w:r>
      <w:r>
        <w:rPr>
          <w:rFonts w:hint="eastAsia" w:ascii="宋体" w:cs="宋体"/>
          <w:kern w:val="0"/>
          <w:sz w:val="24"/>
          <w:lang w:val="zh-CN"/>
        </w:rPr>
        <w:t>元。</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本合同以人民币进行结算，合同总价包括：产品费、检验费、手续费、包装费、运输费、保险费、安装调试费、税金及不可预见费等全部费用。</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三、交付时间、地点和要求</w:t>
      </w:r>
    </w:p>
    <w:p>
      <w:pPr>
        <w:autoSpaceDE w:val="0"/>
        <w:autoSpaceDN w:val="0"/>
        <w:adjustRightInd w:val="0"/>
        <w:spacing w:line="360" w:lineRule="auto"/>
        <w:ind w:firstLine="480"/>
        <w:rPr>
          <w:rFonts w:hint="eastAsia" w:ascii="宋体" w:cs="宋体"/>
          <w:kern w:val="0"/>
          <w:sz w:val="24"/>
          <w:lang w:val="zh-CN"/>
        </w:rPr>
      </w:pPr>
      <w:r>
        <w:rPr>
          <w:rFonts w:hint="eastAsia" w:ascii="宋体" w:cs="宋体"/>
          <w:kern w:val="0"/>
          <w:sz w:val="24"/>
          <w:lang w:val="zh-CN"/>
        </w:rPr>
        <w:t>1.交货时间：签订合同时与甲方商定；交货地点：签订合同时与甲方商定。</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乙方提供不符合招投标文件和本合同规定的产品，甲方有权拒绝接受。</w:t>
      </w:r>
    </w:p>
    <w:p>
      <w:pPr>
        <w:autoSpaceDE w:val="0"/>
        <w:autoSpaceDN w:val="0"/>
        <w:adjustRightInd w:val="0"/>
        <w:spacing w:line="360" w:lineRule="auto"/>
        <w:ind w:firstLine="480"/>
        <w:rPr>
          <w:rFonts w:ascii="宋体" w:cs="宋体"/>
          <w:kern w:val="0"/>
          <w:sz w:val="24"/>
          <w:lang w:val="zh-CN"/>
        </w:rPr>
      </w:pPr>
      <w:r>
        <w:rPr>
          <w:rFonts w:cs="Calibri"/>
          <w:kern w:val="0"/>
          <w:sz w:val="24"/>
        </w:rPr>
        <w:t>3.</w:t>
      </w:r>
      <w:r>
        <w:rPr>
          <w:rFonts w:hint="eastAsia" w:ascii="宋体" w:cs="宋体"/>
          <w:kern w:val="0"/>
          <w:sz w:val="24"/>
          <w:lang w:val="zh-CN"/>
        </w:rPr>
        <w:t>乙方应将提供产品的装箱清单、用户手册、原厂保修卡、随机资料、工具和</w:t>
      </w:r>
    </w:p>
    <w:p>
      <w:pPr>
        <w:autoSpaceDE w:val="0"/>
        <w:autoSpaceDN w:val="0"/>
        <w:adjustRightInd w:val="0"/>
        <w:spacing w:line="360" w:lineRule="auto"/>
        <w:rPr>
          <w:rFonts w:cs="Calibri"/>
          <w:kern w:val="0"/>
          <w:sz w:val="24"/>
        </w:rPr>
      </w:pPr>
      <w:r>
        <w:rPr>
          <w:rFonts w:hint="eastAsia" w:ascii="宋体" w:cs="宋体"/>
          <w:kern w:val="0"/>
          <w:sz w:val="24"/>
          <w:lang w:val="zh-CN"/>
        </w:rPr>
        <w:t>备品、备件等交付给甲方，如有缺失应及时补齐，否则视为逾期交货。</w:t>
      </w:r>
    </w:p>
    <w:p>
      <w:pPr>
        <w:autoSpaceDE w:val="0"/>
        <w:autoSpaceDN w:val="0"/>
        <w:adjustRightInd w:val="0"/>
        <w:spacing w:line="360" w:lineRule="auto"/>
        <w:ind w:firstLine="480"/>
        <w:rPr>
          <w:rFonts w:cs="Calibri"/>
          <w:kern w:val="0"/>
          <w:sz w:val="24"/>
        </w:rPr>
      </w:pPr>
      <w:r>
        <w:rPr>
          <w:rFonts w:cs="Calibri"/>
          <w:kern w:val="0"/>
          <w:sz w:val="24"/>
        </w:rPr>
        <w:t>4.</w:t>
      </w:r>
      <w:r>
        <w:rPr>
          <w:rFonts w:hint="eastAsia" w:ascii="宋体" w:cs="宋体"/>
          <w:kern w:val="0"/>
          <w:sz w:val="24"/>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adjustRightInd w:val="0"/>
        <w:spacing w:line="360" w:lineRule="auto"/>
        <w:ind w:firstLine="480"/>
        <w:rPr>
          <w:rFonts w:cs="Calibri"/>
          <w:kern w:val="0"/>
          <w:sz w:val="24"/>
        </w:rPr>
      </w:pPr>
      <w:r>
        <w:rPr>
          <w:rFonts w:cs="Calibri"/>
          <w:kern w:val="0"/>
          <w:sz w:val="24"/>
        </w:rPr>
        <w:t>5.</w:t>
      </w:r>
      <w:r>
        <w:rPr>
          <w:rFonts w:hint="eastAsia" w:ascii="宋体" w:cs="宋体"/>
          <w:kern w:val="0"/>
          <w:sz w:val="24"/>
          <w:lang w:val="zh-CN"/>
        </w:rPr>
        <w:t xml:space="preserve"> 甲方应提供该项目验收报告交省政府采购中心，由履约验收部门按规定程序抽验后办理资金拨付。</w:t>
      </w:r>
    </w:p>
    <w:p>
      <w:pPr>
        <w:autoSpaceDE w:val="0"/>
        <w:autoSpaceDN w:val="0"/>
        <w:adjustRightInd w:val="0"/>
        <w:spacing w:line="360" w:lineRule="auto"/>
        <w:ind w:firstLine="480"/>
        <w:rPr>
          <w:rFonts w:cs="Calibri"/>
          <w:kern w:val="0"/>
          <w:sz w:val="24"/>
        </w:rPr>
      </w:pPr>
      <w:r>
        <w:rPr>
          <w:rFonts w:cs="Calibri"/>
          <w:kern w:val="0"/>
          <w:sz w:val="24"/>
        </w:rPr>
        <w:t>6.</w:t>
      </w:r>
      <w:r>
        <w:rPr>
          <w:rFonts w:hint="eastAsia" w:ascii="宋体" w:cs="宋体"/>
          <w:kern w:val="0"/>
          <w:sz w:val="24"/>
          <w:lang w:val="zh-CN"/>
        </w:rPr>
        <w:t xml:space="preserve"> 甲方在验收过程中发现乙方有违约问题，可按招、投标文件的规定要求乙方及时予以解决。</w:t>
      </w:r>
    </w:p>
    <w:p>
      <w:pPr>
        <w:spacing w:line="360" w:lineRule="auto"/>
        <w:ind w:firstLine="480"/>
        <w:rPr>
          <w:rFonts w:ascii="宋体" w:hAnsi="宋体"/>
          <w:sz w:val="24"/>
        </w:rPr>
      </w:pPr>
      <w:r>
        <w:rPr>
          <w:rFonts w:cs="Calibri"/>
          <w:kern w:val="0"/>
          <w:sz w:val="24"/>
        </w:rPr>
        <w:t>7.</w:t>
      </w:r>
      <w:r>
        <w:rPr>
          <w:rFonts w:hint="eastAsia" w:ascii="宋体" w:cs="宋体"/>
          <w:kern w:val="0"/>
          <w:sz w:val="24"/>
          <w:lang w:val="zh-CN"/>
        </w:rPr>
        <w:t>乙方向甲方提供产品相关完税销售发票。</w:t>
      </w:r>
    </w:p>
    <w:p>
      <w:pPr>
        <w:spacing w:line="360" w:lineRule="auto"/>
        <w:ind w:firstLine="480"/>
        <w:rPr>
          <w:rFonts w:ascii="宋体" w:hAnsi="宋体"/>
          <w:sz w:val="24"/>
        </w:rPr>
      </w:pPr>
      <w:r>
        <w:rPr>
          <w:rFonts w:hint="eastAsia" w:ascii="宋体" w:hAnsi="宋体"/>
          <w:sz w:val="24"/>
        </w:rPr>
        <w:t>四、付款方式:</w:t>
      </w:r>
    </w:p>
    <w:p>
      <w:pPr>
        <w:spacing w:line="360" w:lineRule="auto"/>
        <w:ind w:firstLine="480"/>
        <w:rPr>
          <w:rFonts w:hint="eastAsia" w:ascii="宋体" w:cs="宋体"/>
          <w:kern w:val="0"/>
          <w:sz w:val="24"/>
          <w:lang w:val="zh-CN"/>
        </w:rPr>
      </w:pPr>
      <w:r>
        <w:rPr>
          <w:rFonts w:hint="eastAsia" w:ascii="宋体" w:cs="宋体"/>
          <w:kern w:val="0"/>
          <w:sz w:val="24"/>
          <w:lang w:val="zh-CN"/>
        </w:rPr>
        <w:t>签订合同时与甲方商定。</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五、合同的变更、终止与转让</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除《中华人民共和国政府采购法》第</w:t>
      </w:r>
      <w:r>
        <w:rPr>
          <w:rFonts w:cs="Calibri"/>
          <w:kern w:val="0"/>
          <w:sz w:val="24"/>
        </w:rPr>
        <w:t>50</w:t>
      </w:r>
      <w:r>
        <w:rPr>
          <w:rFonts w:hint="eastAsia" w:ascii="宋体" w:cs="宋体"/>
          <w:kern w:val="0"/>
          <w:sz w:val="24"/>
          <w:lang w:val="zh-CN"/>
        </w:rPr>
        <w:t>条规定的情形外，本合同一经签订，甲乙双方不得擅自变更、中止或终止。</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乙方不得擅自转让其应履行的合同义务。</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六、违约责任</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乙方提供的货物如侵犯了第三方权益而引发纠纷或诉讼的，均由乙方负责交涉并承担全部责任。</w:t>
      </w:r>
    </w:p>
    <w:p>
      <w:pPr>
        <w:autoSpaceDE w:val="0"/>
        <w:autoSpaceDN w:val="0"/>
        <w:adjustRightInd w:val="0"/>
        <w:spacing w:line="360" w:lineRule="auto"/>
        <w:ind w:firstLine="480"/>
        <w:rPr>
          <w:rFonts w:cs="Calibri"/>
          <w:kern w:val="0"/>
          <w:sz w:val="24"/>
        </w:rPr>
      </w:pPr>
      <w:r>
        <w:rPr>
          <w:rFonts w:cs="Calibri"/>
          <w:kern w:val="0"/>
          <w:sz w:val="24"/>
        </w:rPr>
        <w:t>3.</w:t>
      </w:r>
      <w:r>
        <w:rPr>
          <w:rFonts w:hint="eastAsia" w:ascii="宋体" w:cs="宋体"/>
          <w:kern w:val="0"/>
          <w:sz w:val="24"/>
          <w:lang w:val="zh-CN"/>
        </w:rPr>
        <w:t>因包装、运输引起的货物损坏，按质量不合格处罚。</w:t>
      </w:r>
    </w:p>
    <w:p>
      <w:pPr>
        <w:autoSpaceDE w:val="0"/>
        <w:autoSpaceDN w:val="0"/>
        <w:adjustRightInd w:val="0"/>
        <w:spacing w:line="360" w:lineRule="auto"/>
        <w:ind w:firstLine="480"/>
        <w:rPr>
          <w:rFonts w:cs="Calibri"/>
          <w:kern w:val="0"/>
          <w:sz w:val="24"/>
        </w:rPr>
      </w:pPr>
      <w:r>
        <w:rPr>
          <w:rFonts w:cs="Calibri"/>
          <w:kern w:val="0"/>
          <w:sz w:val="24"/>
        </w:rPr>
        <w:t>4.</w:t>
      </w:r>
      <w:r>
        <w:rPr>
          <w:rFonts w:hint="eastAsia" w:ascii="宋体" w:cs="宋体"/>
          <w:kern w:val="0"/>
          <w:sz w:val="24"/>
          <w:lang w:val="zh-CN"/>
        </w:rPr>
        <w:t>甲方无故延期接受货物和乙方逾期交货的，每天应向对方偿付未交货物的货款</w:t>
      </w:r>
      <w:r>
        <w:rPr>
          <w:rFonts w:cs="Calibri"/>
          <w:kern w:val="0"/>
          <w:sz w:val="24"/>
        </w:rPr>
        <w:t>3</w:t>
      </w:r>
      <w:r>
        <w:rPr>
          <w:rFonts w:hint="eastAsia" w:ascii="宋体" w:cs="宋体"/>
          <w:kern w:val="0"/>
          <w:sz w:val="24"/>
          <w:lang w:val="zh-CN"/>
        </w:rPr>
        <w:t>‰的违约金，但违约金累计不得超过违约货款的</w:t>
      </w:r>
      <w:r>
        <w:rPr>
          <w:rFonts w:cs="Calibri"/>
          <w:kern w:val="0"/>
          <w:sz w:val="24"/>
        </w:rPr>
        <w:t>5%</w:t>
      </w:r>
      <w:r>
        <w:rPr>
          <w:rFonts w:hint="eastAsia" w:ascii="宋体" w:cs="宋体"/>
          <w:kern w:val="0"/>
          <w:sz w:val="24"/>
          <w:lang w:val="zh-CN"/>
        </w:rPr>
        <w:t>，超过天对方有权解除合同，违约方承担因此给对方造成的经济损失。</w:t>
      </w:r>
    </w:p>
    <w:p>
      <w:pPr>
        <w:autoSpaceDE w:val="0"/>
        <w:autoSpaceDN w:val="0"/>
        <w:adjustRightInd w:val="0"/>
        <w:spacing w:line="360" w:lineRule="auto"/>
        <w:ind w:firstLine="480"/>
        <w:rPr>
          <w:rFonts w:cs="Calibri"/>
          <w:kern w:val="0"/>
          <w:sz w:val="24"/>
        </w:rPr>
      </w:pPr>
      <w:r>
        <w:rPr>
          <w:rFonts w:cs="Calibri"/>
          <w:kern w:val="0"/>
          <w:sz w:val="24"/>
        </w:rPr>
        <w:t>5.</w:t>
      </w:r>
      <w:r>
        <w:rPr>
          <w:rFonts w:hint="eastAsia" w:ascii="宋体" w:cs="宋体"/>
          <w:kern w:val="0"/>
          <w:sz w:val="24"/>
          <w:lang w:val="zh-CN"/>
        </w:rPr>
        <w:t>乙方未按本合同和投标文件中规定的服务承诺提供售后服务的，乙方应按本合同合计金额的</w:t>
      </w:r>
      <w:r>
        <w:rPr>
          <w:rFonts w:hint="eastAsia" w:cs="Calibri"/>
          <w:kern w:val="0"/>
          <w:sz w:val="24"/>
          <w:lang w:val="en-US" w:eastAsia="zh-CN"/>
        </w:rPr>
        <w:t xml:space="preserve"> </w:t>
      </w:r>
      <w:r>
        <w:rPr>
          <w:rFonts w:hint="eastAsia" w:cs="Calibri"/>
          <w:kern w:val="0"/>
          <w:sz w:val="24"/>
          <w:u w:val="single"/>
          <w:lang w:val="en-US" w:eastAsia="zh-CN"/>
        </w:rPr>
        <w:t xml:space="preserve">  </w:t>
      </w:r>
      <w:r>
        <w:rPr>
          <w:rFonts w:hint="eastAsia" w:cs="Calibri"/>
          <w:kern w:val="0"/>
          <w:sz w:val="24"/>
          <w:lang w:val="en-US" w:eastAsia="zh-CN"/>
        </w:rPr>
        <w:t xml:space="preserve"> </w:t>
      </w:r>
      <w:r>
        <w:rPr>
          <w:rFonts w:cs="Calibri"/>
          <w:kern w:val="0"/>
          <w:sz w:val="24"/>
        </w:rPr>
        <w:t>%</w:t>
      </w:r>
      <w:r>
        <w:rPr>
          <w:rFonts w:hint="eastAsia" w:ascii="宋体" w:cs="宋体"/>
          <w:kern w:val="0"/>
          <w:sz w:val="24"/>
          <w:lang w:val="zh-CN"/>
        </w:rPr>
        <w:t>向甲方支付违约金。</w:t>
      </w:r>
    </w:p>
    <w:p>
      <w:pPr>
        <w:autoSpaceDE w:val="0"/>
        <w:autoSpaceDN w:val="0"/>
        <w:adjustRightInd w:val="0"/>
        <w:spacing w:line="360" w:lineRule="auto"/>
        <w:ind w:firstLine="480"/>
        <w:rPr>
          <w:rFonts w:cs="Calibri"/>
          <w:kern w:val="0"/>
          <w:sz w:val="24"/>
        </w:rPr>
      </w:pPr>
      <w:r>
        <w:rPr>
          <w:rFonts w:cs="Calibri"/>
          <w:kern w:val="0"/>
          <w:sz w:val="24"/>
        </w:rPr>
        <w:t>6.</w:t>
      </w:r>
      <w:r>
        <w:rPr>
          <w:rFonts w:hint="eastAsia" w:ascii="宋体" w:cs="宋体"/>
          <w:kern w:val="0"/>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360" w:lineRule="auto"/>
        <w:ind w:firstLine="480"/>
        <w:rPr>
          <w:rFonts w:ascii="宋体" w:cs="宋体"/>
          <w:kern w:val="0"/>
          <w:sz w:val="24"/>
          <w:lang w:val="zh-CN"/>
        </w:rPr>
      </w:pPr>
      <w:r>
        <w:rPr>
          <w:rFonts w:cs="Calibri"/>
          <w:kern w:val="0"/>
          <w:sz w:val="24"/>
        </w:rPr>
        <w:t>7.</w:t>
      </w:r>
      <w:r>
        <w:rPr>
          <w:rFonts w:hint="eastAsia" w:ascii="宋体" w:cs="宋体"/>
          <w:kern w:val="0"/>
          <w:sz w:val="24"/>
          <w:lang w:val="zh-CN"/>
        </w:rPr>
        <w:t>其它违约行为按违约货款额</w:t>
      </w:r>
      <w:r>
        <w:rPr>
          <w:rFonts w:hint="eastAsia" w:ascii="宋体" w:cs="宋体"/>
          <w:kern w:val="0"/>
          <w:sz w:val="24"/>
          <w:u w:val="single"/>
          <w:lang w:val="en-US" w:eastAsia="zh-CN"/>
        </w:rPr>
        <w:t xml:space="preserve">    </w:t>
      </w:r>
      <w:r>
        <w:rPr>
          <w:rFonts w:hint="eastAsia" w:ascii="宋体" w:cs="宋体"/>
          <w:kern w:val="0"/>
          <w:sz w:val="24"/>
          <w:lang w:val="zh-CN"/>
        </w:rPr>
        <w:t>收取违约金并赔偿经济损失。</w:t>
      </w:r>
    </w:p>
    <w:p>
      <w:pPr>
        <w:autoSpaceDE w:val="0"/>
        <w:autoSpaceDN w:val="0"/>
        <w:adjustRightInd w:val="0"/>
        <w:spacing w:line="360" w:lineRule="auto"/>
        <w:ind w:firstLine="240" w:firstLineChars="100"/>
        <w:rPr>
          <w:rFonts w:cs="Calibri"/>
          <w:kern w:val="0"/>
          <w:sz w:val="24"/>
        </w:rPr>
      </w:pPr>
      <w:r>
        <w:rPr>
          <w:rFonts w:hint="eastAsia" w:ascii="宋体" w:cs="宋体"/>
          <w:kern w:val="0"/>
          <w:sz w:val="24"/>
          <w:lang w:val="zh-CN"/>
        </w:rPr>
        <w:t>七、不可抗力</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不可抗力使合同的某些内容有变更必要的，双方应通过协商在天内达成进一步履行合同的协议，因不可抗力致使合同不能履行的，合同终止。</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除法律、法规规定的不可抗力情形外，双方约定出现情况亦视为不可抗力。</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八、知识产权：</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九、其他约定：</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十、合同争议解决</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因履行本合同引起的或与本合同有关的争议，甲乙双方应首先通过友好协商解决，如果协商不能解决，可向</w:t>
      </w:r>
      <w:r>
        <w:rPr>
          <w:rFonts w:hint="eastAsia" w:ascii="宋体" w:cs="宋体"/>
          <w:kern w:val="0"/>
          <w:sz w:val="24"/>
          <w:u w:val="single"/>
          <w:lang w:val="zh-CN"/>
        </w:rPr>
        <w:t>甲方</w:t>
      </w:r>
      <w:r>
        <w:rPr>
          <w:rFonts w:hint="eastAsia" w:ascii="宋体" w:cs="宋体"/>
          <w:kern w:val="0"/>
          <w:sz w:val="24"/>
          <w:lang w:val="zh-CN"/>
        </w:rPr>
        <w:t>所在地仲裁委员会申请仲裁或向甲方所在地人民法院提起诉讼。</w:t>
      </w:r>
    </w:p>
    <w:p>
      <w:pPr>
        <w:autoSpaceDE w:val="0"/>
        <w:autoSpaceDN w:val="0"/>
        <w:adjustRightInd w:val="0"/>
        <w:spacing w:line="360" w:lineRule="auto"/>
        <w:ind w:firstLine="480"/>
        <w:rPr>
          <w:rFonts w:cs="Calibri"/>
          <w:kern w:val="0"/>
          <w:sz w:val="24"/>
        </w:rPr>
      </w:pPr>
      <w:r>
        <w:rPr>
          <w:rFonts w:cs="Calibri"/>
          <w:kern w:val="0"/>
          <w:sz w:val="24"/>
        </w:rPr>
        <w:t>3.</w:t>
      </w:r>
      <w:r>
        <w:rPr>
          <w:rFonts w:hint="eastAsia" w:ascii="宋体" w:cs="宋体"/>
          <w:kern w:val="0"/>
          <w:sz w:val="24"/>
          <w:lang w:val="zh-CN"/>
        </w:rPr>
        <w:t>诉讼期间，本合同继续履行。</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十一、合同生效及其它</w:t>
      </w:r>
      <w:r>
        <w:rPr>
          <w:rFonts w:hint="eastAsia" w:ascii="宋体" w:cs="宋体"/>
          <w:kern w:val="0"/>
          <w:sz w:val="24"/>
        </w:rPr>
        <w:t>：</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本合同一式八份，经双方签字，并加盖公章即为生效。</w:t>
      </w:r>
    </w:p>
    <w:p>
      <w:pPr>
        <w:autoSpaceDE w:val="0"/>
        <w:autoSpaceDN w:val="0"/>
        <w:adjustRightInd w:val="0"/>
        <w:spacing w:line="360" w:lineRule="auto"/>
        <w:ind w:firstLine="480"/>
        <w:rPr>
          <w:rFonts w:ascii="宋体" w:hAnsi="宋体"/>
        </w:rPr>
      </w:pPr>
      <w:r>
        <w:rPr>
          <w:rFonts w:cs="Calibri"/>
          <w:kern w:val="0"/>
          <w:sz w:val="24"/>
        </w:rPr>
        <w:t>2.</w:t>
      </w:r>
      <w:r>
        <w:rPr>
          <w:rFonts w:hint="eastAsia" w:ascii="宋体" w:cs="宋体"/>
          <w:kern w:val="0"/>
          <w:sz w:val="24"/>
          <w:lang w:val="zh-CN"/>
        </w:rPr>
        <w:t>本合同未尽事宜，按《合同法》有关规定处理。</w:t>
      </w:r>
    </w:p>
    <w:p>
      <w:pPr>
        <w:ind w:firstLine="482"/>
        <w:rPr>
          <w:rFonts w:ascii="宋体" w:hAnsi="宋体"/>
          <w:b/>
          <w:sz w:val="24"/>
        </w:rPr>
      </w:pPr>
      <w:r>
        <w:rPr>
          <w:rFonts w:hint="eastAsia" w:ascii="宋体" w:hAnsi="宋体"/>
          <w:b/>
          <w:sz w:val="24"/>
        </w:rPr>
        <w:t>甲方（盖章）：                              乙方（盖章）：</w:t>
      </w:r>
    </w:p>
    <w:p>
      <w:pPr>
        <w:ind w:firstLine="482"/>
        <w:rPr>
          <w:rFonts w:ascii="宋体" w:hAnsi="宋体"/>
          <w:b/>
          <w:sz w:val="24"/>
        </w:rPr>
      </w:pPr>
      <w:r>
        <w:rPr>
          <w:rFonts w:hint="eastAsia" w:ascii="宋体" w:hAnsi="宋体"/>
          <w:b/>
          <w:sz w:val="24"/>
        </w:rPr>
        <w:t>地址：                                      地址：</w:t>
      </w:r>
    </w:p>
    <w:p>
      <w:pPr>
        <w:ind w:firstLine="482"/>
        <w:rPr>
          <w:rFonts w:ascii="宋体" w:hAnsi="宋体"/>
          <w:b/>
          <w:sz w:val="24"/>
        </w:rPr>
      </w:pPr>
      <w:r>
        <w:rPr>
          <w:rFonts w:hint="eastAsia" w:ascii="宋体" w:hAnsi="宋体"/>
          <w:b/>
          <w:sz w:val="24"/>
        </w:rPr>
        <w:t>法定代表人或</w:t>
      </w:r>
      <w:r>
        <w:rPr>
          <w:rFonts w:hint="eastAsia"/>
          <w:b/>
          <w:sz w:val="24"/>
        </w:rPr>
        <w:t>委托代理人</w:t>
      </w:r>
      <w:r>
        <w:rPr>
          <w:rFonts w:hint="eastAsia" w:ascii="宋体" w:hAnsi="宋体"/>
          <w:b/>
          <w:sz w:val="24"/>
        </w:rPr>
        <w:t>：                    法定代表人或</w:t>
      </w:r>
      <w:r>
        <w:rPr>
          <w:rFonts w:hint="eastAsia"/>
          <w:b/>
          <w:sz w:val="24"/>
        </w:rPr>
        <w:t>委托代理人</w:t>
      </w:r>
      <w:r>
        <w:rPr>
          <w:rFonts w:hint="eastAsia" w:ascii="宋体" w:hAnsi="宋体"/>
          <w:b/>
          <w:sz w:val="24"/>
        </w:rPr>
        <w:t>：</w:t>
      </w:r>
    </w:p>
    <w:p>
      <w:pPr>
        <w:ind w:firstLine="482"/>
        <w:rPr>
          <w:b/>
          <w:sz w:val="24"/>
        </w:rPr>
      </w:pPr>
      <w:r>
        <w:rPr>
          <w:b/>
          <w:sz w:val="24"/>
        </w:rPr>
        <w:t xml:space="preserve">                                            </w:t>
      </w:r>
      <w:r>
        <w:rPr>
          <w:rFonts w:hint="eastAsia"/>
          <w:b/>
          <w:sz w:val="24"/>
        </w:rPr>
        <w:t>开户银行：</w:t>
      </w:r>
    </w:p>
    <w:p>
      <w:pPr>
        <w:ind w:firstLine="482"/>
        <w:rPr>
          <w:b/>
          <w:sz w:val="24"/>
        </w:rPr>
      </w:pPr>
      <w:r>
        <w:rPr>
          <w:rFonts w:hint="eastAsia"/>
          <w:b/>
          <w:sz w:val="24"/>
        </w:rPr>
        <w:t>联系电话：</w:t>
      </w:r>
      <w:r>
        <w:rPr>
          <w:b/>
          <w:sz w:val="24"/>
        </w:rPr>
        <w:t xml:space="preserve">                                  </w:t>
      </w:r>
      <w:r>
        <w:rPr>
          <w:rFonts w:hint="eastAsia"/>
          <w:b/>
          <w:sz w:val="24"/>
        </w:rPr>
        <w:t>账号：</w:t>
      </w:r>
    </w:p>
    <w:p>
      <w:pPr>
        <w:ind w:firstLine="482"/>
        <w:rPr>
          <w:b/>
          <w:sz w:val="24"/>
        </w:rPr>
      </w:pPr>
      <w:r>
        <w:rPr>
          <w:b/>
          <w:sz w:val="24"/>
        </w:rPr>
        <w:t xml:space="preserve">                                            </w:t>
      </w:r>
      <w:r>
        <w:rPr>
          <w:rFonts w:hint="eastAsia"/>
          <w:b/>
          <w:sz w:val="24"/>
        </w:rPr>
        <w:t>联系电话：</w:t>
      </w:r>
    </w:p>
    <w:p>
      <w:pPr>
        <w:ind w:firstLine="2319" w:firstLineChars="1100"/>
        <w:rPr>
          <w:b/>
        </w:rPr>
      </w:pPr>
    </w:p>
    <w:p>
      <w:pPr>
        <w:ind w:firstLine="2319" w:firstLineChars="1100"/>
        <w:rPr>
          <w:b/>
        </w:rPr>
      </w:pPr>
    </w:p>
    <w:p>
      <w:pPr>
        <w:ind w:firstLine="2319" w:firstLineChars="1100"/>
        <w:rPr>
          <w:b/>
        </w:rPr>
      </w:pPr>
    </w:p>
    <w:p>
      <w:pPr>
        <w:ind w:firstLine="2650" w:firstLineChars="1100"/>
        <w:jc w:val="right"/>
        <w:rPr>
          <w:b/>
          <w:sz w:val="24"/>
        </w:rPr>
      </w:pPr>
      <w:r>
        <w:rPr>
          <w:rFonts w:hint="eastAsia"/>
          <w:b/>
          <w:sz w:val="24"/>
        </w:rPr>
        <w:t>签约时间：</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p>
      <w:pPr>
        <w:rPr>
          <w:b/>
        </w:rPr>
      </w:pPr>
    </w:p>
    <w:p>
      <w:pPr>
        <w:pStyle w:val="21"/>
      </w:pPr>
    </w:p>
    <w:p>
      <w:pPr>
        <w:ind w:firstLine="482"/>
        <w:rPr>
          <w:b/>
        </w:rPr>
      </w:pPr>
    </w:p>
    <w:p>
      <w:pPr>
        <w:ind w:firstLine="482"/>
        <w:rPr>
          <w:b/>
        </w:rPr>
      </w:pPr>
    </w:p>
    <w:p>
      <w:pPr>
        <w:ind w:firstLine="482"/>
        <w:rPr>
          <w:rFonts w:ascii="宋体" w:hAnsi="宋体"/>
          <w:b/>
          <w:sz w:val="24"/>
        </w:rPr>
      </w:pPr>
      <w:r>
        <w:rPr>
          <w:rFonts w:hint="eastAsia" w:ascii="宋体" w:hAnsi="宋体"/>
          <w:b/>
          <w:sz w:val="24"/>
          <w:lang w:val="zh-CN"/>
        </w:rPr>
        <w:t>采购代理机构：青海锋业工程项目管理有限公司</w:t>
      </w:r>
    </w:p>
    <w:p>
      <w:pPr>
        <w:ind w:firstLine="482"/>
        <w:rPr>
          <w:rFonts w:ascii="宋体" w:hAnsi="宋体"/>
          <w:b/>
          <w:sz w:val="24"/>
          <w:lang w:val="zh-CN"/>
        </w:rPr>
      </w:pPr>
    </w:p>
    <w:p>
      <w:pPr>
        <w:ind w:firstLine="482"/>
        <w:rPr>
          <w:rFonts w:ascii="宋体" w:hAnsi="宋体"/>
          <w:b/>
          <w:sz w:val="24"/>
        </w:rPr>
      </w:pPr>
      <w:r>
        <w:rPr>
          <w:rFonts w:hint="eastAsia" w:ascii="宋体" w:hAnsi="宋体"/>
          <w:b/>
          <w:sz w:val="24"/>
          <w:lang w:val="zh-CN"/>
        </w:rPr>
        <w:t>负责人或经办人：</w:t>
      </w:r>
    </w:p>
    <w:p>
      <w:pPr>
        <w:ind w:firstLine="482"/>
        <w:rPr>
          <w:rFonts w:ascii="宋体" w:hAnsi="宋体"/>
          <w:b/>
          <w:sz w:val="24"/>
          <w:lang w:val="zh-CN"/>
        </w:rPr>
      </w:pPr>
    </w:p>
    <w:p>
      <w:pPr>
        <w:ind w:firstLine="482"/>
        <w:rPr>
          <w:rFonts w:ascii="宋体" w:hAnsi="宋体"/>
          <w:b/>
          <w:sz w:val="24"/>
        </w:rPr>
      </w:pPr>
      <w:r>
        <w:rPr>
          <w:rFonts w:hint="eastAsia" w:ascii="宋体" w:hAnsi="宋体"/>
          <w:b/>
          <w:sz w:val="24"/>
          <w:lang w:val="zh-CN"/>
        </w:rPr>
        <w:t>合同备案时间：  年  月   日</w:t>
      </w:r>
    </w:p>
    <w:p>
      <w:pPr>
        <w:autoSpaceDE w:val="0"/>
        <w:autoSpaceDN w:val="0"/>
        <w:adjustRightInd w:val="0"/>
        <w:spacing w:line="400" w:lineRule="exact"/>
        <w:rPr>
          <w:rFonts w:ascii="宋体" w:cs="宋体"/>
          <w:kern w:val="0"/>
          <w:sz w:val="28"/>
          <w:szCs w:val="28"/>
        </w:rPr>
      </w:pPr>
    </w:p>
    <w:p>
      <w:pPr>
        <w:pStyle w:val="34"/>
        <w:rPr>
          <w:rFonts w:ascii="宋体" w:cs="宋体"/>
          <w:kern w:val="0"/>
          <w:sz w:val="28"/>
          <w:szCs w:val="28"/>
        </w:rPr>
      </w:pPr>
    </w:p>
    <w:p>
      <w:pPr>
        <w:pStyle w:val="34"/>
        <w:rPr>
          <w:rFonts w:ascii="宋体" w:cs="宋体"/>
          <w:kern w:val="0"/>
          <w:sz w:val="28"/>
          <w:szCs w:val="28"/>
        </w:rPr>
      </w:pPr>
    </w:p>
    <w:p>
      <w:pPr>
        <w:autoSpaceDE w:val="0"/>
        <w:autoSpaceDN w:val="0"/>
        <w:spacing w:before="240" w:line="360" w:lineRule="auto"/>
        <w:ind w:firstLine="360"/>
        <w:jc w:val="left"/>
        <w:rPr>
          <w:rFonts w:ascii="宋体" w:cs="宋体"/>
          <w:kern w:val="0"/>
          <w:sz w:val="24"/>
        </w:rPr>
      </w:pPr>
    </w:p>
    <w:p>
      <w:pPr>
        <w:rPr>
          <w:rFonts w:ascii="宋体" w:cs="宋体"/>
          <w:b/>
          <w:bCs/>
          <w:kern w:val="0"/>
          <w:sz w:val="28"/>
          <w:szCs w:val="28"/>
          <w:lang w:val="zh-CN"/>
        </w:rPr>
      </w:pPr>
    </w:p>
    <w:p>
      <w:pPr>
        <w:pStyle w:val="2"/>
        <w:rPr>
          <w:lang w:val="zh-CN"/>
        </w:rPr>
      </w:pPr>
    </w:p>
    <w:p>
      <w:pPr>
        <w:autoSpaceDE w:val="0"/>
        <w:autoSpaceDN w:val="0"/>
        <w:adjustRightInd w:val="0"/>
        <w:spacing w:line="360" w:lineRule="auto"/>
        <w:jc w:val="center"/>
        <w:rPr>
          <w:rFonts w:ascii="宋体" w:cs="宋体"/>
          <w:b/>
          <w:bCs/>
          <w:kern w:val="0"/>
          <w:sz w:val="28"/>
          <w:szCs w:val="28"/>
        </w:rPr>
      </w:pP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sz w:val="28"/>
          <w:szCs w:val="28"/>
        </w:rPr>
      </w:pP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sz w:val="24"/>
        </w:rPr>
      </w:pPr>
      <w:r>
        <w:rPr>
          <w:rFonts w:hint="eastAsia" w:ascii="宋体" w:hAnsi="宋体" w:cs="宋体"/>
          <w:b/>
          <w:bCs/>
          <w:kern w:val="0"/>
          <w:sz w:val="24"/>
        </w:rPr>
        <w:t>1.</w:t>
      </w:r>
      <w:r>
        <w:rPr>
          <w:rFonts w:hint="eastAsia" w:ascii="宋体" w:hAnsi="宋体" w:cs="宋体"/>
          <w:b/>
          <w:bCs/>
          <w:kern w:val="0"/>
          <w:sz w:val="24"/>
          <w:lang w:val="zh-CN"/>
        </w:rPr>
        <w:t>定义</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本合同中的下列术语应解释为：</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 </w:t>
      </w:r>
      <w:r>
        <w:rPr>
          <w:rFonts w:hint="eastAsia" w:ascii="宋体" w:hAnsi="宋体" w:cs="宋体"/>
          <w:kern w:val="0"/>
          <w:sz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1.2 </w:t>
      </w:r>
      <w:r>
        <w:rPr>
          <w:rFonts w:hint="eastAsia" w:ascii="宋体" w:hAnsi="宋体" w:cs="宋体"/>
          <w:kern w:val="0"/>
          <w:sz w:val="24"/>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1.3 </w:t>
      </w:r>
      <w:r>
        <w:rPr>
          <w:rFonts w:hint="eastAsia" w:ascii="宋体" w:hAnsi="宋体" w:cs="宋体"/>
          <w:kern w:val="0"/>
          <w:sz w:val="24"/>
          <w:lang w:val="zh-CN"/>
        </w:rPr>
        <w:t>“合同条款”指本合同条款。</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1.4 </w:t>
      </w:r>
      <w:r>
        <w:rPr>
          <w:rFonts w:hint="eastAsia" w:ascii="宋体" w:hAnsi="宋体" w:cs="宋体"/>
          <w:kern w:val="0"/>
          <w:sz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1.5 </w:t>
      </w: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1.6 </w:t>
      </w:r>
      <w:r>
        <w:rPr>
          <w:rFonts w:hint="eastAsia" w:ascii="宋体" w:hAnsi="宋体" w:cs="宋体"/>
          <w:kern w:val="0"/>
          <w:sz w:val="24"/>
          <w:lang w:val="zh-CN"/>
        </w:rPr>
        <w:t>“甲方”指购买货物和服务的单位。</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1.7 </w:t>
      </w:r>
      <w:r>
        <w:rPr>
          <w:rFonts w:hint="eastAsia" w:ascii="宋体" w:hAnsi="宋体" w:cs="宋体"/>
          <w:kern w:val="0"/>
          <w:sz w:val="24"/>
          <w:lang w:val="zh-CN"/>
        </w:rPr>
        <w:t>“乙方”指提供本合同条款下货物和服务的公司或其他实体。</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1.8 </w:t>
      </w:r>
      <w:r>
        <w:rPr>
          <w:rFonts w:hint="eastAsia" w:ascii="宋体" w:hAnsi="宋体" w:cs="宋体"/>
          <w:kern w:val="0"/>
          <w:sz w:val="24"/>
          <w:lang w:val="zh-CN"/>
        </w:rPr>
        <w:t>“现场”指合同规定货物将要运至和安装的地点。</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1.9 </w:t>
      </w:r>
      <w:r>
        <w:rPr>
          <w:rFonts w:hint="eastAsia" w:ascii="宋体" w:hAnsi="宋体" w:cs="宋体"/>
          <w:kern w:val="0"/>
          <w:sz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1.10 </w:t>
      </w: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1.11 </w:t>
      </w:r>
      <w:r>
        <w:rPr>
          <w:rFonts w:hint="eastAsia" w:ascii="宋体" w:hAnsi="宋体" w:cs="宋体"/>
          <w:kern w:val="0"/>
          <w:sz w:val="24"/>
          <w:lang w:val="zh-CN"/>
        </w:rPr>
        <w:t>原产地：指产品的生产地，或提供服务的来源地。</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1.12 </w:t>
      </w:r>
      <w:r>
        <w:rPr>
          <w:rFonts w:hint="eastAsia" w:ascii="宋体" w:hAnsi="宋体" w:cs="宋体"/>
          <w:kern w:val="0"/>
          <w:sz w:val="24"/>
          <w:lang w:val="zh-CN"/>
        </w:rPr>
        <w:t>“工作日”指国家法定工作日，“天”指日历天数。</w:t>
      </w:r>
    </w:p>
    <w:p>
      <w:pPr>
        <w:autoSpaceDE w:val="0"/>
        <w:autoSpaceDN w:val="0"/>
        <w:spacing w:line="360" w:lineRule="auto"/>
        <w:rPr>
          <w:rFonts w:ascii="宋体" w:cs="宋体"/>
          <w:b/>
          <w:bCs/>
          <w:kern w:val="0"/>
          <w:sz w:val="24"/>
        </w:rPr>
      </w:pPr>
      <w:r>
        <w:rPr>
          <w:rFonts w:hint="eastAsia" w:ascii="宋体" w:hAnsi="宋体" w:cs="宋体"/>
          <w:b/>
          <w:bCs/>
          <w:kern w:val="0"/>
          <w:sz w:val="24"/>
        </w:rPr>
        <w:t>2.</w:t>
      </w:r>
      <w:r>
        <w:rPr>
          <w:rFonts w:hint="eastAsia" w:ascii="宋体" w:hAnsi="宋体" w:cs="宋体"/>
          <w:b/>
          <w:bCs/>
          <w:kern w:val="0"/>
          <w:sz w:val="24"/>
          <w:lang w:val="zh-CN"/>
        </w:rPr>
        <w:t>技术规格要求</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rPr>
        <w:t xml:space="preserve">2.1 </w:t>
      </w:r>
      <w:r>
        <w:rPr>
          <w:rFonts w:hint="eastAsia" w:ascii="宋体" w:hAnsi="宋体" w:cs="宋体"/>
          <w:kern w:val="0"/>
          <w:sz w:val="24"/>
          <w:lang w:val="zh-CN"/>
        </w:rPr>
        <w:t>本合同条款下提交货物的技术规格要求应等于或优于招投标文件技术规格要求。若技术规格要求中无相应规定，则应符合相应的国家有关部门最新颁布的</w:t>
      </w:r>
    </w:p>
    <w:p>
      <w:pPr>
        <w:autoSpaceDE w:val="0"/>
        <w:autoSpaceDN w:val="0"/>
        <w:spacing w:line="360" w:lineRule="auto"/>
        <w:ind w:firstLine="480"/>
        <w:rPr>
          <w:rFonts w:ascii="宋体" w:hAnsi="宋体" w:cs="宋体"/>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相应正式标准。</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2.2 </w:t>
      </w:r>
      <w:r>
        <w:rPr>
          <w:rFonts w:hint="eastAsia" w:ascii="宋体" w:hAnsi="宋体" w:cs="宋体"/>
          <w:kern w:val="0"/>
          <w:sz w:val="24"/>
          <w:lang w:val="zh-CN"/>
        </w:rPr>
        <w:t>乙方应向甲方提供货物及服务有关的标准的中文文本。</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2.3 </w:t>
      </w:r>
      <w:r>
        <w:rPr>
          <w:rFonts w:hint="eastAsia" w:ascii="宋体" w:hAnsi="宋体" w:cs="宋体"/>
          <w:kern w:val="0"/>
          <w:sz w:val="24"/>
          <w:lang w:val="zh-CN"/>
        </w:rPr>
        <w:t>除非技术规范中另有规定，计量单位均采用中华人民共和国法定计量单位。</w:t>
      </w:r>
    </w:p>
    <w:p>
      <w:pPr>
        <w:autoSpaceDE w:val="0"/>
        <w:autoSpaceDN w:val="0"/>
        <w:spacing w:line="360" w:lineRule="auto"/>
        <w:rPr>
          <w:rFonts w:ascii="宋体" w:cs="宋体"/>
          <w:b/>
          <w:bCs/>
          <w:kern w:val="0"/>
          <w:sz w:val="24"/>
        </w:rPr>
      </w:pPr>
      <w:r>
        <w:rPr>
          <w:rFonts w:hint="eastAsia" w:ascii="宋体" w:hAnsi="宋体" w:cs="宋体"/>
          <w:b/>
          <w:bCs/>
          <w:kern w:val="0"/>
          <w:sz w:val="24"/>
        </w:rPr>
        <w:t>3.</w:t>
      </w:r>
      <w:r>
        <w:rPr>
          <w:rFonts w:hint="eastAsia" w:ascii="宋体" w:hAnsi="宋体" w:cs="宋体"/>
          <w:b/>
          <w:bCs/>
          <w:kern w:val="0"/>
          <w:sz w:val="24"/>
          <w:lang w:val="zh-CN"/>
        </w:rPr>
        <w:t>合同范围</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3.1 </w:t>
      </w: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3.2 </w:t>
      </w:r>
      <w:r>
        <w:rPr>
          <w:rFonts w:hint="eastAsia" w:ascii="宋体" w:hAnsi="宋体" w:cs="宋体"/>
          <w:kern w:val="0"/>
          <w:sz w:val="24"/>
          <w:lang w:val="zh-CN"/>
        </w:rPr>
        <w:t>乙方应负责培训甲方的技术人员。</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3.3 </w:t>
      </w:r>
      <w:r>
        <w:rPr>
          <w:rFonts w:hint="eastAsia" w:ascii="宋体" w:hAnsi="宋体" w:cs="宋体"/>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sz w:val="24"/>
        </w:rPr>
      </w:pPr>
      <w:r>
        <w:rPr>
          <w:rFonts w:hint="eastAsia" w:ascii="宋体" w:hAnsi="宋体" w:cs="宋体"/>
          <w:b/>
          <w:bCs/>
          <w:kern w:val="0"/>
          <w:sz w:val="24"/>
        </w:rPr>
        <w:t>4.</w:t>
      </w:r>
      <w:r>
        <w:rPr>
          <w:rFonts w:hint="eastAsia" w:ascii="宋体" w:hAnsi="宋体" w:cs="宋体"/>
          <w:b/>
          <w:bCs/>
          <w:kern w:val="0"/>
          <w:sz w:val="24"/>
          <w:lang w:val="zh-CN"/>
        </w:rPr>
        <w:t>合同文件和资料</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4.1 </w:t>
      </w:r>
      <w:r>
        <w:rPr>
          <w:rFonts w:hint="eastAsia" w:ascii="宋体" w:hAnsi="宋体" w:cs="宋体"/>
          <w:kern w:val="0"/>
          <w:sz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4.2 </w:t>
      </w: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sz w:val="24"/>
        </w:rPr>
      </w:pPr>
      <w:r>
        <w:rPr>
          <w:rFonts w:hint="eastAsia" w:ascii="宋体" w:hAnsi="宋体" w:cs="宋体"/>
          <w:b/>
          <w:bCs/>
          <w:kern w:val="0"/>
          <w:sz w:val="24"/>
        </w:rPr>
        <w:t>5.</w:t>
      </w:r>
      <w:r>
        <w:rPr>
          <w:rFonts w:hint="eastAsia" w:ascii="宋体" w:hAnsi="宋体" w:cs="宋体"/>
          <w:b/>
          <w:bCs/>
          <w:kern w:val="0"/>
          <w:sz w:val="24"/>
          <w:lang w:val="zh-CN"/>
        </w:rPr>
        <w:t>知识产权</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5.1 </w:t>
      </w:r>
      <w:r>
        <w:rPr>
          <w:rFonts w:hint="eastAsia" w:ascii="宋体" w:hAnsi="宋体" w:cs="宋体"/>
          <w:kern w:val="0"/>
          <w:sz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5.2 </w:t>
      </w:r>
      <w:r>
        <w:rPr>
          <w:rFonts w:hint="eastAsia" w:ascii="宋体" w:hAnsi="宋体" w:cs="宋体"/>
          <w:kern w:val="0"/>
          <w:sz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5.3 </w:t>
      </w: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5.4 </w:t>
      </w: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rPr>
          <w:rFonts w:ascii="宋体" w:cs="宋体"/>
          <w:kern w:val="0"/>
          <w:sz w:val="24"/>
        </w:rPr>
      </w:pPr>
      <w:r>
        <w:rPr>
          <w:rFonts w:hint="eastAsia" w:ascii="宋体" w:hAnsi="宋体" w:cs="宋体"/>
          <w:kern w:val="0"/>
          <w:sz w:val="24"/>
        </w:rPr>
        <w:t xml:space="preserve">5.5 </w:t>
      </w: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sz w:val="24"/>
        </w:rPr>
      </w:pPr>
      <w:r>
        <w:rPr>
          <w:rFonts w:hint="eastAsia" w:ascii="宋体" w:hAnsi="宋体" w:cs="宋体"/>
          <w:b/>
          <w:bCs/>
          <w:kern w:val="0"/>
          <w:sz w:val="24"/>
        </w:rPr>
        <w:t>6.</w:t>
      </w:r>
      <w:r>
        <w:rPr>
          <w:rFonts w:hint="eastAsia" w:ascii="宋体" w:hAnsi="宋体" w:cs="宋体"/>
          <w:b/>
          <w:bCs/>
          <w:kern w:val="0"/>
          <w:sz w:val="24"/>
          <w:lang w:val="zh-CN"/>
        </w:rPr>
        <w:t>保密</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6.1 </w:t>
      </w: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6.2 </w:t>
      </w:r>
      <w:r>
        <w:rPr>
          <w:rFonts w:hint="eastAsia" w:ascii="宋体" w:hAnsi="宋体" w:cs="宋体"/>
          <w:kern w:val="0"/>
          <w:sz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6.2.1 </w:t>
      </w:r>
      <w:r>
        <w:rPr>
          <w:rFonts w:hint="eastAsia" w:ascii="宋体" w:hAnsi="宋体" w:cs="宋体"/>
          <w:kern w:val="0"/>
          <w:sz w:val="24"/>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6.2.2 </w:t>
      </w:r>
      <w:r>
        <w:rPr>
          <w:rFonts w:hint="eastAsia" w:ascii="宋体" w:hAnsi="宋体" w:cs="宋体"/>
          <w:kern w:val="0"/>
          <w:sz w:val="24"/>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6.2.3 </w:t>
      </w:r>
      <w:r>
        <w:rPr>
          <w:rFonts w:hint="eastAsia" w:ascii="宋体" w:hAnsi="宋体" w:cs="宋体"/>
          <w:kern w:val="0"/>
          <w:sz w:val="24"/>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6.3 </w:t>
      </w:r>
      <w:r>
        <w:rPr>
          <w:rFonts w:hint="eastAsia" w:ascii="宋体" w:hAnsi="宋体" w:cs="宋体"/>
          <w:kern w:val="0"/>
          <w:sz w:val="24"/>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sz w:val="24"/>
        </w:rPr>
      </w:pPr>
      <w:r>
        <w:rPr>
          <w:rFonts w:hint="eastAsia" w:ascii="宋体" w:hAnsi="宋体" w:cs="宋体"/>
          <w:b/>
          <w:bCs/>
          <w:kern w:val="0"/>
          <w:sz w:val="24"/>
        </w:rPr>
        <w:t xml:space="preserve">7. </w:t>
      </w:r>
      <w:r>
        <w:rPr>
          <w:rFonts w:hint="eastAsia" w:ascii="宋体" w:hAnsi="宋体" w:cs="宋体"/>
          <w:b/>
          <w:bCs/>
          <w:kern w:val="0"/>
          <w:sz w:val="24"/>
          <w:lang w:val="zh-CN"/>
        </w:rPr>
        <w:t>质量保证</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7.1 </w:t>
      </w:r>
      <w:r>
        <w:rPr>
          <w:rFonts w:hint="eastAsia" w:ascii="宋体" w:hAnsi="宋体" w:cs="宋体"/>
          <w:kern w:val="0"/>
          <w:sz w:val="24"/>
          <w:lang w:val="zh-CN"/>
        </w:rPr>
        <w:t>货物质量保证</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7.1.1 </w:t>
      </w: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7.1.2 </w:t>
      </w:r>
      <w:r>
        <w:rPr>
          <w:rFonts w:hint="eastAsia" w:ascii="宋体" w:hAnsi="宋体" w:cs="宋体"/>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rPr>
        <w:t xml:space="preserve">7.1.3 </w:t>
      </w:r>
      <w:r>
        <w:rPr>
          <w:rFonts w:hint="eastAsia" w:ascii="宋体" w:hAnsi="宋体" w:cs="宋体"/>
          <w:kern w:val="0"/>
          <w:sz w:val="24"/>
          <w:lang w:val="zh-CN"/>
        </w:rPr>
        <w:t>根据乙方按检验标准自己检验结果或委托有资质的相关质检机构的检</w:t>
      </w:r>
    </w:p>
    <w:p>
      <w:pPr>
        <w:autoSpaceDE w:val="0"/>
        <w:autoSpaceDN w:val="0"/>
        <w:spacing w:line="360" w:lineRule="auto"/>
        <w:rPr>
          <w:rFonts w:ascii="宋体" w:cs="宋体"/>
          <w:kern w:val="0"/>
          <w:sz w:val="24"/>
        </w:rPr>
      </w:pPr>
      <w:r>
        <w:rPr>
          <w:rFonts w:hint="eastAsia" w:ascii="宋体" w:hAnsi="宋体" w:cs="宋体"/>
          <w:kern w:val="0"/>
          <w:sz w:val="24"/>
          <w:lang w:val="zh-CN"/>
        </w:rPr>
        <w:t>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7.1.4 </w:t>
      </w: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7.1.5 </w:t>
      </w:r>
      <w:r>
        <w:rPr>
          <w:rFonts w:hint="eastAsia" w:ascii="宋体" w:hAnsi="宋体" w:cs="宋体"/>
          <w:kern w:val="0"/>
          <w:sz w:val="24"/>
          <w:lang w:val="zh-CN"/>
        </w:rPr>
        <w:t>合同条款下货物的质量保证期自货物通过最终验收起算，合同另行规定除外。</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7.2 </w:t>
      </w:r>
      <w:r>
        <w:rPr>
          <w:rFonts w:hint="eastAsia" w:ascii="宋体" w:hAnsi="宋体" w:cs="宋体"/>
          <w:kern w:val="0"/>
          <w:sz w:val="24"/>
          <w:lang w:val="zh-CN"/>
        </w:rPr>
        <w:t>辅助服务质量保证</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7.2.1 </w:t>
      </w: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7.2.2 </w:t>
      </w: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sz w:val="24"/>
        </w:rPr>
      </w:pPr>
      <w:r>
        <w:rPr>
          <w:rFonts w:hint="eastAsia" w:ascii="宋体" w:hAnsi="宋体" w:cs="宋体"/>
          <w:b/>
          <w:bCs/>
          <w:kern w:val="0"/>
          <w:sz w:val="24"/>
        </w:rPr>
        <w:t>8.</w:t>
      </w:r>
      <w:r>
        <w:rPr>
          <w:rFonts w:hint="eastAsia" w:ascii="宋体" w:hAnsi="宋体" w:cs="宋体"/>
          <w:b/>
          <w:bCs/>
          <w:kern w:val="0"/>
          <w:sz w:val="24"/>
          <w:lang w:val="zh-CN"/>
        </w:rPr>
        <w:t>包装要求</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8.1 </w:t>
      </w:r>
      <w:r>
        <w:rPr>
          <w:rFonts w:hint="eastAsia" w:ascii="宋体" w:hAnsi="宋体" w:cs="宋体"/>
          <w:kern w:val="0"/>
          <w:sz w:val="24"/>
          <w:lang w:val="zh-CN"/>
        </w:rPr>
        <w:t>除合同另有约定外</w:t>
      </w:r>
      <w:r>
        <w:rPr>
          <w:rFonts w:hint="eastAsia" w:ascii="宋体" w:cs="宋体"/>
          <w:kern w:val="0"/>
          <w:sz w:val="24"/>
        </w:rPr>
        <w:t>,</w:t>
      </w:r>
      <w:r>
        <w:rPr>
          <w:rFonts w:hint="eastAsia" w:ascii="宋体" w:hAnsi="宋体" w:cs="宋体"/>
          <w:kern w:val="0"/>
          <w:sz w:val="24"/>
          <w:lang w:val="zh-CN"/>
        </w:rPr>
        <w:t>乙方提供的全部货物</w:t>
      </w:r>
      <w:r>
        <w:rPr>
          <w:rFonts w:hint="eastAsia" w:asci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8.2 </w:t>
      </w: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8.3 </w:t>
      </w:r>
      <w:r>
        <w:rPr>
          <w:rFonts w:hint="eastAsia" w:ascii="宋体" w:hAnsi="宋体" w:cs="宋体"/>
          <w:kern w:val="0"/>
          <w:sz w:val="24"/>
          <w:lang w:val="zh-CN"/>
        </w:rPr>
        <w:t>乙方所提供的货物包装均为出厂时原包装。</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rPr>
        <w:t xml:space="preserve">8.4 </w:t>
      </w:r>
      <w:r>
        <w:rPr>
          <w:rFonts w:hint="eastAsia" w:ascii="宋体" w:hAnsi="宋体" w:cs="宋体"/>
          <w:kern w:val="0"/>
          <w:sz w:val="24"/>
          <w:lang w:val="zh-CN"/>
        </w:rPr>
        <w:t>乙方所提供货物必须附有质量合格证，装箱清单，主机、附件、各种零部</w:t>
      </w:r>
    </w:p>
    <w:p>
      <w:pPr>
        <w:autoSpaceDE w:val="0"/>
        <w:autoSpaceDN w:val="0"/>
        <w:spacing w:line="360" w:lineRule="auto"/>
        <w:ind w:firstLine="480"/>
        <w:rPr>
          <w:rFonts w:ascii="宋体" w:hAnsi="宋体" w:cs="宋体"/>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件和消耗品，有清楚的与装箱单相对应的名称和编号。</w:t>
      </w:r>
    </w:p>
    <w:p>
      <w:pPr>
        <w:autoSpaceDE w:val="0"/>
        <w:autoSpaceDN w:val="0"/>
        <w:spacing w:line="360" w:lineRule="auto"/>
        <w:ind w:firstLine="480"/>
        <w:rPr>
          <w:rFonts w:ascii="宋体" w:hAnsi="宋体" w:cs="宋体"/>
          <w:b/>
          <w:bCs/>
          <w:kern w:val="0"/>
          <w:sz w:val="24"/>
        </w:rPr>
      </w:pPr>
      <w:r>
        <w:rPr>
          <w:rFonts w:hint="eastAsia" w:ascii="宋体" w:hAnsi="宋体" w:cs="宋体"/>
          <w:kern w:val="0"/>
          <w:sz w:val="24"/>
        </w:rPr>
        <w:t xml:space="preserve">8.5 </w:t>
      </w:r>
      <w:r>
        <w:rPr>
          <w:rFonts w:hint="eastAsia" w:ascii="宋体" w:hAnsi="宋体" w:cs="宋体"/>
          <w:kern w:val="0"/>
          <w:sz w:val="24"/>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sz w:val="24"/>
        </w:rPr>
      </w:pPr>
      <w:r>
        <w:rPr>
          <w:rFonts w:hint="eastAsia" w:ascii="宋体" w:hAnsi="宋体" w:cs="宋体"/>
          <w:b/>
          <w:bCs/>
          <w:kern w:val="0"/>
          <w:sz w:val="24"/>
        </w:rPr>
        <w:t>9.</w:t>
      </w:r>
      <w:r>
        <w:rPr>
          <w:rFonts w:hint="eastAsia" w:ascii="宋体" w:hAnsi="宋体" w:cs="宋体"/>
          <w:b/>
          <w:bCs/>
          <w:kern w:val="0"/>
          <w:sz w:val="24"/>
          <w:lang w:val="zh-CN"/>
        </w:rPr>
        <w:t>价格</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9.1 </w:t>
      </w: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9.2 </w:t>
      </w:r>
      <w:r>
        <w:rPr>
          <w:rFonts w:hint="eastAsia" w:ascii="宋体" w:hAnsi="宋体" w:cs="宋体"/>
          <w:kern w:val="0"/>
          <w:sz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9.3 </w:t>
      </w:r>
      <w:r>
        <w:rPr>
          <w:rFonts w:hint="eastAsia" w:ascii="宋体" w:hAnsi="宋体" w:cs="宋体"/>
          <w:kern w:val="0"/>
          <w:sz w:val="24"/>
          <w:lang w:val="zh-CN"/>
        </w:rPr>
        <w:t>检验费用</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9.3.1 </w:t>
      </w: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9.3.2 </w:t>
      </w:r>
      <w:r>
        <w:rPr>
          <w:rFonts w:hint="eastAsia" w:ascii="宋体" w:hAnsi="宋体" w:cs="宋体"/>
          <w:kern w:val="0"/>
          <w:sz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9.3.3 </w:t>
      </w: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sz w:val="24"/>
        </w:rPr>
      </w:pPr>
      <w:r>
        <w:rPr>
          <w:rFonts w:hint="eastAsia" w:ascii="宋体" w:hAnsi="宋体" w:cs="宋体"/>
          <w:b/>
          <w:bCs/>
          <w:kern w:val="0"/>
          <w:sz w:val="24"/>
        </w:rPr>
        <w:t>10.</w:t>
      </w:r>
      <w:r>
        <w:rPr>
          <w:rFonts w:hint="eastAsia" w:ascii="宋体" w:hAnsi="宋体" w:cs="宋体"/>
          <w:b/>
          <w:bCs/>
          <w:kern w:val="0"/>
          <w:sz w:val="24"/>
          <w:lang w:val="zh-CN"/>
        </w:rPr>
        <w:t>交货方式及交货日期</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交货方式：现场交货，乙方负责办理运输和保险，将货物运抵现场。</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交货期应根据产品的特点实事求是填写，国产产品</w:t>
      </w:r>
      <w:r>
        <w:rPr>
          <w:rFonts w:hint="eastAsia" w:ascii="宋体" w:hAnsi="宋体" w:cs="宋体"/>
          <w:kern w:val="0"/>
          <w:sz w:val="24"/>
        </w:rPr>
        <w:t>3</w:t>
      </w:r>
      <w:r>
        <w:rPr>
          <w:rFonts w:hint="eastAsia" w:ascii="宋体" w:cs="宋体"/>
          <w:kern w:val="0"/>
          <w:sz w:val="24"/>
          <w:lang w:val="zh-CN"/>
        </w:rPr>
        <w:t>0</w:t>
      </w:r>
      <w:r>
        <w:rPr>
          <w:rFonts w:hint="eastAsia" w:ascii="宋体" w:hAnsi="宋体" w:cs="宋体"/>
          <w:kern w:val="0"/>
          <w:sz w:val="24"/>
          <w:lang w:val="zh-CN"/>
        </w:rPr>
        <w:t>个工作日内。特殊产品交货期需说明。</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交货日期：所有货物运抵现场并经双方开箱验收合格之日。</w:t>
      </w:r>
    </w:p>
    <w:p>
      <w:pPr>
        <w:autoSpaceDE w:val="0"/>
        <w:autoSpaceDN w:val="0"/>
        <w:spacing w:line="360" w:lineRule="auto"/>
        <w:rPr>
          <w:rFonts w:ascii="宋体" w:cs="宋体"/>
          <w:kern w:val="0"/>
          <w:sz w:val="24"/>
          <w:lang w:val="zh-CN"/>
        </w:rPr>
      </w:pPr>
      <w:r>
        <w:rPr>
          <w:rFonts w:hint="eastAsia" w:ascii="宋体" w:hAnsi="宋体" w:cs="宋体"/>
          <w:b/>
          <w:bCs/>
          <w:kern w:val="0"/>
          <w:sz w:val="24"/>
          <w:lang w:val="zh-CN"/>
        </w:rPr>
        <w:t>11.检验和验收</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11.1 </w:t>
      </w:r>
      <w:r>
        <w:rPr>
          <w:rFonts w:hint="eastAsia" w:ascii="宋体" w:hAnsi="宋体" w:cs="宋体"/>
          <w:kern w:val="0"/>
          <w:sz w:val="24"/>
          <w:lang w:val="zh-CN"/>
        </w:rPr>
        <w:t>开箱验收</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11.1.1 </w:t>
      </w:r>
      <w:r>
        <w:rPr>
          <w:rFonts w:hint="eastAsia" w:ascii="宋体" w:hAnsi="宋体" w:cs="宋体"/>
          <w:kern w:val="0"/>
          <w:sz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rPr>
        <w:t xml:space="preserve">11.1.2 </w:t>
      </w: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w:t>
      </w:r>
    </w:p>
    <w:p>
      <w:pPr>
        <w:autoSpaceDE w:val="0"/>
        <w:autoSpaceDN w:val="0"/>
        <w:spacing w:line="360" w:lineRule="auto"/>
        <w:ind w:firstLine="480"/>
        <w:rPr>
          <w:rFonts w:ascii="宋体" w:hAnsi="宋体" w:cs="宋体"/>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关质量、规格、数量的检验不应视为最终检验。</w:t>
      </w:r>
    </w:p>
    <w:p>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rPr>
        <w:t xml:space="preserve">11.1.3 </w:t>
      </w: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w:t>
      </w:r>
    </w:p>
    <w:p>
      <w:pPr>
        <w:autoSpaceDE w:val="0"/>
        <w:autoSpaceDN w:val="0"/>
        <w:spacing w:line="360" w:lineRule="auto"/>
        <w:rPr>
          <w:rFonts w:ascii="宋体" w:cs="宋体"/>
          <w:kern w:val="0"/>
          <w:sz w:val="24"/>
        </w:rPr>
      </w:pPr>
      <w:r>
        <w:rPr>
          <w:rFonts w:hint="eastAsia" w:ascii="宋体" w:hAnsi="宋体" w:cs="宋体"/>
          <w:kern w:val="0"/>
          <w:sz w:val="24"/>
          <w:lang w:val="zh-CN"/>
        </w:rPr>
        <w:t>至开箱验收合格，方视为乙方完成交货。</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11.2 </w:t>
      </w:r>
      <w:r>
        <w:rPr>
          <w:rFonts w:hint="eastAsia" w:ascii="宋体" w:hAnsi="宋体" w:cs="宋体"/>
          <w:kern w:val="0"/>
          <w:sz w:val="24"/>
          <w:lang w:val="zh-CN"/>
        </w:rPr>
        <w:t>检验验收</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11.2.1 </w:t>
      </w: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11.2.2 </w:t>
      </w: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11.2.3 </w:t>
      </w: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11.2.4 </w:t>
      </w:r>
      <w:r>
        <w:rPr>
          <w:rFonts w:hint="eastAsia" w:ascii="宋体" w:hAnsi="宋体" w:cs="宋体"/>
          <w:kern w:val="0"/>
          <w:sz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sz w:val="24"/>
        </w:rPr>
      </w:pPr>
      <w:r>
        <w:rPr>
          <w:rFonts w:hint="eastAsia" w:ascii="宋体" w:hAnsi="宋体" w:cs="宋体"/>
          <w:kern w:val="0"/>
          <w:sz w:val="24"/>
        </w:rPr>
        <w:t>a.</w:t>
      </w:r>
      <w:r>
        <w:rPr>
          <w:rFonts w:hint="eastAsia" w:ascii="宋体" w:hAnsi="宋体" w:cs="宋体"/>
          <w:kern w:val="0"/>
          <w:sz w:val="24"/>
          <w:lang w:val="zh-CN"/>
        </w:rPr>
        <w:t>重新测试直至合格为止；</w:t>
      </w:r>
    </w:p>
    <w:p>
      <w:pPr>
        <w:autoSpaceDE w:val="0"/>
        <w:autoSpaceDN w:val="0"/>
        <w:spacing w:line="360" w:lineRule="auto"/>
        <w:ind w:firstLine="480"/>
        <w:rPr>
          <w:rFonts w:ascii="宋体" w:cs="宋体"/>
          <w:kern w:val="0"/>
          <w:sz w:val="24"/>
        </w:rPr>
      </w:pPr>
      <w:r>
        <w:rPr>
          <w:rFonts w:hint="eastAsia" w:ascii="宋体" w:hAnsi="宋体" w:cs="宋体"/>
          <w:kern w:val="0"/>
          <w:sz w:val="24"/>
        </w:rPr>
        <w:t>b.</w:t>
      </w:r>
      <w:r>
        <w:rPr>
          <w:rFonts w:hint="eastAsia" w:ascii="宋体" w:hAnsi="宋体" w:cs="宋体"/>
          <w:kern w:val="0"/>
          <w:sz w:val="24"/>
          <w:lang w:val="zh-CN"/>
        </w:rPr>
        <w:t>要求乙方对货物进行免费更换，然后重新测试直至合格为止；</w:t>
      </w:r>
    </w:p>
    <w:p>
      <w:pPr>
        <w:autoSpaceDE w:val="0"/>
        <w:autoSpaceDN w:val="0"/>
        <w:spacing w:line="360" w:lineRule="auto"/>
        <w:rPr>
          <w:rFonts w:ascii="宋体" w:cs="宋体"/>
          <w:kern w:val="0"/>
          <w:sz w:val="24"/>
        </w:rPr>
      </w:pPr>
      <w:r>
        <w:rPr>
          <w:rFonts w:hint="eastAsia" w:ascii="宋体" w:hAnsi="宋体" w:cs="宋体"/>
          <w:kern w:val="0"/>
          <w:sz w:val="24"/>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11.3 </w:t>
      </w:r>
      <w:r>
        <w:rPr>
          <w:rFonts w:hint="eastAsia" w:ascii="宋体" w:hAnsi="宋体" w:cs="宋体"/>
          <w:kern w:val="0"/>
          <w:sz w:val="24"/>
          <w:lang w:val="zh-CN"/>
        </w:rPr>
        <w:t>使用过程检验</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11.3.1 </w:t>
      </w:r>
      <w:r>
        <w:rPr>
          <w:rFonts w:hint="eastAsia" w:ascii="宋体" w:hAnsi="宋体" w:cs="宋体"/>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11.3.2 </w:t>
      </w: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pPr>
        <w:autoSpaceDE w:val="0"/>
        <w:autoSpaceDN w:val="0"/>
        <w:spacing w:line="360" w:lineRule="auto"/>
        <w:rPr>
          <w:rFonts w:ascii="宋体" w:cs="宋体"/>
          <w:b/>
          <w:bCs/>
          <w:kern w:val="0"/>
          <w:sz w:val="24"/>
        </w:rPr>
      </w:pPr>
      <w:r>
        <w:rPr>
          <w:rFonts w:hint="eastAsia" w:ascii="宋体" w:hAnsi="宋体" w:cs="宋体"/>
          <w:b/>
          <w:bCs/>
          <w:kern w:val="0"/>
          <w:sz w:val="24"/>
        </w:rPr>
        <w:t>12.</w:t>
      </w:r>
      <w:r>
        <w:rPr>
          <w:rFonts w:hint="eastAsia" w:ascii="宋体" w:hAnsi="宋体" w:cs="宋体"/>
          <w:b/>
          <w:bCs/>
          <w:kern w:val="0"/>
          <w:sz w:val="24"/>
          <w:lang w:val="zh-CN"/>
        </w:rPr>
        <w:t>付款方法和条件</w:t>
      </w:r>
    </w:p>
    <w:p>
      <w:pPr>
        <w:autoSpaceDE w:val="0"/>
        <w:autoSpaceDN w:val="0"/>
        <w:spacing w:line="360" w:lineRule="auto"/>
        <w:ind w:firstLine="480"/>
        <w:rPr>
          <w:rFonts w:ascii="宋体" w:hAnsi="宋体" w:cs="宋体"/>
          <w:b/>
          <w:bCs/>
          <w:kern w:val="0"/>
          <w:sz w:val="24"/>
        </w:rPr>
      </w:pPr>
      <w:r>
        <w:rPr>
          <w:rFonts w:hint="eastAsia" w:ascii="宋体" w:hAnsi="宋体" w:cs="宋体"/>
          <w:kern w:val="0"/>
          <w:sz w:val="24"/>
          <w:lang w:val="zh-CN"/>
        </w:rPr>
        <w:t>本合同条款下的付款方法和条件在“青海省政府采购项目合同书”中具体规定。</w:t>
      </w:r>
    </w:p>
    <w:p>
      <w:pPr>
        <w:autoSpaceDE w:val="0"/>
        <w:autoSpaceDN w:val="0"/>
        <w:spacing w:line="360" w:lineRule="auto"/>
        <w:rPr>
          <w:rFonts w:ascii="宋体" w:cs="宋体"/>
          <w:b/>
          <w:bCs/>
          <w:kern w:val="0"/>
          <w:sz w:val="24"/>
        </w:rPr>
      </w:pPr>
      <w:r>
        <w:rPr>
          <w:rFonts w:hint="eastAsia" w:ascii="宋体" w:hAnsi="宋体" w:cs="宋体"/>
          <w:b/>
          <w:bCs/>
          <w:kern w:val="0"/>
          <w:sz w:val="24"/>
        </w:rPr>
        <w:t>13.</w:t>
      </w:r>
      <w:r>
        <w:rPr>
          <w:rFonts w:hint="eastAsia" w:ascii="宋体" w:hAnsi="宋体" w:cs="宋体"/>
          <w:b/>
          <w:bCs/>
          <w:kern w:val="0"/>
          <w:sz w:val="24"/>
          <w:lang w:val="zh-CN"/>
        </w:rPr>
        <w:t>履约保证金</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13.1 </w:t>
      </w:r>
      <w:r>
        <w:rPr>
          <w:rFonts w:hint="eastAsia" w:ascii="宋体" w:hAnsi="宋体" w:cs="宋体"/>
          <w:kern w:val="0"/>
          <w:sz w:val="24"/>
          <w:lang w:val="zh-CN"/>
        </w:rPr>
        <w:t>乙方应在合同签订前，按招标文件第</w:t>
      </w:r>
      <w:r>
        <w:rPr>
          <w:rFonts w:hint="eastAsia" w:ascii="宋体" w:hAnsi="宋体" w:cs="宋体"/>
          <w:kern w:val="0"/>
          <w:sz w:val="24"/>
        </w:rPr>
        <w:t>二</w:t>
      </w:r>
      <w:r>
        <w:rPr>
          <w:rFonts w:hint="eastAsia" w:ascii="宋体" w:hAnsi="宋体" w:cs="宋体"/>
          <w:kern w:val="0"/>
          <w:sz w:val="24"/>
          <w:lang w:val="zh-CN"/>
        </w:rPr>
        <w:t>部分“八授予合同”中第22.2项的约定提交履约保证金。</w:t>
      </w:r>
    </w:p>
    <w:p>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13.2 </w:t>
      </w:r>
      <w:r>
        <w:rPr>
          <w:rFonts w:hint="eastAsia" w:ascii="宋体" w:hAnsi="宋体" w:cs="宋体"/>
          <w:kern w:val="0"/>
          <w:sz w:val="24"/>
          <w:lang w:val="zh-CN"/>
        </w:rPr>
        <w:t>履约保证金用于补偿甲方因乙方不能履行其合同义务而蒙受的损失。</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13.3 </w:t>
      </w:r>
      <w:r>
        <w:rPr>
          <w:rFonts w:hint="eastAsia" w:ascii="宋体" w:hAnsi="宋体" w:cs="宋体"/>
          <w:kern w:val="0"/>
          <w:sz w:val="24"/>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13.3.1 </w:t>
      </w:r>
      <w:r>
        <w:rPr>
          <w:rFonts w:hint="eastAsia" w:ascii="宋体" w:hAnsi="宋体" w:cs="宋体"/>
          <w:kern w:val="0"/>
          <w:sz w:val="24"/>
          <w:lang w:val="zh-CN"/>
        </w:rPr>
        <w:t>甲方可接受的在中华人民共和国注册和营业的银行出具的履约保函；</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13.3.2 </w:t>
      </w:r>
      <w:r>
        <w:rPr>
          <w:rFonts w:hint="eastAsia" w:ascii="宋体" w:hAnsi="宋体" w:cs="宋体"/>
          <w:kern w:val="0"/>
          <w:sz w:val="24"/>
          <w:lang w:val="zh-CN"/>
        </w:rPr>
        <w:t>支票或汇票。</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13.4 </w:t>
      </w: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sz w:val="24"/>
        </w:rPr>
      </w:pPr>
      <w:r>
        <w:rPr>
          <w:rFonts w:hint="eastAsia" w:ascii="宋体" w:hAnsi="宋体" w:cs="宋体"/>
          <w:b/>
          <w:bCs/>
          <w:kern w:val="0"/>
          <w:sz w:val="24"/>
        </w:rPr>
        <w:t>14.</w:t>
      </w:r>
      <w:r>
        <w:rPr>
          <w:rFonts w:hint="eastAsia" w:ascii="宋体" w:hAnsi="宋体" w:cs="宋体"/>
          <w:b/>
          <w:bCs/>
          <w:kern w:val="0"/>
          <w:sz w:val="24"/>
          <w:lang w:val="zh-CN"/>
        </w:rPr>
        <w:t>索赔</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14.1 </w:t>
      </w:r>
      <w:r>
        <w:rPr>
          <w:rFonts w:hint="eastAsia" w:ascii="宋体" w:hAnsi="宋体" w:cs="宋体"/>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14.2 </w:t>
      </w:r>
      <w:r>
        <w:rPr>
          <w:rFonts w:hint="eastAsia" w:ascii="宋体" w:hAnsi="宋体" w:cs="宋体"/>
          <w:kern w:val="0"/>
          <w:sz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14.2.1 </w:t>
      </w: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14.2.2 </w:t>
      </w: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14.2.3 </w:t>
      </w: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sz w:val="24"/>
        </w:rPr>
      </w:pPr>
    </w:p>
    <w:p>
      <w:pPr>
        <w:autoSpaceDE w:val="0"/>
        <w:autoSpaceDN w:val="0"/>
        <w:spacing w:line="360" w:lineRule="auto"/>
        <w:rPr>
          <w:rFonts w:ascii="宋体" w:cs="宋体"/>
          <w:kern w:val="0"/>
          <w:sz w:val="24"/>
        </w:rPr>
      </w:pPr>
      <w:r>
        <w:rPr>
          <w:rFonts w:hint="eastAsia" w:ascii="宋体" w:hAnsi="宋体" w:cs="宋体"/>
          <w:kern w:val="0"/>
          <w:sz w:val="24"/>
        </w:rPr>
        <w:t xml:space="preserve">14.3 </w:t>
      </w: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sz w:val="24"/>
        </w:rPr>
      </w:pPr>
      <w:r>
        <w:rPr>
          <w:rFonts w:hint="eastAsia" w:ascii="宋体" w:hAnsi="宋体" w:cs="宋体"/>
          <w:b/>
          <w:bCs/>
          <w:kern w:val="0"/>
          <w:sz w:val="24"/>
        </w:rPr>
        <w:t>15.</w:t>
      </w:r>
      <w:r>
        <w:rPr>
          <w:rFonts w:hint="eastAsia" w:ascii="宋体" w:hAnsi="宋体" w:cs="宋体"/>
          <w:b/>
          <w:bCs/>
          <w:kern w:val="0"/>
          <w:sz w:val="24"/>
          <w:lang w:val="zh-CN"/>
        </w:rPr>
        <w:t>迟延交货</w:t>
      </w:r>
    </w:p>
    <w:p>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15.1 </w:t>
      </w:r>
      <w:r>
        <w:rPr>
          <w:rFonts w:hint="eastAsia" w:ascii="宋体" w:hAnsi="宋体" w:cs="宋体"/>
          <w:kern w:val="0"/>
          <w:sz w:val="24"/>
          <w:lang w:val="zh-CN"/>
        </w:rPr>
        <w:t>乙方应按照合同约定的时间交货和提供服务。</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15.2 </w:t>
      </w:r>
      <w:r>
        <w:rPr>
          <w:rFonts w:hint="eastAsia" w:ascii="宋体" w:hAnsi="宋体" w:cs="宋体"/>
          <w:kern w:val="0"/>
          <w:sz w:val="24"/>
          <w:lang w:val="zh-CN"/>
        </w:rPr>
        <w:t>除不可抗力因素外，乙方迟延交货，甲方有权提出违约损失赔偿或解除合同。</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15.3 </w:t>
      </w: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sz w:val="24"/>
        </w:rPr>
      </w:pPr>
      <w:r>
        <w:rPr>
          <w:rFonts w:hint="eastAsia" w:ascii="宋体" w:hAnsi="宋体" w:cs="宋体"/>
          <w:b/>
          <w:bCs/>
          <w:kern w:val="0"/>
          <w:sz w:val="24"/>
        </w:rPr>
        <w:t>16.</w:t>
      </w:r>
      <w:r>
        <w:rPr>
          <w:rFonts w:hint="eastAsia" w:ascii="宋体" w:hAnsi="宋体" w:cs="宋体"/>
          <w:b/>
          <w:bCs/>
          <w:kern w:val="0"/>
          <w:sz w:val="24"/>
          <w:lang w:val="zh-CN"/>
        </w:rPr>
        <w:t>违约赔偿</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sz w:val="24"/>
        </w:rPr>
      </w:pPr>
      <w:r>
        <w:rPr>
          <w:rFonts w:hint="eastAsia" w:ascii="宋体" w:hAnsi="宋体" w:cs="宋体"/>
          <w:b/>
          <w:bCs/>
          <w:kern w:val="0"/>
          <w:sz w:val="24"/>
        </w:rPr>
        <w:t>17.</w:t>
      </w:r>
      <w:r>
        <w:rPr>
          <w:rFonts w:hint="eastAsia" w:ascii="宋体" w:hAnsi="宋体" w:cs="宋体"/>
          <w:b/>
          <w:bCs/>
          <w:kern w:val="0"/>
          <w:sz w:val="24"/>
          <w:lang w:val="zh-CN"/>
        </w:rPr>
        <w:t>不可抗力</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17.1 </w:t>
      </w: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17.2 </w:t>
      </w:r>
      <w:r>
        <w:rPr>
          <w:rFonts w:hint="eastAsia" w:ascii="宋体" w:hAnsi="宋体" w:cs="宋体"/>
          <w:kern w:val="0"/>
          <w:sz w:val="24"/>
          <w:lang w:val="zh-CN"/>
        </w:rPr>
        <w:t>受事故影响的一方应在不可抗力的事故发生后以书面形式通知另一方。</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17.3 </w:t>
      </w: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sz w:val="24"/>
        </w:rPr>
      </w:pPr>
      <w:r>
        <w:rPr>
          <w:rFonts w:hint="eastAsia" w:ascii="宋体" w:hAnsi="宋体" w:cs="宋体"/>
          <w:b/>
          <w:bCs/>
          <w:kern w:val="0"/>
          <w:sz w:val="24"/>
        </w:rPr>
        <w:t>18.</w:t>
      </w:r>
      <w:r>
        <w:rPr>
          <w:rFonts w:hint="eastAsia" w:ascii="宋体" w:hAnsi="宋体" w:cs="宋体"/>
          <w:b/>
          <w:bCs/>
          <w:kern w:val="0"/>
          <w:sz w:val="24"/>
          <w:lang w:val="zh-CN"/>
        </w:rPr>
        <w:t>税费</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与本合同有关的一切税费均由乙方承担。</w:t>
      </w:r>
    </w:p>
    <w:p>
      <w:pPr>
        <w:autoSpaceDE w:val="0"/>
        <w:autoSpaceDN w:val="0"/>
        <w:spacing w:line="360" w:lineRule="auto"/>
        <w:rPr>
          <w:rFonts w:ascii="宋体" w:cs="宋体"/>
          <w:b/>
          <w:bCs/>
          <w:kern w:val="0"/>
          <w:sz w:val="24"/>
        </w:rPr>
      </w:pPr>
      <w:r>
        <w:rPr>
          <w:rFonts w:hint="eastAsia" w:ascii="宋体" w:hAnsi="宋体" w:cs="宋体"/>
          <w:b/>
          <w:bCs/>
          <w:kern w:val="0"/>
          <w:sz w:val="24"/>
        </w:rPr>
        <w:t>19.</w:t>
      </w:r>
      <w:r>
        <w:rPr>
          <w:rFonts w:hint="eastAsia" w:ascii="宋体" w:hAnsi="宋体" w:cs="宋体"/>
          <w:b/>
          <w:bCs/>
          <w:kern w:val="0"/>
          <w:sz w:val="24"/>
          <w:lang w:val="zh-CN"/>
        </w:rPr>
        <w:t>合同争议的解决</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19.1 </w:t>
      </w:r>
      <w:r>
        <w:rPr>
          <w:rFonts w:hint="eastAsia" w:ascii="宋体" w:hAnsi="宋体" w:cs="宋体"/>
          <w:kern w:val="0"/>
          <w:sz w:val="24"/>
          <w:lang w:val="zh-CN"/>
        </w:rPr>
        <w:t>甲方和乙方由于本合同的履行而发生任何争议时，双方可先通过协商解决。</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19.2 </w:t>
      </w:r>
      <w:r>
        <w:rPr>
          <w:rFonts w:hint="eastAsia" w:ascii="宋体" w:hAnsi="宋体" w:cs="宋体"/>
          <w:kern w:val="0"/>
          <w:sz w:val="24"/>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sz w:val="24"/>
        </w:rPr>
      </w:pPr>
      <w:r>
        <w:rPr>
          <w:rFonts w:hint="eastAsia" w:ascii="宋体" w:hAnsi="宋体" w:cs="宋体"/>
          <w:b/>
          <w:bCs/>
          <w:kern w:val="0"/>
          <w:sz w:val="24"/>
        </w:rPr>
        <w:t>20.</w:t>
      </w:r>
      <w:r>
        <w:rPr>
          <w:rFonts w:hint="eastAsia" w:ascii="宋体" w:hAnsi="宋体" w:cs="宋体"/>
          <w:b/>
          <w:bCs/>
          <w:kern w:val="0"/>
          <w:sz w:val="24"/>
          <w:lang w:val="zh-CN"/>
        </w:rPr>
        <w:t>违约解除合同</w:t>
      </w:r>
    </w:p>
    <w:p>
      <w:pPr>
        <w:autoSpaceDE w:val="0"/>
        <w:autoSpaceDN w:val="0"/>
        <w:spacing w:line="360" w:lineRule="auto"/>
        <w:ind w:firstLine="480"/>
        <w:rPr>
          <w:rFonts w:ascii="宋体" w:hAnsi="宋体" w:cs="宋体"/>
          <w:kern w:val="0"/>
          <w:sz w:val="24"/>
        </w:rPr>
      </w:pPr>
    </w:p>
    <w:p>
      <w:pPr>
        <w:autoSpaceDE w:val="0"/>
        <w:autoSpaceDN w:val="0"/>
        <w:spacing w:line="360" w:lineRule="auto"/>
        <w:rPr>
          <w:rFonts w:ascii="宋体" w:cs="宋体"/>
          <w:kern w:val="0"/>
          <w:sz w:val="24"/>
        </w:rPr>
      </w:pPr>
      <w:r>
        <w:rPr>
          <w:rFonts w:hint="eastAsia" w:ascii="宋体" w:hAnsi="宋体" w:cs="宋体"/>
          <w:kern w:val="0"/>
          <w:sz w:val="24"/>
        </w:rPr>
        <w:t xml:space="preserve">20.1 </w:t>
      </w:r>
      <w:r>
        <w:rPr>
          <w:rFonts w:hint="eastAsia" w:ascii="宋体" w:hAnsi="宋体" w:cs="宋体"/>
          <w:kern w:val="0"/>
          <w:sz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20.1.1 </w:t>
      </w:r>
      <w:r>
        <w:rPr>
          <w:rFonts w:hint="eastAsia" w:ascii="宋体" w:hAnsi="宋体" w:cs="宋体"/>
          <w:kern w:val="0"/>
          <w:sz w:val="24"/>
          <w:lang w:val="zh-CN"/>
        </w:rPr>
        <w:t>乙方未能在合同规定的限期或甲方同意延长的限期内，提供全部或部分货物的；</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20.1.2 </w:t>
      </w:r>
      <w:r>
        <w:rPr>
          <w:rFonts w:hint="eastAsia" w:ascii="宋体" w:hAnsi="宋体" w:cs="宋体"/>
          <w:kern w:val="0"/>
          <w:sz w:val="24"/>
          <w:lang w:val="zh-CN"/>
        </w:rPr>
        <w:t>乙方未能履行合同规定的其它主要义务的；</w:t>
      </w:r>
    </w:p>
    <w:p>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20.1.3 </w:t>
      </w:r>
      <w:r>
        <w:rPr>
          <w:rFonts w:hint="eastAsia" w:ascii="宋体" w:hAnsi="宋体" w:cs="宋体"/>
          <w:kern w:val="0"/>
          <w:sz w:val="24"/>
          <w:lang w:val="zh-CN"/>
        </w:rPr>
        <w:t>乙方在本合同履行过程中有欺诈行为的。</w:t>
      </w:r>
    </w:p>
    <w:p>
      <w:pPr>
        <w:autoSpaceDE w:val="0"/>
        <w:autoSpaceDN w:val="0"/>
        <w:spacing w:line="360" w:lineRule="auto"/>
        <w:ind w:firstLine="480"/>
        <w:rPr>
          <w:rFonts w:ascii="宋体" w:cs="宋体"/>
          <w:kern w:val="0"/>
          <w:sz w:val="24"/>
        </w:rPr>
      </w:pPr>
      <w:r>
        <w:rPr>
          <w:rFonts w:hint="eastAsia" w:ascii="宋体" w:hAnsi="宋体" w:cs="宋体"/>
          <w:kern w:val="0"/>
          <w:sz w:val="24"/>
        </w:rPr>
        <w:t xml:space="preserve">20.2 </w:t>
      </w: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sz w:val="24"/>
        </w:rPr>
      </w:pPr>
      <w:r>
        <w:rPr>
          <w:rFonts w:hint="eastAsia" w:ascii="宋体" w:hAnsi="宋体" w:cs="宋体"/>
          <w:b/>
          <w:bCs/>
          <w:kern w:val="0"/>
          <w:sz w:val="24"/>
        </w:rPr>
        <w:t>21.</w:t>
      </w:r>
      <w:r>
        <w:rPr>
          <w:rFonts w:hint="eastAsia" w:ascii="宋体" w:hAnsi="宋体" w:cs="宋体"/>
          <w:b/>
          <w:bCs/>
          <w:kern w:val="0"/>
          <w:sz w:val="24"/>
          <w:lang w:val="zh-CN"/>
        </w:rPr>
        <w:t>破产终止合同</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sz w:val="24"/>
        </w:rPr>
      </w:pPr>
      <w:r>
        <w:rPr>
          <w:rFonts w:hint="eastAsia" w:ascii="宋体" w:hAnsi="宋体" w:cs="宋体"/>
          <w:b/>
          <w:bCs/>
          <w:kern w:val="0"/>
          <w:sz w:val="24"/>
        </w:rPr>
        <w:t>22.</w:t>
      </w:r>
      <w:r>
        <w:rPr>
          <w:rFonts w:hint="eastAsia" w:ascii="宋体" w:hAnsi="宋体" w:cs="宋体"/>
          <w:b/>
          <w:bCs/>
          <w:kern w:val="0"/>
          <w:sz w:val="24"/>
          <w:lang w:val="zh-CN"/>
        </w:rPr>
        <w:t>转让和分包</w:t>
      </w:r>
    </w:p>
    <w:p>
      <w:pPr>
        <w:autoSpaceDE w:val="0"/>
        <w:autoSpaceDN w:val="0"/>
        <w:spacing w:line="360" w:lineRule="auto"/>
        <w:ind w:firstLine="360"/>
        <w:rPr>
          <w:rFonts w:ascii="宋体" w:cs="宋体"/>
          <w:kern w:val="0"/>
          <w:sz w:val="24"/>
        </w:rPr>
      </w:pPr>
      <w:r>
        <w:rPr>
          <w:rFonts w:hint="eastAsia" w:ascii="宋体" w:hAnsi="宋体" w:cs="宋体"/>
          <w:kern w:val="0"/>
          <w:sz w:val="24"/>
        </w:rPr>
        <w:t xml:space="preserve">22.1 </w:t>
      </w:r>
      <w:r>
        <w:rPr>
          <w:rFonts w:hint="eastAsia" w:ascii="宋体" w:hAnsi="宋体" w:cs="宋体"/>
          <w:kern w:val="0"/>
          <w:sz w:val="24"/>
          <w:lang w:val="zh-CN"/>
        </w:rPr>
        <w:t>政府采购合同不能转让。</w:t>
      </w:r>
    </w:p>
    <w:p>
      <w:pPr>
        <w:autoSpaceDE w:val="0"/>
        <w:autoSpaceDN w:val="0"/>
        <w:spacing w:line="360" w:lineRule="auto"/>
        <w:ind w:firstLine="360"/>
        <w:rPr>
          <w:rFonts w:ascii="宋体" w:cs="宋体"/>
          <w:kern w:val="0"/>
          <w:sz w:val="24"/>
        </w:rPr>
      </w:pPr>
      <w:r>
        <w:rPr>
          <w:rFonts w:hint="eastAsia" w:ascii="宋体" w:hAnsi="宋体" w:cs="宋体"/>
          <w:kern w:val="0"/>
          <w:sz w:val="24"/>
        </w:rPr>
        <w:t xml:space="preserve">22.2 </w:t>
      </w: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sz w:val="24"/>
        </w:rPr>
      </w:pPr>
      <w:r>
        <w:rPr>
          <w:rFonts w:hint="eastAsia" w:ascii="宋体" w:hAnsi="宋体" w:cs="宋体"/>
          <w:b/>
          <w:bCs/>
          <w:kern w:val="0"/>
          <w:sz w:val="24"/>
        </w:rPr>
        <w:t>23.</w:t>
      </w:r>
      <w:r>
        <w:rPr>
          <w:rFonts w:hint="eastAsia" w:ascii="宋体" w:hAnsi="宋体" w:cs="宋体"/>
          <w:b/>
          <w:bCs/>
          <w:kern w:val="0"/>
          <w:sz w:val="24"/>
          <w:lang w:val="zh-CN"/>
        </w:rPr>
        <w:t>合同修改</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政府采购合同的双方当事人不得擅自变更、中止或者终止合同</w:t>
      </w:r>
    </w:p>
    <w:p>
      <w:pPr>
        <w:autoSpaceDE w:val="0"/>
        <w:autoSpaceDN w:val="0"/>
        <w:spacing w:line="360" w:lineRule="auto"/>
        <w:rPr>
          <w:rFonts w:ascii="宋体" w:cs="宋体"/>
          <w:b/>
          <w:bCs/>
          <w:kern w:val="0"/>
          <w:sz w:val="24"/>
        </w:rPr>
      </w:pPr>
      <w:r>
        <w:rPr>
          <w:rFonts w:hint="eastAsia" w:ascii="宋体" w:hAnsi="宋体" w:cs="宋体"/>
          <w:b/>
          <w:bCs/>
          <w:kern w:val="0"/>
          <w:sz w:val="24"/>
        </w:rPr>
        <w:t>24.</w:t>
      </w:r>
      <w:r>
        <w:rPr>
          <w:rFonts w:hint="eastAsia" w:ascii="宋体" w:hAnsi="宋体" w:cs="宋体"/>
          <w:b/>
          <w:bCs/>
          <w:kern w:val="0"/>
          <w:sz w:val="24"/>
          <w:lang w:val="zh-CN"/>
        </w:rPr>
        <w:t>通知</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sz w:val="24"/>
        </w:rPr>
      </w:pPr>
      <w:r>
        <w:rPr>
          <w:rFonts w:hint="eastAsia" w:ascii="宋体" w:hAnsi="宋体" w:cs="宋体"/>
          <w:b/>
          <w:bCs/>
          <w:kern w:val="0"/>
          <w:sz w:val="24"/>
        </w:rPr>
        <w:t>25.</w:t>
      </w:r>
      <w:r>
        <w:rPr>
          <w:rFonts w:hint="eastAsia" w:ascii="宋体" w:hAnsi="宋体" w:cs="宋体"/>
          <w:b/>
          <w:bCs/>
          <w:kern w:val="0"/>
          <w:sz w:val="24"/>
          <w:lang w:val="zh-CN"/>
        </w:rPr>
        <w:t>计量单位</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除技术规范中另有规定外</w:t>
      </w:r>
      <w:r>
        <w:rPr>
          <w:rFonts w:hint="eastAsia" w:ascii="宋体" w:cs="宋体"/>
          <w:kern w:val="0"/>
          <w:sz w:val="24"/>
        </w:rPr>
        <w:t>,</w:t>
      </w:r>
      <w:r>
        <w:rPr>
          <w:rFonts w:hint="eastAsia" w:ascii="宋体" w:hAnsi="宋体" w:cs="宋体"/>
          <w:kern w:val="0"/>
          <w:sz w:val="24"/>
          <w:lang w:val="zh-CN"/>
        </w:rPr>
        <w:t>计量单位均使用国家法定计量单位。</w:t>
      </w:r>
    </w:p>
    <w:p>
      <w:pPr>
        <w:autoSpaceDE w:val="0"/>
        <w:autoSpaceDN w:val="0"/>
        <w:spacing w:line="360" w:lineRule="auto"/>
        <w:rPr>
          <w:rFonts w:ascii="宋体" w:cs="宋体"/>
          <w:b/>
          <w:bCs/>
          <w:kern w:val="0"/>
          <w:sz w:val="24"/>
        </w:rPr>
      </w:pPr>
      <w:r>
        <w:rPr>
          <w:rFonts w:hint="eastAsia" w:ascii="宋体" w:hAnsi="宋体" w:cs="宋体"/>
          <w:b/>
          <w:bCs/>
          <w:kern w:val="0"/>
          <w:sz w:val="24"/>
        </w:rPr>
        <w:t>26.</w:t>
      </w:r>
      <w:r>
        <w:rPr>
          <w:rFonts w:hint="eastAsia" w:ascii="宋体" w:hAnsi="宋体" w:cs="宋体"/>
          <w:b/>
          <w:bCs/>
          <w:kern w:val="0"/>
          <w:sz w:val="24"/>
          <w:lang w:val="zh-CN"/>
        </w:rPr>
        <w:t>适用法律</w:t>
      </w:r>
    </w:p>
    <w:p>
      <w:pPr>
        <w:autoSpaceDE w:val="0"/>
        <w:autoSpaceDN w:val="0"/>
        <w:spacing w:line="360" w:lineRule="auto"/>
        <w:ind w:firstLine="480"/>
        <w:rPr>
          <w:rFonts w:ascii="宋体" w:hAnsi="宋体" w:cs="宋体"/>
          <w:kern w:val="0"/>
          <w:sz w:val="24"/>
          <w:lang w:val="zh-CN"/>
        </w:rPr>
      </w:pPr>
    </w:p>
    <w:p>
      <w:pPr>
        <w:autoSpaceDE w:val="0"/>
        <w:autoSpaceDN w:val="0"/>
        <w:spacing w:line="360" w:lineRule="auto"/>
        <w:ind w:firstLine="480"/>
        <w:rPr>
          <w:rFonts w:ascii="宋体" w:cs="宋体"/>
          <w:sz w:val="24"/>
          <w:lang w:val="zh-CN"/>
        </w:rPr>
      </w:pPr>
      <w:r>
        <w:rPr>
          <w:rFonts w:hint="eastAsia" w:ascii="宋体" w:hAnsi="宋体" w:cs="宋体"/>
          <w:kern w:val="0"/>
          <w:sz w:val="24"/>
          <w:lang w:val="zh-CN"/>
        </w:rPr>
        <w:t>本合同按照中华人民共和国的相关法律进行解释。</w:t>
      </w:r>
    </w:p>
    <w:p>
      <w:pPr>
        <w:rPr>
          <w:lang w:val="zh-CN"/>
        </w:rPr>
      </w:pPr>
      <w:r>
        <w:rPr>
          <w:lang w:val="zh-CN"/>
        </w:rPr>
        <w:br w:type="page"/>
      </w:r>
      <w:bookmarkStart w:id="73" w:name="_Toc31841"/>
      <w:bookmarkStart w:id="74" w:name="_Toc6228"/>
    </w:p>
    <w:p>
      <w:pPr>
        <w:rPr>
          <w:lang w:val="zh-CN"/>
        </w:rPr>
      </w:pPr>
    </w:p>
    <w:p>
      <w:pPr>
        <w:pStyle w:val="24"/>
        <w:spacing w:before="0" w:after="0" w:line="360" w:lineRule="auto"/>
        <w:rPr>
          <w:rFonts w:ascii="宋体" w:cs="宋体"/>
          <w:lang w:val="zh-CN"/>
        </w:rPr>
      </w:pPr>
      <w:r>
        <w:rPr>
          <w:rFonts w:hint="eastAsia" w:ascii="宋体" w:hAnsi="宋体" w:cs="宋体"/>
          <w:szCs w:val="36"/>
          <w:lang w:val="zh-CN"/>
        </w:rPr>
        <w:t>第四部分投标文件格式</w:t>
      </w:r>
      <w:bookmarkEnd w:id="73"/>
      <w:bookmarkEnd w:id="74"/>
    </w:p>
    <w:p>
      <w:pPr>
        <w:rPr>
          <w:lang w:val="zh-CN"/>
        </w:rPr>
      </w:pPr>
      <w:bookmarkStart w:id="75" w:name="_Toc20511"/>
      <w:bookmarkStart w:id="76" w:name="_Toc1881"/>
      <w:bookmarkStart w:id="77" w:name="_Toc11851"/>
    </w:p>
    <w:p>
      <w:pPr>
        <w:rPr>
          <w:lang w:val="zh-CN"/>
        </w:rPr>
      </w:pPr>
    </w:p>
    <w:p>
      <w:pPr>
        <w:pStyle w:val="24"/>
        <w:spacing w:before="0" w:after="0" w:line="360" w:lineRule="auto"/>
        <w:jc w:val="left"/>
        <w:rPr>
          <w:rFonts w:ascii="宋体" w:cs="宋体"/>
        </w:rPr>
      </w:pPr>
      <w:r>
        <w:rPr>
          <w:rFonts w:hint="eastAsia" w:ascii="宋体" w:hAnsi="宋体" w:cs="宋体"/>
          <w:sz w:val="30"/>
          <w:szCs w:val="30"/>
          <w:lang w:val="zh-CN"/>
        </w:rPr>
        <w:t>一、投标文件封面</w:t>
      </w:r>
      <w:bookmarkEnd w:id="75"/>
      <w:bookmarkEnd w:id="76"/>
      <w:bookmarkEnd w:id="77"/>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 标 包 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 标 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w:t>
      </w:r>
      <w:r>
        <w:rPr>
          <w:rFonts w:hint="eastAsia" w:ascii="宋体" w:hAnsi="宋体" w:cs="宋体"/>
          <w:b/>
          <w:bCs/>
          <w:kern w:val="0"/>
          <w:sz w:val="36"/>
          <w:szCs w:val="36"/>
        </w:rPr>
        <w:t>和</w:t>
      </w:r>
      <w:r>
        <w:rPr>
          <w:rFonts w:hint="eastAsia" w:ascii="宋体" w:hAnsi="宋体" w:cs="宋体"/>
          <w:b/>
          <w:bCs/>
          <w:kern w:val="0"/>
          <w:sz w:val="36"/>
          <w:szCs w:val="36"/>
          <w:lang w:val="zh-CN"/>
        </w:rPr>
        <w:t>委托代理人：（签字）</w:t>
      </w:r>
    </w:p>
    <w:p>
      <w:pPr>
        <w:autoSpaceDE w:val="0"/>
        <w:autoSpaceDN w:val="0"/>
        <w:spacing w:line="360" w:lineRule="auto"/>
        <w:ind w:firstLine="1605" w:firstLineChars="444"/>
        <w:rPr>
          <w:rFonts w:ascii="宋体" w:cs="宋体"/>
          <w:b/>
          <w:bCs/>
          <w:kern w:val="0"/>
          <w:sz w:val="36"/>
          <w:szCs w:val="36"/>
          <w:lang w:val="zh-CN"/>
        </w:rPr>
      </w:pPr>
      <w:r>
        <w:rPr>
          <w:rFonts w:hint="eastAsia" w:ascii="宋体" w:hAnsi="宋体" w:cs="宋体"/>
          <w:b/>
          <w:bCs/>
          <w:kern w:val="0"/>
          <w:sz w:val="36"/>
          <w:szCs w:val="36"/>
          <w:lang w:val="zh-CN"/>
        </w:rPr>
        <w:t xml:space="preserve">年  </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 xml:space="preserve">  日</w:t>
      </w:r>
    </w:p>
    <w:p>
      <w:pPr>
        <w:rPr>
          <w:lang w:val="zh-CN"/>
        </w:rPr>
      </w:pPr>
      <w:r>
        <w:rPr>
          <w:lang w:val="zh-CN"/>
        </w:rPr>
        <w:br w:type="page"/>
      </w:r>
      <w:bookmarkStart w:id="78" w:name="_Toc29902"/>
      <w:bookmarkStart w:id="79" w:name="_Toc8514"/>
    </w:p>
    <w:p>
      <w:pPr>
        <w:rPr>
          <w:lang w:val="zh-CN"/>
        </w:rPr>
      </w:pPr>
    </w:p>
    <w:p>
      <w:pPr>
        <w:pStyle w:val="24"/>
        <w:spacing w:before="0" w:after="0" w:line="360" w:lineRule="auto"/>
        <w:jc w:val="center"/>
        <w:rPr>
          <w:rFonts w:ascii="宋体" w:cs="宋体"/>
          <w:lang w:val="zh-CN"/>
        </w:rPr>
      </w:pPr>
      <w:bookmarkStart w:id="80" w:name="_Toc16200"/>
      <w:bookmarkStart w:id="81" w:name="_Toc9864"/>
      <w:r>
        <w:rPr>
          <w:rFonts w:hint="eastAsia" w:ascii="宋体" w:hAnsi="宋体" w:cs="宋体"/>
          <w:sz w:val="30"/>
          <w:szCs w:val="30"/>
          <w:lang w:val="zh-CN"/>
        </w:rPr>
        <w:t>二、投标文件目录</w:t>
      </w:r>
      <w:bookmarkEnd w:id="80"/>
      <w:bookmarkEnd w:id="81"/>
    </w:p>
    <w:p>
      <w:pPr>
        <w:autoSpaceDE w:val="0"/>
        <w:autoSpaceDN w:val="0"/>
        <w:spacing w:line="360" w:lineRule="auto"/>
        <w:rPr>
          <w:rFonts w:ascii="宋体" w:cs="宋体"/>
          <w:kern w:val="0"/>
          <w:sz w:val="24"/>
          <w:lang w:val="zh-CN"/>
        </w:rPr>
      </w:pPr>
      <w:r>
        <w:rPr>
          <w:rFonts w:hint="eastAsia" w:ascii="宋体" w:hAnsi="宋体" w:cs="宋体"/>
          <w:kern w:val="0"/>
          <w:sz w:val="24"/>
        </w:rPr>
        <w:t>01.</w:t>
      </w:r>
      <w:r>
        <w:rPr>
          <w:rFonts w:hint="eastAsia" w:ascii="宋体" w:hAnsi="宋体" w:cs="宋体"/>
          <w:kern w:val="0"/>
          <w:sz w:val="24"/>
          <w:lang w:val="zh-CN"/>
        </w:rPr>
        <w:t>投标函……………………………………………………………所在页码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02.</w:t>
      </w:r>
      <w:r>
        <w:rPr>
          <w:rFonts w:hint="eastAsia" w:ascii="宋体" w:hAnsi="宋体" w:cs="宋体"/>
          <w:kern w:val="0"/>
          <w:sz w:val="24"/>
          <w:lang w:val="zh-CN"/>
        </w:rPr>
        <w:t>法定代表人证明书………………………………………………所在页码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03.</w:t>
      </w:r>
      <w:r>
        <w:rPr>
          <w:rFonts w:hint="eastAsia" w:ascii="宋体" w:hAnsi="宋体" w:cs="宋体"/>
          <w:kern w:val="0"/>
          <w:sz w:val="24"/>
          <w:lang w:val="zh-CN"/>
        </w:rPr>
        <w:t>法定代表人授权书………………………………………………所在页码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04.</w:t>
      </w:r>
      <w:r>
        <w:rPr>
          <w:rFonts w:hint="eastAsia" w:ascii="宋体" w:hAnsi="宋体" w:cs="宋体"/>
          <w:kern w:val="0"/>
          <w:sz w:val="24"/>
          <w:lang w:val="zh-CN"/>
        </w:rPr>
        <w:t>投标人承诺函……………………………………………………所在页码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05.</w:t>
      </w:r>
      <w:r>
        <w:rPr>
          <w:rFonts w:hint="eastAsia" w:ascii="宋体" w:hAnsi="宋体" w:cs="宋体"/>
          <w:kern w:val="0"/>
          <w:sz w:val="24"/>
          <w:lang w:val="zh-CN"/>
        </w:rPr>
        <w:t>投标人诚信承诺书………………………………………………所在页码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06.</w:t>
      </w:r>
      <w:r>
        <w:rPr>
          <w:rFonts w:hint="eastAsia" w:ascii="宋体" w:hAnsi="宋体" w:cs="宋体"/>
          <w:kern w:val="0"/>
          <w:sz w:val="24"/>
          <w:lang w:val="zh-CN"/>
        </w:rPr>
        <w:t>资格证明材料……………………………………………………所在页码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07.</w:t>
      </w:r>
      <w:r>
        <w:rPr>
          <w:rFonts w:hint="eastAsia" w:ascii="宋体" w:hAnsi="宋体" w:cs="宋体"/>
          <w:kern w:val="0"/>
          <w:sz w:val="24"/>
          <w:lang w:val="zh-CN"/>
        </w:rPr>
        <w:t>财务状况报告，依法缴纳税收和社会保障资金的相关材料…所在页码</w:t>
      </w:r>
    </w:p>
    <w:p>
      <w:pPr>
        <w:autoSpaceDE w:val="0"/>
        <w:autoSpaceDN w:val="0"/>
        <w:spacing w:line="360" w:lineRule="auto"/>
        <w:rPr>
          <w:rFonts w:ascii="宋体" w:cs="宋体"/>
          <w:kern w:val="0"/>
          <w:sz w:val="24"/>
        </w:rPr>
      </w:pPr>
      <w:r>
        <w:rPr>
          <w:rFonts w:hint="eastAsia" w:ascii="宋体" w:hAnsi="宋体" w:cs="宋体"/>
          <w:kern w:val="0"/>
          <w:sz w:val="24"/>
        </w:rPr>
        <w:t>08.</w:t>
      </w:r>
      <w:r>
        <w:rPr>
          <w:rFonts w:hint="eastAsia" w:ascii="宋体" w:hAnsi="宋体" w:cs="宋体"/>
          <w:kern w:val="0"/>
          <w:sz w:val="24"/>
          <w:lang w:val="zh-CN"/>
        </w:rPr>
        <w:t>具备履行合同所必需的设备和专业技术能力的证明材料……所在页码</w:t>
      </w:r>
    </w:p>
    <w:p>
      <w:pPr>
        <w:autoSpaceDE w:val="0"/>
        <w:autoSpaceDN w:val="0"/>
        <w:spacing w:line="360" w:lineRule="auto"/>
        <w:rPr>
          <w:rFonts w:ascii="宋体" w:cs="宋体"/>
          <w:kern w:val="0"/>
          <w:sz w:val="24"/>
          <w:lang w:val="zh-CN"/>
        </w:rPr>
      </w:pPr>
      <w:r>
        <w:rPr>
          <w:rFonts w:hint="eastAsia" w:ascii="宋体" w:hAnsi="宋体" w:cs="宋体"/>
          <w:kern w:val="0"/>
          <w:sz w:val="24"/>
        </w:rPr>
        <w:t>9</w:t>
      </w:r>
      <w:r>
        <w:rPr>
          <w:rFonts w:hint="eastAsia" w:ascii="宋体" w:cs="宋体"/>
          <w:kern w:val="0"/>
          <w:sz w:val="24"/>
          <w:lang w:val="zh-CN"/>
        </w:rPr>
        <w:t>.</w:t>
      </w:r>
      <w:r>
        <w:rPr>
          <w:rFonts w:hint="eastAsia" w:ascii="宋体" w:hAnsi="宋体" w:cs="宋体"/>
          <w:kern w:val="0"/>
          <w:sz w:val="24"/>
          <w:lang w:val="zh-CN"/>
        </w:rPr>
        <w:t>无重大违法记录声明……………………………………………所在页码</w:t>
      </w:r>
    </w:p>
    <w:p>
      <w:pPr>
        <w:autoSpaceDE w:val="0"/>
        <w:autoSpaceDN w:val="0"/>
        <w:spacing w:line="360" w:lineRule="auto"/>
        <w:jc w:val="left"/>
        <w:rPr>
          <w:rFonts w:asci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投标保证金证明…………………………………………………所在页码</w:t>
      </w:r>
    </w:p>
    <w:bookmarkEnd w:id="78"/>
    <w:bookmarkEnd w:id="79"/>
    <w:p>
      <w:pPr>
        <w:autoSpaceDE w:val="0"/>
        <w:autoSpaceDN w:val="0"/>
        <w:spacing w:line="360" w:lineRule="auto"/>
        <w:rPr>
          <w:rFonts w:ascii="宋体" w:cs="宋体"/>
          <w:sz w:val="24"/>
          <w:lang w:val="zh-CN"/>
        </w:rPr>
      </w:pPr>
      <w:bookmarkStart w:id="82" w:name="_Toc19582"/>
      <w:r>
        <w:rPr>
          <w:rFonts w:hint="eastAsia" w:ascii="宋体" w:hAnsi="宋体" w:cs="宋体"/>
          <w:sz w:val="24"/>
        </w:rPr>
        <w:t>11.评分对照表</w:t>
      </w:r>
      <w:r>
        <w:rPr>
          <w:rFonts w:hint="eastAsia" w:ascii="宋体" w:hAnsi="宋体" w:cs="宋体"/>
          <w:kern w:val="0"/>
          <w:sz w:val="24"/>
          <w:lang w:val="zh-CN"/>
        </w:rPr>
        <w:t>………………………………………………………所在页码</w:t>
      </w:r>
    </w:p>
    <w:p>
      <w:pPr>
        <w:autoSpaceDE w:val="0"/>
        <w:autoSpaceDN w:val="0"/>
        <w:spacing w:line="360" w:lineRule="auto"/>
        <w:rPr>
          <w:rFonts w:ascii="宋体" w:cs="宋体"/>
          <w:kern w:val="0"/>
          <w:sz w:val="24"/>
        </w:rPr>
      </w:pPr>
      <w:r>
        <w:rPr>
          <w:rFonts w:hint="eastAsia" w:ascii="宋体" w:hAnsi="宋体" w:cs="宋体"/>
          <w:kern w:val="0"/>
          <w:sz w:val="24"/>
        </w:rPr>
        <w:t>12.</w:t>
      </w:r>
      <w:r>
        <w:rPr>
          <w:rFonts w:hint="eastAsia" w:ascii="宋体" w:hAnsi="宋体" w:cs="宋体"/>
          <w:kern w:val="0"/>
          <w:sz w:val="24"/>
          <w:lang w:val="zh-CN"/>
        </w:rPr>
        <w:t>开标一览表（报价表）…………………………………………所在页码</w:t>
      </w:r>
    </w:p>
    <w:p>
      <w:pPr>
        <w:autoSpaceDE w:val="0"/>
        <w:autoSpaceDN w:val="0"/>
        <w:spacing w:line="360" w:lineRule="auto"/>
        <w:rPr>
          <w:rFonts w:ascii="宋体" w:cs="宋体"/>
          <w:kern w:val="0"/>
          <w:sz w:val="24"/>
          <w:lang w:val="zh-CN"/>
        </w:rPr>
      </w:pPr>
      <w:r>
        <w:rPr>
          <w:rFonts w:hint="eastAsia" w:ascii="宋体" w:hAnsi="宋体" w:cs="宋体"/>
          <w:kern w:val="0"/>
          <w:sz w:val="24"/>
        </w:rPr>
        <w:t>13.</w:t>
      </w:r>
      <w:r>
        <w:rPr>
          <w:rFonts w:hint="eastAsia" w:ascii="宋体" w:hAnsi="宋体" w:cs="宋体"/>
          <w:kern w:val="0"/>
          <w:sz w:val="24"/>
          <w:lang w:val="zh-CN"/>
        </w:rPr>
        <w:t>分项报价表………………………………………………………所在页码</w:t>
      </w:r>
    </w:p>
    <w:p>
      <w:pPr>
        <w:autoSpaceDE w:val="0"/>
        <w:autoSpaceDN w:val="0"/>
        <w:spacing w:line="360" w:lineRule="auto"/>
        <w:rPr>
          <w:rFonts w:ascii="宋体" w:cs="宋体"/>
          <w:kern w:val="0"/>
          <w:sz w:val="24"/>
          <w:lang w:val="zh-CN"/>
        </w:rPr>
      </w:pPr>
      <w:r>
        <w:rPr>
          <w:rFonts w:hint="eastAsia" w:ascii="宋体" w:hAnsi="宋体" w:cs="宋体"/>
          <w:kern w:val="0"/>
          <w:sz w:val="24"/>
        </w:rPr>
        <w:t>14.</w:t>
      </w:r>
      <w:r>
        <w:rPr>
          <w:rFonts w:hint="eastAsia" w:ascii="宋体" w:hAnsi="宋体" w:cs="宋体"/>
          <w:kern w:val="0"/>
          <w:sz w:val="24"/>
          <w:lang w:val="zh-CN"/>
        </w:rPr>
        <w:t>技术规格响应表…………………………………………………所在页码</w:t>
      </w:r>
    </w:p>
    <w:p>
      <w:pPr>
        <w:autoSpaceDE w:val="0"/>
        <w:autoSpaceDN w:val="0"/>
        <w:spacing w:line="360" w:lineRule="auto"/>
        <w:rPr>
          <w:rFonts w:ascii="宋体" w:cs="宋体"/>
          <w:kern w:val="0"/>
          <w:sz w:val="24"/>
          <w:lang w:val="zh-CN"/>
        </w:rPr>
      </w:pPr>
      <w:r>
        <w:rPr>
          <w:rFonts w:hint="eastAsia" w:ascii="宋体" w:hAnsi="宋体" w:cs="宋体"/>
          <w:kern w:val="0"/>
          <w:sz w:val="24"/>
        </w:rPr>
        <w:t>15.</w:t>
      </w:r>
      <w:r>
        <w:rPr>
          <w:rFonts w:hint="eastAsia" w:ascii="宋体" w:hAnsi="宋体" w:cs="宋体"/>
          <w:kern w:val="0"/>
          <w:sz w:val="24"/>
          <w:lang w:val="zh-CN"/>
        </w:rPr>
        <w:t>投标产品相关资料………………………………………………所在页码</w:t>
      </w:r>
    </w:p>
    <w:p>
      <w:pPr>
        <w:autoSpaceDE w:val="0"/>
        <w:autoSpaceDN w:val="0"/>
        <w:spacing w:line="360" w:lineRule="auto"/>
        <w:rPr>
          <w:rFonts w:ascii="宋体" w:cs="宋体"/>
          <w:kern w:val="0"/>
          <w:sz w:val="24"/>
          <w:lang w:val="zh-CN"/>
        </w:rPr>
      </w:pPr>
      <w:r>
        <w:rPr>
          <w:rFonts w:hint="eastAsia" w:ascii="宋体" w:hAnsi="宋体" w:cs="宋体"/>
          <w:kern w:val="0"/>
          <w:sz w:val="24"/>
        </w:rPr>
        <w:t>16.</w:t>
      </w:r>
      <w:r>
        <w:rPr>
          <w:rFonts w:hint="eastAsia" w:ascii="宋体" w:hAnsi="宋体" w:cs="宋体"/>
          <w:kern w:val="0"/>
          <w:sz w:val="24"/>
          <w:lang w:val="zh-CN"/>
        </w:rPr>
        <w:t>投标人的类似业绩证明材料……………………………………所在页码</w:t>
      </w:r>
    </w:p>
    <w:p>
      <w:pPr>
        <w:autoSpaceDE w:val="0"/>
        <w:autoSpaceDN w:val="0"/>
        <w:spacing w:line="360" w:lineRule="auto"/>
        <w:rPr>
          <w:rFonts w:ascii="宋体" w:cs="宋体"/>
          <w:kern w:val="0"/>
          <w:sz w:val="24"/>
          <w:lang w:val="zh-CN"/>
        </w:rPr>
      </w:pPr>
      <w:r>
        <w:rPr>
          <w:rFonts w:hint="eastAsia" w:ascii="宋体" w:hAnsi="宋体" w:cs="宋体"/>
          <w:kern w:val="0"/>
          <w:sz w:val="24"/>
        </w:rPr>
        <w:t>17.</w:t>
      </w:r>
      <w:r>
        <w:rPr>
          <w:rFonts w:hint="eastAsia" w:ascii="宋体" w:hAnsi="宋体" w:cs="宋体"/>
          <w:kern w:val="0"/>
          <w:sz w:val="24"/>
          <w:lang w:val="zh-CN"/>
        </w:rPr>
        <w:t>制造（生产）企业小型、微型企业声明函……………………所在页码</w:t>
      </w:r>
    </w:p>
    <w:p>
      <w:pPr>
        <w:autoSpaceDE w:val="0"/>
        <w:autoSpaceDN w:val="0"/>
        <w:spacing w:line="360" w:lineRule="auto"/>
        <w:rPr>
          <w:rFonts w:ascii="宋体" w:cs="宋体"/>
          <w:sz w:val="24"/>
          <w:lang w:val="zh-CN"/>
        </w:rPr>
      </w:pPr>
      <w:r>
        <w:rPr>
          <w:rFonts w:hint="eastAsia" w:ascii="宋体" w:hAnsi="宋体" w:cs="宋体"/>
          <w:kern w:val="0"/>
          <w:sz w:val="24"/>
        </w:rPr>
        <w:t>18.</w:t>
      </w:r>
      <w:r>
        <w:rPr>
          <w:rFonts w:hint="eastAsia" w:ascii="宋体" w:hAnsi="宋体" w:cs="宋体"/>
          <w:kern w:val="0"/>
          <w:sz w:val="24"/>
          <w:lang w:val="zh-CN"/>
        </w:rPr>
        <w:t>投标人认为在其他方面有必要说明的事项……………………所在页码</w:t>
      </w:r>
    </w:p>
    <w:p>
      <w:pPr>
        <w:rPr>
          <w:lang w:val="zh-CN"/>
        </w:rPr>
      </w:pPr>
    </w:p>
    <w:p>
      <w:r>
        <w:rPr>
          <w:lang w:val="zh-CN"/>
        </w:rPr>
        <w:br w:type="page"/>
      </w:r>
    </w:p>
    <w:p>
      <w:pPr>
        <w:pStyle w:val="24"/>
        <w:spacing w:before="0" w:after="0" w:line="360" w:lineRule="auto"/>
        <w:jc w:val="left"/>
        <w:rPr>
          <w:rFonts w:ascii="宋体" w:cs="宋体"/>
          <w:kern w:val="0"/>
          <w:sz w:val="28"/>
          <w:szCs w:val="28"/>
          <w:lang w:val="zh-CN"/>
        </w:rPr>
      </w:pPr>
      <w:bookmarkStart w:id="83" w:name="_Toc10720"/>
      <w:bookmarkStart w:id="84" w:name="_Toc24645"/>
      <w:r>
        <w:rPr>
          <w:rFonts w:hint="eastAsia" w:ascii="宋体" w:hAnsi="宋体" w:cs="宋体"/>
          <w:sz w:val="30"/>
          <w:szCs w:val="30"/>
        </w:rPr>
        <w:t>01.</w:t>
      </w:r>
      <w:r>
        <w:rPr>
          <w:rFonts w:hint="eastAsia" w:ascii="宋体" w:hAnsi="宋体" w:cs="宋体"/>
          <w:sz w:val="30"/>
          <w:szCs w:val="30"/>
          <w:lang w:val="zh-CN"/>
        </w:rPr>
        <w:t>投标函</w:t>
      </w:r>
      <w:bookmarkEnd w:id="82"/>
      <w:bookmarkEnd w:id="83"/>
      <w:bookmarkEnd w:id="84"/>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cs="宋体"/>
          <w:b/>
          <w:bCs/>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我们收到</w:t>
      </w:r>
      <w:r>
        <w:rPr>
          <w:rFonts w:hint="eastAsia" w:ascii="宋体" w:hAnsi="宋体" w:cs="宋体"/>
          <w:kern w:val="0"/>
          <w:sz w:val="24"/>
          <w:u w:val="single"/>
          <w:lang w:val="zh-CN"/>
        </w:rPr>
        <w:t>采购项目名称（采购项目编号）</w:t>
      </w:r>
      <w:r>
        <w:rPr>
          <w:rFonts w:hint="eastAsia" w:ascii="宋体" w:hAnsi="宋体" w:cs="宋体"/>
          <w:kern w:val="0"/>
          <w:sz w:val="24"/>
          <w:lang w:val="zh-CN"/>
        </w:rPr>
        <w:t>招标文件，经研究，法定代表人（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）代表投标人（</w:t>
      </w:r>
      <w:r>
        <w:rPr>
          <w:rFonts w:hint="eastAsia" w:ascii="宋体" w:hAnsi="宋体" w:cs="宋体"/>
          <w:kern w:val="0"/>
          <w:sz w:val="24"/>
          <w:u w:val="single"/>
          <w:lang w:val="zh-CN"/>
        </w:rPr>
        <w:t>投标人名称、地址</w:t>
      </w:r>
      <w:r>
        <w:rPr>
          <w:rFonts w:hint="eastAsia" w:ascii="宋体" w:hAnsi="宋体" w:cs="宋体"/>
          <w:kern w:val="0"/>
          <w:sz w:val="24"/>
          <w:lang w:val="zh-CN"/>
        </w:rPr>
        <w:t>）提交投标文件。</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据此函，签字代表宣布同意如下：</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1.我方已详阅招标文件的全部内容，包括澄清、修改条款等有关附件，承诺对其完全理解并接受。</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2.投标有效期：</w:t>
      </w:r>
      <w:r>
        <w:rPr>
          <w:rFonts w:hint="eastAsia" w:ascii="宋体" w:hAnsi="宋体" w:cs="宋体"/>
          <w:sz w:val="24"/>
          <w:shd w:val="clear" w:color="auto" w:fill="FFFFFF"/>
        </w:rPr>
        <w:t>从提交投标文件的截止之日起</w:t>
      </w:r>
      <w:r>
        <w:rPr>
          <w:rFonts w:hint="eastAsia" w:ascii="宋体" w:hAnsi="宋体" w:cs="宋体"/>
          <w:kern w:val="0"/>
          <w:sz w:val="24"/>
          <w:u w:val="single"/>
          <w:lang w:val="zh-CN"/>
        </w:rPr>
        <w:t xml:space="preserve"> 90个</w:t>
      </w:r>
      <w:r>
        <w:rPr>
          <w:rFonts w:hint="eastAsia" w:ascii="宋体" w:hAnsi="宋体" w:cs="宋体"/>
          <w:kern w:val="0"/>
          <w:sz w:val="24"/>
          <w:lang w:val="zh-CN"/>
        </w:rPr>
        <w:t>日历日内有效。如果我方在投标有效期内撤回投标或中标后不签约的，投标保证金将被贵方没收。</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3.我方同意按照贵方要求提供与投标有关的一切数据或资料，理解并接受贵方制定的评标办法。</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4.与本投标有关的一切正式往来通讯请寄：</w:t>
      </w:r>
    </w:p>
    <w:p>
      <w:pPr>
        <w:autoSpaceDE w:val="0"/>
        <w:autoSpaceDN w:val="0"/>
        <w:spacing w:line="360" w:lineRule="auto"/>
        <w:rPr>
          <w:rFonts w:asci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地址：_______________          邮编：______________</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电话：_______________          传真：______________</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法定代表人姓名： ___________   职务：____________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ind w:firstLine="2361" w:firstLineChars="980"/>
        <w:jc w:val="right"/>
        <w:rPr>
          <w:rFonts w:ascii="宋体" w:cs="宋体"/>
          <w:b/>
          <w:bCs/>
          <w:kern w:val="0"/>
          <w:sz w:val="24"/>
          <w:lang w:val="zh-CN"/>
        </w:rPr>
      </w:pPr>
      <w:r>
        <w:rPr>
          <w:rFonts w:hint="eastAsia" w:ascii="宋体" w:hAnsi="宋体" w:cs="宋体"/>
          <w:b/>
          <w:bCs/>
          <w:kern w:val="0"/>
          <w:sz w:val="24"/>
          <w:lang w:val="zh-CN"/>
        </w:rPr>
        <w:t>投标人：</w:t>
      </w:r>
      <w:r>
        <w:rPr>
          <w:rFonts w:hint="eastAsia" w:ascii="宋体" w:hAnsi="宋体" w:cs="宋体"/>
          <w:b/>
          <w:bCs/>
          <w:kern w:val="0"/>
          <w:sz w:val="24"/>
          <w:u w:val="single"/>
        </w:rPr>
        <w:t xml:space="preserve">                       </w:t>
      </w:r>
      <w:r>
        <w:rPr>
          <w:rFonts w:hint="eastAsia" w:ascii="宋体" w:hAnsi="宋体" w:cs="宋体"/>
          <w:b/>
          <w:bCs/>
          <w:kern w:val="0"/>
          <w:sz w:val="24"/>
          <w:lang w:val="zh-CN"/>
        </w:rPr>
        <w:t>（公章）</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法定代表人或委托代理人：</w:t>
      </w:r>
      <w:r>
        <w:rPr>
          <w:rFonts w:hint="eastAsia" w:ascii="宋体" w:hAnsi="宋体" w:cs="宋体"/>
          <w:b/>
          <w:bCs/>
          <w:kern w:val="0"/>
          <w:sz w:val="24"/>
          <w:u w:val="single"/>
        </w:rPr>
        <w:t xml:space="preserve">          </w:t>
      </w:r>
      <w:r>
        <w:rPr>
          <w:rFonts w:hint="eastAsia" w:ascii="宋体" w:hAnsi="宋体" w:cs="宋体"/>
          <w:b/>
          <w:bCs/>
          <w:kern w:val="0"/>
          <w:sz w:val="24"/>
          <w:lang w:val="zh-CN"/>
        </w:rPr>
        <w:t>（签字）</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pPr>
        <w:rPr>
          <w:lang w:val="zh-CN"/>
        </w:rPr>
      </w:pPr>
      <w:r>
        <w:rPr>
          <w:lang w:val="zh-CN"/>
        </w:rPr>
        <w:br w:type="page"/>
      </w:r>
      <w:bookmarkStart w:id="85" w:name="_Toc29944"/>
    </w:p>
    <w:p/>
    <w:p>
      <w:pPr>
        <w:pStyle w:val="24"/>
        <w:spacing w:before="0" w:after="0" w:line="360" w:lineRule="auto"/>
        <w:jc w:val="left"/>
        <w:rPr>
          <w:rFonts w:ascii="宋体" w:cs="宋体"/>
        </w:rPr>
      </w:pPr>
      <w:bookmarkStart w:id="86" w:name="_Toc11330"/>
      <w:bookmarkStart w:id="87" w:name="_Toc9304"/>
      <w:r>
        <w:rPr>
          <w:rFonts w:hint="eastAsia" w:ascii="宋体" w:hAnsi="宋体" w:cs="宋体"/>
          <w:sz w:val="30"/>
          <w:szCs w:val="30"/>
        </w:rPr>
        <w:t>02.</w:t>
      </w:r>
      <w:r>
        <w:rPr>
          <w:rFonts w:hint="eastAsia" w:ascii="宋体" w:hAnsi="宋体" w:cs="宋体"/>
          <w:sz w:val="30"/>
          <w:szCs w:val="30"/>
          <w:lang w:val="zh-CN"/>
        </w:rPr>
        <w:t>法定代表人证明书</w:t>
      </w:r>
      <w:bookmarkEnd w:id="86"/>
      <w:bookmarkEnd w:id="87"/>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720" w:firstLineChars="300"/>
        <w:rPr>
          <w:rFonts w:ascii="宋体" w:cs="宋体"/>
          <w:kern w:val="0"/>
          <w:sz w:val="24"/>
          <w:lang w:val="zh-CN"/>
        </w:rPr>
      </w:pPr>
      <w:r>
        <w:rPr>
          <w:rFonts w:hint="eastAsia" w:ascii="宋体" w:hAnsi="宋体" w:cs="宋体"/>
          <w:kern w:val="0"/>
          <w:sz w:val="24"/>
          <w:u w:val="single"/>
          <w:lang w:val="zh-CN"/>
        </w:rPr>
        <w:t>（法定代表人姓名）</w:t>
      </w:r>
      <w:r>
        <w:rPr>
          <w:rFonts w:hint="eastAsia" w:ascii="宋体" w:hAnsi="宋体" w:cs="宋体"/>
          <w:kern w:val="0"/>
          <w:sz w:val="24"/>
          <w:lang w:val="zh-CN"/>
        </w:rPr>
        <w:t>现任我单位职务，为法定代表人，特此证明。</w:t>
      </w:r>
    </w:p>
    <w:p>
      <w:pPr>
        <w:autoSpaceDE w:val="0"/>
        <w:autoSpaceDN w:val="0"/>
        <w:spacing w:line="360" w:lineRule="auto"/>
        <w:rPr>
          <w:rFonts w:asci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法定代表人基本情况：</w:t>
      </w:r>
    </w:p>
    <w:p>
      <w:pPr>
        <w:autoSpaceDE w:val="0"/>
        <w:autoSpaceDN w:val="0"/>
        <w:spacing w:line="360" w:lineRule="auto"/>
        <w:rPr>
          <w:rFonts w:ascii="宋体" w:cs="宋体"/>
          <w:kern w:val="0"/>
          <w:sz w:val="24"/>
          <w:u w:val="single"/>
        </w:rPr>
      </w:pPr>
      <w:r>
        <w:rPr>
          <w:rFonts w:hint="eastAsia" w:ascii="宋体" w:hAnsi="宋体" w:cs="宋体"/>
          <w:kern w:val="0"/>
          <w:sz w:val="24"/>
          <w:lang w:val="zh-CN"/>
        </w:rPr>
        <w:t>性别：</w:t>
      </w:r>
      <w:r>
        <w:rPr>
          <w:rFonts w:hint="eastAsia" w:ascii="宋体" w:hAnsi="宋体" w:cs="宋体"/>
          <w:kern w:val="0"/>
          <w:sz w:val="24"/>
          <w:u w:val="single"/>
        </w:rPr>
        <w:t xml:space="preserve">        </w:t>
      </w:r>
      <w:r>
        <w:rPr>
          <w:rFonts w:hint="eastAsia" w:ascii="宋体" w:hAnsi="宋体" w:cs="宋体"/>
          <w:kern w:val="0"/>
          <w:sz w:val="24"/>
          <w:lang w:val="zh-CN"/>
        </w:rPr>
        <w:t>年龄：</w:t>
      </w:r>
      <w:r>
        <w:rPr>
          <w:rFonts w:hint="eastAsia" w:ascii="宋体" w:hAnsi="宋体" w:cs="宋体"/>
          <w:kern w:val="0"/>
          <w:sz w:val="24"/>
          <w:u w:val="single"/>
        </w:rPr>
        <w:t xml:space="preserve">       </w:t>
      </w:r>
      <w:r>
        <w:rPr>
          <w:rFonts w:hint="eastAsia" w:ascii="宋体" w:hAnsi="宋体" w:cs="宋体"/>
          <w:kern w:val="0"/>
          <w:sz w:val="24"/>
          <w:lang w:val="zh-CN"/>
        </w:rPr>
        <w:t>民族：</w:t>
      </w:r>
      <w:r>
        <w:rPr>
          <w:rFonts w:hint="eastAsia" w:ascii="宋体" w:hAnsi="宋体" w:cs="宋体"/>
          <w:kern w:val="0"/>
          <w:sz w:val="24"/>
        </w:rPr>
        <w:t xml:space="preserve"> </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u w:val="single"/>
        </w:rPr>
      </w:pPr>
      <w:r>
        <w:rPr>
          <w:rFonts w:hint="eastAsia" w:ascii="宋体" w:hAnsi="宋体" w:cs="宋体"/>
          <w:kern w:val="0"/>
          <w:sz w:val="24"/>
          <w:lang w:val="zh-CN"/>
        </w:rPr>
        <w:t>地址：</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rPr>
      </w:pPr>
      <w:r>
        <w:rPr>
          <w:rFonts w:hint="eastAsia" w:ascii="宋体" w:hAnsi="宋体" w:cs="宋体"/>
          <w:kern w:val="0"/>
          <w:sz w:val="24"/>
          <w:lang w:val="zh-CN"/>
        </w:rPr>
        <w:t>身份证号码：</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kern w:val="0"/>
          <w:sz w:val="24"/>
          <w:lang w:val="zh-CN"/>
        </w:rPr>
        <w:t>投标人</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rPr>
          <w:lang w:val="zh-CN"/>
        </w:rPr>
      </w:pPr>
      <w:r>
        <w:rPr>
          <w:lang w:val="zh-CN"/>
        </w:rPr>
        <w:br w:type="page"/>
      </w:r>
      <w:bookmarkEnd w:id="85"/>
      <w:bookmarkStart w:id="88" w:name="_Toc17284"/>
    </w:p>
    <w:p/>
    <w:p>
      <w:pPr>
        <w:pStyle w:val="24"/>
        <w:spacing w:before="0" w:after="0" w:line="360" w:lineRule="auto"/>
        <w:jc w:val="left"/>
        <w:rPr>
          <w:rFonts w:ascii="宋体" w:cs="宋体"/>
          <w:lang w:val="zh-CN"/>
        </w:rPr>
      </w:pPr>
      <w:bookmarkStart w:id="89" w:name="_Toc10628"/>
      <w:bookmarkStart w:id="90" w:name="_Toc22552"/>
      <w:r>
        <w:rPr>
          <w:rFonts w:hint="eastAsia" w:ascii="宋体" w:hAnsi="宋体" w:cs="宋体"/>
          <w:sz w:val="30"/>
          <w:szCs w:val="30"/>
        </w:rPr>
        <w:t>03.</w:t>
      </w:r>
      <w:r>
        <w:rPr>
          <w:rFonts w:hint="eastAsia" w:ascii="宋体" w:hAnsi="宋体" w:cs="宋体"/>
          <w:sz w:val="30"/>
          <w:szCs w:val="30"/>
          <w:lang w:val="zh-CN"/>
        </w:rPr>
        <w:t>法定代表人授权书</w:t>
      </w:r>
      <w:bookmarkEnd w:id="89"/>
      <w:bookmarkEnd w:id="90"/>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cs="宋体"/>
          <w:b/>
          <w:bCs/>
          <w:kern w:val="0"/>
          <w:lang w:val="zh-CN"/>
        </w:rPr>
      </w:pPr>
    </w:p>
    <w:p>
      <w:pPr>
        <w:autoSpaceDE w:val="0"/>
        <w:autoSpaceDN w:val="0"/>
        <w:spacing w:line="360" w:lineRule="auto"/>
        <w:rPr>
          <w:rFonts w:ascii="宋体" w:cs="宋体"/>
          <w:b/>
          <w:bCs/>
          <w:kern w:val="0"/>
          <w:sz w:val="24"/>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u w:val="single"/>
          <w:lang w:val="zh-CN"/>
        </w:rPr>
        <w:t>（投标人名称）</w:t>
      </w:r>
      <w:r>
        <w:rPr>
          <w:rFonts w:hint="eastAsia" w:ascii="宋体" w:hAnsi="宋体" w:cs="宋体"/>
          <w:kern w:val="0"/>
          <w:sz w:val="24"/>
          <w:lang w:val="zh-CN"/>
        </w:rPr>
        <w:t>系中华人民共和国合法企业，法定地址：</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lang w:val="zh-CN"/>
        </w:rPr>
      </w:pPr>
      <w:r>
        <w:rPr>
          <w:rFonts w:hint="eastAsia" w:ascii="宋体" w:hAnsi="宋体" w:cs="宋体"/>
          <w:kern w:val="0"/>
          <w:sz w:val="24"/>
          <w:u w:val="single"/>
          <w:lang w:val="zh-CN"/>
        </w:rPr>
        <w:t>（法定代表人姓名）</w:t>
      </w:r>
      <w:r>
        <w:rPr>
          <w:rFonts w:hint="eastAsia" w:ascii="宋体" w:hAnsi="宋体" w:cs="宋体"/>
          <w:kern w:val="0"/>
          <w:sz w:val="24"/>
          <w:lang w:val="zh-CN"/>
        </w:rPr>
        <w:t>特授权</w:t>
      </w:r>
      <w:r>
        <w:rPr>
          <w:rFonts w:hint="eastAsia" w:ascii="宋体" w:hAnsi="宋体" w:cs="宋体"/>
          <w:kern w:val="0"/>
          <w:sz w:val="24"/>
          <w:u w:val="single"/>
          <w:lang w:val="zh-CN"/>
        </w:rPr>
        <w:t>（委托代理人姓名）</w:t>
      </w:r>
      <w:r>
        <w:rPr>
          <w:rFonts w:hint="eastAsia" w:ascii="宋体" w:hAnsi="宋体" w:cs="宋体"/>
          <w:kern w:val="0"/>
          <w:sz w:val="24"/>
          <w:lang w:val="zh-CN"/>
        </w:rPr>
        <w:t>代表我单位全权办理</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项目的投标、答疑等具体工作，并签署全部有关的文件、资料。</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我单位对被授权人的签名负全部责任。</w:t>
      </w:r>
    </w:p>
    <w:p>
      <w:pPr>
        <w:autoSpaceDE w:val="0"/>
        <w:autoSpaceDN w:val="0"/>
        <w:adjustRightInd w:val="0"/>
        <w:spacing w:line="400" w:lineRule="exact"/>
        <w:ind w:firstLine="480" w:firstLineChars="200"/>
        <w:rPr>
          <w:rFonts w:ascii="宋体" w:cs="宋体"/>
          <w:color w:val="000000"/>
          <w:kern w:val="0"/>
          <w:sz w:val="24"/>
          <w:lang w:val="zh-CN"/>
        </w:rPr>
      </w:pPr>
      <w:r>
        <w:rPr>
          <w:rFonts w:hint="eastAsia" w:ascii="宋体" w:hAnsi="宋体" w:cs="宋体"/>
          <w:color w:val="000000"/>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ascii="宋体" w:cs="宋体"/>
          <w:color w:val="000000"/>
          <w:kern w:val="0"/>
          <w:sz w:val="24"/>
          <w:lang w:val="zh-CN"/>
        </w:rPr>
      </w:pPr>
    </w:p>
    <w:p>
      <w:pPr>
        <w:autoSpaceDE w:val="0"/>
        <w:autoSpaceDN w:val="0"/>
        <w:adjustRightInd w:val="0"/>
        <w:spacing w:line="400" w:lineRule="exact"/>
        <w:ind w:firstLine="480" w:firstLineChars="200"/>
        <w:rPr>
          <w:rFonts w:ascii="宋体" w:cs="宋体"/>
          <w:color w:val="000000"/>
          <w:kern w:val="0"/>
          <w:sz w:val="24"/>
          <w:lang w:val="zh-CN"/>
        </w:rPr>
      </w:pPr>
      <w:r>
        <w:rPr>
          <w:rFonts w:hint="eastAsia" w:ascii="宋体" w:hAnsi="宋体" w:cs="宋体"/>
          <w:color w:val="000000"/>
          <w:kern w:val="0"/>
          <w:sz w:val="24"/>
          <w:lang w:val="zh-CN"/>
        </w:rPr>
        <w:t>授权期限：</w:t>
      </w:r>
      <w:r>
        <w:rPr>
          <w:rFonts w:hint="eastAsia" w:ascii="宋体" w:hAnsi="宋体" w:cs="宋体"/>
          <w:color w:val="000000"/>
          <w:kern w:val="0"/>
          <w:sz w:val="24"/>
          <w:u w:val="single"/>
          <w:lang w:val="zh-CN"/>
        </w:rPr>
        <w:t xml:space="preserve">自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年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月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日起至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年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月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日止</w:t>
      </w:r>
    </w:p>
    <w:p>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（授权期限必须满足投标有效期的要求）。</w:t>
      </w:r>
    </w:p>
    <w:p>
      <w:pPr>
        <w:autoSpaceDE w:val="0"/>
        <w:autoSpaceDN w:val="0"/>
        <w:spacing w:line="360" w:lineRule="auto"/>
        <w:ind w:firstLine="480"/>
        <w:rPr>
          <w:rFonts w:ascii="宋体" w:cs="宋体"/>
          <w:color w:val="000000"/>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被授权人联系电话：</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spacing w:line="360" w:lineRule="auto"/>
        <w:rPr>
          <w:rFonts w:ascii="宋体" w:cs="宋体"/>
          <w:kern w:val="0"/>
          <w:sz w:val="24"/>
          <w:u w:val="single"/>
        </w:rPr>
      </w:pPr>
      <w:r>
        <w:rPr>
          <w:rFonts w:hint="eastAsia" w:ascii="宋体" w:hAnsi="宋体" w:cs="宋体"/>
          <w:kern w:val="0"/>
          <w:sz w:val="24"/>
          <w:lang w:val="zh-CN"/>
        </w:rPr>
        <w:t>被授权人（委托代理人）签字：</w:t>
      </w:r>
      <w:r>
        <w:rPr>
          <w:rFonts w:hint="eastAsia" w:ascii="宋体" w:hAnsi="宋体" w:cs="宋体"/>
          <w:kern w:val="0"/>
          <w:sz w:val="24"/>
          <w:u w:val="single"/>
          <w:lang w:val="zh-CN"/>
        </w:rPr>
        <w:t xml:space="preserve">         </w:t>
      </w:r>
      <w:r>
        <w:rPr>
          <w:rFonts w:hint="eastAsia" w:ascii="宋体" w:hAnsi="宋体" w:cs="宋体"/>
          <w:kern w:val="0"/>
          <w:sz w:val="24"/>
          <w:lang w:val="zh-CN"/>
        </w:rPr>
        <w:t>授权人（法定代表人）签字：</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u w:val="single"/>
        </w:rPr>
      </w:pPr>
      <w:r>
        <w:rPr>
          <w:rFonts w:hint="eastAsia" w:ascii="宋体" w:hAnsi="宋体" w:cs="宋体"/>
          <w:kern w:val="0"/>
          <w:sz w:val="24"/>
          <w:lang w:val="zh-CN"/>
        </w:rPr>
        <w:t>职务：</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职务：</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附被授权人第二代身份证双面扫描（或复印）件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sz w:val="24"/>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kern w:val="0"/>
          <w:sz w:val="24"/>
          <w:lang w:val="zh-CN"/>
        </w:rPr>
        <w:t>投标人</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autoSpaceDE w:val="0"/>
        <w:autoSpaceDN w:val="0"/>
        <w:spacing w:line="360" w:lineRule="auto"/>
        <w:rPr>
          <w:rFonts w:ascii="宋体" w:cs="宋体"/>
          <w:kern w:val="0"/>
          <w:lang w:val="zh-CN"/>
        </w:rPr>
      </w:pPr>
    </w:p>
    <w:p>
      <w:pPr>
        <w:rPr>
          <w:lang w:val="zh-CN"/>
        </w:rPr>
      </w:pPr>
      <w:r>
        <w:rPr>
          <w:lang w:val="zh-CN"/>
        </w:rPr>
        <w:br w:type="page"/>
      </w:r>
    </w:p>
    <w:p>
      <w:pPr>
        <w:pStyle w:val="24"/>
        <w:spacing w:before="0" w:after="0" w:line="360" w:lineRule="auto"/>
        <w:jc w:val="left"/>
        <w:rPr>
          <w:rFonts w:ascii="宋体" w:cs="宋体"/>
          <w:lang w:val="zh-CN"/>
        </w:rPr>
      </w:pPr>
      <w:bookmarkStart w:id="91" w:name="_Toc3469"/>
      <w:bookmarkStart w:id="92" w:name="_Toc24192"/>
      <w:r>
        <w:rPr>
          <w:rFonts w:hint="eastAsia" w:ascii="宋体" w:hAnsi="宋体" w:cs="宋体"/>
          <w:sz w:val="30"/>
          <w:szCs w:val="30"/>
        </w:rPr>
        <w:t>04.</w:t>
      </w:r>
      <w:r>
        <w:rPr>
          <w:rFonts w:hint="eastAsia" w:ascii="宋体" w:hAnsi="宋体" w:cs="宋体"/>
          <w:sz w:val="30"/>
          <w:szCs w:val="30"/>
          <w:lang w:val="zh-CN"/>
        </w:rPr>
        <w:t>投标人承诺函</w:t>
      </w:r>
      <w:bookmarkEnd w:id="91"/>
      <w:bookmarkEnd w:id="9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sz w:val="24"/>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关于贵方20</w:t>
      </w: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lang w:val="zh-CN"/>
        </w:rPr>
        <w:t>日</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(项目名称)</w:t>
      </w:r>
      <w:r>
        <w:rPr>
          <w:rFonts w:hint="eastAsia" w:ascii="宋体" w:hAnsi="宋体" w:cs="宋体"/>
          <w:kern w:val="0"/>
          <w:sz w:val="24"/>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1.完全理解和接受招标文件的一切规定和要求；</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3.在整个招标过程中我方若有违规行为，贵方可按招标文件之规定给予处罚，我方完全接受。</w:t>
      </w:r>
    </w:p>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4.若中标，本承诺将成为合同不可分割的一部分，与合同具有同等的法律效力。</w:t>
      </w:r>
    </w:p>
    <w:p>
      <w:pPr>
        <w:pStyle w:val="5"/>
        <w:rPr>
          <w:rFonts w:ascii="宋体" w:hAnsi="宋体" w:eastAsia="宋体" w:cs="宋体"/>
          <w:b w:val="0"/>
          <w:bCs w:val="0"/>
          <w:kern w:val="0"/>
          <w:sz w:val="24"/>
          <w:szCs w:val="24"/>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kern w:val="0"/>
          <w:sz w:val="24"/>
          <w:lang w:val="zh-CN"/>
        </w:rPr>
        <w:t>投标人</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rPr>
          <w:lang w:val="zh-CN"/>
        </w:rPr>
      </w:pPr>
      <w:r>
        <w:rPr>
          <w:lang w:val="zh-CN"/>
        </w:rPr>
        <w:br w:type="page"/>
      </w:r>
    </w:p>
    <w:p/>
    <w:p>
      <w:pPr>
        <w:pStyle w:val="24"/>
        <w:spacing w:before="0" w:after="0" w:line="360" w:lineRule="auto"/>
        <w:jc w:val="left"/>
        <w:rPr>
          <w:rFonts w:ascii="宋体" w:cs="宋体"/>
          <w:lang w:val="zh-CN"/>
        </w:rPr>
      </w:pPr>
      <w:bookmarkStart w:id="93" w:name="_Toc3197"/>
      <w:bookmarkStart w:id="94" w:name="_Toc2033"/>
      <w:r>
        <w:rPr>
          <w:rFonts w:hint="eastAsia" w:ascii="宋体" w:hAnsi="宋体" w:cs="宋体"/>
          <w:sz w:val="30"/>
          <w:szCs w:val="30"/>
        </w:rPr>
        <w:t>05.</w:t>
      </w:r>
      <w:r>
        <w:rPr>
          <w:rFonts w:hint="eastAsia" w:ascii="宋体" w:hAnsi="宋体" w:cs="宋体"/>
          <w:sz w:val="30"/>
          <w:szCs w:val="30"/>
          <w:lang w:val="zh-CN"/>
        </w:rPr>
        <w:t>投标人诚信承诺书</w:t>
      </w:r>
      <w:bookmarkEnd w:id="93"/>
      <w:bookmarkEnd w:id="94"/>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cs="宋体"/>
          <w:kern w:val="0"/>
          <w:sz w:val="24"/>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为了诚实、客观、有序地参与青海省政府采购活动，愿就以下内容作出承诺：</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二、参加采购代理机构组织的政府采购活动时，严格按照招标文件的规定和要求提供所需的相关材料，并对所提供的</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类资料的真实性负责，不虚假应标，不虚列业绩。</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本承诺是采购项目投标文件的组成部分。</w:t>
      </w:r>
    </w:p>
    <w:p>
      <w:pPr>
        <w:autoSpaceDE w:val="0"/>
        <w:autoSpaceDN w:val="0"/>
        <w:spacing w:line="360" w:lineRule="auto"/>
        <w:ind w:firstLine="420" w:firstLineChars="200"/>
        <w:rPr>
          <w:rFonts w:ascii="宋体" w:cs="宋体"/>
          <w:kern w:val="0"/>
          <w:lang w:val="zh-CN"/>
        </w:rPr>
      </w:pPr>
    </w:p>
    <w:bookmarkEnd w:id="88"/>
    <w:p>
      <w:pPr>
        <w:autoSpaceDE w:val="0"/>
        <w:autoSpaceDN w:val="0"/>
        <w:adjustRightInd w:val="0"/>
        <w:spacing w:line="400" w:lineRule="exact"/>
        <w:ind w:firstLine="3070" w:firstLineChars="1274"/>
        <w:jc w:val="right"/>
        <w:rPr>
          <w:rFonts w:ascii="宋体" w:cs="宋体"/>
          <w:b/>
          <w:bCs/>
          <w:color w:val="000000"/>
          <w:kern w:val="0"/>
          <w:sz w:val="24"/>
          <w:lang w:val="zh-CN"/>
        </w:rPr>
      </w:pPr>
      <w:bookmarkStart w:id="95" w:name="_Toc8344"/>
      <w:r>
        <w:rPr>
          <w:rFonts w:hint="eastAsia" w:ascii="宋体" w:hAnsi="宋体" w:cs="宋体"/>
          <w:b/>
          <w:bCs/>
          <w:kern w:val="0"/>
          <w:sz w:val="24"/>
          <w:lang w:val="zh-CN"/>
        </w:rPr>
        <w:t>投标人</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
    <w:p/>
    <w:p>
      <w:pPr>
        <w:pStyle w:val="2"/>
      </w:pPr>
    </w:p>
    <w:p>
      <w:pPr>
        <w:pStyle w:val="3"/>
      </w:pPr>
    </w:p>
    <w:p/>
    <w:p>
      <w:pPr>
        <w:pStyle w:val="2"/>
      </w:pPr>
    </w:p>
    <w:p>
      <w:pPr>
        <w:pStyle w:val="3"/>
      </w:pPr>
    </w:p>
    <w:p/>
    <w:p>
      <w:pPr>
        <w:pStyle w:val="24"/>
        <w:spacing w:before="0" w:after="0" w:line="360" w:lineRule="auto"/>
        <w:jc w:val="left"/>
        <w:rPr>
          <w:rFonts w:ascii="宋体" w:cs="宋体"/>
          <w:lang w:val="zh-CN"/>
        </w:rPr>
      </w:pPr>
      <w:bookmarkStart w:id="96" w:name="_Toc15730"/>
      <w:bookmarkStart w:id="97" w:name="_Toc1635"/>
      <w:r>
        <w:rPr>
          <w:rFonts w:hint="eastAsia" w:ascii="宋体" w:hAnsi="宋体" w:cs="宋体"/>
          <w:sz w:val="30"/>
          <w:szCs w:val="30"/>
        </w:rPr>
        <w:t>06.</w:t>
      </w:r>
      <w:r>
        <w:rPr>
          <w:rFonts w:hint="eastAsia" w:ascii="宋体" w:hAnsi="宋体" w:cs="宋体"/>
          <w:sz w:val="30"/>
          <w:szCs w:val="30"/>
          <w:lang w:val="zh-CN"/>
        </w:rPr>
        <w:t>资格证明材料</w:t>
      </w:r>
      <w:bookmarkEnd w:id="96"/>
      <w:bookmarkEnd w:id="97"/>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资格证明材料</w:t>
      </w:r>
    </w:p>
    <w:p>
      <w:pPr>
        <w:spacing w:line="360" w:lineRule="auto"/>
        <w:ind w:firstLine="480" w:firstLineChars="200"/>
        <w:rPr>
          <w:rFonts w:ascii="宋体" w:cs="宋体"/>
          <w:sz w:val="24"/>
        </w:rPr>
      </w:pPr>
      <w:r>
        <w:rPr>
          <w:rFonts w:hint="eastAsia" w:ascii="宋体" w:hAnsi="宋体" w:cs="宋体"/>
          <w:sz w:val="24"/>
        </w:rPr>
        <w:t>资格证明材料包括：</w:t>
      </w:r>
    </w:p>
    <w:p>
      <w:pPr>
        <w:numPr>
          <w:ilvl w:val="0"/>
          <w:numId w:val="3"/>
        </w:numPr>
        <w:spacing w:line="360" w:lineRule="auto"/>
        <w:ind w:firstLine="480" w:firstLineChars="200"/>
        <w:rPr>
          <w:rFonts w:ascii="宋体" w:cs="宋体"/>
          <w:color w:val="000000"/>
          <w:sz w:val="24"/>
        </w:rPr>
      </w:pPr>
      <w:r>
        <w:rPr>
          <w:rFonts w:hint="eastAsia" w:ascii="宋体" w:hAnsi="宋体" w:cs="宋体"/>
          <w:color w:val="000000"/>
          <w:sz w:val="24"/>
        </w:rPr>
        <w:t>企业法人营业执照、税务登记证、组织机构代码证（或三证合一）、银行开户许可证等复印件；</w:t>
      </w:r>
    </w:p>
    <w:p>
      <w:pPr>
        <w:numPr>
          <w:ilvl w:val="0"/>
          <w:numId w:val="3"/>
        </w:numPr>
        <w:spacing w:line="360" w:lineRule="auto"/>
        <w:ind w:firstLine="480" w:firstLineChars="200"/>
        <w:rPr>
          <w:rFonts w:ascii="宋体" w:cs="宋体"/>
          <w:sz w:val="24"/>
        </w:rPr>
      </w:pPr>
      <w:r>
        <w:rPr>
          <w:rFonts w:hint="eastAsia" w:ascii="宋体" w:hAnsi="宋体" w:cs="宋体"/>
          <w:sz w:val="24"/>
        </w:rPr>
        <w:t>招标文件规定的有关资格证书、许可证书、认证等；</w:t>
      </w:r>
    </w:p>
    <w:p>
      <w:pPr>
        <w:spacing w:line="360" w:lineRule="auto"/>
        <w:ind w:firstLine="480" w:firstLineChars="200"/>
        <w:rPr>
          <w:rFonts w:ascii="宋体" w:cs="宋体"/>
          <w:sz w:val="24"/>
        </w:rPr>
      </w:pPr>
      <w:r>
        <w:rPr>
          <w:rFonts w:hint="eastAsia" w:ascii="宋体" w:hAnsi="宋体" w:cs="宋体"/>
          <w:sz w:val="24"/>
        </w:rPr>
        <w:t>（3）投标企业简介及获得相关证书证明文件；</w:t>
      </w:r>
    </w:p>
    <w:p>
      <w:pPr>
        <w:spacing w:line="360" w:lineRule="auto"/>
        <w:ind w:firstLine="480" w:firstLineChars="200"/>
        <w:rPr>
          <w:rFonts w:ascii="宋体" w:cs="宋体"/>
          <w:sz w:val="24"/>
        </w:rPr>
      </w:pPr>
      <w:r>
        <w:rPr>
          <w:rFonts w:hint="eastAsia" w:ascii="宋体" w:hAnsi="宋体" w:cs="宋体"/>
          <w:sz w:val="24"/>
        </w:rPr>
        <w:t>（4）投标人认为有必要提供的其他资格证明文件。</w:t>
      </w:r>
    </w:p>
    <w:p>
      <w:pPr>
        <w:autoSpaceDE w:val="0"/>
        <w:autoSpaceDN w:val="0"/>
        <w:spacing w:line="360" w:lineRule="auto"/>
        <w:ind w:firstLine="600" w:firstLineChars="250"/>
        <w:rPr>
          <w:rFonts w:ascii="宋体" w:cs="宋体"/>
          <w:kern w:val="0"/>
          <w:sz w:val="24"/>
          <w:lang w:val="zh-CN"/>
        </w:rPr>
      </w:pPr>
      <w:r>
        <w:rPr>
          <w:rFonts w:hint="eastAsia" w:ascii="宋体" w:hAnsi="宋体" w:cs="宋体"/>
          <w:kern w:val="0"/>
          <w:sz w:val="24"/>
          <w:lang w:val="zh-CN"/>
        </w:rPr>
        <w:t>如果是非法人资格的投标人，须提供身份证明。</w:t>
      </w:r>
    </w:p>
    <w:p>
      <w:pPr>
        <w:rPr>
          <w:lang w:val="zh-CN"/>
        </w:rPr>
      </w:pPr>
      <w:r>
        <w:rPr>
          <w:lang w:val="zh-CN"/>
        </w:rPr>
        <w:br w:type="page"/>
      </w:r>
    </w:p>
    <w:p>
      <w:pPr>
        <w:rPr>
          <w:lang w:val="zh-CN"/>
        </w:rPr>
      </w:pPr>
    </w:p>
    <w:p>
      <w:pPr>
        <w:pStyle w:val="24"/>
        <w:spacing w:before="0" w:after="0" w:line="360" w:lineRule="auto"/>
        <w:jc w:val="left"/>
        <w:rPr>
          <w:rFonts w:ascii="宋体" w:cs="宋体"/>
        </w:rPr>
      </w:pPr>
      <w:bookmarkStart w:id="98" w:name="_Toc15932"/>
      <w:bookmarkStart w:id="99" w:name="_Toc24306"/>
      <w:r>
        <w:rPr>
          <w:rFonts w:hint="eastAsia" w:ascii="宋体" w:hAnsi="宋体" w:cs="宋体"/>
          <w:sz w:val="30"/>
          <w:szCs w:val="30"/>
        </w:rPr>
        <w:t>07.</w:t>
      </w:r>
      <w:r>
        <w:rPr>
          <w:rFonts w:hint="eastAsia" w:ascii="宋体" w:hAnsi="宋体" w:cs="宋体"/>
          <w:sz w:val="30"/>
          <w:szCs w:val="30"/>
          <w:lang w:val="zh-CN"/>
        </w:rPr>
        <w:t>财务状况报告，依法缴纳税收和社会保障资金的相关材料</w:t>
      </w:r>
      <w:bookmarkEnd w:id="98"/>
      <w:bookmarkEnd w:id="99"/>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按照招标文件第2.2款（1）中第&lt;2&gt;条规定提供以下相关材料。</w:t>
      </w:r>
    </w:p>
    <w:p>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1、投标人需提供近三个月银行资信证明或供经第三方机构出具的（</w:t>
      </w:r>
      <w:r>
        <w:rPr>
          <w:rFonts w:hint="eastAsia" w:ascii="宋体" w:hAnsi="宋体" w:cs="宋体"/>
          <w:color w:val="000000"/>
          <w:kern w:val="0"/>
          <w:sz w:val="24"/>
        </w:rPr>
        <w:t>20</w:t>
      </w:r>
      <w:r>
        <w:rPr>
          <w:rFonts w:hint="eastAsia" w:ascii="宋体" w:hAnsi="宋体" w:cs="宋体"/>
          <w:color w:val="000000"/>
          <w:kern w:val="0"/>
          <w:sz w:val="24"/>
          <w:lang w:val="en-US" w:eastAsia="zh-CN"/>
        </w:rPr>
        <w:t>20</w:t>
      </w:r>
      <w:r>
        <w:rPr>
          <w:rFonts w:hint="eastAsia" w:ascii="宋体" w:hAnsi="宋体" w:cs="宋体"/>
          <w:color w:val="000000"/>
          <w:kern w:val="0"/>
          <w:sz w:val="24"/>
        </w:rPr>
        <w:t>年度</w:t>
      </w:r>
      <w:r>
        <w:rPr>
          <w:rFonts w:hint="eastAsia" w:ascii="宋体" w:hAnsi="宋体" w:cs="宋体"/>
          <w:color w:val="000000"/>
          <w:kern w:val="0"/>
          <w:sz w:val="24"/>
          <w:lang w:val="zh-CN"/>
        </w:rPr>
        <w:t>）财务状况审计报告（扫描或复印件应全面、完整、清晰），包括资产负债表、现金流量表、利润表和财务（会计）报表附注</w:t>
      </w:r>
      <w:r>
        <w:rPr>
          <w:rFonts w:hint="eastAsia" w:ascii="宋体" w:cs="宋体"/>
          <w:color w:val="000000"/>
          <w:kern w:val="0"/>
          <w:sz w:val="24"/>
        </w:rPr>
        <w:t>,</w:t>
      </w:r>
      <w:r>
        <w:rPr>
          <w:rFonts w:hint="eastAsia" w:ascii="宋体" w:hAnsi="宋体" w:cs="宋体"/>
          <w:color w:val="000000"/>
          <w:kern w:val="0"/>
          <w:sz w:val="24"/>
          <w:lang w:val="zh-CN"/>
        </w:rPr>
        <w:t>并提供第三方机构的营业执照、执业证书。</w:t>
      </w:r>
    </w:p>
    <w:p>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2、近半年内任意三个月依法缴纳税收和社会保障资金记录的证明材料；依法免税或不需要缴纳社会保障资金的投标人须提供相应文件证明其依法免税或不需要缴纳社会保障资金。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480"/>
        <w:rPr>
          <w:rFonts w:ascii="宋体" w:cs="宋体"/>
          <w:kern w:val="0"/>
          <w:lang w:val="zh-CN"/>
        </w:rPr>
      </w:pPr>
    </w:p>
    <w:p>
      <w:pPr>
        <w:rPr>
          <w:lang w:val="zh-CN"/>
        </w:rPr>
      </w:pPr>
      <w:r>
        <w:rPr>
          <w:lang w:val="zh-CN"/>
        </w:rPr>
        <w:br w:type="page"/>
      </w:r>
      <w:bookmarkEnd w:id="95"/>
      <w:bookmarkStart w:id="100" w:name="_Toc21530"/>
    </w:p>
    <w:p/>
    <w:p>
      <w:pPr>
        <w:pStyle w:val="24"/>
        <w:spacing w:before="0" w:after="0" w:line="360" w:lineRule="auto"/>
        <w:jc w:val="left"/>
        <w:rPr>
          <w:rFonts w:ascii="宋体" w:cs="宋体"/>
        </w:rPr>
      </w:pPr>
      <w:bookmarkStart w:id="101" w:name="_Toc19713"/>
      <w:bookmarkStart w:id="102" w:name="_Toc27156"/>
      <w:r>
        <w:rPr>
          <w:rFonts w:hint="eastAsia" w:ascii="宋体" w:hAnsi="宋体" w:cs="宋体"/>
          <w:sz w:val="30"/>
          <w:szCs w:val="30"/>
        </w:rPr>
        <w:t>08.</w:t>
      </w:r>
      <w:r>
        <w:rPr>
          <w:rFonts w:hint="eastAsia" w:ascii="宋体" w:hAnsi="宋体" w:cs="宋体"/>
          <w:sz w:val="30"/>
          <w:szCs w:val="30"/>
          <w:lang w:val="zh-CN"/>
        </w:rPr>
        <w:t>具备履行合同所必需的设备和专业技术能力的证明材料</w:t>
      </w:r>
      <w:bookmarkEnd w:id="101"/>
      <w:bookmarkEnd w:id="10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rPr>
          <w:rFonts w:ascii="宋体" w:cs="宋体"/>
          <w:kern w:val="0"/>
          <w:sz w:val="28"/>
          <w:szCs w:val="28"/>
          <w:lang w:val="zh-CN"/>
        </w:rPr>
      </w:pPr>
    </w:p>
    <w:p>
      <w:pPr>
        <w:pStyle w:val="2"/>
        <w:spacing w:before="185" w:line="364" w:lineRule="auto"/>
        <w:ind w:right="229" w:firstLine="480"/>
      </w:pPr>
      <w:bookmarkStart w:id="103" w:name="_Toc25753"/>
      <w:r>
        <w:rPr>
          <w:rFonts w:hint="eastAsia"/>
          <w:sz w:val="24"/>
          <w:lang w:val="zh-CN"/>
        </w:rPr>
        <w:t>投标人应按不低于招标项目要求，针对该项目的实施，提供履行合同所必须的设备和专业技术能力以及有</w:t>
      </w:r>
      <w:r>
        <w:rPr>
          <w:rFonts w:ascii="宋体" w:hAnsi="宋体" w:eastAsia="宋体" w:cs="宋体"/>
          <w:color w:val="auto"/>
          <w:spacing w:val="2"/>
          <w:sz w:val="24"/>
          <w:szCs w:val="24"/>
        </w:rPr>
        <w:t>关人员的用工合同</w:t>
      </w:r>
      <w:r>
        <w:rPr>
          <w:rFonts w:hint="eastAsia" w:ascii="宋体" w:hAnsi="宋体" w:cs="宋体"/>
          <w:color w:val="auto"/>
          <w:spacing w:val="2"/>
          <w:sz w:val="24"/>
          <w:szCs w:val="24"/>
          <w:lang w:eastAsia="zh-CN"/>
        </w:rPr>
        <w:t>等</w:t>
      </w:r>
      <w:r>
        <w:rPr>
          <w:rFonts w:hint="eastAsia"/>
          <w:sz w:val="24"/>
          <w:lang w:val="zh-CN"/>
        </w:rPr>
        <w:t>证明材料；为保证本项目合同的顺利履行，投标人必须具备履行合同的设备和专业技术能力，须提供必须具备履行合同的设备和专业技术能力的承诺函（格式自拟），提供项目管理及实施方案、投标产品施工地点、建设期限及交货方式、交货进度以及售后服务等方面的承诺</w:t>
      </w:r>
      <w:r>
        <w:t>。</w:t>
      </w:r>
    </w:p>
    <w:p>
      <w:pPr>
        <w:spacing w:after="0" w:line="364" w:lineRule="auto"/>
        <w:sectPr>
          <w:pgSz w:w="11910" w:h="16840"/>
          <w:pgMar w:top="1400" w:right="760" w:bottom="1300" w:left="780" w:header="0" w:footer="1115" w:gutter="0"/>
          <w:cols w:space="720" w:num="1"/>
        </w:sectPr>
      </w:pPr>
    </w:p>
    <w:bookmarkEnd w:id="103"/>
    <w:p>
      <w:pPr>
        <w:rPr>
          <w:lang w:val="zh-CN"/>
        </w:rPr>
      </w:pPr>
    </w:p>
    <w:p/>
    <w:p>
      <w:pPr>
        <w:pStyle w:val="24"/>
        <w:spacing w:before="0" w:after="0" w:line="360" w:lineRule="auto"/>
        <w:jc w:val="left"/>
        <w:rPr>
          <w:rFonts w:ascii="宋体" w:cs="宋体"/>
        </w:rPr>
      </w:pPr>
      <w:bookmarkStart w:id="104" w:name="_Toc24664"/>
      <w:bookmarkStart w:id="105" w:name="_Toc332"/>
      <w:r>
        <w:rPr>
          <w:rFonts w:hint="eastAsia" w:ascii="宋体" w:hAnsi="宋体" w:cs="宋体"/>
          <w:sz w:val="30"/>
          <w:szCs w:val="30"/>
        </w:rPr>
        <w:t>09.</w:t>
      </w:r>
      <w:r>
        <w:rPr>
          <w:rFonts w:hint="eastAsia" w:ascii="宋体" w:hAnsi="宋体" w:cs="宋体"/>
          <w:sz w:val="30"/>
          <w:szCs w:val="30"/>
          <w:lang w:val="zh-CN"/>
        </w:rPr>
        <w:t>无重大违法记录声明</w:t>
      </w:r>
      <w:bookmarkEnd w:id="104"/>
      <w:bookmarkEnd w:id="10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cs="宋体"/>
          <w:b/>
          <w:bCs/>
        </w:rPr>
      </w:pPr>
    </w:p>
    <w:p>
      <w:pPr>
        <w:spacing w:line="360" w:lineRule="auto"/>
        <w:rPr>
          <w:rFonts w:ascii="宋体" w:cs="宋体"/>
          <w:b/>
          <w:bCs/>
          <w:sz w:val="24"/>
        </w:rPr>
      </w:pPr>
      <w:r>
        <w:rPr>
          <w:rFonts w:hint="eastAsia" w:ascii="宋体" w:hAnsi="宋体" w:cs="宋体"/>
          <w:b/>
          <w:bCs/>
          <w:sz w:val="24"/>
        </w:rPr>
        <w:t>致：</w:t>
      </w:r>
      <w:r>
        <w:rPr>
          <w:rFonts w:hint="eastAsia" w:ascii="宋体" w:hAnsi="宋体" w:cs="宋体"/>
          <w:b/>
          <w:bCs/>
          <w:kern w:val="0"/>
          <w:sz w:val="24"/>
          <w:lang w:val="zh-CN"/>
        </w:rPr>
        <w:t>青海锋业工程项目管理有限公司</w:t>
      </w:r>
    </w:p>
    <w:p>
      <w:pPr>
        <w:spacing w:line="360" w:lineRule="auto"/>
        <w:ind w:firstLine="480" w:firstLineChars="200"/>
        <w:rPr>
          <w:rFonts w:ascii="宋体" w:cs="宋体"/>
          <w:color w:val="000000"/>
          <w:sz w:val="24"/>
          <w:shd w:val="clear" w:color="auto" w:fill="FFFFFF"/>
        </w:rPr>
      </w:pPr>
      <w:r>
        <w:rPr>
          <w:rFonts w:hint="eastAsia" w:ascii="宋体" w:hAnsi="宋体" w:cs="宋体"/>
          <w:color w:val="000000"/>
          <w:sz w:val="24"/>
        </w:rPr>
        <w:t>1、我单位参加本次政府采购项目活动前三年内，在经营活动中无重大违法活动记录，符合《政府采购法》规定的供应商资格条</w:t>
      </w:r>
      <w:r>
        <w:rPr>
          <w:rFonts w:hint="eastAsia" w:ascii="宋体" w:hAnsi="宋体" w:cs="宋体"/>
          <w:color w:val="000000"/>
          <w:sz w:val="24"/>
          <w:shd w:val="clear" w:color="auto" w:fill="FFFFFF"/>
        </w:rPr>
        <w:t>件。我方对此声明负全部法律责任。</w:t>
      </w:r>
    </w:p>
    <w:p>
      <w:pPr>
        <w:spacing w:line="360" w:lineRule="auto"/>
        <w:ind w:firstLine="480" w:firstLineChars="200"/>
        <w:rPr>
          <w:rFonts w:ascii="宋体" w:cs="宋体"/>
          <w:color w:val="000000"/>
          <w:sz w:val="24"/>
        </w:rPr>
      </w:pPr>
      <w:r>
        <w:rPr>
          <w:rFonts w:hint="eastAsia" w:ascii="宋体" w:hAnsi="宋体" w:cs="宋体"/>
          <w:color w:val="000000"/>
          <w:sz w:val="24"/>
        </w:rPr>
        <w:t>特此声明。</w:t>
      </w:r>
    </w:p>
    <w:p>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附“信用中国”和“政府采购网”网站查询截图，时间为投标截止时间前20天内。</w:t>
      </w:r>
    </w:p>
    <w:p>
      <w:pPr>
        <w:widowControl/>
        <w:jc w:val="left"/>
        <w:rPr>
          <w:rFonts w:ascii="宋体" w:cs="宋体"/>
          <w:color w:val="FF0000"/>
          <w:sz w:val="24"/>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kern w:val="0"/>
          <w:sz w:val="24"/>
          <w:lang w:val="zh-CN"/>
        </w:rPr>
        <w:t>投标人</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autoSpaceDE w:val="0"/>
        <w:autoSpaceDN w:val="0"/>
        <w:spacing w:line="360" w:lineRule="auto"/>
        <w:jc w:val="center"/>
        <w:rPr>
          <w:rFonts w:ascii="宋体" w:cs="宋体"/>
          <w:kern w:val="0"/>
          <w:sz w:val="24"/>
          <w:lang w:val="zh-CN"/>
        </w:rPr>
      </w:pPr>
    </w:p>
    <w:p>
      <w:pPr>
        <w:pStyle w:val="2"/>
        <w:rPr>
          <w:rFonts w:ascii="宋体" w:cs="宋体"/>
          <w:kern w:val="0"/>
          <w:sz w:val="24"/>
          <w:lang w:val="zh-CN"/>
        </w:rPr>
      </w:pPr>
    </w:p>
    <w:p>
      <w:pPr>
        <w:pStyle w:val="3"/>
        <w:rPr>
          <w:rFonts w:ascii="宋体" w:cs="宋体"/>
          <w:kern w:val="0"/>
          <w:sz w:val="24"/>
          <w:lang w:val="zh-CN"/>
        </w:rPr>
      </w:pPr>
    </w:p>
    <w:p>
      <w:pPr>
        <w:rPr>
          <w:lang w:val="zh-CN"/>
        </w:rPr>
      </w:pPr>
    </w:p>
    <w:p/>
    <w:p>
      <w:pPr>
        <w:pStyle w:val="24"/>
        <w:spacing w:before="0" w:after="0" w:line="360" w:lineRule="auto"/>
        <w:jc w:val="left"/>
        <w:rPr>
          <w:rFonts w:ascii="宋体" w:cs="宋体"/>
          <w:lang w:val="zh-CN"/>
        </w:rPr>
      </w:pPr>
      <w:bookmarkStart w:id="106" w:name="_Toc17109"/>
      <w:bookmarkStart w:id="107" w:name="_Toc30711"/>
      <w:r>
        <w:rPr>
          <w:rFonts w:hint="eastAsia" w:ascii="宋体" w:hAnsi="宋体" w:cs="宋体"/>
          <w:sz w:val="30"/>
          <w:szCs w:val="30"/>
        </w:rPr>
        <w:t>10.</w:t>
      </w:r>
      <w:r>
        <w:rPr>
          <w:rFonts w:hint="eastAsia" w:ascii="宋体" w:hAnsi="宋体" w:cs="宋体"/>
          <w:sz w:val="30"/>
          <w:szCs w:val="30"/>
          <w:lang w:val="zh-CN"/>
        </w:rPr>
        <w:t>投标保证金证明</w:t>
      </w:r>
      <w:bookmarkEnd w:id="106"/>
      <w:bookmarkEnd w:id="107"/>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sz w:val="24"/>
          <w:u w:val="dashDotHeavy"/>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600" w:firstLineChars="250"/>
        <w:rPr>
          <w:rFonts w:ascii="宋体" w:cs="宋体"/>
          <w:kern w:val="0"/>
          <w:sz w:val="24"/>
          <w:lang w:val="zh-CN"/>
        </w:rPr>
      </w:pPr>
    </w:p>
    <w:p>
      <w:pPr>
        <w:autoSpaceDE w:val="0"/>
        <w:autoSpaceDN w:val="0"/>
        <w:spacing w:line="360" w:lineRule="auto"/>
        <w:ind w:firstLine="600" w:firstLineChars="250"/>
        <w:rPr>
          <w:rFonts w:ascii="宋体" w:hAnsi="宋体" w:cs="宋体"/>
          <w:kern w:val="0"/>
          <w:sz w:val="24"/>
          <w:lang w:val="zh-CN"/>
        </w:rPr>
      </w:pPr>
      <w:r>
        <w:rPr>
          <w:rFonts w:hint="eastAsia" w:ascii="宋体" w:hAnsi="宋体" w:cs="宋体"/>
          <w:kern w:val="0"/>
          <w:sz w:val="24"/>
          <w:lang w:val="zh-CN"/>
        </w:rPr>
        <w:t>我方为（</w:t>
      </w:r>
      <w:r>
        <w:rPr>
          <w:rFonts w:hint="eastAsia" w:ascii="宋体" w:hAnsi="宋体" w:cs="宋体"/>
          <w:kern w:val="0"/>
          <w:sz w:val="24"/>
          <w:u w:val="single"/>
          <w:lang w:val="zh-CN"/>
        </w:rPr>
        <w:t>采购项目名称</w:t>
      </w:r>
      <w:r>
        <w:rPr>
          <w:rFonts w:hint="eastAsia" w:ascii="宋体" w:hAnsi="宋体" w:cs="宋体"/>
          <w:kern w:val="0"/>
          <w:sz w:val="24"/>
          <w:u w:val="single"/>
        </w:rPr>
        <w:t xml:space="preserve">       </w:t>
      </w:r>
      <w:r>
        <w:rPr>
          <w:rFonts w:hint="eastAsia" w:ascii="宋体" w:hAnsi="宋体" w:cs="宋体"/>
          <w:kern w:val="0"/>
          <w:sz w:val="24"/>
          <w:lang w:val="zh-CN"/>
        </w:rPr>
        <w:t>）项目（采购项目编号为：</w:t>
      </w:r>
      <w:r>
        <w:rPr>
          <w:rFonts w:hint="eastAsia" w:ascii="宋体" w:hAnsi="宋体" w:cs="宋体"/>
          <w:kern w:val="0"/>
          <w:sz w:val="24"/>
          <w:u w:val="single"/>
        </w:rPr>
        <w:t xml:space="preserve">                 </w:t>
      </w:r>
      <w:r>
        <w:rPr>
          <w:rFonts w:hint="eastAsia" w:ascii="宋体" w:hAnsi="宋体" w:cs="宋体"/>
          <w:kern w:val="0"/>
          <w:sz w:val="24"/>
          <w:lang w:val="zh-CN"/>
        </w:rPr>
        <w:t>）递交保证金人民币（大写：</w:t>
      </w:r>
      <w:r>
        <w:rPr>
          <w:rFonts w:hint="eastAsia" w:ascii="宋体" w:hAnsi="宋体" w:cs="宋体"/>
          <w:kern w:val="0"/>
          <w:sz w:val="24"/>
          <w:u w:val="single"/>
        </w:rPr>
        <w:t xml:space="preserve">            </w:t>
      </w:r>
      <w:r>
        <w:rPr>
          <w:rFonts w:hint="eastAsia" w:ascii="宋体" w:hAnsi="宋体" w:cs="宋体"/>
          <w:kern w:val="0"/>
          <w:sz w:val="24"/>
          <w:lang w:val="zh-CN"/>
        </w:rPr>
        <w:t xml:space="preserve">人民币元）已于    年  </w:t>
      </w:r>
      <w:r>
        <w:rPr>
          <w:rFonts w:hint="eastAsia" w:ascii="宋体" w:hAnsi="宋体" w:cs="宋体"/>
          <w:kern w:val="0"/>
          <w:sz w:val="24"/>
        </w:rPr>
        <w:t xml:space="preserve"> </w:t>
      </w:r>
      <w:r>
        <w:rPr>
          <w:rFonts w:hint="eastAsia" w:ascii="宋体" w:hAnsi="宋体" w:cs="宋体"/>
          <w:kern w:val="0"/>
          <w:sz w:val="24"/>
          <w:lang w:val="zh-CN"/>
        </w:rPr>
        <w:t xml:space="preserve">月  </w:t>
      </w:r>
      <w:r>
        <w:rPr>
          <w:rFonts w:hint="eastAsia" w:ascii="宋体" w:hAnsi="宋体" w:cs="宋体"/>
          <w:kern w:val="0"/>
          <w:sz w:val="24"/>
        </w:rPr>
        <w:t xml:space="preserve"> </w:t>
      </w:r>
      <w:r>
        <w:rPr>
          <w:rFonts w:hint="eastAsia" w:ascii="宋体" w:hAnsi="宋体" w:cs="宋体"/>
          <w:kern w:val="0"/>
          <w:sz w:val="24"/>
          <w:lang w:val="zh-CN"/>
        </w:rPr>
        <w:t>日以基本户转账方式汇入账户：</w:t>
      </w:r>
    </w:p>
    <w:p>
      <w:pPr>
        <w:autoSpaceDE w:val="0"/>
        <w:autoSpaceDN w:val="0"/>
        <w:spacing w:line="360" w:lineRule="auto"/>
        <w:ind w:firstLine="600" w:firstLineChars="250"/>
        <w:rPr>
          <w:rFonts w:ascii="宋体" w:cs="宋体"/>
          <w:kern w:val="0"/>
          <w:sz w:val="24"/>
          <w:lang w:val="zh-CN"/>
        </w:rPr>
      </w:pPr>
      <w:r>
        <w:rPr>
          <w:rFonts w:hint="eastAsia" w:ascii="宋体" w:hAnsi="宋体" w:cs="宋体"/>
          <w:kern w:val="0"/>
          <w:sz w:val="24"/>
        </w:rPr>
        <w:t>账号：</w:t>
      </w:r>
    </w:p>
    <w:p>
      <w:pPr>
        <w:autoSpaceDE w:val="0"/>
        <w:autoSpaceDN w:val="0"/>
        <w:spacing w:line="360" w:lineRule="auto"/>
        <w:ind w:firstLine="360"/>
        <w:rPr>
          <w:rFonts w:ascii="宋体" w:cs="宋体"/>
          <w:kern w:val="0"/>
          <w:sz w:val="24"/>
          <w:lang w:val="zh-CN"/>
        </w:rPr>
      </w:pPr>
    </w:p>
    <w:p>
      <w:pPr>
        <w:autoSpaceDE w:val="0"/>
        <w:autoSpaceDN w:val="0"/>
        <w:spacing w:line="360" w:lineRule="auto"/>
        <w:ind w:firstLine="360"/>
        <w:rPr>
          <w:rFonts w:ascii="宋体" w:cs="宋体"/>
          <w:kern w:val="0"/>
          <w:sz w:val="24"/>
          <w:lang w:val="zh-CN"/>
        </w:rPr>
      </w:pPr>
    </w:p>
    <w:p>
      <w:pPr>
        <w:autoSpaceDE w:val="0"/>
        <w:autoSpaceDN w:val="0"/>
        <w:spacing w:line="360" w:lineRule="auto"/>
        <w:ind w:firstLine="360"/>
        <w:rPr>
          <w:rFonts w:ascii="宋体" w:cs="宋体"/>
          <w:kern w:val="0"/>
          <w:sz w:val="24"/>
          <w:lang w:val="zh-CN"/>
        </w:rPr>
      </w:pPr>
      <w:r>
        <w:rPr>
          <w:rFonts w:hint="eastAsia" w:ascii="宋体" w:hAnsi="宋体" w:cs="宋体"/>
          <w:kern w:val="0"/>
          <w:sz w:val="24"/>
          <w:lang w:val="zh-CN"/>
        </w:rPr>
        <w:t>附件：保证金交款证明复印件（加盖财务公章）</w:t>
      </w:r>
    </w:p>
    <w:p>
      <w:pPr>
        <w:autoSpaceDE w:val="0"/>
        <w:autoSpaceDN w:val="0"/>
        <w:spacing w:line="360" w:lineRule="auto"/>
        <w:ind w:firstLine="1130" w:firstLineChars="471"/>
        <w:rPr>
          <w:rFonts w:ascii="宋体" w:cs="宋体"/>
          <w:kern w:val="0"/>
          <w:sz w:val="24"/>
          <w:lang w:val="zh-CN"/>
        </w:rPr>
      </w:pPr>
      <w:r>
        <w:rPr>
          <w:rFonts w:hint="eastAsia" w:ascii="宋体" w:hAnsi="宋体" w:cs="宋体"/>
          <w:kern w:val="0"/>
          <w:sz w:val="24"/>
          <w:lang w:val="zh-CN"/>
        </w:rPr>
        <w:t>银行开户许可证</w:t>
      </w:r>
    </w:p>
    <w:p>
      <w:pPr>
        <w:autoSpaceDE w:val="0"/>
        <w:autoSpaceDN w:val="0"/>
        <w:spacing w:line="360" w:lineRule="auto"/>
        <w:ind w:firstLine="360"/>
        <w:rPr>
          <w:rFonts w:ascii="宋体" w:cs="宋体"/>
          <w:kern w:val="0"/>
          <w:sz w:val="24"/>
          <w:lang w:val="zh-CN"/>
        </w:rPr>
      </w:pPr>
      <w:r>
        <w:rPr>
          <w:rFonts w:hint="eastAsia" w:ascii="宋体" w:hAnsi="宋体" w:cs="宋体"/>
          <w:kern w:val="0"/>
          <w:sz w:val="24"/>
          <w:lang w:val="zh-CN"/>
        </w:rPr>
        <w:t>注：通过银行转账的，必须由投标人从其基本账户汇（转）入</w:t>
      </w:r>
      <w:r>
        <w:rPr>
          <w:rFonts w:hint="eastAsia" w:ascii="宋体" w:hAnsi="宋体" w:cs="宋体"/>
          <w:kern w:val="0"/>
          <w:sz w:val="24"/>
        </w:rPr>
        <w:t>9.1条规定的账户</w:t>
      </w:r>
      <w:r>
        <w:rPr>
          <w:rFonts w:hint="eastAsia" w:ascii="宋体" w:hAnsi="宋体" w:cs="宋体"/>
          <w:kern w:val="0"/>
          <w:sz w:val="24"/>
          <w:lang w:val="zh-CN"/>
        </w:rPr>
        <w:t>。</w:t>
      </w: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pStyle w:val="21"/>
        <w:rPr>
          <w:rFonts w:ascii="宋体" w:cs="宋体"/>
          <w:kern w:val="0"/>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kern w:val="0"/>
          <w:sz w:val="24"/>
          <w:lang w:val="zh-CN"/>
        </w:rPr>
        <w:t>投标人</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rPr>
          <w:rFonts w:ascii="宋体" w:hAnsi="宋体" w:cs="宋体"/>
          <w:b/>
          <w:bCs/>
          <w:color w:val="000000"/>
          <w:kern w:val="0"/>
          <w:sz w:val="24"/>
          <w:lang w:val="zh-CN"/>
        </w:rPr>
      </w:pPr>
      <w:r>
        <w:rPr>
          <w:rFonts w:hint="eastAsia" w:ascii="宋体" w:hAnsi="宋体" w:cs="宋体"/>
          <w:b/>
          <w:bCs/>
          <w:color w:val="000000"/>
          <w:kern w:val="0"/>
          <w:sz w:val="24"/>
          <w:lang w:val="zh-CN"/>
        </w:rPr>
        <w:br w:type="page"/>
      </w:r>
    </w:p>
    <w:p/>
    <w:p>
      <w:pPr>
        <w:pStyle w:val="24"/>
        <w:jc w:val="left"/>
        <w:rPr>
          <w:rFonts w:ascii="宋体"/>
          <w:kern w:val="0"/>
          <w:sz w:val="30"/>
          <w:szCs w:val="30"/>
        </w:rPr>
      </w:pPr>
      <w:bookmarkStart w:id="108" w:name="_Toc29553"/>
      <w:bookmarkStart w:id="109" w:name="_Toc27779"/>
      <w:r>
        <w:rPr>
          <w:rFonts w:hint="eastAsia" w:ascii="宋体" w:hAnsi="宋体"/>
          <w:sz w:val="30"/>
          <w:szCs w:val="30"/>
        </w:rPr>
        <w:t>11.投标保证金退还申请</w:t>
      </w:r>
      <w:bookmarkEnd w:id="108"/>
      <w:bookmarkEnd w:id="109"/>
    </w:p>
    <w:p>
      <w:pPr>
        <w:autoSpaceDE w:val="0"/>
        <w:autoSpaceDN w:val="0"/>
        <w:spacing w:line="360" w:lineRule="auto"/>
        <w:rPr>
          <w:rFonts w:ascii="宋体" w:cs="宋体"/>
          <w:b/>
          <w:bCs/>
          <w:kern w:val="0"/>
          <w:lang w:val="zh-CN"/>
        </w:rPr>
      </w:pPr>
    </w:p>
    <w:p>
      <w:pPr>
        <w:ind w:firstLine="723"/>
        <w:jc w:val="center"/>
        <w:rPr>
          <w:b/>
          <w:sz w:val="28"/>
          <w:szCs w:val="28"/>
        </w:rPr>
      </w:pPr>
      <w:r>
        <w:rPr>
          <w:rFonts w:hint="eastAsia"/>
          <w:b/>
          <w:sz w:val="28"/>
          <w:szCs w:val="28"/>
        </w:rPr>
        <w:t>投标保证金退还申请</w:t>
      </w:r>
    </w:p>
    <w:p>
      <w:pPr>
        <w:ind w:firstLine="723"/>
        <w:jc w:val="center"/>
        <w:rPr>
          <w:b/>
          <w:sz w:val="28"/>
          <w:szCs w:val="28"/>
        </w:rPr>
      </w:pPr>
    </w:p>
    <w:p>
      <w:pPr>
        <w:jc w:val="center"/>
        <w:rPr>
          <w:b/>
          <w:sz w:val="28"/>
          <w:szCs w:val="28"/>
        </w:rPr>
      </w:pPr>
      <w:r>
        <w:rPr>
          <w:rFonts w:hint="eastAsia" w:ascii="宋体" w:hAnsi="宋体" w:cs="宋体"/>
          <w:sz w:val="24"/>
        </w:rPr>
        <w:t>项目名称：                                           项目编号：</w:t>
      </w:r>
    </w:p>
    <w:tbl>
      <w:tblPr>
        <w:tblStyle w:val="26"/>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7"/>
        <w:gridCol w:w="1883"/>
        <w:gridCol w:w="5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23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应退投标保证金</w:t>
            </w:r>
          </w:p>
        </w:tc>
        <w:tc>
          <w:tcPr>
            <w:tcW w:w="731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199" w:firstLineChars="83"/>
              <w:rPr>
                <w:rFonts w:ascii="宋体" w:cs="宋体"/>
                <w:sz w:val="24"/>
              </w:rPr>
            </w:pPr>
            <w:r>
              <w:rPr>
                <w:rFonts w:hint="eastAsia" w:ascii="宋体" w:hAnsi="宋体" w:cs="宋体"/>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22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731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740"/>
              </w:tabs>
              <w:spacing w:line="360" w:lineRule="auto"/>
              <w:ind w:firstLine="199" w:firstLineChars="83"/>
              <w:rPr>
                <w:rFonts w:ascii="宋体" w:cs="宋体"/>
                <w:sz w:val="24"/>
              </w:rPr>
            </w:pPr>
            <w:r>
              <w:rPr>
                <w:rFonts w:hint="eastAsia" w:ascii="宋体" w:hAnsi="宋体" w:cs="宋体"/>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23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收款单位（盖章）</w:t>
            </w:r>
          </w:p>
        </w:tc>
        <w:tc>
          <w:tcPr>
            <w:tcW w:w="18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单位名称</w:t>
            </w:r>
          </w:p>
        </w:tc>
        <w:tc>
          <w:tcPr>
            <w:tcW w:w="54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22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开户行</w:t>
            </w:r>
          </w:p>
        </w:tc>
        <w:tc>
          <w:tcPr>
            <w:tcW w:w="54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22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账号</w:t>
            </w:r>
          </w:p>
        </w:tc>
        <w:tc>
          <w:tcPr>
            <w:tcW w:w="54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22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联行号</w:t>
            </w:r>
          </w:p>
        </w:tc>
        <w:tc>
          <w:tcPr>
            <w:tcW w:w="54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2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sz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sz w:val="24"/>
              </w:rPr>
            </w:pPr>
            <w:r>
              <w:rPr>
                <w:rFonts w:hint="eastAsia" w:ascii="宋体" w:hAnsi="宋体" w:cs="宋体"/>
                <w:sz w:val="24"/>
              </w:rPr>
              <w:t>联系人及电话</w:t>
            </w:r>
          </w:p>
        </w:tc>
        <w:tc>
          <w:tcPr>
            <w:tcW w:w="54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rPr>
                <w:rFonts w:ascii="宋体" w:cs="宋体"/>
                <w:sz w:val="24"/>
              </w:rPr>
            </w:pPr>
          </w:p>
        </w:tc>
      </w:tr>
    </w:tbl>
    <w:p>
      <w:pPr>
        <w:spacing w:line="360" w:lineRule="auto"/>
        <w:ind w:firstLine="482"/>
        <w:rPr>
          <w:rFonts w:ascii="宋体" w:cs="宋体"/>
          <w:b/>
          <w:bCs/>
        </w:rPr>
      </w:pPr>
    </w:p>
    <w:p>
      <w:pPr>
        <w:spacing w:line="360" w:lineRule="auto"/>
        <w:ind w:firstLine="480"/>
        <w:rPr>
          <w:rFonts w:ascii="宋体" w:cs="宋体"/>
          <w:bCs/>
        </w:rPr>
      </w:pPr>
    </w:p>
    <w:p>
      <w:pPr>
        <w:spacing w:line="360" w:lineRule="auto"/>
        <w:ind w:firstLine="482"/>
        <w:rPr>
          <w:rFonts w:ascii="宋体" w:cs="宋体"/>
          <w:bCs/>
          <w:sz w:val="24"/>
        </w:rPr>
      </w:pPr>
      <w:r>
        <w:rPr>
          <w:rFonts w:hint="eastAsia" w:ascii="宋体" w:hAnsi="宋体" w:cs="宋体"/>
          <w:b/>
          <w:bCs/>
          <w:sz w:val="24"/>
        </w:rPr>
        <w:t>注：</w:t>
      </w:r>
      <w:r>
        <w:rPr>
          <w:rFonts w:hint="eastAsia" w:ascii="宋体" w:hAnsi="宋体"/>
          <w:bCs/>
          <w:sz w:val="24"/>
        </w:rPr>
        <w:t>此表不需装订在《投标文件》中</w:t>
      </w:r>
      <w:r>
        <w:rPr>
          <w:rFonts w:hint="eastAsia" w:ascii="宋体"/>
          <w:bCs/>
          <w:sz w:val="24"/>
        </w:rPr>
        <w:t>,</w:t>
      </w:r>
      <w:r>
        <w:rPr>
          <w:rFonts w:hint="eastAsia" w:ascii="宋体" w:hAnsi="宋体" w:cs="宋体"/>
          <w:bCs/>
          <w:sz w:val="24"/>
        </w:rPr>
        <w:t>开标时须单独提交 ,以便退还保证金。请按要求填写投标保证金退还申请（加盖公章）；请您在填写“申请”时请特别注意：</w:t>
      </w:r>
    </w:p>
    <w:p>
      <w:pPr>
        <w:spacing w:line="360" w:lineRule="auto"/>
        <w:ind w:firstLine="480"/>
        <w:jc w:val="left"/>
        <w:rPr>
          <w:rFonts w:ascii="宋体" w:cs="宋体"/>
          <w:bCs/>
          <w:sz w:val="24"/>
        </w:rPr>
      </w:pPr>
      <w:r>
        <w:rPr>
          <w:rFonts w:hint="eastAsia" w:ascii="宋体" w:hAnsi="宋体" w:cs="宋体"/>
          <w:bCs/>
          <w:sz w:val="24"/>
        </w:rPr>
        <w:t>（1）字迹清晰，书写工整，正楷填写</w:t>
      </w:r>
    </w:p>
    <w:p>
      <w:pPr>
        <w:spacing w:line="360" w:lineRule="auto"/>
        <w:ind w:firstLine="480"/>
        <w:jc w:val="left"/>
        <w:rPr>
          <w:rFonts w:ascii="宋体" w:cs="宋体"/>
          <w:bCs/>
          <w:sz w:val="24"/>
        </w:rPr>
      </w:pPr>
      <w:r>
        <w:rPr>
          <w:rFonts w:hint="eastAsia" w:ascii="宋体" w:hAnsi="宋体" w:cs="宋体"/>
          <w:bCs/>
          <w:sz w:val="24"/>
        </w:rPr>
        <w:t>（2）贵公司名称、开户银行和开户账号信息务必准确</w:t>
      </w:r>
    </w:p>
    <w:p>
      <w:pPr>
        <w:spacing w:line="360" w:lineRule="auto"/>
        <w:ind w:firstLine="480"/>
        <w:rPr>
          <w:rFonts w:ascii="宋体" w:cs="宋体"/>
          <w:bCs/>
          <w:sz w:val="24"/>
        </w:rPr>
      </w:pPr>
      <w:r>
        <w:rPr>
          <w:rFonts w:hint="eastAsia" w:ascii="宋体" w:hAnsi="宋体" w:cs="宋体"/>
          <w:bCs/>
          <w:sz w:val="24"/>
        </w:rPr>
        <w:t>（3）预留联系人及电话要准确</w:t>
      </w:r>
    </w:p>
    <w:p>
      <w:pPr>
        <w:spacing w:line="360" w:lineRule="auto"/>
        <w:ind w:firstLine="480"/>
        <w:rPr>
          <w:rFonts w:ascii="宋体" w:cs="宋体"/>
          <w:bCs/>
          <w:sz w:val="24"/>
        </w:rPr>
      </w:pPr>
      <w:r>
        <w:rPr>
          <w:rFonts w:hint="eastAsia" w:ascii="宋体" w:hAnsi="宋体" w:cs="宋体"/>
          <w:bCs/>
          <w:sz w:val="24"/>
        </w:rPr>
        <w:t>（4）公章需清楚地盖在左侧“收款单位盖章”栏内</w:t>
      </w:r>
    </w:p>
    <w:p>
      <w:pPr>
        <w:spacing w:line="360" w:lineRule="auto"/>
        <w:ind w:firstLine="482"/>
        <w:rPr>
          <w:rFonts w:ascii="宋体" w:cs="宋体"/>
          <w:bCs/>
          <w:sz w:val="24"/>
        </w:rPr>
      </w:pPr>
      <w:r>
        <w:rPr>
          <w:rFonts w:hint="eastAsia" w:ascii="宋体" w:hAnsi="宋体" w:cs="宋体"/>
          <w:bCs/>
          <w:sz w:val="24"/>
        </w:rPr>
        <w:t>（5）附：</w:t>
      </w:r>
      <w:r>
        <w:rPr>
          <w:rFonts w:hint="eastAsia" w:ascii="宋体" w:hAnsi="宋体"/>
          <w:bCs/>
          <w:sz w:val="24"/>
        </w:rPr>
        <w:t>银行开户许可证并加盖公章</w:t>
      </w:r>
    </w:p>
    <w:p>
      <w:pPr>
        <w:autoSpaceDE w:val="0"/>
        <w:autoSpaceDN w:val="0"/>
        <w:spacing w:line="360" w:lineRule="auto"/>
        <w:rPr>
          <w:rFonts w:ascii="宋体" w:cs="宋体"/>
          <w:b/>
          <w:bCs/>
          <w:kern w:val="0"/>
        </w:rPr>
      </w:pPr>
    </w:p>
    <w:bookmarkEnd w:id="100"/>
    <w:p>
      <w:pPr>
        <w:rPr>
          <w:lang w:val="zh-CN"/>
        </w:rPr>
      </w:pPr>
      <w:r>
        <w:rPr>
          <w:lang w:val="zh-CN"/>
        </w:rPr>
        <w:br w:type="page"/>
      </w:r>
    </w:p>
    <w:p>
      <w:pPr>
        <w:pStyle w:val="24"/>
        <w:spacing w:before="0" w:after="0" w:line="360" w:lineRule="auto"/>
        <w:jc w:val="left"/>
        <w:rPr>
          <w:rFonts w:ascii="宋体" w:cs="宋体"/>
          <w:sz w:val="30"/>
          <w:szCs w:val="30"/>
          <w:lang w:val="zh-CN"/>
        </w:rPr>
      </w:pPr>
      <w:bookmarkStart w:id="110" w:name="_Toc31246"/>
      <w:bookmarkStart w:id="111" w:name="_Toc28762"/>
      <w:r>
        <w:rPr>
          <w:rFonts w:hint="eastAsia" w:ascii="宋体" w:hAnsi="宋体" w:cs="宋体"/>
          <w:sz w:val="30"/>
          <w:szCs w:val="30"/>
        </w:rPr>
        <w:t>12.</w:t>
      </w:r>
      <w:r>
        <w:rPr>
          <w:rFonts w:hint="eastAsia" w:ascii="宋体" w:hAnsi="宋体" w:cs="宋体"/>
          <w:sz w:val="30"/>
          <w:szCs w:val="30"/>
          <w:lang w:val="zh-CN"/>
        </w:rPr>
        <w:t>评分对照表</w:t>
      </w:r>
      <w:bookmarkEnd w:id="110"/>
      <w:bookmarkEnd w:id="111"/>
    </w:p>
    <w:p>
      <w:pPr>
        <w:spacing w:line="360" w:lineRule="auto"/>
        <w:rPr>
          <w:rFonts w:ascii="宋体" w:cs="宋体"/>
          <w:sz w:val="28"/>
          <w:szCs w:val="28"/>
        </w:rPr>
      </w:pPr>
    </w:p>
    <w:p>
      <w:pPr>
        <w:spacing w:line="360" w:lineRule="auto"/>
        <w:jc w:val="center"/>
        <w:rPr>
          <w:rFonts w:ascii="宋体" w:cs="宋体"/>
          <w:sz w:val="28"/>
          <w:szCs w:val="28"/>
        </w:rPr>
      </w:pPr>
      <w:r>
        <w:rPr>
          <w:rFonts w:hint="eastAsia" w:ascii="宋体" w:hAnsi="宋体" w:cs="宋体"/>
          <w:b/>
          <w:bCs/>
          <w:sz w:val="28"/>
          <w:szCs w:val="28"/>
        </w:rPr>
        <w:t>评分对照表</w:t>
      </w:r>
    </w:p>
    <w:p>
      <w:pPr>
        <w:spacing w:line="360" w:lineRule="auto"/>
        <w:rPr>
          <w:rFonts w:ascii="宋体" w:cs="宋体"/>
          <w:sz w:val="28"/>
          <w:szCs w:val="28"/>
        </w:rPr>
      </w:pPr>
    </w:p>
    <w:tbl>
      <w:tblPr>
        <w:tblStyle w:val="26"/>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0"/>
        <w:gridCol w:w="2512"/>
        <w:gridCol w:w="2264"/>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rPr>
              <w:t>序号</w:t>
            </w: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rPr>
              <w:t>招标文件评分标准</w:t>
            </w: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rPr>
              <w:t>投标响应部分</w:t>
            </w: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5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2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c>
          <w:tcPr>
            <w:tcW w:w="2964"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p>
        </w:tc>
      </w:tr>
    </w:tbl>
    <w:p>
      <w:pPr>
        <w:spacing w:line="360" w:lineRule="auto"/>
        <w:rPr>
          <w:rFonts w:ascii="宋体" w:cs="宋体"/>
          <w:lang w:val="zh-CN"/>
        </w:rPr>
      </w:pPr>
    </w:p>
    <w:p>
      <w:pPr>
        <w:spacing w:line="360" w:lineRule="auto"/>
        <w:rPr>
          <w:rFonts w:ascii="宋体" w:cs="宋体"/>
          <w:lang w:val="zh-CN"/>
        </w:rPr>
      </w:pPr>
    </w:p>
    <w:p>
      <w:pPr>
        <w:spacing w:line="360" w:lineRule="auto"/>
        <w:rPr>
          <w:rFonts w:ascii="宋体" w:cs="宋体"/>
          <w:lang w:val="zh-CN"/>
        </w:rPr>
      </w:pPr>
    </w:p>
    <w:p>
      <w:pPr>
        <w:spacing w:line="360" w:lineRule="auto"/>
        <w:rPr>
          <w:rFonts w:ascii="宋体" w:cs="宋体"/>
          <w:lang w:val="zh-CN"/>
        </w:rPr>
      </w:pPr>
    </w:p>
    <w:p>
      <w:pPr>
        <w:spacing w:line="360" w:lineRule="auto"/>
        <w:rPr>
          <w:rFonts w:ascii="宋体" w:cs="宋体"/>
          <w:lang w:val="zh-CN"/>
        </w:rPr>
      </w:pPr>
    </w:p>
    <w:p>
      <w:pPr>
        <w:pStyle w:val="21"/>
        <w:rPr>
          <w:rFonts w:ascii="宋体" w:cs="宋体"/>
          <w:lang w:val="zh-CN"/>
        </w:rPr>
      </w:pPr>
    </w:p>
    <w:p>
      <w:pPr>
        <w:pStyle w:val="21"/>
        <w:jc w:val="both"/>
        <w:rPr>
          <w:rFonts w:ascii="宋体" w:cs="宋体"/>
          <w:lang w:val="zh-CN"/>
        </w:rPr>
      </w:pPr>
    </w:p>
    <w:p>
      <w:pPr>
        <w:pStyle w:val="21"/>
        <w:jc w:val="both"/>
        <w:rPr>
          <w:rFonts w:ascii="宋体" w:cs="宋体"/>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bookmarkStart w:id="112" w:name="_Toc28963"/>
      <w:r>
        <w:rPr>
          <w:rFonts w:hint="eastAsia" w:ascii="宋体" w:hAnsi="宋体" w:cs="宋体"/>
          <w:b/>
          <w:bCs/>
          <w:color w:val="000000"/>
          <w:kern w:val="0"/>
          <w:sz w:val="24"/>
          <w:lang w:val="zh-CN"/>
        </w:rPr>
        <w:t>投标人：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rPr>
          <w:sz w:val="24"/>
          <w:lang w:val="zh-CN"/>
        </w:rPr>
      </w:pPr>
      <w:r>
        <w:rPr>
          <w:rFonts w:hint="eastAsia" w:ascii="宋体" w:hAnsi="宋体" w:cs="宋体"/>
          <w:b/>
          <w:bCs/>
          <w:color w:val="000000"/>
          <w:kern w:val="0"/>
          <w:sz w:val="24"/>
        </w:rPr>
        <w:t xml:space="preserve">                                      </w:t>
      </w:r>
      <w:bookmarkStart w:id="113" w:name="_Toc6967"/>
      <w:bookmarkStart w:id="114" w:name="_Toc12905"/>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bookmarkEnd w:id="113"/>
      <w:bookmarkEnd w:id="114"/>
    </w:p>
    <w:p>
      <w:pPr>
        <w:rPr>
          <w:lang w:val="zh-CN"/>
        </w:rPr>
      </w:pPr>
      <w:r>
        <w:rPr>
          <w:lang w:val="zh-CN"/>
        </w:rPr>
        <w:br w:type="page"/>
      </w:r>
      <w:bookmarkStart w:id="115" w:name="_Toc26451"/>
    </w:p>
    <w:p/>
    <w:p>
      <w:pPr>
        <w:pStyle w:val="24"/>
        <w:spacing w:before="0" w:after="0" w:line="360" w:lineRule="auto"/>
        <w:jc w:val="left"/>
        <w:rPr>
          <w:rFonts w:ascii="宋体" w:cs="宋体"/>
          <w:lang w:val="zh-CN"/>
        </w:rPr>
      </w:pPr>
      <w:bookmarkStart w:id="116" w:name="_Toc14902"/>
      <w:bookmarkStart w:id="117" w:name="_Toc8708"/>
      <w:r>
        <w:rPr>
          <w:rFonts w:hint="eastAsia" w:ascii="宋体" w:hAnsi="宋体" w:cs="宋体"/>
          <w:sz w:val="30"/>
          <w:szCs w:val="30"/>
        </w:rPr>
        <w:t>13.</w:t>
      </w:r>
      <w:r>
        <w:rPr>
          <w:rFonts w:hint="eastAsia" w:ascii="宋体" w:hAnsi="宋体" w:cs="宋体"/>
          <w:sz w:val="30"/>
          <w:szCs w:val="30"/>
          <w:lang w:val="zh-CN"/>
        </w:rPr>
        <w:t>开标一览表（报价表）</w:t>
      </w:r>
      <w:bookmarkEnd w:id="115"/>
      <w:bookmarkEnd w:id="116"/>
      <w:bookmarkEnd w:id="117"/>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cs="宋体"/>
          <w:b/>
          <w:bCs/>
          <w:kern w:val="0"/>
          <w:sz w:val="28"/>
          <w:szCs w:val="28"/>
          <w:lang w:val="zh-CN"/>
        </w:rPr>
      </w:pPr>
    </w:p>
    <w:tbl>
      <w:tblPr>
        <w:tblStyle w:val="26"/>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0"/>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rPr>
              <w:t>投标人名称</w:t>
            </w:r>
          </w:p>
        </w:tc>
        <w:tc>
          <w:tcPr>
            <w:tcW w:w="598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lang w:val="zh-CN"/>
              </w:rPr>
              <w:t>投标包号</w:t>
            </w:r>
          </w:p>
        </w:tc>
        <w:tc>
          <w:tcPr>
            <w:tcW w:w="598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ascii="宋体" w:cs="宋体"/>
                <w:sz w:val="24"/>
                <w:szCs w:val="24"/>
              </w:rPr>
            </w:pPr>
            <w:r>
              <w:rPr>
                <w:rFonts w:hint="eastAsia" w:ascii="宋体" w:hAnsi="宋体" w:cs="宋体"/>
                <w:sz w:val="24"/>
                <w:szCs w:val="24"/>
              </w:rPr>
              <w:t>投标报价</w:t>
            </w:r>
          </w:p>
        </w:tc>
        <w:tc>
          <w:tcPr>
            <w:tcW w:w="5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cs="宋体"/>
                <w:kern w:val="0"/>
                <w:sz w:val="24"/>
                <w:lang w:val="zh-CN"/>
              </w:rPr>
            </w:pPr>
            <w:r>
              <w:rPr>
                <w:rFonts w:hint="eastAsia" w:ascii="宋体" w:hAnsi="宋体" w:cs="宋体"/>
                <w:kern w:val="0"/>
                <w:sz w:val="24"/>
                <w:lang w:val="zh-CN"/>
              </w:rPr>
              <w:t>大写：</w:t>
            </w:r>
          </w:p>
          <w:p>
            <w:pPr>
              <w:pStyle w:val="7"/>
              <w:spacing w:line="360" w:lineRule="auto"/>
              <w:ind w:firstLine="0"/>
              <w:rPr>
                <w:rFonts w:ascii="宋体" w:cs="宋体"/>
                <w:sz w:val="24"/>
                <w:szCs w:val="24"/>
              </w:rPr>
            </w:pPr>
            <w:r>
              <w:rPr>
                <w:rFonts w:hint="eastAsia" w:ascii="宋体" w:hAnsi="宋体" w:cs="宋体"/>
                <w:kern w:val="0"/>
                <w:sz w:val="24"/>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hint="eastAsia" w:ascii="宋体" w:hAnsi="宋体" w:cs="宋体"/>
                <w:sz w:val="24"/>
                <w:szCs w:val="24"/>
              </w:rPr>
            </w:pPr>
          </w:p>
          <w:p>
            <w:pPr>
              <w:pStyle w:val="7"/>
              <w:spacing w:line="360" w:lineRule="auto"/>
              <w:ind w:firstLine="0"/>
              <w:jc w:val="center"/>
              <w:rPr>
                <w:rFonts w:hint="default" w:ascii="宋体" w:hAnsi="宋体" w:eastAsia="宋体" w:cs="宋体"/>
                <w:color w:val="0000FF"/>
                <w:sz w:val="24"/>
                <w:szCs w:val="24"/>
                <w:lang w:val="en-US" w:eastAsia="zh-CN"/>
              </w:rPr>
            </w:pPr>
            <w:r>
              <w:rPr>
                <w:rFonts w:hint="eastAsia" w:ascii="宋体" w:hAnsi="宋体" w:cs="宋体"/>
                <w:sz w:val="24"/>
                <w:szCs w:val="24"/>
                <w:lang w:eastAsia="zh-CN"/>
              </w:rPr>
              <w:t>交货期</w:t>
            </w:r>
            <w:r>
              <w:rPr>
                <w:rFonts w:hint="eastAsia" w:ascii="宋体" w:hAnsi="宋体" w:cs="宋体"/>
                <w:sz w:val="24"/>
                <w:szCs w:val="24"/>
                <w:lang w:val="en-US" w:eastAsia="zh-CN"/>
              </w:rPr>
              <w:t>/工期</w:t>
            </w:r>
          </w:p>
        </w:tc>
        <w:tc>
          <w:tcPr>
            <w:tcW w:w="598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left"/>
              <w:rPr>
                <w:rFonts w:hint="default" w:ascii="宋体" w:hAnsi="宋体" w:cs="宋体"/>
                <w:color w:val="0000FF"/>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center"/>
              <w:rPr>
                <w:rFonts w:hint="eastAsia" w:ascii="宋体" w:hAnsi="宋体" w:cs="宋体"/>
                <w:sz w:val="24"/>
                <w:szCs w:val="24"/>
                <w:lang w:eastAsia="zh-CN"/>
              </w:rPr>
            </w:pPr>
            <w:r>
              <w:rPr>
                <w:rFonts w:hint="eastAsia" w:ascii="宋体" w:hAnsi="宋体" w:cs="宋体"/>
                <w:sz w:val="24"/>
                <w:szCs w:val="24"/>
                <w:lang w:eastAsia="zh-CN"/>
              </w:rPr>
              <w:t>备注</w:t>
            </w:r>
          </w:p>
        </w:tc>
        <w:tc>
          <w:tcPr>
            <w:tcW w:w="5980"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jc w:val="left"/>
              <w:rPr>
                <w:rFonts w:hint="default" w:ascii="宋体" w:hAnsi="宋体" w:cs="宋体"/>
                <w:color w:val="0000FF"/>
                <w:sz w:val="24"/>
                <w:szCs w:val="24"/>
                <w:lang w:val="en-US" w:eastAsia="zh-CN"/>
              </w:rPr>
            </w:pPr>
          </w:p>
        </w:tc>
      </w:tr>
    </w:tbl>
    <w:p>
      <w:pPr>
        <w:autoSpaceDE w:val="0"/>
        <w:autoSpaceDN w:val="0"/>
        <w:spacing w:line="360" w:lineRule="auto"/>
        <w:rPr>
          <w:rFonts w:asci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w:t>
      </w:r>
    </w:p>
    <w:p>
      <w:pPr>
        <w:numPr>
          <w:ilvl w:val="0"/>
          <w:numId w:val="4"/>
        </w:num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“投标报价”为投标总价。投标报价必须包括：</w:t>
      </w:r>
      <w:r>
        <w:rPr>
          <w:rFonts w:hint="eastAsia" w:ascii="宋体" w:cs="宋体"/>
          <w:kern w:val="0"/>
          <w:sz w:val="24"/>
          <w:lang w:val="zh-CN"/>
        </w:rPr>
        <w:t>产品费、检验费、手续费、包装费、运输费、保险费、安装调试费、税金及不可预见费等全部费用</w:t>
      </w:r>
      <w:r>
        <w:rPr>
          <w:rFonts w:hint="eastAsia" w:ascii="宋体" w:hAnsi="宋体" w:cs="宋体"/>
          <w:kern w:val="0"/>
          <w:sz w:val="24"/>
          <w:lang w:val="zh-CN"/>
        </w:rPr>
        <w:t>。</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3.“项目完成时间”是指</w:t>
      </w:r>
      <w:r>
        <w:rPr>
          <w:rFonts w:hint="eastAsia" w:ascii="宋体" w:hAnsi="宋体" w:cs="宋体"/>
          <w:kern w:val="0"/>
          <w:sz w:val="24"/>
        </w:rPr>
        <w:t>项目完成时间</w:t>
      </w:r>
      <w:r>
        <w:rPr>
          <w:rFonts w:hint="eastAsia" w:ascii="宋体" w:hAnsi="宋体" w:cs="宋体"/>
          <w:kern w:val="0"/>
          <w:sz w:val="24"/>
          <w:lang w:val="zh-CN"/>
        </w:rPr>
        <w:t>。</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4.投标报价不能有两个或两个以上的报价方案，</w:t>
      </w:r>
      <w:r>
        <w:rPr>
          <w:rFonts w:hint="eastAsia" w:ascii="宋体" w:hAnsi="宋体" w:cs="宋体"/>
          <w:kern w:val="0"/>
          <w:sz w:val="24"/>
        </w:rPr>
        <w:t>否则投标无效</w:t>
      </w:r>
      <w:r>
        <w:rPr>
          <w:rFonts w:hint="eastAsia" w:ascii="宋体" w:hAnsi="宋体" w:cs="宋体"/>
          <w:kern w:val="0"/>
          <w:sz w:val="24"/>
          <w:lang w:val="zh-CN"/>
        </w:rPr>
        <w:t>。</w:t>
      </w:r>
    </w:p>
    <w:p>
      <w:pPr>
        <w:autoSpaceDE w:val="0"/>
        <w:autoSpaceDN w:val="0"/>
        <w:spacing w:line="360" w:lineRule="auto"/>
        <w:ind w:firstLine="480"/>
        <w:rPr>
          <w:rFonts w:ascii="宋体" w:cs="宋体"/>
          <w:b/>
          <w:kern w:val="0"/>
          <w:sz w:val="24"/>
          <w:lang w:val="zh-CN"/>
        </w:rPr>
      </w:pPr>
      <w:r>
        <w:rPr>
          <w:rFonts w:hint="eastAsia" w:ascii="宋体" w:hAnsi="宋体" w:cs="宋体"/>
          <w:kern w:val="0"/>
          <w:sz w:val="24"/>
        </w:rPr>
        <w:t>5.</w:t>
      </w:r>
      <w:r>
        <w:rPr>
          <w:rFonts w:hint="eastAsia" w:ascii="宋体" w:hAnsi="宋体" w:cs="宋体"/>
          <w:bCs/>
          <w:kern w:val="0"/>
          <w:sz w:val="24"/>
          <w:lang w:val="zh-CN"/>
        </w:rPr>
        <w:t>除在标书中编制此表以外，为方便开标唱标，投标人应单独密封一份</w:t>
      </w:r>
      <w:r>
        <w:rPr>
          <w:rFonts w:hint="eastAsia" w:ascii="宋体" w:cs="宋体"/>
          <w:bCs/>
          <w:kern w:val="0"/>
          <w:sz w:val="24"/>
          <w:lang w:val="zh-CN"/>
        </w:rPr>
        <w:t>“</w:t>
      </w:r>
      <w:r>
        <w:rPr>
          <w:rFonts w:hint="eastAsia" w:ascii="宋体" w:hAnsi="宋体" w:cs="宋体"/>
          <w:bCs/>
          <w:kern w:val="0"/>
          <w:sz w:val="24"/>
          <w:lang w:val="zh-CN"/>
        </w:rPr>
        <w:t>报价表</w:t>
      </w:r>
      <w:r>
        <w:rPr>
          <w:rFonts w:hint="eastAsia" w:ascii="宋体" w:cs="宋体"/>
          <w:bCs/>
          <w:kern w:val="0"/>
          <w:sz w:val="24"/>
          <w:lang w:val="zh-CN"/>
        </w:rPr>
        <w:t>”</w:t>
      </w:r>
      <w:r>
        <w:rPr>
          <w:rFonts w:hint="eastAsia" w:ascii="宋体" w:hAnsi="宋体" w:cs="宋体"/>
          <w:bCs/>
          <w:kern w:val="0"/>
          <w:sz w:val="24"/>
          <w:lang w:val="zh-CN"/>
        </w:rPr>
        <w:t>，并标明</w:t>
      </w:r>
      <w:r>
        <w:rPr>
          <w:rFonts w:hint="eastAsia" w:ascii="宋体" w:cs="宋体"/>
          <w:bCs/>
          <w:kern w:val="0"/>
          <w:sz w:val="24"/>
          <w:lang w:val="zh-CN"/>
        </w:rPr>
        <w:t>“</w:t>
      </w:r>
      <w:r>
        <w:rPr>
          <w:rFonts w:hint="eastAsia" w:ascii="宋体" w:hAnsi="宋体" w:cs="宋体"/>
          <w:bCs/>
          <w:kern w:val="0"/>
          <w:sz w:val="24"/>
          <w:lang w:val="zh-CN"/>
        </w:rPr>
        <w:t>开标一览表</w:t>
      </w:r>
      <w:r>
        <w:rPr>
          <w:rFonts w:hint="eastAsia" w:ascii="宋体" w:cs="宋体"/>
          <w:bCs/>
          <w:kern w:val="0"/>
          <w:sz w:val="24"/>
          <w:lang w:val="zh-CN"/>
        </w:rPr>
        <w:t>”</w:t>
      </w:r>
      <w:r>
        <w:rPr>
          <w:rFonts w:hint="eastAsia" w:ascii="宋体" w:hAnsi="宋体" w:cs="宋体"/>
          <w:bCs/>
          <w:kern w:val="0"/>
          <w:sz w:val="24"/>
          <w:lang w:val="zh-CN"/>
        </w:rPr>
        <w:t>字样。该密封的</w:t>
      </w:r>
      <w:r>
        <w:rPr>
          <w:rFonts w:hint="eastAsia" w:ascii="宋体" w:cs="宋体"/>
          <w:bCs/>
          <w:kern w:val="0"/>
          <w:sz w:val="24"/>
          <w:lang w:val="zh-CN"/>
        </w:rPr>
        <w:t>“</w:t>
      </w:r>
      <w:r>
        <w:rPr>
          <w:rFonts w:hint="eastAsia" w:ascii="宋体" w:hAnsi="宋体" w:cs="宋体"/>
          <w:bCs/>
          <w:kern w:val="0"/>
          <w:sz w:val="24"/>
          <w:lang w:val="zh-CN"/>
        </w:rPr>
        <w:t>开标一览表</w:t>
      </w:r>
      <w:r>
        <w:rPr>
          <w:rFonts w:hint="eastAsia" w:ascii="宋体" w:cs="宋体"/>
          <w:bCs/>
          <w:kern w:val="0"/>
          <w:sz w:val="24"/>
          <w:lang w:val="zh-CN"/>
        </w:rPr>
        <w:t>”</w:t>
      </w:r>
      <w:r>
        <w:rPr>
          <w:rFonts w:hint="eastAsia" w:ascii="宋体" w:hAnsi="宋体" w:cs="宋体"/>
          <w:bCs/>
          <w:kern w:val="0"/>
          <w:sz w:val="24"/>
          <w:lang w:val="zh-CN"/>
        </w:rPr>
        <w:t>和投标文件正本中的</w:t>
      </w:r>
      <w:r>
        <w:rPr>
          <w:rFonts w:hint="eastAsia" w:ascii="宋体" w:cs="宋体"/>
          <w:bCs/>
          <w:kern w:val="0"/>
          <w:sz w:val="24"/>
          <w:lang w:val="zh-CN"/>
        </w:rPr>
        <w:t>“</w:t>
      </w:r>
      <w:r>
        <w:rPr>
          <w:rFonts w:hint="eastAsia" w:ascii="宋体" w:hAnsi="宋体" w:cs="宋体"/>
          <w:bCs/>
          <w:kern w:val="0"/>
          <w:sz w:val="24"/>
          <w:lang w:val="zh-CN"/>
        </w:rPr>
        <w:t>开标一览表</w:t>
      </w:r>
      <w:r>
        <w:rPr>
          <w:rFonts w:hint="eastAsia" w:ascii="宋体" w:cs="宋体"/>
          <w:bCs/>
          <w:kern w:val="0"/>
          <w:sz w:val="24"/>
          <w:lang w:val="zh-CN"/>
        </w:rPr>
        <w:t>”</w:t>
      </w:r>
      <w:r>
        <w:rPr>
          <w:rFonts w:hint="eastAsia" w:ascii="宋体" w:hAnsi="宋体" w:cs="宋体"/>
          <w:bCs/>
          <w:kern w:val="0"/>
          <w:sz w:val="24"/>
          <w:lang w:val="zh-CN"/>
        </w:rPr>
        <w:t>应完全一致。</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sz w:val="24"/>
          <w:lang w:val="zh-CN"/>
        </w:rPr>
      </w:pPr>
    </w:p>
    <w:p>
      <w:pPr>
        <w:pStyle w:val="21"/>
        <w:rPr>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color w:val="000000"/>
          <w:kern w:val="0"/>
          <w:sz w:val="24"/>
          <w:lang w:val="zh-CN"/>
        </w:rPr>
        <w:t>投标人：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法定代表人和委托代理人：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spacing w:line="360" w:lineRule="auto"/>
        <w:jc w:val="center"/>
        <w:rPr>
          <w:rFonts w:ascii="宋体" w:cs="宋体"/>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rPr>
          <w:rFonts w:ascii="宋体" w:cs="宋体"/>
          <w:kern w:val="0"/>
          <w:lang w:val="zh-CN"/>
        </w:rPr>
      </w:pPr>
      <w:r>
        <w:rPr>
          <w:rFonts w:hint="eastAsia" w:ascii="宋体" w:cs="宋体"/>
          <w:kern w:val="0"/>
          <w:lang w:val="zh-CN"/>
        </w:rPr>
        <w:br w:type="page"/>
      </w:r>
    </w:p>
    <w:p>
      <w:bookmarkStart w:id="118" w:name="_Toc17313"/>
      <w:bookmarkStart w:id="119" w:name="_Toc8745"/>
    </w:p>
    <w:p>
      <w:pPr>
        <w:pStyle w:val="24"/>
        <w:spacing w:before="0" w:after="0" w:line="360" w:lineRule="auto"/>
        <w:jc w:val="left"/>
        <w:rPr>
          <w:rFonts w:ascii="宋体" w:cs="宋体"/>
          <w:color w:val="auto"/>
        </w:rPr>
      </w:pPr>
      <w:r>
        <w:rPr>
          <w:rFonts w:hint="eastAsia" w:ascii="宋体" w:hAnsi="宋体" w:cs="宋体"/>
          <w:color w:val="auto"/>
          <w:sz w:val="30"/>
          <w:szCs w:val="30"/>
        </w:rPr>
        <w:t>14.</w:t>
      </w:r>
      <w:r>
        <w:rPr>
          <w:rFonts w:hint="eastAsia" w:ascii="宋体" w:hAnsi="宋体" w:cs="宋体"/>
          <w:color w:val="auto"/>
          <w:sz w:val="30"/>
          <w:szCs w:val="30"/>
          <w:lang w:val="zh-CN"/>
        </w:rPr>
        <w:t>分项报价表</w:t>
      </w:r>
      <w:bookmarkEnd w:id="112"/>
      <w:bookmarkEnd w:id="118"/>
      <w:bookmarkEnd w:id="119"/>
    </w:p>
    <w:p>
      <w:pPr>
        <w:autoSpaceDE w:val="0"/>
        <w:autoSpaceDN w:val="0"/>
        <w:spacing w:line="360" w:lineRule="auto"/>
        <w:rPr>
          <w:rFonts w:ascii="宋体" w:cs="宋体"/>
          <w:b/>
          <w:bCs/>
          <w:kern w:val="0"/>
          <w:sz w:val="28"/>
          <w:szCs w:val="28"/>
          <w:lang w:val="zh-CN"/>
        </w:rPr>
      </w:pPr>
    </w:p>
    <w:p>
      <w:pPr>
        <w:spacing w:before="91" w:line="186" w:lineRule="auto"/>
        <w:ind w:firstLine="3630"/>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分项报价表</w:t>
      </w:r>
    </w:p>
    <w:p>
      <w:pPr>
        <w:spacing w:line="318" w:lineRule="auto"/>
        <w:rPr>
          <w:rFonts w:ascii="宋体"/>
          <w:sz w:val="21"/>
        </w:rPr>
      </w:pPr>
    </w:p>
    <w:p>
      <w:pPr>
        <w:spacing w:line="318" w:lineRule="auto"/>
        <w:rPr>
          <w:rFonts w:ascii="宋体"/>
          <w:sz w:val="21"/>
        </w:rPr>
      </w:pPr>
    </w:p>
    <w:p>
      <w:pPr>
        <w:spacing w:before="78" w:line="185" w:lineRule="auto"/>
        <w:ind w:firstLine="208"/>
        <w:rPr>
          <w:rFonts w:hint="default" w:ascii="宋体" w:hAnsi="宋体" w:eastAsia="宋体" w:cs="宋体"/>
          <w:sz w:val="24"/>
          <w:szCs w:val="24"/>
          <w:lang w:val="en-US" w:eastAsia="zh-CN"/>
        </w:rPr>
      </w:pPr>
      <w:r>
        <w:rPr>
          <w:rFonts w:ascii="宋体" w:hAnsi="宋体" w:eastAsia="宋体" w:cs="宋体"/>
          <w:spacing w:val="-17"/>
          <w:sz w:val="24"/>
          <w:szCs w:val="24"/>
          <w14:textOutline w14:w="4358" w14:cap="sq" w14:cmpd="sng">
            <w14:solidFill>
              <w14:srgbClr w14:val="000000"/>
            </w14:solidFill>
            <w14:prstDash w14:val="solid"/>
            <w14:bevel/>
          </w14:textOutline>
        </w:rPr>
        <w:t>投标人名称：</w:t>
      </w:r>
      <w:r>
        <w:rPr>
          <w:rFonts w:ascii="宋体" w:hAnsi="宋体" w:eastAsia="宋体" w:cs="宋体"/>
          <w:spacing w:val="2"/>
          <w:sz w:val="24"/>
          <w:szCs w:val="24"/>
        </w:rPr>
        <w:t xml:space="preserve">                                       </w:t>
      </w:r>
      <w:r>
        <w:rPr>
          <w:rFonts w:ascii="宋体" w:hAnsi="宋体" w:eastAsia="宋体" w:cs="宋体"/>
          <w:spacing w:val="-17"/>
          <w:sz w:val="24"/>
          <w:szCs w:val="24"/>
          <w14:textOutline w14:w="4358" w14:cap="sq" w14:cmpd="sng">
            <w14:solidFill>
              <w14:srgbClr w14:val="000000"/>
            </w14:solidFill>
            <w14:prstDash w14:val="solid"/>
            <w14:bevel/>
          </w14:textOutline>
        </w:rPr>
        <w:t>项目编号：</w:t>
      </w:r>
      <w:r>
        <w:rPr>
          <w:rFonts w:hint="eastAsia" w:ascii="宋体" w:hAnsi="宋体" w:cs="宋体"/>
          <w:spacing w:val="-17"/>
          <w:sz w:val="24"/>
          <w:szCs w:val="24"/>
          <w:lang w:val="en-US" w:eastAsia="zh-CN"/>
          <w14:textOutline w14:w="4358" w14:cap="sq" w14:cmpd="sng">
            <w14:solidFill>
              <w14:srgbClr w14:val="000000"/>
            </w14:solidFill>
            <w14:prstDash w14:val="solid"/>
            <w14:bevel/>
          </w14:textOutline>
        </w:rPr>
        <w:t xml:space="preserve">       包号：</w:t>
      </w:r>
    </w:p>
    <w:p>
      <w:pPr>
        <w:spacing w:line="191" w:lineRule="exact"/>
      </w:pPr>
    </w:p>
    <w:tbl>
      <w:tblPr>
        <w:tblStyle w:val="75"/>
        <w:tblW w:w="862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560"/>
        <w:gridCol w:w="1821"/>
        <w:gridCol w:w="1893"/>
        <w:gridCol w:w="1044"/>
        <w:gridCol w:w="830"/>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36" w:type="dxa"/>
            <w:tcBorders>
              <w:top w:val="single" w:color="000000" w:sz="6" w:space="0"/>
              <w:left w:val="single" w:color="000000" w:sz="6" w:space="0"/>
            </w:tcBorders>
            <w:vAlign w:val="top"/>
          </w:tcPr>
          <w:p>
            <w:pPr>
              <w:spacing w:before="39" w:line="185" w:lineRule="auto"/>
              <w:ind w:firstLine="76"/>
              <w:rPr>
                <w:rFonts w:ascii="宋体" w:hAnsi="宋体" w:eastAsia="宋体" w:cs="宋体"/>
                <w:sz w:val="24"/>
                <w:szCs w:val="24"/>
              </w:rPr>
            </w:pPr>
            <w:r>
              <w:rPr>
                <w:rFonts w:ascii="宋体" w:hAnsi="宋体" w:eastAsia="宋体" w:cs="宋体"/>
                <w:spacing w:val="-5"/>
                <w:sz w:val="24"/>
                <w:szCs w:val="24"/>
              </w:rPr>
              <w:t>序号</w:t>
            </w:r>
          </w:p>
        </w:tc>
        <w:tc>
          <w:tcPr>
            <w:tcW w:w="1560" w:type="dxa"/>
            <w:tcBorders>
              <w:top w:val="single" w:color="000000" w:sz="6" w:space="0"/>
            </w:tcBorders>
            <w:vAlign w:val="top"/>
          </w:tcPr>
          <w:p>
            <w:pPr>
              <w:spacing w:before="39" w:line="185" w:lineRule="auto"/>
              <w:ind w:firstLine="558"/>
              <w:rPr>
                <w:rFonts w:ascii="宋体" w:hAnsi="宋体" w:eastAsia="宋体" w:cs="宋体"/>
                <w:sz w:val="24"/>
                <w:szCs w:val="24"/>
              </w:rPr>
            </w:pPr>
            <w:r>
              <w:rPr>
                <w:rFonts w:ascii="宋体" w:hAnsi="宋体" w:eastAsia="宋体" w:cs="宋体"/>
                <w:spacing w:val="-15"/>
                <w:sz w:val="24"/>
                <w:szCs w:val="24"/>
              </w:rPr>
              <w:t>品种</w:t>
            </w:r>
          </w:p>
        </w:tc>
        <w:tc>
          <w:tcPr>
            <w:tcW w:w="1821" w:type="dxa"/>
            <w:tcBorders>
              <w:top w:val="single" w:color="000000" w:sz="6" w:space="0"/>
            </w:tcBorders>
            <w:vAlign w:val="top"/>
          </w:tcPr>
          <w:p>
            <w:pPr>
              <w:spacing w:before="39" w:line="185" w:lineRule="auto"/>
              <w:ind w:firstLine="673"/>
              <w:rPr>
                <w:rFonts w:ascii="宋体" w:hAnsi="宋体" w:eastAsia="宋体" w:cs="宋体"/>
                <w:sz w:val="24"/>
                <w:szCs w:val="24"/>
              </w:rPr>
            </w:pPr>
            <w:r>
              <w:rPr>
                <w:rFonts w:ascii="宋体" w:hAnsi="宋体" w:eastAsia="宋体" w:cs="宋体"/>
                <w:spacing w:val="-6"/>
                <w:sz w:val="24"/>
                <w:szCs w:val="24"/>
              </w:rPr>
              <w:t>规格</w:t>
            </w:r>
          </w:p>
        </w:tc>
        <w:tc>
          <w:tcPr>
            <w:tcW w:w="1893" w:type="dxa"/>
            <w:tcBorders>
              <w:top w:val="single" w:color="000000" w:sz="6" w:space="0"/>
            </w:tcBorders>
            <w:vAlign w:val="top"/>
          </w:tcPr>
          <w:p>
            <w:pPr>
              <w:spacing w:before="39" w:line="185" w:lineRule="auto"/>
              <w:ind w:firstLine="353"/>
              <w:rPr>
                <w:rFonts w:ascii="宋体" w:hAnsi="宋体" w:eastAsia="宋体" w:cs="宋体"/>
                <w:sz w:val="24"/>
                <w:szCs w:val="24"/>
              </w:rPr>
            </w:pPr>
            <w:r>
              <w:rPr>
                <w:rFonts w:ascii="宋体" w:hAnsi="宋体" w:eastAsia="宋体" w:cs="宋体"/>
                <w:spacing w:val="-3"/>
                <w:sz w:val="24"/>
                <w:szCs w:val="24"/>
              </w:rPr>
              <w:t>数量及单位</w:t>
            </w:r>
          </w:p>
        </w:tc>
        <w:tc>
          <w:tcPr>
            <w:tcW w:w="1044" w:type="dxa"/>
            <w:tcBorders>
              <w:top w:val="single" w:color="000000" w:sz="6" w:space="0"/>
            </w:tcBorders>
            <w:vAlign w:val="top"/>
          </w:tcPr>
          <w:p>
            <w:pPr>
              <w:spacing w:before="39" w:line="185" w:lineRule="auto"/>
              <w:ind w:firstLine="291"/>
              <w:rPr>
                <w:rFonts w:ascii="宋体" w:hAnsi="宋体" w:eastAsia="宋体" w:cs="宋体"/>
                <w:sz w:val="24"/>
                <w:szCs w:val="24"/>
              </w:rPr>
            </w:pPr>
            <w:r>
              <w:rPr>
                <w:rFonts w:ascii="宋体" w:hAnsi="宋体" w:eastAsia="宋体" w:cs="宋体"/>
                <w:spacing w:val="-6"/>
                <w:sz w:val="24"/>
                <w:szCs w:val="24"/>
              </w:rPr>
              <w:t>单价</w:t>
            </w:r>
          </w:p>
        </w:tc>
        <w:tc>
          <w:tcPr>
            <w:tcW w:w="830" w:type="dxa"/>
            <w:tcBorders>
              <w:top w:val="single" w:color="000000" w:sz="6" w:space="0"/>
            </w:tcBorders>
            <w:vAlign w:val="top"/>
          </w:tcPr>
          <w:p>
            <w:pPr>
              <w:spacing w:before="39" w:line="185" w:lineRule="auto"/>
              <w:ind w:firstLine="185"/>
              <w:rPr>
                <w:rFonts w:ascii="宋体" w:hAnsi="宋体" w:eastAsia="宋体" w:cs="宋体"/>
                <w:sz w:val="24"/>
                <w:szCs w:val="24"/>
              </w:rPr>
            </w:pPr>
            <w:r>
              <w:rPr>
                <w:rFonts w:ascii="宋体" w:hAnsi="宋体" w:eastAsia="宋体" w:cs="宋体"/>
                <w:spacing w:val="-6"/>
                <w:sz w:val="24"/>
                <w:szCs w:val="24"/>
              </w:rPr>
              <w:t>合计</w:t>
            </w:r>
          </w:p>
        </w:tc>
        <w:tc>
          <w:tcPr>
            <w:tcW w:w="837" w:type="dxa"/>
            <w:tcBorders>
              <w:top w:val="single" w:color="000000" w:sz="6" w:space="0"/>
              <w:right w:val="single" w:color="000000" w:sz="6" w:space="0"/>
            </w:tcBorders>
            <w:vAlign w:val="top"/>
          </w:tcPr>
          <w:p>
            <w:pPr>
              <w:spacing w:before="39" w:line="185" w:lineRule="auto"/>
              <w:ind w:firstLine="187"/>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pPr>
              <w:spacing w:before="72" w:line="180" w:lineRule="auto"/>
              <w:ind w:firstLine="275"/>
              <w:rPr>
                <w:rFonts w:ascii="宋体" w:hAnsi="宋体" w:eastAsia="宋体" w:cs="宋体"/>
                <w:sz w:val="24"/>
                <w:szCs w:val="24"/>
              </w:rPr>
            </w:pPr>
            <w:r>
              <w:rPr>
                <w:rFonts w:ascii="宋体" w:hAnsi="宋体" w:eastAsia="宋体" w:cs="宋体"/>
                <w:sz w:val="24"/>
                <w:szCs w:val="24"/>
              </w:rPr>
              <w:t>1</w:t>
            </w:r>
          </w:p>
        </w:tc>
        <w:tc>
          <w:tcPr>
            <w:tcW w:w="1560" w:type="dxa"/>
            <w:vAlign w:val="top"/>
          </w:tcPr>
          <w:p>
            <w:pPr>
              <w:rPr>
                <w:rFonts w:ascii="宋体"/>
                <w:sz w:val="21"/>
              </w:rPr>
            </w:pPr>
          </w:p>
        </w:tc>
        <w:tc>
          <w:tcPr>
            <w:tcW w:w="1821" w:type="dxa"/>
            <w:vAlign w:val="top"/>
          </w:tcPr>
          <w:p>
            <w:pPr>
              <w:rPr>
                <w:rFonts w:ascii="宋体"/>
                <w:sz w:val="21"/>
              </w:rPr>
            </w:pPr>
          </w:p>
        </w:tc>
        <w:tc>
          <w:tcPr>
            <w:tcW w:w="1893" w:type="dxa"/>
            <w:vAlign w:val="top"/>
          </w:tcPr>
          <w:p>
            <w:pPr>
              <w:rPr>
                <w:rFonts w:ascii="宋体"/>
                <w:sz w:val="21"/>
              </w:rPr>
            </w:pPr>
          </w:p>
        </w:tc>
        <w:tc>
          <w:tcPr>
            <w:tcW w:w="1044"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pPr>
              <w:spacing w:before="75" w:line="180" w:lineRule="auto"/>
              <w:ind w:firstLine="260"/>
              <w:rPr>
                <w:rFonts w:ascii="宋体" w:hAnsi="宋体" w:eastAsia="宋体" w:cs="宋体"/>
                <w:sz w:val="24"/>
                <w:szCs w:val="24"/>
              </w:rPr>
            </w:pPr>
            <w:r>
              <w:rPr>
                <w:rFonts w:ascii="宋体" w:hAnsi="宋体" w:eastAsia="宋体" w:cs="宋体"/>
                <w:sz w:val="24"/>
                <w:szCs w:val="24"/>
              </w:rPr>
              <w:t>2</w:t>
            </w:r>
          </w:p>
        </w:tc>
        <w:tc>
          <w:tcPr>
            <w:tcW w:w="1560" w:type="dxa"/>
            <w:vAlign w:val="top"/>
          </w:tcPr>
          <w:p>
            <w:pPr>
              <w:rPr>
                <w:rFonts w:ascii="宋体"/>
                <w:sz w:val="21"/>
              </w:rPr>
            </w:pPr>
          </w:p>
        </w:tc>
        <w:tc>
          <w:tcPr>
            <w:tcW w:w="1821" w:type="dxa"/>
            <w:vAlign w:val="top"/>
          </w:tcPr>
          <w:p>
            <w:pPr>
              <w:rPr>
                <w:rFonts w:ascii="宋体"/>
                <w:sz w:val="21"/>
              </w:rPr>
            </w:pPr>
          </w:p>
        </w:tc>
        <w:tc>
          <w:tcPr>
            <w:tcW w:w="1893" w:type="dxa"/>
            <w:vAlign w:val="top"/>
          </w:tcPr>
          <w:p>
            <w:pPr>
              <w:rPr>
                <w:rFonts w:ascii="宋体"/>
                <w:sz w:val="21"/>
              </w:rPr>
            </w:pPr>
          </w:p>
        </w:tc>
        <w:tc>
          <w:tcPr>
            <w:tcW w:w="1044"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pPr>
              <w:spacing w:before="78" w:line="180" w:lineRule="auto"/>
              <w:ind w:firstLine="262"/>
              <w:rPr>
                <w:rFonts w:ascii="宋体" w:hAnsi="宋体" w:eastAsia="宋体" w:cs="宋体"/>
                <w:sz w:val="24"/>
                <w:szCs w:val="24"/>
              </w:rPr>
            </w:pPr>
            <w:r>
              <w:rPr>
                <w:rFonts w:ascii="宋体" w:hAnsi="宋体" w:eastAsia="宋体" w:cs="宋体"/>
                <w:sz w:val="24"/>
                <w:szCs w:val="24"/>
              </w:rPr>
              <w:t>3</w:t>
            </w:r>
          </w:p>
        </w:tc>
        <w:tc>
          <w:tcPr>
            <w:tcW w:w="1560" w:type="dxa"/>
            <w:vAlign w:val="top"/>
          </w:tcPr>
          <w:p>
            <w:pPr>
              <w:rPr>
                <w:rFonts w:ascii="宋体"/>
                <w:sz w:val="21"/>
              </w:rPr>
            </w:pPr>
          </w:p>
        </w:tc>
        <w:tc>
          <w:tcPr>
            <w:tcW w:w="1821" w:type="dxa"/>
            <w:vAlign w:val="top"/>
          </w:tcPr>
          <w:p>
            <w:pPr>
              <w:rPr>
                <w:rFonts w:ascii="宋体"/>
                <w:sz w:val="21"/>
              </w:rPr>
            </w:pPr>
          </w:p>
        </w:tc>
        <w:tc>
          <w:tcPr>
            <w:tcW w:w="1893" w:type="dxa"/>
            <w:vAlign w:val="top"/>
          </w:tcPr>
          <w:p>
            <w:pPr>
              <w:rPr>
                <w:rFonts w:ascii="宋体"/>
                <w:sz w:val="21"/>
              </w:rPr>
            </w:pPr>
          </w:p>
        </w:tc>
        <w:tc>
          <w:tcPr>
            <w:tcW w:w="1044"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pPr>
              <w:spacing w:before="78" w:line="180" w:lineRule="auto"/>
              <w:ind w:firstLine="256"/>
              <w:rPr>
                <w:rFonts w:ascii="宋体" w:hAnsi="宋体" w:eastAsia="宋体" w:cs="宋体"/>
                <w:sz w:val="24"/>
                <w:szCs w:val="24"/>
              </w:rPr>
            </w:pPr>
            <w:r>
              <w:rPr>
                <w:rFonts w:ascii="宋体" w:hAnsi="宋体" w:eastAsia="宋体" w:cs="宋体"/>
                <w:sz w:val="24"/>
                <w:szCs w:val="24"/>
              </w:rPr>
              <w:t>4</w:t>
            </w:r>
          </w:p>
        </w:tc>
        <w:tc>
          <w:tcPr>
            <w:tcW w:w="1560" w:type="dxa"/>
            <w:vAlign w:val="top"/>
          </w:tcPr>
          <w:p>
            <w:pPr>
              <w:rPr>
                <w:rFonts w:ascii="宋体"/>
                <w:sz w:val="21"/>
              </w:rPr>
            </w:pPr>
          </w:p>
        </w:tc>
        <w:tc>
          <w:tcPr>
            <w:tcW w:w="1821" w:type="dxa"/>
            <w:vAlign w:val="top"/>
          </w:tcPr>
          <w:p>
            <w:pPr>
              <w:rPr>
                <w:rFonts w:ascii="宋体"/>
                <w:sz w:val="21"/>
              </w:rPr>
            </w:pPr>
          </w:p>
        </w:tc>
        <w:tc>
          <w:tcPr>
            <w:tcW w:w="1893" w:type="dxa"/>
            <w:vAlign w:val="top"/>
          </w:tcPr>
          <w:p>
            <w:pPr>
              <w:rPr>
                <w:rFonts w:ascii="宋体"/>
                <w:sz w:val="21"/>
              </w:rPr>
            </w:pPr>
          </w:p>
        </w:tc>
        <w:tc>
          <w:tcPr>
            <w:tcW w:w="1044"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pPr>
              <w:spacing w:before="138" w:line="172" w:lineRule="exact"/>
              <w:ind w:firstLine="212"/>
              <w:rPr>
                <w:rFonts w:ascii="宋体" w:hAnsi="宋体" w:eastAsia="宋体" w:cs="宋体"/>
                <w:sz w:val="24"/>
                <w:szCs w:val="24"/>
              </w:rPr>
            </w:pPr>
            <w:r>
              <w:rPr>
                <w:rFonts w:ascii="宋体" w:hAnsi="宋体" w:eastAsia="宋体" w:cs="宋体"/>
                <w:sz w:val="24"/>
                <w:szCs w:val="24"/>
              </w:rPr>
              <w:t>…</w:t>
            </w:r>
          </w:p>
        </w:tc>
        <w:tc>
          <w:tcPr>
            <w:tcW w:w="1560" w:type="dxa"/>
            <w:vAlign w:val="top"/>
          </w:tcPr>
          <w:p>
            <w:pPr>
              <w:rPr>
                <w:rFonts w:ascii="宋体"/>
                <w:sz w:val="21"/>
              </w:rPr>
            </w:pPr>
          </w:p>
        </w:tc>
        <w:tc>
          <w:tcPr>
            <w:tcW w:w="1821" w:type="dxa"/>
            <w:vAlign w:val="top"/>
          </w:tcPr>
          <w:p>
            <w:pPr>
              <w:rPr>
                <w:rFonts w:ascii="宋体"/>
                <w:sz w:val="21"/>
              </w:rPr>
            </w:pPr>
          </w:p>
        </w:tc>
        <w:tc>
          <w:tcPr>
            <w:tcW w:w="1893" w:type="dxa"/>
            <w:vAlign w:val="top"/>
          </w:tcPr>
          <w:p>
            <w:pPr>
              <w:rPr>
                <w:rFonts w:ascii="宋体"/>
                <w:sz w:val="21"/>
              </w:rPr>
            </w:pPr>
          </w:p>
        </w:tc>
        <w:tc>
          <w:tcPr>
            <w:tcW w:w="1044"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196" w:type="dxa"/>
            <w:gridSpan w:val="2"/>
            <w:tcBorders>
              <w:left w:val="single" w:color="000000" w:sz="6" w:space="0"/>
              <w:bottom w:val="single" w:color="000000" w:sz="6" w:space="0"/>
            </w:tcBorders>
            <w:vAlign w:val="top"/>
          </w:tcPr>
          <w:p>
            <w:pPr>
              <w:spacing w:before="277" w:line="185" w:lineRule="auto"/>
              <w:ind w:firstLine="622"/>
              <w:rPr>
                <w:rFonts w:ascii="宋体" w:hAnsi="宋体" w:eastAsia="宋体" w:cs="宋体"/>
                <w:sz w:val="24"/>
                <w:szCs w:val="24"/>
              </w:rPr>
            </w:pPr>
            <w:r>
              <w:rPr>
                <w:rFonts w:ascii="宋体" w:hAnsi="宋体" w:eastAsia="宋体" w:cs="宋体"/>
                <w:spacing w:val="-4"/>
                <w:sz w:val="24"/>
                <w:szCs w:val="24"/>
              </w:rPr>
              <w:t>投标总价</w:t>
            </w:r>
          </w:p>
        </w:tc>
        <w:tc>
          <w:tcPr>
            <w:tcW w:w="6425" w:type="dxa"/>
            <w:gridSpan w:val="5"/>
            <w:tcBorders>
              <w:bottom w:val="single" w:color="000000" w:sz="6" w:space="0"/>
              <w:right w:val="single" w:color="000000" w:sz="6" w:space="0"/>
            </w:tcBorders>
            <w:vAlign w:val="top"/>
          </w:tcPr>
          <w:p>
            <w:pPr>
              <w:spacing w:before="44" w:line="466" w:lineRule="exact"/>
              <w:ind w:firstLine="32"/>
              <w:rPr>
                <w:rFonts w:ascii="宋体" w:hAnsi="宋体" w:eastAsia="宋体" w:cs="宋体"/>
                <w:sz w:val="24"/>
                <w:szCs w:val="24"/>
              </w:rPr>
            </w:pPr>
            <w:r>
              <w:rPr>
                <w:rFonts w:ascii="宋体" w:hAnsi="宋体" w:eastAsia="宋体" w:cs="宋体"/>
                <w:spacing w:val="-5"/>
                <w:position w:val="16"/>
                <w:sz w:val="24"/>
                <w:szCs w:val="24"/>
              </w:rPr>
              <w:t>大写：</w:t>
            </w:r>
          </w:p>
          <w:p>
            <w:pPr>
              <w:spacing w:line="204" w:lineRule="auto"/>
              <w:ind w:firstLine="36"/>
              <w:rPr>
                <w:rFonts w:ascii="宋体" w:hAnsi="宋体" w:eastAsia="宋体" w:cs="宋体"/>
                <w:sz w:val="24"/>
                <w:szCs w:val="24"/>
              </w:rPr>
            </w:pPr>
            <w:r>
              <w:rPr>
                <w:rFonts w:ascii="宋体" w:hAnsi="宋体" w:eastAsia="宋体" w:cs="宋体"/>
                <w:spacing w:val="-6"/>
                <w:sz w:val="24"/>
                <w:szCs w:val="24"/>
              </w:rPr>
              <w:t>小写：</w:t>
            </w:r>
          </w:p>
        </w:tc>
      </w:tr>
    </w:tbl>
    <w:p>
      <w:pPr>
        <w:spacing w:before="35" w:line="185" w:lineRule="auto"/>
        <w:ind w:firstLine="205"/>
        <w:rPr>
          <w:rFonts w:ascii="宋体" w:hAnsi="宋体" w:eastAsia="宋体" w:cs="宋体"/>
          <w:sz w:val="24"/>
          <w:szCs w:val="24"/>
        </w:rPr>
      </w:pPr>
      <w:r>
        <w:rPr>
          <w:rFonts w:ascii="宋体" w:hAnsi="宋体" w:eastAsia="宋体" w:cs="宋体"/>
          <w:spacing w:val="-6"/>
          <w:sz w:val="24"/>
          <w:szCs w:val="24"/>
        </w:rPr>
        <w:t>注：</w:t>
      </w:r>
      <w:r>
        <w:rPr>
          <w:rFonts w:ascii="宋体" w:hAnsi="宋体" w:eastAsia="宋体" w:cs="宋体"/>
          <w:spacing w:val="80"/>
          <w:sz w:val="24"/>
          <w:szCs w:val="24"/>
        </w:rPr>
        <w:t xml:space="preserve"> </w:t>
      </w:r>
      <w:r>
        <w:rPr>
          <w:rFonts w:ascii="宋体" w:hAnsi="宋体" w:eastAsia="宋体" w:cs="宋体"/>
          <w:spacing w:val="-6"/>
          <w:sz w:val="24"/>
          <w:szCs w:val="24"/>
        </w:rPr>
        <w:t>1.本表应依照每包采购一览表中的产品序号按顺序逐项填写，不得遗漏。</w:t>
      </w:r>
    </w:p>
    <w:p>
      <w:pPr>
        <w:spacing w:before="228" w:line="185" w:lineRule="auto"/>
        <w:ind w:firstLine="688"/>
        <w:rPr>
          <w:rFonts w:ascii="宋体" w:hAnsi="宋体" w:eastAsia="宋体" w:cs="宋体"/>
          <w:sz w:val="24"/>
          <w:szCs w:val="24"/>
        </w:rPr>
      </w:pPr>
      <w:r>
        <w:rPr>
          <w:rFonts w:ascii="宋体" w:hAnsi="宋体" w:eastAsia="宋体" w:cs="宋体"/>
          <w:spacing w:val="-1"/>
          <w:sz w:val="24"/>
          <w:szCs w:val="24"/>
        </w:rPr>
        <w:t>2.投标报价不能有两个或两个以上的报价方案。</w:t>
      </w:r>
    </w:p>
    <w:p>
      <w:pPr>
        <w:spacing w:line="316" w:lineRule="auto"/>
        <w:rPr>
          <w:rFonts w:ascii="宋体"/>
          <w:sz w:val="21"/>
        </w:rPr>
      </w:pPr>
    </w:p>
    <w:p>
      <w:pPr>
        <w:spacing w:line="317" w:lineRule="auto"/>
        <w:rPr>
          <w:rFonts w:ascii="宋体"/>
          <w:sz w:val="21"/>
        </w:rPr>
      </w:pPr>
    </w:p>
    <w:p>
      <w:pPr>
        <w:spacing w:line="317" w:lineRule="auto"/>
        <w:rPr>
          <w:rFonts w:ascii="宋体"/>
          <w:sz w:val="21"/>
        </w:rPr>
      </w:pPr>
    </w:p>
    <w:p>
      <w:pPr>
        <w:spacing w:before="78" w:line="185" w:lineRule="auto"/>
        <w:ind w:firstLine="1929"/>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投标人</w:t>
      </w:r>
      <w:r>
        <w:rPr>
          <w:rFonts w:ascii="宋体" w:hAnsi="宋体" w:eastAsia="宋体" w:cs="宋体"/>
          <w:spacing w:val="-105"/>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rPr>
        <w:t xml:space="preserve">                         </w:t>
      </w:r>
      <w:r>
        <w:rPr>
          <w:rFonts w:ascii="宋体" w:hAnsi="宋体" w:eastAsia="宋体" w:cs="宋体"/>
          <w:spacing w:val="-105"/>
          <w:sz w:val="24"/>
          <w:szCs w:val="24"/>
          <w14:textOutline w14:w="4358" w14:cap="sq" w14:cmpd="sng">
            <w14:solidFill>
              <w14:srgbClr w14:val="000000"/>
            </w14:solidFill>
            <w14:prstDash w14:val="solid"/>
            <w14:bevel/>
          </w14:textOutline>
        </w:rPr>
        <w:t>（</w:t>
      </w:r>
      <w:r>
        <w:rPr>
          <w:rFonts w:ascii="宋体" w:hAnsi="宋体" w:eastAsia="宋体" w:cs="宋体"/>
          <w:spacing w:val="6"/>
          <w:sz w:val="24"/>
          <w:szCs w:val="24"/>
          <w14:textOutline w14:w="4358" w14:cap="sq" w14:cmpd="sng">
            <w14:solidFill>
              <w14:srgbClr w14:val="000000"/>
            </w14:solidFill>
            <w14:prstDash w14:val="solid"/>
            <w14:bevel/>
          </w14:textOutline>
        </w:rPr>
        <w:t>公章）</w:t>
      </w:r>
    </w:p>
    <w:p>
      <w:pPr>
        <w:spacing w:before="228" w:line="185" w:lineRule="auto"/>
        <w:ind w:firstLine="192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法定代表人或委托代理人</w:t>
      </w:r>
      <w:r>
        <w:rPr>
          <w:rFonts w:ascii="宋体" w:hAnsi="宋体" w:eastAsia="宋体" w:cs="宋体"/>
          <w:spacing w:val="-104"/>
          <w:sz w:val="24"/>
          <w:szCs w:val="24"/>
          <w14:textOutline w14:w="4358" w14:cap="sq" w14:cmpd="sng">
            <w14:solidFill>
              <w14:srgbClr w14:val="000000"/>
            </w14:solidFill>
            <w14:prstDash w14:val="solid"/>
            <w14:bevel/>
          </w14:textOutline>
        </w:rPr>
        <w:t>：</w:t>
      </w:r>
      <w:r>
        <w:rPr>
          <w:rFonts w:ascii="宋体" w:hAnsi="宋体" w:eastAsia="宋体" w:cs="宋体"/>
          <w:spacing w:val="6"/>
          <w:sz w:val="24"/>
          <w:szCs w:val="24"/>
        </w:rPr>
        <w:t xml:space="preserve">         </w:t>
      </w:r>
      <w:r>
        <w:rPr>
          <w:rFonts w:ascii="宋体" w:hAnsi="宋体" w:eastAsia="宋体" w:cs="宋体"/>
          <w:spacing w:val="-104"/>
          <w:sz w:val="24"/>
          <w:szCs w:val="24"/>
          <w14:textOutline w14:w="4358" w14:cap="sq" w14:cmpd="sng">
            <w14:solidFill>
              <w14:srgbClr w14:val="000000"/>
            </w14:solidFill>
            <w14:prstDash w14:val="solid"/>
            <w14:bevel/>
          </w14:textOutline>
        </w:rPr>
        <w:t>（</w:t>
      </w:r>
      <w:r>
        <w:rPr>
          <w:rFonts w:ascii="宋体" w:hAnsi="宋体" w:eastAsia="宋体" w:cs="宋体"/>
          <w:spacing w:val="3"/>
          <w:sz w:val="24"/>
          <w:szCs w:val="24"/>
          <w14:textOutline w14:w="4358" w14:cap="sq" w14:cmpd="sng">
            <w14:solidFill>
              <w14:srgbClr w14:val="000000"/>
            </w14:solidFill>
            <w14:prstDash w14:val="solid"/>
            <w14:bevel/>
          </w14:textOutline>
        </w:rPr>
        <w:t>签字）</w:t>
      </w:r>
    </w:p>
    <w:p>
      <w:pPr>
        <w:spacing w:before="225" w:line="185" w:lineRule="auto"/>
        <w:ind w:firstLine="3487"/>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p>
      <w:pPr>
        <w:sectPr>
          <w:footerReference r:id="rId3" w:type="default"/>
          <w:pgSz w:w="11850" w:h="16781"/>
          <w:pgMar w:top="1425" w:right="1606" w:bottom="1154" w:left="1606" w:header="0" w:footer="1029" w:gutter="0"/>
          <w:cols w:space="720" w:num="1"/>
        </w:sectPr>
      </w:pPr>
    </w:p>
    <w:p>
      <w:pPr>
        <w:autoSpaceDE w:val="0"/>
        <w:autoSpaceDN w:val="0"/>
        <w:spacing w:line="360" w:lineRule="auto"/>
        <w:rPr>
          <w:rFonts w:ascii="宋体" w:hAnsi="宋体" w:cs="宋体"/>
          <w:b/>
          <w:bCs/>
          <w:color w:val="auto"/>
          <w:sz w:val="30"/>
          <w:szCs w:val="30"/>
          <w:lang w:val="zh-CN"/>
        </w:rPr>
      </w:pPr>
      <w:r>
        <w:rPr>
          <w:rFonts w:hint="eastAsia" w:ascii="宋体" w:hAnsi="宋体" w:cs="宋体"/>
          <w:b/>
          <w:bCs/>
          <w:color w:val="auto"/>
          <w:sz w:val="30"/>
          <w:szCs w:val="30"/>
          <w:lang w:val="zh-CN"/>
        </w:rPr>
        <w:t>15.技术规格响应表</w:t>
      </w:r>
    </w:p>
    <w:p>
      <w:pPr>
        <w:autoSpaceDE w:val="0"/>
        <w:autoSpaceDN w:val="0"/>
        <w:spacing w:line="360" w:lineRule="auto"/>
        <w:rPr>
          <w:rFonts w:ascii="宋体" w:cs="宋体"/>
          <w:kern w:val="0"/>
          <w:sz w:val="28"/>
          <w:szCs w:val="28"/>
          <w:lang w:val="zh-CN"/>
        </w:rPr>
      </w:pPr>
    </w:p>
    <w:p>
      <w:pPr>
        <w:jc w:val="center"/>
        <w:rPr>
          <w:rFonts w:ascii="宋体" w:hAnsi="宋体"/>
          <w:b/>
          <w:sz w:val="36"/>
          <w:szCs w:val="36"/>
        </w:rPr>
      </w:pPr>
      <w:r>
        <w:rPr>
          <w:rFonts w:hint="eastAsia" w:ascii="宋体" w:hAnsi="宋体"/>
          <w:b/>
          <w:sz w:val="36"/>
          <w:szCs w:val="36"/>
        </w:rPr>
        <w:t>技术规格响应表</w:t>
      </w:r>
    </w:p>
    <w:p>
      <w:pPr>
        <w:rPr>
          <w:rFonts w:ascii="宋体" w:hAnsi="宋体"/>
          <w:b/>
        </w:rPr>
      </w:pPr>
      <w:r>
        <w:rPr>
          <w:rFonts w:hint="eastAsia" w:ascii="宋体" w:hAnsi="宋体"/>
          <w:b/>
          <w:sz w:val="24"/>
        </w:rPr>
        <w:t>投标单位名称</w:t>
      </w:r>
      <w:r>
        <w:rPr>
          <w:rFonts w:hint="eastAsia" w:ascii="宋体" w:hAnsi="宋体"/>
          <w:b/>
        </w:rPr>
        <w:t>:</w:t>
      </w:r>
    </w:p>
    <w:tbl>
      <w:tblPr>
        <w:tblStyle w:val="26"/>
        <w:tblW w:w="891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3"/>
        <w:gridCol w:w="851"/>
        <w:gridCol w:w="1700"/>
        <w:gridCol w:w="708"/>
        <w:gridCol w:w="707"/>
        <w:gridCol w:w="1069"/>
        <w:gridCol w:w="1840"/>
        <w:gridCol w:w="708"/>
        <w:gridCol w:w="6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3259" w:type="dxa"/>
            <w:gridSpan w:val="3"/>
            <w:tcBorders>
              <w:top w:val="single" w:color="auto" w:sz="8" w:space="0"/>
              <w:left w:val="single" w:color="auto" w:sz="8" w:space="0"/>
              <w:bottom w:val="single" w:color="auto" w:sz="8" w:space="0"/>
              <w:right w:val="single" w:color="auto" w:sz="8" w:space="0"/>
            </w:tcBorders>
          </w:tcPr>
          <w:p>
            <w:pPr>
              <w:spacing w:before="40" w:after="40"/>
              <w:ind w:firstLine="120" w:firstLineChars="50"/>
              <w:rPr>
                <w:rFonts w:ascii="宋体" w:hAnsi="宋体"/>
                <w:sz w:val="24"/>
              </w:rPr>
            </w:pPr>
            <w:r>
              <w:rPr>
                <w:rFonts w:hint="eastAsia" w:ascii="宋体" w:hAnsi="宋体"/>
                <w:sz w:val="24"/>
              </w:rPr>
              <w:t>采购需求技术参数、指标</w:t>
            </w:r>
          </w:p>
        </w:tc>
        <w:tc>
          <w:tcPr>
            <w:tcW w:w="4324" w:type="dxa"/>
            <w:gridSpan w:val="4"/>
            <w:tcBorders>
              <w:top w:val="single" w:color="auto" w:sz="8" w:space="0"/>
              <w:left w:val="single" w:color="auto" w:sz="8" w:space="0"/>
              <w:bottom w:val="single" w:color="auto" w:sz="8" w:space="0"/>
              <w:right w:val="single" w:color="auto" w:sz="8" w:space="0"/>
            </w:tcBorders>
          </w:tcPr>
          <w:p>
            <w:pPr>
              <w:spacing w:before="40" w:after="40"/>
              <w:ind w:firstLine="480"/>
              <w:rPr>
                <w:rFonts w:ascii="宋体" w:hAnsi="宋体"/>
                <w:sz w:val="24"/>
              </w:rPr>
            </w:pPr>
            <w:r>
              <w:rPr>
                <w:rFonts w:hint="eastAsia" w:ascii="宋体" w:hAnsi="宋体"/>
                <w:sz w:val="24"/>
              </w:rPr>
              <w:t>投标产品技术参数、指标</w:t>
            </w:r>
          </w:p>
        </w:tc>
        <w:tc>
          <w:tcPr>
            <w:tcW w:w="694" w:type="dxa"/>
            <w:tcBorders>
              <w:top w:val="single" w:color="auto" w:sz="8" w:space="0"/>
              <w:left w:val="single" w:color="auto" w:sz="8" w:space="0"/>
              <w:bottom w:val="single" w:color="auto" w:sz="8" w:space="0"/>
              <w:right w:val="single" w:color="auto" w:sz="8" w:space="0"/>
            </w:tcBorders>
            <w:vAlign w:val="center"/>
          </w:tcPr>
          <w:p>
            <w:pPr>
              <w:spacing w:before="40" w:after="40"/>
              <w:jc w:val="center"/>
              <w:rPr>
                <w:rFonts w:ascii="宋体" w:hAnsi="宋体"/>
                <w:sz w:val="24"/>
              </w:rPr>
            </w:pPr>
            <w:r>
              <w:rPr>
                <w:rFonts w:hint="eastAsia" w:ascii="宋体" w:hAnsi="宋体"/>
                <w:sz w:val="24"/>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tcPr>
          <w:p>
            <w:pPr>
              <w:spacing w:before="40" w:after="40"/>
              <w:rPr>
                <w:rFonts w:ascii="宋体" w:hAnsi="宋体"/>
                <w:sz w:val="24"/>
              </w:rPr>
            </w:pPr>
            <w:r>
              <w:rPr>
                <w:rFonts w:hint="eastAsia" w:ascii="宋体" w:hAnsi="宋体"/>
                <w:sz w:val="24"/>
              </w:rPr>
              <w:t>序号</w:t>
            </w:r>
          </w:p>
        </w:tc>
        <w:tc>
          <w:tcPr>
            <w:tcW w:w="851" w:type="dxa"/>
            <w:tcBorders>
              <w:top w:val="single" w:color="auto" w:sz="8" w:space="0"/>
              <w:left w:val="single" w:color="auto" w:sz="8" w:space="0"/>
              <w:bottom w:val="single" w:color="auto" w:sz="8" w:space="0"/>
              <w:right w:val="single" w:color="auto" w:sz="8" w:space="0"/>
            </w:tcBorders>
            <w:vAlign w:val="center"/>
          </w:tcPr>
          <w:p>
            <w:pPr>
              <w:spacing w:before="40" w:after="40"/>
              <w:ind w:firstLine="199" w:firstLineChars="83"/>
              <w:rPr>
                <w:rFonts w:ascii="宋体" w:hAnsi="宋体"/>
                <w:sz w:val="24"/>
              </w:rPr>
            </w:pPr>
            <w:r>
              <w:rPr>
                <w:rFonts w:hint="eastAsia" w:ascii="宋体" w:hAnsi="宋体"/>
                <w:sz w:val="24"/>
              </w:rPr>
              <w:t>名称</w:t>
            </w:r>
          </w:p>
        </w:tc>
        <w:tc>
          <w:tcPr>
            <w:tcW w:w="1700" w:type="dxa"/>
            <w:tcBorders>
              <w:top w:val="single" w:color="auto" w:sz="8" w:space="0"/>
              <w:left w:val="single" w:color="auto" w:sz="8" w:space="0"/>
              <w:bottom w:val="single" w:color="auto" w:sz="8" w:space="0"/>
              <w:right w:val="single" w:color="auto" w:sz="8" w:space="0"/>
            </w:tcBorders>
            <w:vAlign w:val="center"/>
          </w:tcPr>
          <w:p>
            <w:pPr>
              <w:spacing w:before="40" w:after="40"/>
              <w:rPr>
                <w:rFonts w:ascii="宋体" w:hAnsi="宋体"/>
                <w:sz w:val="24"/>
              </w:rPr>
            </w:pPr>
            <w:r>
              <w:rPr>
                <w:rFonts w:hint="eastAsia" w:ascii="宋体" w:hAnsi="宋体"/>
                <w:sz w:val="24"/>
              </w:rPr>
              <w:t>技术参数、指标</w:t>
            </w:r>
          </w:p>
        </w:tc>
        <w:tc>
          <w:tcPr>
            <w:tcW w:w="708" w:type="dxa"/>
            <w:tcBorders>
              <w:top w:val="single" w:color="auto" w:sz="8" w:space="0"/>
              <w:left w:val="single" w:color="auto" w:sz="8" w:space="0"/>
              <w:bottom w:val="single" w:color="auto" w:sz="8" w:space="0"/>
              <w:right w:val="single" w:color="auto" w:sz="8" w:space="0"/>
            </w:tcBorders>
            <w:vAlign w:val="center"/>
          </w:tcPr>
          <w:p>
            <w:pPr>
              <w:spacing w:before="40" w:after="40"/>
              <w:jc w:val="center"/>
              <w:rPr>
                <w:rFonts w:ascii="宋体" w:hAnsi="宋体"/>
                <w:sz w:val="24"/>
              </w:rPr>
            </w:pPr>
            <w:r>
              <w:rPr>
                <w:rFonts w:hint="eastAsia" w:ascii="宋体" w:hAnsi="宋体"/>
                <w:sz w:val="24"/>
              </w:rPr>
              <w:t>数量</w:t>
            </w:r>
          </w:p>
        </w:tc>
        <w:tc>
          <w:tcPr>
            <w:tcW w:w="707" w:type="dxa"/>
            <w:tcBorders>
              <w:top w:val="single" w:color="auto" w:sz="8" w:space="0"/>
              <w:left w:val="single" w:color="auto" w:sz="8" w:space="0"/>
              <w:bottom w:val="single" w:color="auto" w:sz="8" w:space="0"/>
              <w:right w:val="single" w:color="auto" w:sz="8" w:space="0"/>
            </w:tcBorders>
            <w:vAlign w:val="center"/>
          </w:tcPr>
          <w:p>
            <w:pPr>
              <w:spacing w:before="40" w:after="40"/>
              <w:ind w:firstLine="120" w:firstLineChars="50"/>
              <w:rPr>
                <w:rFonts w:ascii="宋体" w:hAnsi="宋体"/>
                <w:sz w:val="24"/>
              </w:rPr>
            </w:pPr>
            <w:r>
              <w:rPr>
                <w:rFonts w:hint="eastAsia" w:ascii="宋体" w:hAnsi="宋体"/>
                <w:sz w:val="24"/>
              </w:rPr>
              <w:t>名称</w:t>
            </w:r>
          </w:p>
        </w:tc>
        <w:tc>
          <w:tcPr>
            <w:tcW w:w="1069" w:type="dxa"/>
            <w:tcBorders>
              <w:top w:val="single" w:color="auto" w:sz="8" w:space="0"/>
              <w:left w:val="single" w:color="auto" w:sz="8" w:space="0"/>
              <w:bottom w:val="single" w:color="auto" w:sz="8" w:space="0"/>
              <w:right w:val="single" w:color="auto" w:sz="4" w:space="0"/>
            </w:tcBorders>
            <w:vAlign w:val="center"/>
          </w:tcPr>
          <w:p>
            <w:pPr>
              <w:spacing w:before="40" w:after="40"/>
              <w:jc w:val="center"/>
              <w:rPr>
                <w:rFonts w:ascii="宋体" w:hAnsi="宋体"/>
                <w:sz w:val="24"/>
              </w:rPr>
            </w:pPr>
            <w:r>
              <w:rPr>
                <w:rFonts w:hint="eastAsia" w:ascii="宋体" w:hAnsi="宋体"/>
                <w:sz w:val="24"/>
              </w:rPr>
              <w:t>规格型号</w:t>
            </w:r>
          </w:p>
        </w:tc>
        <w:tc>
          <w:tcPr>
            <w:tcW w:w="1840" w:type="dxa"/>
            <w:tcBorders>
              <w:top w:val="single" w:color="auto" w:sz="8" w:space="0"/>
              <w:left w:val="single" w:color="auto" w:sz="4" w:space="0"/>
              <w:bottom w:val="single" w:color="auto" w:sz="8" w:space="0"/>
              <w:right w:val="single" w:color="auto" w:sz="8" w:space="0"/>
            </w:tcBorders>
            <w:vAlign w:val="center"/>
          </w:tcPr>
          <w:p>
            <w:pPr>
              <w:spacing w:before="40" w:after="40"/>
              <w:ind w:left="94"/>
              <w:jc w:val="center"/>
              <w:rPr>
                <w:rFonts w:ascii="宋体" w:hAnsi="宋体"/>
                <w:sz w:val="24"/>
              </w:rPr>
            </w:pPr>
            <w:r>
              <w:rPr>
                <w:rFonts w:hint="eastAsia" w:ascii="宋体" w:hAnsi="宋体"/>
                <w:sz w:val="24"/>
              </w:rPr>
              <w:t>技术参数、指标</w:t>
            </w:r>
          </w:p>
        </w:tc>
        <w:tc>
          <w:tcPr>
            <w:tcW w:w="708" w:type="dxa"/>
            <w:tcBorders>
              <w:top w:val="single" w:color="auto" w:sz="8" w:space="0"/>
              <w:left w:val="single" w:color="auto" w:sz="8" w:space="0"/>
              <w:bottom w:val="single" w:color="auto" w:sz="8" w:space="0"/>
              <w:right w:val="single" w:color="auto" w:sz="8" w:space="0"/>
            </w:tcBorders>
            <w:vAlign w:val="center"/>
          </w:tcPr>
          <w:p>
            <w:pPr>
              <w:spacing w:before="40" w:after="40"/>
              <w:jc w:val="center"/>
              <w:rPr>
                <w:rFonts w:ascii="宋体" w:hAnsi="宋体"/>
                <w:sz w:val="24"/>
              </w:rPr>
            </w:pPr>
            <w:r>
              <w:rPr>
                <w:rFonts w:hint="eastAsia" w:ascii="宋体" w:hAnsi="宋体"/>
                <w:sz w:val="24"/>
              </w:rPr>
              <w:t>数量</w:t>
            </w:r>
          </w:p>
        </w:tc>
        <w:tc>
          <w:tcPr>
            <w:tcW w:w="694"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vAlign w:val="center"/>
          </w:tcPr>
          <w:p>
            <w:pPr>
              <w:spacing w:before="40" w:after="40"/>
              <w:ind w:firstLine="199" w:firstLineChars="83"/>
              <w:jc w:val="center"/>
              <w:rPr>
                <w:rFonts w:ascii="宋体" w:hAnsi="宋体"/>
                <w:sz w:val="24"/>
              </w:rPr>
            </w:pPr>
            <w:r>
              <w:rPr>
                <w:rFonts w:hint="eastAsia" w:ascii="宋体" w:hAnsi="宋体"/>
                <w:sz w:val="24"/>
              </w:rPr>
              <w:t>1</w:t>
            </w:r>
          </w:p>
        </w:tc>
        <w:tc>
          <w:tcPr>
            <w:tcW w:w="851"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700"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7"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069" w:type="dxa"/>
            <w:tcBorders>
              <w:top w:val="single" w:color="auto" w:sz="8" w:space="0"/>
              <w:left w:val="single" w:color="auto" w:sz="8" w:space="0"/>
              <w:bottom w:val="single" w:color="auto" w:sz="8" w:space="0"/>
              <w:right w:val="single" w:color="auto" w:sz="4" w:space="0"/>
            </w:tcBorders>
          </w:tcPr>
          <w:p>
            <w:pPr>
              <w:spacing w:before="40" w:after="40"/>
              <w:ind w:firstLine="480"/>
              <w:jc w:val="center"/>
              <w:rPr>
                <w:rFonts w:ascii="宋体" w:hAnsi="宋体"/>
              </w:rPr>
            </w:pPr>
          </w:p>
        </w:tc>
        <w:tc>
          <w:tcPr>
            <w:tcW w:w="1840" w:type="dxa"/>
            <w:tcBorders>
              <w:top w:val="single" w:color="auto" w:sz="8" w:space="0"/>
              <w:left w:val="single" w:color="auto" w:sz="4"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694"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vAlign w:val="center"/>
          </w:tcPr>
          <w:p>
            <w:pPr>
              <w:spacing w:before="40" w:after="40"/>
              <w:ind w:firstLine="199" w:firstLineChars="83"/>
              <w:jc w:val="center"/>
              <w:rPr>
                <w:rFonts w:ascii="宋体" w:hAnsi="宋体"/>
                <w:sz w:val="24"/>
              </w:rPr>
            </w:pPr>
            <w:r>
              <w:rPr>
                <w:rFonts w:hint="eastAsia" w:ascii="宋体" w:hAnsi="宋体"/>
                <w:sz w:val="24"/>
              </w:rPr>
              <w:t>2</w:t>
            </w:r>
          </w:p>
        </w:tc>
        <w:tc>
          <w:tcPr>
            <w:tcW w:w="851"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700"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7"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069" w:type="dxa"/>
            <w:tcBorders>
              <w:top w:val="single" w:color="auto" w:sz="8" w:space="0"/>
              <w:left w:val="single" w:color="auto" w:sz="8" w:space="0"/>
              <w:bottom w:val="single" w:color="auto" w:sz="8" w:space="0"/>
              <w:right w:val="single" w:color="auto" w:sz="4" w:space="0"/>
            </w:tcBorders>
          </w:tcPr>
          <w:p>
            <w:pPr>
              <w:spacing w:before="40" w:after="40"/>
              <w:ind w:firstLine="480"/>
              <w:jc w:val="center"/>
              <w:rPr>
                <w:rFonts w:ascii="宋体" w:hAnsi="宋体"/>
              </w:rPr>
            </w:pPr>
          </w:p>
        </w:tc>
        <w:tc>
          <w:tcPr>
            <w:tcW w:w="1840" w:type="dxa"/>
            <w:tcBorders>
              <w:top w:val="single" w:color="auto" w:sz="8" w:space="0"/>
              <w:left w:val="single" w:color="auto" w:sz="4"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694"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vAlign w:val="center"/>
          </w:tcPr>
          <w:p>
            <w:pPr>
              <w:spacing w:before="40" w:after="40"/>
              <w:ind w:firstLine="199" w:firstLineChars="83"/>
              <w:jc w:val="center"/>
              <w:rPr>
                <w:rFonts w:ascii="宋体" w:hAnsi="宋体"/>
                <w:sz w:val="24"/>
              </w:rPr>
            </w:pPr>
            <w:r>
              <w:rPr>
                <w:rFonts w:hint="eastAsia" w:ascii="宋体" w:hAnsi="宋体"/>
                <w:sz w:val="24"/>
              </w:rPr>
              <w:t>3</w:t>
            </w:r>
          </w:p>
        </w:tc>
        <w:tc>
          <w:tcPr>
            <w:tcW w:w="851"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700"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7"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069" w:type="dxa"/>
            <w:tcBorders>
              <w:top w:val="single" w:color="auto" w:sz="8" w:space="0"/>
              <w:left w:val="single" w:color="auto" w:sz="8" w:space="0"/>
              <w:bottom w:val="single" w:color="auto" w:sz="8" w:space="0"/>
              <w:right w:val="single" w:color="auto" w:sz="4" w:space="0"/>
            </w:tcBorders>
          </w:tcPr>
          <w:p>
            <w:pPr>
              <w:spacing w:before="40" w:after="40"/>
              <w:ind w:firstLine="480"/>
              <w:jc w:val="center"/>
              <w:rPr>
                <w:rFonts w:ascii="宋体" w:hAnsi="宋体"/>
              </w:rPr>
            </w:pPr>
          </w:p>
        </w:tc>
        <w:tc>
          <w:tcPr>
            <w:tcW w:w="1840" w:type="dxa"/>
            <w:tcBorders>
              <w:top w:val="single" w:color="auto" w:sz="8" w:space="0"/>
              <w:left w:val="single" w:color="auto" w:sz="4"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694"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vAlign w:val="center"/>
          </w:tcPr>
          <w:p>
            <w:pPr>
              <w:spacing w:before="40" w:after="40"/>
              <w:ind w:firstLine="199" w:firstLineChars="83"/>
              <w:jc w:val="center"/>
              <w:rPr>
                <w:rFonts w:ascii="宋体" w:hAnsi="宋体"/>
                <w:sz w:val="24"/>
              </w:rPr>
            </w:pPr>
            <w:r>
              <w:rPr>
                <w:rFonts w:hint="eastAsia" w:ascii="宋体" w:hAnsi="宋体"/>
                <w:sz w:val="24"/>
              </w:rPr>
              <w:t>4</w:t>
            </w:r>
          </w:p>
        </w:tc>
        <w:tc>
          <w:tcPr>
            <w:tcW w:w="851"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700"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7"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069" w:type="dxa"/>
            <w:tcBorders>
              <w:top w:val="single" w:color="auto" w:sz="8" w:space="0"/>
              <w:left w:val="single" w:color="auto" w:sz="8" w:space="0"/>
              <w:bottom w:val="single" w:color="auto" w:sz="8" w:space="0"/>
              <w:right w:val="single" w:color="auto" w:sz="4" w:space="0"/>
            </w:tcBorders>
          </w:tcPr>
          <w:p>
            <w:pPr>
              <w:spacing w:before="40" w:after="40"/>
              <w:ind w:firstLine="480"/>
              <w:jc w:val="center"/>
              <w:rPr>
                <w:rFonts w:ascii="宋体" w:hAnsi="宋体"/>
              </w:rPr>
            </w:pPr>
          </w:p>
        </w:tc>
        <w:tc>
          <w:tcPr>
            <w:tcW w:w="1840" w:type="dxa"/>
            <w:tcBorders>
              <w:top w:val="single" w:color="auto" w:sz="8" w:space="0"/>
              <w:left w:val="single" w:color="auto" w:sz="4"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694"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3" w:type="dxa"/>
            <w:tcBorders>
              <w:top w:val="single" w:color="auto" w:sz="8" w:space="0"/>
              <w:left w:val="single" w:color="auto" w:sz="8" w:space="0"/>
              <w:bottom w:val="single" w:color="auto" w:sz="8" w:space="0"/>
              <w:right w:val="single" w:color="auto" w:sz="8" w:space="0"/>
            </w:tcBorders>
            <w:vAlign w:val="center"/>
          </w:tcPr>
          <w:p>
            <w:pPr>
              <w:spacing w:before="40" w:after="40"/>
              <w:ind w:firstLine="199" w:firstLineChars="83"/>
              <w:jc w:val="center"/>
              <w:rPr>
                <w:rFonts w:ascii="宋体" w:hAnsi="宋体"/>
                <w:sz w:val="24"/>
              </w:rPr>
            </w:pPr>
            <w:r>
              <w:rPr>
                <w:rFonts w:hint="eastAsia" w:ascii="宋体" w:hAnsi="宋体"/>
                <w:sz w:val="24"/>
              </w:rPr>
              <w:t>…</w:t>
            </w:r>
          </w:p>
        </w:tc>
        <w:tc>
          <w:tcPr>
            <w:tcW w:w="851"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700"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707"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1069" w:type="dxa"/>
            <w:tcBorders>
              <w:top w:val="single" w:color="auto" w:sz="8" w:space="0"/>
              <w:left w:val="single" w:color="auto" w:sz="8" w:space="0"/>
              <w:bottom w:val="single" w:color="auto" w:sz="8" w:space="0"/>
              <w:right w:val="single" w:color="auto" w:sz="4" w:space="0"/>
            </w:tcBorders>
          </w:tcPr>
          <w:p>
            <w:pPr>
              <w:spacing w:before="40" w:after="40"/>
              <w:ind w:firstLine="480"/>
              <w:jc w:val="center"/>
              <w:rPr>
                <w:rFonts w:ascii="宋体" w:hAnsi="宋体"/>
              </w:rPr>
            </w:pPr>
          </w:p>
        </w:tc>
        <w:tc>
          <w:tcPr>
            <w:tcW w:w="1840" w:type="dxa"/>
            <w:tcBorders>
              <w:top w:val="single" w:color="auto" w:sz="8" w:space="0"/>
              <w:left w:val="single" w:color="auto" w:sz="4" w:space="0"/>
              <w:bottom w:val="single" w:color="auto" w:sz="8" w:space="0"/>
              <w:right w:val="single" w:color="auto" w:sz="8" w:space="0"/>
            </w:tcBorders>
          </w:tcPr>
          <w:p>
            <w:pPr>
              <w:spacing w:before="40" w:after="40"/>
              <w:ind w:firstLine="480"/>
              <w:jc w:val="center"/>
              <w:rPr>
                <w:rFonts w:ascii="宋体" w:hAnsi="宋体"/>
              </w:rPr>
            </w:pPr>
          </w:p>
        </w:tc>
        <w:tc>
          <w:tcPr>
            <w:tcW w:w="708"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c>
          <w:tcPr>
            <w:tcW w:w="694" w:type="dxa"/>
            <w:tcBorders>
              <w:top w:val="single" w:color="auto" w:sz="8" w:space="0"/>
              <w:left w:val="single" w:color="auto" w:sz="8" w:space="0"/>
              <w:bottom w:val="single" w:color="auto" w:sz="8" w:space="0"/>
              <w:right w:val="single" w:color="auto" w:sz="8" w:space="0"/>
            </w:tcBorders>
          </w:tcPr>
          <w:p>
            <w:pPr>
              <w:spacing w:before="40" w:after="40"/>
              <w:ind w:firstLine="480"/>
              <w:jc w:val="center"/>
              <w:rPr>
                <w:rFonts w:ascii="宋体" w:hAnsi="宋体"/>
              </w:rPr>
            </w:pPr>
          </w:p>
        </w:tc>
      </w:tr>
    </w:tbl>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注：1.本表应按照“项目概况及技术参数”中产品序号的指标逐项填写，不得遗漏。</w:t>
      </w:r>
    </w:p>
    <w:p>
      <w:pPr>
        <w:numPr>
          <w:ilvl w:val="0"/>
          <w:numId w:val="0"/>
        </w:numPr>
        <w:kinsoku/>
        <w:overflowPunct/>
        <w:topLinePunct w:val="0"/>
        <w:autoSpaceDE w:val="0"/>
        <w:autoSpaceDN w:val="0"/>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投标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需求技术参数、指标”内容的，按无效投标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填写此表时以招标项目参数要求为基本投标要求，满足招标项目参数要求的指标需列出“</w:t>
      </w:r>
      <w:r>
        <w:rPr>
          <w:rFonts w:hint="eastAsia" w:ascii="宋体" w:cs="宋体"/>
          <w:kern w:val="0"/>
          <w:sz w:val="24"/>
          <w:lang w:val="zh-CN"/>
        </w:rPr>
        <w:t>0</w:t>
      </w:r>
      <w:r>
        <w:rPr>
          <w:rFonts w:hint="eastAsia" w:ascii="宋体" w:hAnsi="宋体" w:cs="宋体"/>
          <w:kern w:val="0"/>
          <w:sz w:val="24"/>
          <w:lang w:val="zh-CN"/>
        </w:rPr>
        <w:t>”；超出、不满足招标项目参数要求的指标需列出“+”、“</w:t>
      </w:r>
      <w:r>
        <w:rPr>
          <w:rFonts w:hint="eastAsia" w:ascii="宋体" w:cs="宋体"/>
          <w:kern w:val="0"/>
          <w:sz w:val="24"/>
          <w:lang w:val="zh-CN"/>
        </w:rPr>
        <w:t>-</w:t>
      </w:r>
      <w:r>
        <w:rPr>
          <w:rFonts w:hint="eastAsia" w:ascii="宋体" w:hAnsi="宋体" w:cs="宋体"/>
          <w:kern w:val="0"/>
          <w:sz w:val="24"/>
          <w:lang w:val="zh-CN"/>
        </w:rPr>
        <w:t>”偏差，并做出详细说明；如果只注明“+”、“</w:t>
      </w:r>
      <w:r>
        <w:rPr>
          <w:rFonts w:hint="eastAsia" w:ascii="宋体" w:cs="宋体"/>
          <w:kern w:val="0"/>
          <w:sz w:val="24"/>
          <w:lang w:val="zh-CN"/>
        </w:rPr>
        <w:t>-</w:t>
      </w:r>
      <w:r>
        <w:rPr>
          <w:rFonts w:hint="eastAsia" w:ascii="宋体" w:hAnsi="宋体" w:cs="宋体"/>
          <w:kern w:val="0"/>
          <w:sz w:val="24"/>
          <w:lang w:val="zh-CN"/>
        </w:rPr>
        <w:t>”或未填写，将视为该项指标不响应。2.投标人响应采购需求应具体、明确，含糊不清、不确切或伪造、编造证明材料的，按照实质性不响应处理。对伪造、编造证明材料的，将报送采购监管部门查处。</w:t>
      </w:r>
    </w:p>
    <w:p>
      <w:pPr>
        <w:pStyle w:val="21"/>
        <w:jc w:val="both"/>
        <w:rPr>
          <w:rFonts w:ascii="宋体" w:cs="宋体"/>
          <w:kern w:val="0"/>
          <w:sz w:val="24"/>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color w:val="000000"/>
          <w:kern w:val="0"/>
          <w:sz w:val="24"/>
          <w:lang w:val="zh-CN"/>
        </w:rPr>
        <w:t>投标人：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spacing w:line="360" w:lineRule="auto"/>
        <w:ind w:firstLine="4337" w:firstLineChars="1800"/>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autoSpaceDE w:val="0"/>
        <w:autoSpaceDN w:val="0"/>
        <w:spacing w:line="360" w:lineRule="auto"/>
        <w:rPr>
          <w:rFonts w:ascii="宋体" w:cs="宋体"/>
          <w:b/>
          <w:bCs/>
        </w:rPr>
      </w:pPr>
      <w:r>
        <w:rPr>
          <w:rFonts w:hint="eastAsia" w:ascii="宋体" w:cs="宋体"/>
          <w:kern w:val="0"/>
          <w:sz w:val="24"/>
          <w:lang w:val="zh-CN"/>
        </w:rPr>
        <w:br w:type="page"/>
      </w:r>
      <w:bookmarkStart w:id="120" w:name="_Toc14290"/>
      <w:r>
        <w:rPr>
          <w:rFonts w:hint="eastAsia" w:ascii="宋体" w:hAnsi="宋体" w:cs="宋体"/>
          <w:b/>
          <w:bCs/>
          <w:sz w:val="30"/>
          <w:szCs w:val="30"/>
        </w:rPr>
        <w:t>16.</w:t>
      </w:r>
      <w:r>
        <w:rPr>
          <w:rFonts w:hint="eastAsia" w:ascii="宋体" w:hAnsi="宋体" w:cs="宋体"/>
          <w:b/>
          <w:bCs/>
          <w:sz w:val="30"/>
          <w:szCs w:val="30"/>
          <w:lang w:val="zh-CN"/>
        </w:rPr>
        <w:t>投标产品相关资料</w:t>
      </w:r>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cs="宋体"/>
          <w:kern w:val="0"/>
          <w:sz w:val="28"/>
          <w:szCs w:val="28"/>
          <w:lang w:val="zh-CN"/>
        </w:rPr>
      </w:pPr>
    </w:p>
    <w:p>
      <w:pPr>
        <w:jc w:val="center"/>
        <w:rPr>
          <w:lang w:val="zh-CN"/>
        </w:rPr>
      </w:pPr>
      <w:r>
        <w:rPr>
          <w:rFonts w:hint="eastAsia"/>
          <w:lang w:val="zh-CN"/>
        </w:rPr>
        <w:t>格式自拟</w:t>
      </w:r>
    </w:p>
    <w:p>
      <w:pPr>
        <w:rPr>
          <w:lang w:val="zh-CN"/>
        </w:rPr>
      </w:pPr>
    </w:p>
    <w:p>
      <w:pPr>
        <w:pStyle w:val="24"/>
        <w:spacing w:before="0" w:after="0" w:line="360" w:lineRule="auto"/>
        <w:jc w:val="left"/>
        <w:rPr>
          <w:rFonts w:hint="eastAsia" w:ascii="宋体" w:hAnsi="宋体" w:cs="宋体"/>
          <w:sz w:val="30"/>
          <w:szCs w:val="30"/>
        </w:rPr>
      </w:pPr>
      <w:bookmarkStart w:id="121" w:name="_Toc28782"/>
      <w:bookmarkStart w:id="122" w:name="_Toc7732"/>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rPr>
          <w:rFonts w:hint="eastAsia" w:ascii="宋体" w:hAnsi="宋体" w:cs="宋体"/>
          <w:sz w:val="30"/>
          <w:szCs w:val="30"/>
        </w:rPr>
      </w:pPr>
    </w:p>
    <w:p>
      <w:pPr>
        <w:pStyle w:val="2"/>
        <w:rPr>
          <w:rFonts w:hint="eastAsia" w:ascii="宋体" w:hAnsi="宋体" w:cs="宋体"/>
          <w:sz w:val="30"/>
          <w:szCs w:val="30"/>
        </w:rPr>
      </w:pPr>
    </w:p>
    <w:p>
      <w:pPr>
        <w:pStyle w:val="3"/>
        <w:rPr>
          <w:rFonts w:hint="eastAsia"/>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hint="eastAsia" w:ascii="宋体" w:hAnsi="宋体" w:cs="宋体"/>
          <w:sz w:val="30"/>
          <w:szCs w:val="30"/>
        </w:rPr>
      </w:pPr>
    </w:p>
    <w:p>
      <w:pPr>
        <w:pStyle w:val="24"/>
        <w:spacing w:before="0" w:after="0" w:line="360" w:lineRule="auto"/>
        <w:jc w:val="left"/>
        <w:rPr>
          <w:rFonts w:ascii="宋体" w:cs="宋体"/>
        </w:rPr>
      </w:pPr>
      <w:r>
        <w:rPr>
          <w:rFonts w:hint="eastAsia" w:ascii="宋体" w:hAnsi="宋体" w:cs="宋体"/>
          <w:sz w:val="30"/>
          <w:szCs w:val="30"/>
        </w:rPr>
        <w:t>17.</w:t>
      </w:r>
      <w:r>
        <w:rPr>
          <w:rFonts w:hint="eastAsia" w:ascii="宋体" w:hAnsi="宋体" w:cs="宋体"/>
          <w:sz w:val="30"/>
          <w:szCs w:val="30"/>
          <w:lang w:val="zh-CN"/>
        </w:rPr>
        <w:t>投标人的类似业绩证明材料</w:t>
      </w:r>
      <w:bookmarkEnd w:id="120"/>
      <w:bookmarkEnd w:id="121"/>
      <w:bookmarkEnd w:id="12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cs="宋体"/>
          <w:kern w:val="0"/>
          <w:sz w:val="28"/>
          <w:szCs w:val="28"/>
          <w:lang w:val="zh-CN"/>
        </w:rPr>
      </w:pPr>
    </w:p>
    <w:p>
      <w:pPr>
        <w:numPr>
          <w:ilvl w:val="0"/>
          <w:numId w:val="5"/>
        </w:num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提供近</w:t>
      </w:r>
      <w:r>
        <w:rPr>
          <w:rFonts w:hint="eastAsia" w:ascii="宋体" w:hAnsi="宋体" w:cs="宋体"/>
          <w:kern w:val="0"/>
          <w:sz w:val="24"/>
        </w:rPr>
        <w:t>201</w:t>
      </w:r>
      <w:r>
        <w:rPr>
          <w:rFonts w:hint="eastAsia" w:ascii="宋体" w:hAnsi="宋体" w:cs="宋体"/>
          <w:kern w:val="0"/>
          <w:sz w:val="24"/>
          <w:lang w:val="en-US" w:eastAsia="zh-CN"/>
        </w:rPr>
        <w:t>9</w:t>
      </w:r>
      <w:r>
        <w:rPr>
          <w:rFonts w:hint="eastAsia" w:ascii="宋体" w:hAnsi="宋体" w:cs="宋体"/>
          <w:kern w:val="0"/>
          <w:sz w:val="24"/>
          <w:lang w:val="zh-CN"/>
        </w:rPr>
        <w:t>以来的类似业绩证明材料。类似业绩是指与采购项目在产品类型、使用功能等方面相同的项目。</w:t>
      </w:r>
    </w:p>
    <w:p>
      <w:pPr>
        <w:autoSpaceDE w:val="0"/>
        <w:autoSpaceDN w:val="0"/>
        <w:spacing w:line="360" w:lineRule="auto"/>
        <w:rPr>
          <w:rFonts w:ascii="宋体" w:hAnsi="宋体" w:cs="宋体"/>
          <w:kern w:val="0"/>
          <w:sz w:val="24"/>
          <w:lang w:val="zh-CN"/>
        </w:rPr>
      </w:pPr>
    </w:p>
    <w:p>
      <w:pPr>
        <w:pStyle w:val="21"/>
        <w:jc w:val="both"/>
        <w:rPr>
          <w:sz w:val="24"/>
        </w:rPr>
      </w:pPr>
      <w:r>
        <w:rPr>
          <w:sz w:val="24"/>
        </w:rPr>
        <w:t xml:space="preserve">      </w:t>
      </w:r>
    </w:p>
    <w:p>
      <w:r>
        <w:br w:type="page"/>
      </w:r>
      <w:bookmarkStart w:id="123" w:name="_Toc10010"/>
    </w:p>
    <w:p/>
    <w:p>
      <w:pPr>
        <w:pStyle w:val="24"/>
        <w:jc w:val="left"/>
        <w:rPr>
          <w:rFonts w:ascii="宋体" w:cs="宋体"/>
          <w:lang w:val="zh-CN"/>
        </w:rPr>
      </w:pPr>
      <w:bookmarkStart w:id="124" w:name="_Toc24105"/>
      <w:bookmarkStart w:id="125" w:name="_Toc13426"/>
      <w:r>
        <w:rPr>
          <w:rFonts w:hint="eastAsia" w:ascii="宋体" w:hAnsi="宋体" w:cs="宋体"/>
          <w:sz w:val="30"/>
          <w:szCs w:val="30"/>
        </w:rPr>
        <w:t>18.</w:t>
      </w:r>
      <w:r>
        <w:rPr>
          <w:rFonts w:hint="eastAsia" w:ascii="宋体" w:hAnsi="宋体" w:cs="宋体"/>
          <w:sz w:val="30"/>
          <w:szCs w:val="30"/>
          <w:lang w:val="zh-CN"/>
        </w:rPr>
        <w:t>制造（生产）企业小型、微型企业声明函</w:t>
      </w:r>
      <w:bookmarkEnd w:id="123"/>
      <w:bookmarkEnd w:id="124"/>
      <w:bookmarkEnd w:id="125"/>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（有证明可提供，没有不提供）</w:t>
      </w:r>
    </w:p>
    <w:p>
      <w:pPr>
        <w:autoSpaceDE w:val="0"/>
        <w:autoSpaceDN w:val="0"/>
        <w:spacing w:line="360" w:lineRule="auto"/>
        <w:rPr>
          <w:rFonts w:ascii="宋体" w:cs="宋体"/>
          <w:b/>
          <w:bCs/>
          <w:kern w:val="0"/>
          <w:u w:val="dashDotHeavy"/>
          <w:lang w:val="zh-CN"/>
        </w:rPr>
      </w:pPr>
      <w:r>
        <w:rPr>
          <w:rFonts w:hint="eastAsia" w:ascii="宋体" w:hAnsi="宋体" w:cs="宋体"/>
          <w:b/>
          <w:bCs/>
          <w:kern w:val="0"/>
          <w:lang w:val="zh-CN"/>
        </w:rPr>
        <w:t>致：青海锋业工程项目管理有限公司</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本公司对上述声明的真实性负责。如有虚假，将依法承担相应责任。</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注：1.此函须由投标产品的制造（生产）企业提供并声明，同时附相关证明材料；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2</w:t>
      </w:r>
      <w:r>
        <w:rPr>
          <w:rFonts w:hint="eastAsia" w:ascii="宋体" w:cs="宋体"/>
          <w:kern w:val="0"/>
          <w:sz w:val="24"/>
          <w:lang w:val="zh-CN"/>
        </w:rPr>
        <w:t>.</w:t>
      </w:r>
      <w:r>
        <w:rPr>
          <w:rFonts w:hint="eastAsia" w:ascii="宋体" w:hAnsi="宋体" w:cs="宋体"/>
          <w:kern w:val="0"/>
          <w:sz w:val="24"/>
          <w:lang w:val="zh-CN"/>
        </w:rPr>
        <w:t>此函若出现多家制造（生产）企业的货物（产品）投标时，可按制造（生产）企业分别声明，一家制造（生产）企业填写一张。</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right"/>
        <w:rPr>
          <w:rFonts w:ascii="宋体" w:cs="宋体"/>
          <w:b/>
          <w:bCs/>
          <w:kern w:val="0"/>
          <w:sz w:val="24"/>
          <w:lang w:val="zh-CN"/>
        </w:rPr>
      </w:pPr>
      <w:r>
        <w:rPr>
          <w:rFonts w:hint="eastAsia" w:ascii="宋体" w:hAnsi="宋体" w:cs="宋体"/>
          <w:b/>
          <w:bCs/>
          <w:kern w:val="0"/>
          <w:sz w:val="24"/>
          <w:lang w:val="zh-CN"/>
        </w:rPr>
        <w:t>制造（生产）企业名称：</w:t>
      </w:r>
      <w:r>
        <w:rPr>
          <w:rFonts w:hint="eastAsia" w:ascii="宋体" w:hAnsi="宋体" w:cs="宋体"/>
          <w:b/>
          <w:bCs/>
          <w:kern w:val="0"/>
          <w:sz w:val="24"/>
          <w:u w:val="single"/>
        </w:rPr>
        <w:t xml:space="preserve">                         </w:t>
      </w:r>
      <w:r>
        <w:rPr>
          <w:rFonts w:hint="eastAsia" w:ascii="宋体" w:hAnsi="宋体" w:cs="宋体"/>
          <w:b/>
          <w:bCs/>
          <w:kern w:val="0"/>
          <w:sz w:val="24"/>
          <w:lang w:val="zh-CN"/>
        </w:rPr>
        <w:t>（公章）</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制造（生产）企业法定代表人：</w:t>
      </w:r>
      <w:r>
        <w:rPr>
          <w:rFonts w:hint="eastAsia" w:ascii="宋体" w:hAnsi="宋体" w:cs="宋体"/>
          <w:b/>
          <w:bCs/>
          <w:kern w:val="0"/>
          <w:sz w:val="24"/>
        </w:rPr>
        <w:t xml:space="preserve"> </w:t>
      </w:r>
      <w:r>
        <w:rPr>
          <w:rFonts w:hint="eastAsia" w:ascii="宋体" w:hAnsi="宋体" w:cs="宋体"/>
          <w:b/>
          <w:bCs/>
          <w:kern w:val="0"/>
          <w:sz w:val="24"/>
          <w:u w:val="single"/>
        </w:rPr>
        <w:t xml:space="preserve">        </w:t>
      </w:r>
      <w:r>
        <w:rPr>
          <w:rFonts w:hint="eastAsia" w:ascii="宋体" w:hAnsi="宋体" w:cs="宋体"/>
          <w:b/>
          <w:bCs/>
          <w:kern w:val="0"/>
          <w:sz w:val="24"/>
          <w:lang w:val="zh-CN"/>
        </w:rPr>
        <w:t>（签字）</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年</w:t>
      </w:r>
      <w:r>
        <w:rPr>
          <w:rFonts w:hint="eastAsia" w:ascii="宋体" w:hAnsi="宋体" w:cs="宋体"/>
          <w:b/>
          <w:bCs/>
          <w:kern w:val="0"/>
          <w:sz w:val="24"/>
        </w:rPr>
        <w:t xml:space="preserve">    </w:t>
      </w:r>
      <w:r>
        <w:rPr>
          <w:rFonts w:hint="eastAsia" w:ascii="宋体" w:hAnsi="宋体" w:cs="宋体"/>
          <w:b/>
          <w:bCs/>
          <w:kern w:val="0"/>
          <w:sz w:val="24"/>
          <w:lang w:val="zh-CN"/>
        </w:rPr>
        <w:t>月</w:t>
      </w:r>
      <w:r>
        <w:rPr>
          <w:rFonts w:hint="eastAsia" w:ascii="宋体" w:hAnsi="宋体" w:cs="宋体"/>
          <w:b/>
          <w:bCs/>
          <w:kern w:val="0"/>
          <w:sz w:val="24"/>
        </w:rPr>
        <w:t xml:space="preserve">    </w:t>
      </w:r>
      <w:r>
        <w:rPr>
          <w:rFonts w:hint="eastAsia" w:ascii="宋体" w:hAnsi="宋体" w:cs="宋体"/>
          <w:b/>
          <w:bCs/>
          <w:kern w:val="0"/>
          <w:sz w:val="24"/>
          <w:lang w:val="zh-CN"/>
        </w:rPr>
        <w:t>日</w:t>
      </w:r>
    </w:p>
    <w:p>
      <w:pPr>
        <w:adjustRightInd w:val="0"/>
        <w:snapToGrid w:val="0"/>
        <w:spacing w:line="440" w:lineRule="exact"/>
        <w:ind w:left="6114" w:hanging="6114" w:hangingChars="2900"/>
        <w:jc w:val="center"/>
        <w:rPr>
          <w:rFonts w:ascii="宋体" w:cs="宋体"/>
          <w:b/>
        </w:rPr>
      </w:pPr>
      <w:r>
        <w:rPr>
          <w:rFonts w:hint="eastAsia" w:ascii="宋体" w:cs="宋体"/>
          <w:b/>
          <w:bCs/>
          <w:kern w:val="0"/>
          <w:lang w:val="zh-CN"/>
        </w:rPr>
        <w:br w:type="page"/>
      </w:r>
      <w:r>
        <w:rPr>
          <w:rFonts w:hint="eastAsia" w:ascii="宋体" w:hAnsi="宋体" w:cs="宋体"/>
          <w:b/>
          <w:sz w:val="28"/>
          <w:szCs w:val="28"/>
        </w:rPr>
        <w:t>从业人员声明函</w:t>
      </w:r>
    </w:p>
    <w:p>
      <w:pPr>
        <w:adjustRightInd w:val="0"/>
        <w:snapToGrid w:val="0"/>
        <w:spacing w:line="440" w:lineRule="exact"/>
        <w:ind w:left="6114" w:hanging="6114" w:hangingChars="2900"/>
        <w:rPr>
          <w:rFonts w:ascii="宋体" w:cs="宋体"/>
          <w:b/>
          <w:bCs/>
          <w:kern w:val="0"/>
          <w:lang w:val="zh-CN"/>
        </w:rPr>
      </w:pPr>
    </w:p>
    <w:p>
      <w:pPr>
        <w:adjustRightInd w:val="0"/>
        <w:snapToGrid w:val="0"/>
        <w:spacing w:line="440" w:lineRule="exact"/>
        <w:ind w:left="6987" w:hanging="6987" w:hangingChars="2900"/>
        <w:rPr>
          <w:rFonts w:ascii="宋体" w:cs="宋体"/>
          <w:b/>
          <w:bCs/>
          <w:kern w:val="0"/>
          <w:lang w:val="zh-CN"/>
        </w:rPr>
      </w:pPr>
      <w:r>
        <w:rPr>
          <w:rFonts w:hint="eastAsia" w:ascii="宋体" w:hAnsi="宋体" w:cs="宋体"/>
          <w:b/>
          <w:bCs/>
          <w:kern w:val="0"/>
          <w:sz w:val="24"/>
          <w:lang w:val="zh-CN"/>
        </w:rPr>
        <w:t>致：青海锋业工程项目管理有限公司</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本公司对上述声明的真实性负责，如有虚假，将依法承担相应责任。</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rPr>
          <w:rFonts w:ascii="宋体" w:cs="宋体"/>
          <w:b/>
          <w:bCs/>
          <w:kern w:val="0"/>
          <w:lang w:val="zh-CN"/>
        </w:rPr>
      </w:pPr>
    </w:p>
    <w:p>
      <w:pPr>
        <w:pStyle w:val="21"/>
        <w:rPr>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1"/>
        <w:jc w:val="both"/>
        <w:rPr>
          <w:lang w:val="zh-CN"/>
        </w:rPr>
      </w:pPr>
    </w:p>
    <w:p>
      <w:pPr>
        <w:autoSpaceDE w:val="0"/>
        <w:autoSpaceDN w:val="0"/>
        <w:spacing w:line="360" w:lineRule="auto"/>
        <w:jc w:val="right"/>
        <w:rPr>
          <w:rFonts w:ascii="宋体" w:cs="宋体"/>
          <w:b/>
          <w:bCs/>
          <w:kern w:val="0"/>
          <w:sz w:val="24"/>
          <w:lang w:val="zh-CN"/>
        </w:rPr>
      </w:pPr>
      <w:r>
        <w:rPr>
          <w:rFonts w:hint="eastAsia" w:ascii="宋体" w:hAnsi="宋体" w:cs="宋体"/>
          <w:b/>
          <w:bCs/>
          <w:kern w:val="0"/>
          <w:sz w:val="24"/>
          <w:lang w:val="zh-CN"/>
        </w:rPr>
        <w:t>制造（生产）企业名称：</w:t>
      </w:r>
      <w:r>
        <w:rPr>
          <w:rFonts w:hint="eastAsia" w:ascii="宋体" w:hAnsi="宋体" w:cs="宋体"/>
          <w:b/>
          <w:bCs/>
          <w:kern w:val="0"/>
          <w:sz w:val="24"/>
        </w:rPr>
        <w:t xml:space="preserve"> </w:t>
      </w:r>
      <w:r>
        <w:rPr>
          <w:rFonts w:hint="eastAsia" w:ascii="宋体" w:hAnsi="宋体" w:cs="宋体"/>
          <w:b/>
          <w:bCs/>
          <w:kern w:val="0"/>
          <w:sz w:val="24"/>
          <w:u w:val="single"/>
        </w:rPr>
        <w:t xml:space="preserve">                        </w:t>
      </w:r>
      <w:r>
        <w:rPr>
          <w:rFonts w:hint="eastAsia" w:ascii="宋体" w:hAnsi="宋体" w:cs="宋体"/>
          <w:b/>
          <w:bCs/>
          <w:kern w:val="0"/>
          <w:sz w:val="24"/>
          <w:lang w:val="zh-CN"/>
        </w:rPr>
        <w:t>（公章）</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制造（生产）企业法定代表人：</w:t>
      </w:r>
      <w:r>
        <w:rPr>
          <w:rFonts w:hint="eastAsia" w:ascii="宋体" w:hAnsi="宋体" w:cs="宋体"/>
          <w:b/>
          <w:bCs/>
          <w:kern w:val="0"/>
          <w:sz w:val="24"/>
          <w:u w:val="single"/>
        </w:rPr>
        <w:t xml:space="preserve">          </w:t>
      </w:r>
      <w:r>
        <w:rPr>
          <w:rFonts w:hint="eastAsia" w:ascii="宋体" w:hAnsi="宋体" w:cs="宋体"/>
          <w:b/>
          <w:bCs/>
          <w:kern w:val="0"/>
          <w:sz w:val="24"/>
          <w:lang w:val="zh-CN"/>
        </w:rPr>
        <w:t>（签字）</w:t>
      </w:r>
    </w:p>
    <w:p>
      <w:pPr>
        <w:autoSpaceDE w:val="0"/>
        <w:autoSpaceDN w:val="0"/>
        <w:spacing w:line="360" w:lineRule="auto"/>
        <w:jc w:val="center"/>
        <w:rPr>
          <w:rFonts w:ascii="宋体" w:cs="宋体"/>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年</w:t>
      </w:r>
      <w:r>
        <w:rPr>
          <w:rFonts w:hint="eastAsia" w:ascii="宋体" w:hAnsi="宋体" w:cs="宋体"/>
          <w:b/>
          <w:bCs/>
          <w:kern w:val="0"/>
          <w:sz w:val="24"/>
        </w:rPr>
        <w:t xml:space="preserve">    </w:t>
      </w:r>
      <w:r>
        <w:rPr>
          <w:rFonts w:hint="eastAsia" w:ascii="宋体" w:hAnsi="宋体" w:cs="宋体"/>
          <w:b/>
          <w:bCs/>
          <w:kern w:val="0"/>
          <w:sz w:val="24"/>
          <w:lang w:val="zh-CN"/>
        </w:rPr>
        <w:t>月</w:t>
      </w:r>
      <w:r>
        <w:rPr>
          <w:rFonts w:hint="eastAsia" w:ascii="宋体" w:hAnsi="宋体" w:cs="宋体"/>
          <w:b/>
          <w:bCs/>
          <w:kern w:val="0"/>
          <w:sz w:val="24"/>
        </w:rPr>
        <w:t xml:space="preserve">   </w:t>
      </w:r>
      <w:r>
        <w:rPr>
          <w:rFonts w:hint="eastAsia" w:ascii="宋体" w:hAnsi="宋体" w:cs="宋体"/>
          <w:b/>
          <w:bCs/>
          <w:kern w:val="0"/>
          <w:sz w:val="24"/>
          <w:lang w:val="zh-CN"/>
        </w:rPr>
        <w:t>日</w:t>
      </w:r>
    </w:p>
    <w:p>
      <w:pPr>
        <w:rPr>
          <w:lang w:val="zh-CN"/>
        </w:rPr>
      </w:pPr>
      <w:r>
        <w:rPr>
          <w:lang w:val="zh-CN"/>
        </w:rPr>
        <w:br w:type="page"/>
      </w:r>
      <w:bookmarkStart w:id="126" w:name="_Toc743"/>
    </w:p>
    <w:p>
      <w:pPr>
        <w:rPr>
          <w:lang w:val="zh-CN"/>
        </w:rPr>
      </w:pPr>
    </w:p>
    <w:p>
      <w:pPr>
        <w:pStyle w:val="24"/>
        <w:spacing w:before="0" w:after="0" w:line="360" w:lineRule="auto"/>
        <w:jc w:val="left"/>
        <w:rPr>
          <w:rFonts w:ascii="宋体" w:cs="宋体"/>
        </w:rPr>
      </w:pPr>
      <w:bookmarkStart w:id="127" w:name="_Toc22618"/>
      <w:bookmarkStart w:id="128" w:name="_Toc17771"/>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126"/>
      <w:bookmarkEnd w:id="127"/>
      <w:bookmarkEnd w:id="128"/>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ind w:firstLine="480" w:firstLineChars="200"/>
        <w:jc w:val="center"/>
        <w:rPr>
          <w:rFonts w:ascii="宋体" w:cs="宋体"/>
          <w:kern w:val="0"/>
          <w:sz w:val="24"/>
          <w:lang w:val="zh-CN"/>
        </w:rPr>
      </w:pPr>
      <w:r>
        <w:rPr>
          <w:rFonts w:hint="eastAsia" w:ascii="宋体" w:hAnsi="宋体" w:cs="宋体"/>
          <w:kern w:val="0"/>
          <w:sz w:val="24"/>
          <w:lang w:val="zh-CN"/>
        </w:rPr>
        <w:t>格式自定</w:t>
      </w:r>
    </w:p>
    <w:p>
      <w:pPr>
        <w:rPr>
          <w:rStyle w:val="29"/>
        </w:rPr>
      </w:pPr>
    </w:p>
    <w:p/>
    <w:p>
      <w:pPr>
        <w:rPr>
          <w:lang w:val="zh-CN"/>
        </w:rPr>
      </w:pPr>
    </w:p>
    <w:p>
      <w:pPr>
        <w:rPr>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pStyle w:val="2"/>
        <w:rPr>
          <w:rFonts w:ascii="宋体" w:cs="宋体"/>
          <w:lang w:val="zh-CN"/>
        </w:rPr>
      </w:pPr>
    </w:p>
    <w:p>
      <w:pPr>
        <w:pStyle w:val="3"/>
        <w:rPr>
          <w:rFonts w:ascii="宋体" w:cs="宋体"/>
          <w:lang w:val="zh-CN"/>
        </w:rPr>
      </w:pPr>
    </w:p>
    <w:p>
      <w:pPr>
        <w:rPr>
          <w:rFonts w:ascii="宋体" w:cs="宋体"/>
          <w:lang w:val="zh-CN"/>
        </w:rPr>
      </w:pPr>
    </w:p>
    <w:p>
      <w:pPr>
        <w:pStyle w:val="2"/>
        <w:rPr>
          <w:rFonts w:ascii="宋体" w:cs="宋体"/>
          <w:lang w:val="zh-CN"/>
        </w:rPr>
      </w:pPr>
    </w:p>
    <w:p>
      <w:pPr>
        <w:pStyle w:val="3"/>
        <w:rPr>
          <w:rFonts w:ascii="宋体" w:cs="宋体"/>
          <w:lang w:val="zh-CN"/>
        </w:rPr>
      </w:pPr>
    </w:p>
    <w:p>
      <w:pPr>
        <w:rPr>
          <w:rFonts w:ascii="宋体" w:cs="宋体"/>
          <w:lang w:val="zh-CN"/>
        </w:rPr>
      </w:pPr>
    </w:p>
    <w:p>
      <w:pPr>
        <w:pStyle w:val="2"/>
        <w:rPr>
          <w:rFonts w:ascii="宋体" w:cs="宋体"/>
          <w:lang w:val="zh-CN"/>
        </w:rPr>
      </w:pPr>
    </w:p>
    <w:p>
      <w:pPr>
        <w:pStyle w:val="3"/>
        <w:rPr>
          <w:rFonts w:ascii="宋体" w:cs="宋体"/>
          <w:lang w:val="zh-CN"/>
        </w:rPr>
      </w:pPr>
    </w:p>
    <w:p>
      <w:pPr>
        <w:rPr>
          <w:rFonts w:ascii="宋体" w:cs="宋体"/>
          <w:lang w:val="zh-CN"/>
        </w:rPr>
      </w:pPr>
    </w:p>
    <w:p>
      <w:pPr>
        <w:rPr>
          <w:rFonts w:ascii="宋体" w:cs="宋体"/>
          <w:lang w:val="zh-CN"/>
        </w:rPr>
        <w:sectPr>
          <w:footerReference r:id="rId4" w:type="default"/>
          <w:pgSz w:w="11907" w:h="16840"/>
          <w:pgMar w:top="1431" w:right="1416" w:bottom="1331" w:left="1457" w:header="0" w:footer="1205" w:gutter="0"/>
          <w:cols w:space="720" w:num="1"/>
        </w:sectPr>
      </w:pPr>
    </w:p>
    <w:p>
      <w:pPr>
        <w:pStyle w:val="24"/>
        <w:spacing w:before="0" w:after="0" w:line="360" w:lineRule="auto"/>
        <w:jc w:val="center"/>
        <w:rPr>
          <w:rFonts w:hint="eastAsia" w:ascii="宋体" w:hAnsi="宋体" w:cs="宋体"/>
          <w:szCs w:val="36"/>
          <w:lang w:val="zh-CN"/>
        </w:rPr>
      </w:pPr>
      <w:bookmarkStart w:id="129" w:name="_Toc6066"/>
      <w:bookmarkStart w:id="130" w:name="_Toc18752"/>
      <w:bookmarkStart w:id="131" w:name="_Toc26489"/>
      <w:r>
        <w:rPr>
          <w:rFonts w:hint="eastAsia" w:ascii="宋体" w:hAnsi="宋体" w:cs="宋体"/>
          <w:szCs w:val="36"/>
          <w:lang w:val="zh-CN"/>
        </w:rPr>
        <w:t>第五部分采购项目要求及技术参数</w:t>
      </w:r>
      <w:bookmarkEnd w:id="129"/>
      <w:bookmarkEnd w:id="130"/>
      <w:bookmarkEnd w:id="131"/>
    </w:p>
    <w:tbl>
      <w:tblPr>
        <w:tblStyle w:val="26"/>
        <w:tblW w:w="14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740"/>
        <w:gridCol w:w="740"/>
        <w:gridCol w:w="347"/>
        <w:gridCol w:w="348"/>
        <w:gridCol w:w="347"/>
        <w:gridCol w:w="609"/>
        <w:gridCol w:w="609"/>
        <w:gridCol w:w="740"/>
        <w:gridCol w:w="740"/>
        <w:gridCol w:w="347"/>
        <w:gridCol w:w="612"/>
        <w:gridCol w:w="478"/>
        <w:gridCol w:w="547"/>
        <w:gridCol w:w="478"/>
        <w:gridCol w:w="347"/>
        <w:gridCol w:w="609"/>
        <w:gridCol w:w="612"/>
        <w:gridCol w:w="612"/>
        <w:gridCol w:w="547"/>
        <w:gridCol w:w="478"/>
        <w:gridCol w:w="675"/>
        <w:gridCol w:w="479"/>
        <w:gridCol w:w="479"/>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68" w:type="dxa"/>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班玛县2021年第二批中央林业改革发展资金森林质量精准提升项目表标段划分</w:t>
            </w:r>
          </w:p>
        </w:tc>
        <w:tc>
          <w:tcPr>
            <w:tcW w:w="6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表2</w:t>
            </w: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419010</w:t>
            </w: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市、县</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乡镇（片区）</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w:t>
            </w:r>
          </w:p>
        </w:tc>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林班</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小班</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细班</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小班面积（亩）</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作业面积（亩）</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地类</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补植树种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种苗费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种苗量</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种苗费（万元）</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整地栽植用工量（工日）</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人工费（万元）</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招标控制价（万元）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每亩种苗量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种苗费（万元）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祁连圆柏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种苗费（万元）</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标段</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面积（亩）</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祁连圆柏</w:t>
            </w: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30452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30000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419010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50880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30000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469890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419010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50880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7500</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班玛县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亚尔堂乡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果芒村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174240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172640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1林班、2林班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祁连圆柏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乔木林地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乔木林地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乔木林地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乔木林地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乔木林地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乔木林地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145870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111590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2301.25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5林班、6林班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祁连圆柏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乔木林地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祁连圆柏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祁连圆柏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祁连圆柏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1038</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祁连圆柏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祁连圆柏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乔木林地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班玛县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江日堂乡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尕日麻村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9635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149780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134780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2408.75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63林班、86林班、87林班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祁连圆柏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祁连圆柏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祁连圆柏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bl>
    <w:p>
      <w:pPr>
        <w:rPr>
          <w:rFonts w:hint="eastAsia"/>
          <w:lang w:val="zh-CN"/>
        </w:rPr>
      </w:pPr>
    </w:p>
    <w:p>
      <w:pPr>
        <w:pStyle w:val="34"/>
        <w:rPr>
          <w:rFonts w:hint="eastAsia"/>
          <w:lang w:val="zh-CN"/>
        </w:rPr>
        <w:sectPr>
          <w:pgSz w:w="16840" w:h="11907" w:orient="landscape"/>
          <w:pgMar w:top="1457" w:right="1431" w:bottom="1416" w:left="1331" w:header="0" w:footer="1205" w:gutter="0"/>
          <w:cols w:space="720" w:num="1"/>
        </w:sectPr>
      </w:pPr>
    </w:p>
    <w:p>
      <w:pPr>
        <w:pStyle w:val="5"/>
        <w:spacing w:line="560" w:lineRule="exact"/>
        <w:rPr>
          <w:rFonts w:ascii="仿宋_GB2312" w:hAnsi="Times New Roman" w:eastAsia="仿宋_GB2312"/>
          <w:color w:val="000000"/>
          <w:sz w:val="36"/>
          <w:szCs w:val="36"/>
        </w:rPr>
      </w:pPr>
      <w:r>
        <w:rPr>
          <w:rFonts w:hint="eastAsia" w:ascii="仿宋_GB2312" w:hAnsi="Times New Roman" w:eastAsia="仿宋_GB2312"/>
          <w:color w:val="000000"/>
          <w:sz w:val="36"/>
          <w:szCs w:val="36"/>
        </w:rPr>
        <w:t>建设地点</w:t>
      </w:r>
    </w:p>
    <w:p>
      <w:pPr>
        <w:pStyle w:val="34"/>
        <w:rPr>
          <w:rFonts w:hint="eastAsia" w:ascii="仿宋_GB2312" w:eastAsia="仿宋_GB2312"/>
          <w:bCs/>
          <w:color w:val="000000"/>
          <w:sz w:val="28"/>
          <w:szCs w:val="28"/>
        </w:rPr>
      </w:pPr>
      <w:r>
        <w:rPr>
          <w:rFonts w:hint="eastAsia" w:ascii="仿宋_GB2312" w:eastAsia="仿宋_GB2312"/>
          <w:bCs/>
          <w:color w:val="000000"/>
          <w:sz w:val="28"/>
          <w:szCs w:val="28"/>
        </w:rPr>
        <w:t>建设地点位于果洛州班玛县</w:t>
      </w:r>
      <w:r>
        <w:rPr>
          <w:rFonts w:hint="eastAsia" w:ascii="仿宋_GB2312" w:eastAsia="仿宋_GB2312"/>
          <w:bCs/>
          <w:color w:val="000000"/>
          <w:sz w:val="28"/>
          <w:szCs w:val="28"/>
          <w:lang w:val="en-US" w:eastAsia="zh-CN"/>
        </w:rPr>
        <w:t>江日堂乡、亚尔堂乡</w:t>
      </w:r>
      <w:r>
        <w:rPr>
          <w:rFonts w:hint="eastAsia" w:ascii="仿宋_GB2312" w:eastAsia="仿宋_GB2312"/>
          <w:bCs/>
          <w:color w:val="000000"/>
          <w:sz w:val="28"/>
          <w:szCs w:val="28"/>
        </w:rPr>
        <w:t>。</w:t>
      </w:r>
    </w:p>
    <w:p>
      <w:pPr>
        <w:pStyle w:val="5"/>
        <w:spacing w:line="560" w:lineRule="exact"/>
        <w:rPr>
          <w:rFonts w:hint="eastAsia" w:ascii="仿宋_GB2312" w:hAnsi="Times New Roman" w:eastAsia="仿宋_GB2312"/>
          <w:color w:val="000000"/>
          <w:sz w:val="36"/>
          <w:szCs w:val="36"/>
        </w:rPr>
      </w:pPr>
      <w:r>
        <w:rPr>
          <w:rFonts w:hint="eastAsia" w:ascii="仿宋_GB2312" w:hAnsi="Times New Roman" w:eastAsia="仿宋_GB2312"/>
          <w:color w:val="000000"/>
          <w:sz w:val="36"/>
          <w:szCs w:val="36"/>
        </w:rPr>
        <w:t>建设目标</w:t>
      </w:r>
    </w:p>
    <w:p>
      <w:pPr>
        <w:pStyle w:val="34"/>
        <w:spacing w:line="360" w:lineRule="auto"/>
        <w:rPr>
          <w:rFonts w:ascii="仿宋_GB2312" w:eastAsia="仿宋_GB2312"/>
          <w:bCs/>
          <w:color w:val="000000"/>
          <w:sz w:val="28"/>
          <w:szCs w:val="28"/>
        </w:rPr>
      </w:pPr>
      <w:r>
        <w:rPr>
          <w:rFonts w:hint="eastAsia" w:ascii="仿宋_GB2312" w:eastAsia="仿宋_GB2312"/>
          <w:bCs/>
          <w:color w:val="000000"/>
          <w:sz w:val="28"/>
          <w:szCs w:val="28"/>
        </w:rPr>
        <w:t>通过补植补栽的方式</w:t>
      </w:r>
      <w:r>
        <w:rPr>
          <w:rFonts w:ascii="仿宋_GB2312" w:eastAsia="仿宋_GB2312"/>
          <w:bCs/>
          <w:color w:val="000000"/>
          <w:sz w:val="28"/>
          <w:szCs w:val="28"/>
        </w:rPr>
        <w:t>促进林木生长发育，</w:t>
      </w:r>
      <w:r>
        <w:rPr>
          <w:rFonts w:hint="eastAsia" w:ascii="仿宋_GB2312" w:eastAsia="仿宋_GB2312"/>
          <w:bCs/>
          <w:color w:val="000000"/>
          <w:sz w:val="28"/>
          <w:szCs w:val="28"/>
        </w:rPr>
        <w:t>精准提高林分质量，</w:t>
      </w:r>
      <w:r>
        <w:rPr>
          <w:rFonts w:ascii="仿宋_GB2312" w:eastAsia="仿宋_GB2312"/>
          <w:bCs/>
          <w:color w:val="000000"/>
          <w:sz w:val="28"/>
          <w:szCs w:val="28"/>
        </w:rPr>
        <w:t>维护森林健康，充分发挥森林多种功能，协调生态、社会、经济效益，培育健康稳定、优质高效的森林生态系统</w:t>
      </w:r>
      <w:r>
        <w:rPr>
          <w:rFonts w:hint="eastAsia" w:ascii="仿宋_GB2312" w:eastAsia="仿宋_GB2312"/>
          <w:bCs/>
          <w:color w:val="000000"/>
          <w:sz w:val="28"/>
          <w:szCs w:val="28"/>
        </w:rPr>
        <w:t>，补植苗木当年成活率达到</w:t>
      </w:r>
      <w:r>
        <w:rPr>
          <w:rFonts w:hint="eastAsia" w:ascii="仿宋_GB2312" w:eastAsia="仿宋_GB2312"/>
          <w:bCs/>
          <w:color w:val="000000"/>
          <w:sz w:val="28"/>
          <w:szCs w:val="28"/>
          <w:lang w:val="en-US" w:eastAsia="zh-CN"/>
        </w:rPr>
        <w:t>80</w:t>
      </w:r>
      <w:r>
        <w:rPr>
          <w:rFonts w:hint="eastAsia" w:ascii="仿宋_GB2312" w:eastAsia="仿宋_GB2312"/>
          <w:bCs/>
          <w:color w:val="000000"/>
          <w:sz w:val="28"/>
          <w:szCs w:val="28"/>
        </w:rPr>
        <w:t>%以上</w:t>
      </w:r>
      <w:r>
        <w:rPr>
          <w:rFonts w:hint="eastAsia" w:ascii="仿宋_GB2312" w:eastAsia="仿宋_GB2312"/>
          <w:bCs/>
          <w:color w:val="000000"/>
          <w:sz w:val="28"/>
          <w:szCs w:val="28"/>
          <w:lang w:eastAsia="zh-CN"/>
        </w:rPr>
        <w:t>，三年后保存率达到</w:t>
      </w:r>
      <w:r>
        <w:rPr>
          <w:rFonts w:hint="eastAsia" w:ascii="仿宋_GB2312" w:eastAsia="仿宋_GB2312"/>
          <w:bCs/>
          <w:color w:val="000000"/>
          <w:sz w:val="28"/>
          <w:szCs w:val="28"/>
          <w:lang w:val="en-US" w:eastAsia="zh-CN"/>
        </w:rPr>
        <w:t>75%以上</w:t>
      </w:r>
      <w:r>
        <w:rPr>
          <w:rFonts w:ascii="仿宋_GB2312" w:eastAsia="仿宋_GB2312"/>
          <w:bCs/>
          <w:color w:val="000000"/>
          <w:sz w:val="28"/>
          <w:szCs w:val="28"/>
        </w:rPr>
        <w:t>。</w:t>
      </w:r>
    </w:p>
    <w:p>
      <w:pPr>
        <w:pStyle w:val="5"/>
        <w:spacing w:line="560" w:lineRule="exact"/>
        <w:rPr>
          <w:rFonts w:hint="eastAsia" w:ascii="仿宋_GB2312" w:hAnsi="Times New Roman" w:eastAsia="仿宋_GB2312"/>
          <w:color w:val="000000"/>
          <w:sz w:val="36"/>
          <w:szCs w:val="36"/>
        </w:rPr>
      </w:pPr>
      <w:r>
        <w:rPr>
          <w:rFonts w:hint="eastAsia" w:ascii="仿宋_GB2312" w:hAnsi="Times New Roman" w:eastAsia="仿宋_GB2312"/>
          <w:color w:val="000000"/>
          <w:sz w:val="36"/>
          <w:szCs w:val="36"/>
        </w:rPr>
        <w:t>项目建设必要性</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班玛县2021年第</w:t>
      </w:r>
      <w:r>
        <w:rPr>
          <w:rFonts w:hint="eastAsia" w:ascii="仿宋_GB2312" w:eastAsia="仿宋_GB2312"/>
          <w:bCs/>
          <w:color w:val="000000"/>
          <w:sz w:val="28"/>
          <w:szCs w:val="28"/>
          <w:lang w:val="en-US" w:eastAsia="zh-CN"/>
        </w:rPr>
        <w:t>二</w:t>
      </w:r>
      <w:r>
        <w:rPr>
          <w:rFonts w:hint="eastAsia" w:ascii="仿宋_GB2312" w:eastAsia="仿宋_GB2312"/>
          <w:bCs/>
          <w:color w:val="000000"/>
          <w:sz w:val="28"/>
          <w:szCs w:val="28"/>
        </w:rPr>
        <w:t>批中央林业改革发展资金森林精准提升项目总规模</w:t>
      </w:r>
      <w:r>
        <w:rPr>
          <w:rFonts w:hint="eastAsia" w:ascii="仿宋_GB2312" w:eastAsia="仿宋_GB2312"/>
          <w:bCs/>
          <w:color w:val="000000"/>
          <w:sz w:val="28"/>
          <w:szCs w:val="28"/>
          <w:lang w:val="en-US" w:eastAsia="zh-CN"/>
        </w:rPr>
        <w:t>3</w:t>
      </w:r>
      <w:r>
        <w:rPr>
          <w:rFonts w:hint="eastAsia" w:ascii="仿宋_GB2312" w:eastAsia="仿宋_GB2312"/>
          <w:bCs/>
          <w:color w:val="000000"/>
          <w:sz w:val="28"/>
          <w:szCs w:val="28"/>
        </w:rPr>
        <w:t>0000亩，项目实施地点布局在果洛州班玛县</w:t>
      </w:r>
      <w:r>
        <w:rPr>
          <w:rFonts w:hint="eastAsia" w:ascii="仿宋_GB2312" w:eastAsia="仿宋_GB2312"/>
          <w:bCs/>
          <w:color w:val="000000"/>
          <w:sz w:val="28"/>
          <w:szCs w:val="28"/>
          <w:lang w:val="en-US" w:eastAsia="zh-CN"/>
        </w:rPr>
        <w:t>江日堂乡、亚尔堂乡</w:t>
      </w:r>
      <w:r>
        <w:rPr>
          <w:rFonts w:hint="eastAsia" w:ascii="仿宋_GB2312" w:eastAsia="仿宋_GB2312"/>
          <w:bCs/>
          <w:color w:val="000000"/>
          <w:sz w:val="28"/>
          <w:szCs w:val="28"/>
        </w:rPr>
        <w:t>境内,该区域</w:t>
      </w:r>
      <w:r>
        <w:rPr>
          <w:rFonts w:ascii="仿宋_GB2312" w:eastAsia="仿宋_GB2312"/>
          <w:bCs/>
          <w:color w:val="000000"/>
          <w:sz w:val="28"/>
          <w:szCs w:val="28"/>
        </w:rPr>
        <w:t>长期以来由于缺乏</w:t>
      </w:r>
      <w:r>
        <w:rPr>
          <w:rFonts w:hint="eastAsia" w:ascii="仿宋_GB2312" w:eastAsia="仿宋_GB2312"/>
          <w:bCs/>
          <w:color w:val="000000"/>
          <w:sz w:val="28"/>
          <w:szCs w:val="28"/>
        </w:rPr>
        <w:t>森林质量精准提升</w:t>
      </w:r>
      <w:r>
        <w:rPr>
          <w:rFonts w:ascii="仿宋_GB2312" w:eastAsia="仿宋_GB2312"/>
          <w:bCs/>
          <w:color w:val="000000"/>
          <w:sz w:val="28"/>
          <w:szCs w:val="28"/>
        </w:rPr>
        <w:t>等森林经营工作，森林生长不良，质量低下，单位面积蓄积量低，严重影响了森林生态功能的发挥。</w:t>
      </w:r>
      <w:r>
        <w:rPr>
          <w:rFonts w:hint="eastAsia" w:ascii="仿宋_GB2312" w:eastAsia="仿宋_GB2312"/>
          <w:bCs/>
          <w:color w:val="000000"/>
          <w:sz w:val="28"/>
          <w:szCs w:val="28"/>
        </w:rPr>
        <w:t>加之</w:t>
      </w:r>
      <w:r>
        <w:rPr>
          <w:rFonts w:hint="eastAsia" w:ascii="仿宋_GB2312" w:eastAsia="仿宋_GB2312"/>
          <w:bCs/>
          <w:color w:val="000000"/>
          <w:sz w:val="28"/>
          <w:szCs w:val="28"/>
          <w:lang w:val="en-US" w:eastAsia="zh-CN"/>
        </w:rPr>
        <w:t>项目区</w:t>
      </w:r>
      <w:r>
        <w:rPr>
          <w:rFonts w:hint="eastAsia" w:ascii="仿宋_GB2312" w:eastAsia="仿宋_GB2312"/>
          <w:bCs/>
          <w:color w:val="000000"/>
          <w:sz w:val="28"/>
          <w:szCs w:val="28"/>
        </w:rPr>
        <w:t>海拔较高，无灌溉条件，林木缺少施肥，导致林木长势较差，</w:t>
      </w:r>
      <w:r>
        <w:rPr>
          <w:rFonts w:ascii="仿宋_GB2312" w:eastAsia="仿宋_GB2312"/>
          <w:bCs/>
          <w:color w:val="000000"/>
          <w:sz w:val="28"/>
          <w:szCs w:val="28"/>
        </w:rPr>
        <w:t>如不及时开展</w:t>
      </w:r>
      <w:r>
        <w:rPr>
          <w:rFonts w:hint="eastAsia" w:ascii="仿宋_GB2312" w:eastAsia="仿宋_GB2312"/>
          <w:bCs/>
          <w:color w:val="000000"/>
          <w:sz w:val="28"/>
          <w:szCs w:val="28"/>
        </w:rPr>
        <w:t>森林质量精准提升</w:t>
      </w:r>
      <w:r>
        <w:rPr>
          <w:rFonts w:ascii="仿宋_GB2312" w:eastAsia="仿宋_GB2312"/>
          <w:bCs/>
          <w:color w:val="000000"/>
          <w:sz w:val="28"/>
          <w:szCs w:val="28"/>
        </w:rPr>
        <w:t>措施，势必会造成</w:t>
      </w:r>
      <w:r>
        <w:rPr>
          <w:rFonts w:hint="eastAsia" w:ascii="仿宋_GB2312" w:eastAsia="仿宋_GB2312"/>
          <w:bCs/>
          <w:color w:val="000000"/>
          <w:sz w:val="28"/>
          <w:szCs w:val="28"/>
        </w:rPr>
        <w:t>部分</w:t>
      </w:r>
      <w:r>
        <w:rPr>
          <w:rFonts w:hint="eastAsia" w:ascii="仿宋_GB2312" w:eastAsia="仿宋_GB2312"/>
          <w:bCs/>
          <w:color w:val="000000"/>
          <w:sz w:val="28"/>
          <w:szCs w:val="28"/>
          <w:lang w:val="en-US" w:eastAsia="zh-CN"/>
        </w:rPr>
        <w:t>区域</w:t>
      </w:r>
      <w:r>
        <w:rPr>
          <w:rFonts w:hint="eastAsia" w:ascii="仿宋_GB2312" w:eastAsia="仿宋_GB2312"/>
          <w:bCs/>
          <w:color w:val="000000"/>
          <w:sz w:val="28"/>
          <w:szCs w:val="28"/>
        </w:rPr>
        <w:t>森林质量低下等后果。</w:t>
      </w:r>
    </w:p>
    <w:p>
      <w:pPr>
        <w:spacing w:line="600" w:lineRule="exact"/>
        <w:ind w:firstLine="560" w:firstLineChars="200"/>
      </w:pPr>
      <w:r>
        <w:rPr>
          <w:rFonts w:hint="eastAsia" w:ascii="仿宋_GB2312" w:eastAsia="仿宋_GB2312"/>
          <w:bCs/>
          <w:color w:val="000000"/>
          <w:sz w:val="28"/>
          <w:szCs w:val="28"/>
        </w:rPr>
        <w:t>因此，本次方案结合班玛县实际，设计人工补植补栽措施，通过森林质量精准提升可改善区域内生态环境，促进林木生长发育，提高林分质量，维护森林健康，所以项目的实施是必要的。</w:t>
      </w:r>
    </w:p>
    <w:p>
      <w:pPr>
        <w:pStyle w:val="5"/>
        <w:spacing w:line="560" w:lineRule="exact"/>
        <w:rPr>
          <w:rFonts w:hint="eastAsia" w:ascii="仿宋_GB2312" w:hAnsi="Times New Roman" w:eastAsia="仿宋_GB2312"/>
          <w:color w:val="000000"/>
          <w:sz w:val="36"/>
          <w:szCs w:val="36"/>
        </w:rPr>
      </w:pPr>
      <w:r>
        <w:rPr>
          <w:rFonts w:hint="eastAsia" w:ascii="仿宋_GB2312" w:hAnsi="Times New Roman" w:eastAsia="仿宋_GB2312"/>
          <w:color w:val="000000"/>
          <w:sz w:val="36"/>
          <w:szCs w:val="36"/>
        </w:rPr>
        <w:t>建设布局</w:t>
      </w:r>
    </w:p>
    <w:p>
      <w:pPr>
        <w:spacing w:line="640" w:lineRule="exact"/>
        <w:ind w:firstLine="560" w:firstLineChars="200"/>
        <w:rPr>
          <w:rFonts w:hint="eastAsia" w:ascii="仿宋_GB2312" w:hAnsi="Times New Roman" w:eastAsia="仿宋_GB2312" w:cs="Times New Roman"/>
          <w:bCs/>
          <w:color w:val="000000"/>
          <w:sz w:val="28"/>
          <w:szCs w:val="28"/>
        </w:rPr>
      </w:pPr>
      <w:r>
        <w:rPr>
          <w:rFonts w:hint="eastAsia" w:eastAsia="仿宋_GB2312"/>
          <w:bCs/>
          <w:color w:val="000000"/>
          <w:kern w:val="2"/>
          <w:sz w:val="28"/>
          <w:szCs w:val="28"/>
          <w:lang w:val="en-US" w:eastAsia="zh-CN"/>
        </w:rPr>
        <w:t>项目建设</w:t>
      </w:r>
      <w:r>
        <w:rPr>
          <w:rFonts w:hint="eastAsia" w:eastAsia="仿宋_GB2312"/>
          <w:bCs/>
          <w:color w:val="000000"/>
          <w:kern w:val="2"/>
          <w:sz w:val="28"/>
          <w:szCs w:val="28"/>
        </w:rPr>
        <w:t>布局在</w:t>
      </w:r>
      <w:r>
        <w:rPr>
          <w:rFonts w:hint="eastAsia" w:ascii="仿宋_GB2312" w:eastAsia="仿宋_GB2312"/>
          <w:bCs/>
          <w:color w:val="000000"/>
          <w:sz w:val="28"/>
          <w:szCs w:val="28"/>
        </w:rPr>
        <w:t>果洛州班玛县</w:t>
      </w:r>
      <w:r>
        <w:rPr>
          <w:rFonts w:hint="eastAsia" w:ascii="仿宋_GB2312" w:eastAsia="仿宋_GB2312"/>
          <w:bCs/>
          <w:color w:val="000000"/>
          <w:sz w:val="28"/>
          <w:szCs w:val="28"/>
          <w:lang w:val="en-US" w:eastAsia="zh-CN"/>
        </w:rPr>
        <w:t>江日堂乡尕日麻村及亚尔堂乡果芒村、阿羌村</w:t>
      </w:r>
      <w:r>
        <w:rPr>
          <w:rFonts w:hint="eastAsia" w:eastAsia="仿宋_GB2312"/>
          <w:bCs/>
          <w:color w:val="000000"/>
          <w:kern w:val="2"/>
          <w:sz w:val="28"/>
          <w:szCs w:val="28"/>
        </w:rPr>
        <w:t>，共计</w:t>
      </w:r>
      <w:r>
        <w:rPr>
          <w:rFonts w:hint="eastAsia" w:eastAsia="仿宋_GB2312"/>
          <w:bCs/>
          <w:color w:val="000000"/>
          <w:kern w:val="2"/>
          <w:sz w:val="28"/>
          <w:szCs w:val="28"/>
          <w:lang w:val="en-US" w:eastAsia="zh-CN"/>
        </w:rPr>
        <w:t>30000</w:t>
      </w:r>
      <w:r>
        <w:rPr>
          <w:rFonts w:hint="eastAsia" w:eastAsia="仿宋_GB2312"/>
          <w:bCs/>
          <w:color w:val="000000"/>
          <w:kern w:val="2"/>
          <w:sz w:val="28"/>
          <w:szCs w:val="28"/>
        </w:rPr>
        <w:t>亩，共涉</w:t>
      </w:r>
      <w:r>
        <w:rPr>
          <w:rFonts w:hint="eastAsia" w:ascii="仿宋_GB2312" w:hAnsi="Times New Roman" w:eastAsia="仿宋_GB2312" w:cs="Times New Roman"/>
          <w:bCs/>
          <w:color w:val="000000"/>
          <w:sz w:val="28"/>
          <w:szCs w:val="28"/>
        </w:rPr>
        <w:t>及</w:t>
      </w:r>
      <w:r>
        <w:rPr>
          <w:rFonts w:hint="eastAsia" w:ascii="仿宋_GB2312" w:hAnsi="Times New Roman" w:eastAsia="仿宋_GB2312" w:cs="Times New Roman"/>
          <w:bCs/>
          <w:color w:val="000000"/>
          <w:sz w:val="28"/>
          <w:szCs w:val="28"/>
          <w:lang w:val="en-US" w:eastAsia="zh-CN"/>
        </w:rPr>
        <w:t>7</w:t>
      </w:r>
      <w:r>
        <w:rPr>
          <w:rFonts w:hint="eastAsia" w:ascii="仿宋_GB2312" w:hAnsi="Times New Roman" w:eastAsia="仿宋_GB2312" w:cs="Times New Roman"/>
          <w:bCs/>
          <w:color w:val="000000"/>
          <w:sz w:val="28"/>
          <w:szCs w:val="28"/>
        </w:rPr>
        <w:t>个林班</w:t>
      </w:r>
      <w:r>
        <w:rPr>
          <w:rFonts w:hint="eastAsia" w:ascii="仿宋_GB2312" w:hAnsi="Times New Roman" w:eastAsia="仿宋_GB2312" w:cs="Times New Roman"/>
          <w:bCs/>
          <w:color w:val="000000"/>
          <w:sz w:val="28"/>
          <w:szCs w:val="28"/>
          <w:lang w:val="en-US" w:eastAsia="zh-CN"/>
        </w:rPr>
        <w:t>66</w:t>
      </w:r>
      <w:r>
        <w:rPr>
          <w:rFonts w:hint="eastAsia" w:ascii="仿宋_GB2312" w:hAnsi="Times New Roman" w:eastAsia="仿宋_GB2312" w:cs="Times New Roman"/>
          <w:bCs/>
          <w:color w:val="000000"/>
          <w:sz w:val="28"/>
          <w:szCs w:val="28"/>
        </w:rPr>
        <w:t>个小班</w:t>
      </w:r>
      <w:r>
        <w:rPr>
          <w:rFonts w:hint="eastAsia" w:ascii="仿宋_GB2312" w:hAnsi="Times New Roman" w:eastAsia="仿宋_GB2312" w:cs="Times New Roman"/>
          <w:bCs/>
          <w:color w:val="000000"/>
          <w:sz w:val="28"/>
          <w:szCs w:val="28"/>
          <w:lang w:val="en-US" w:eastAsia="zh-CN"/>
        </w:rPr>
        <w:t>6个细班</w:t>
      </w:r>
      <w:r>
        <w:rPr>
          <w:rFonts w:hint="eastAsia" w:ascii="仿宋_GB2312" w:hAnsi="Times New Roman" w:eastAsia="仿宋_GB2312" w:cs="Times New Roman"/>
          <w:bCs/>
          <w:color w:val="000000"/>
          <w:sz w:val="28"/>
          <w:szCs w:val="28"/>
        </w:rPr>
        <w:t>。</w:t>
      </w:r>
    </w:p>
    <w:p>
      <w:pPr>
        <w:pStyle w:val="2"/>
      </w:pPr>
    </w:p>
    <w:p>
      <w:pPr>
        <w:pStyle w:val="3"/>
      </w:pPr>
    </w:p>
    <w:p>
      <w:pPr>
        <w:pStyle w:val="5"/>
        <w:spacing w:line="560" w:lineRule="exact"/>
        <w:rPr>
          <w:rFonts w:hint="eastAsia" w:ascii="仿宋_GB2312" w:hAnsi="Times New Roman" w:eastAsia="仿宋_GB2312"/>
          <w:color w:val="000000"/>
          <w:sz w:val="36"/>
          <w:szCs w:val="36"/>
        </w:rPr>
      </w:pPr>
      <w:r>
        <w:rPr>
          <w:rFonts w:hint="eastAsia" w:ascii="仿宋_GB2312" w:hAnsi="Times New Roman" w:eastAsia="仿宋_GB2312"/>
          <w:color w:val="000000"/>
          <w:sz w:val="36"/>
          <w:szCs w:val="36"/>
        </w:rPr>
        <w:t>建设规模及内容</w:t>
      </w:r>
    </w:p>
    <w:p>
      <w:pPr>
        <w:spacing w:line="360" w:lineRule="auto"/>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班玛县2021年第</w:t>
      </w:r>
      <w:r>
        <w:rPr>
          <w:rFonts w:hint="eastAsia" w:ascii="仿宋_GB2312" w:eastAsia="仿宋_GB2312"/>
          <w:bCs/>
          <w:color w:val="000000"/>
          <w:sz w:val="28"/>
          <w:szCs w:val="28"/>
          <w:lang w:val="en-US" w:eastAsia="zh-CN"/>
        </w:rPr>
        <w:t>二</w:t>
      </w:r>
      <w:r>
        <w:rPr>
          <w:rFonts w:hint="eastAsia" w:ascii="仿宋_GB2312" w:eastAsia="仿宋_GB2312"/>
          <w:bCs/>
          <w:color w:val="000000"/>
          <w:sz w:val="28"/>
          <w:szCs w:val="28"/>
        </w:rPr>
        <w:t>批中央林业改革发展资金森林质量精准提升项目总规模</w:t>
      </w:r>
      <w:r>
        <w:rPr>
          <w:rFonts w:hint="eastAsia" w:ascii="仿宋_GB2312" w:eastAsia="仿宋_GB2312"/>
          <w:bCs/>
          <w:color w:val="000000"/>
          <w:sz w:val="28"/>
          <w:szCs w:val="28"/>
          <w:lang w:val="en-US" w:eastAsia="zh-CN"/>
        </w:rPr>
        <w:t>3</w:t>
      </w:r>
      <w:r>
        <w:rPr>
          <w:rFonts w:hint="eastAsia" w:ascii="仿宋_GB2312" w:eastAsia="仿宋_GB2312"/>
          <w:bCs/>
          <w:color w:val="000000"/>
          <w:sz w:val="28"/>
          <w:szCs w:val="28"/>
        </w:rPr>
        <w:t>0000亩，全部为补植补栽。栽植各类苗木</w:t>
      </w:r>
      <w:r>
        <w:rPr>
          <w:rFonts w:hint="eastAsia" w:ascii="仿宋_GB2312" w:eastAsia="仿宋_GB2312"/>
          <w:bCs/>
          <w:color w:val="000000"/>
          <w:sz w:val="28"/>
          <w:szCs w:val="28"/>
          <w:lang w:val="en-US" w:eastAsia="zh-CN"/>
        </w:rPr>
        <w:t>469890</w:t>
      </w:r>
      <w:r>
        <w:rPr>
          <w:rFonts w:hint="eastAsia" w:ascii="仿宋_GB2312" w:eastAsia="仿宋_GB2312"/>
          <w:bCs/>
          <w:color w:val="000000"/>
          <w:sz w:val="28"/>
          <w:szCs w:val="28"/>
        </w:rPr>
        <w:t>株，其中栽植</w:t>
      </w:r>
      <w:r>
        <w:rPr>
          <w:rFonts w:hint="eastAsia" w:ascii="仿宋_GB2312" w:eastAsia="仿宋_GB2312"/>
          <w:bCs/>
          <w:color w:val="000000"/>
          <w:sz w:val="28"/>
          <w:szCs w:val="28"/>
          <w:lang w:val="en-US" w:eastAsia="zh-CN"/>
        </w:rPr>
        <w:t>川西</w:t>
      </w:r>
      <w:r>
        <w:rPr>
          <w:rFonts w:hint="eastAsia" w:ascii="仿宋_GB2312" w:eastAsia="仿宋_GB2312"/>
          <w:bCs/>
          <w:color w:val="000000"/>
          <w:sz w:val="28"/>
          <w:szCs w:val="28"/>
        </w:rPr>
        <w:t>云杉</w:t>
      </w:r>
      <w:r>
        <w:rPr>
          <w:rFonts w:hint="eastAsia" w:ascii="仿宋_GB2312" w:eastAsia="仿宋_GB2312"/>
          <w:bCs/>
          <w:color w:val="000000"/>
          <w:sz w:val="28"/>
          <w:szCs w:val="28"/>
          <w:lang w:eastAsia="zh-CN"/>
        </w:rPr>
        <w:t>（</w:t>
      </w:r>
      <w:r>
        <w:rPr>
          <w:rFonts w:hint="eastAsia" w:ascii="仿宋_GB2312" w:eastAsia="仿宋_GB2312"/>
          <w:bCs/>
          <w:color w:val="000000"/>
          <w:sz w:val="28"/>
          <w:szCs w:val="28"/>
          <w:lang w:val="en-US" w:eastAsia="zh-CN"/>
        </w:rPr>
        <w:t>替换树种青海云杉</w:t>
      </w:r>
      <w:r>
        <w:rPr>
          <w:rFonts w:hint="eastAsia" w:ascii="仿宋_GB2312" w:eastAsia="仿宋_GB2312"/>
          <w:bCs/>
          <w:color w:val="000000"/>
          <w:sz w:val="28"/>
          <w:szCs w:val="28"/>
          <w:lang w:eastAsia="zh-CN"/>
        </w:rPr>
        <w:t>）</w:t>
      </w:r>
      <w:r>
        <w:rPr>
          <w:rFonts w:hint="eastAsia" w:ascii="仿宋_GB2312" w:eastAsia="仿宋_GB2312"/>
          <w:bCs/>
          <w:color w:val="000000"/>
          <w:sz w:val="28"/>
          <w:szCs w:val="28"/>
          <w:lang w:val="en-US" w:eastAsia="zh-CN"/>
        </w:rPr>
        <w:t>419010</w:t>
      </w:r>
      <w:r>
        <w:rPr>
          <w:rFonts w:hint="eastAsia" w:ascii="仿宋_GB2312" w:eastAsia="仿宋_GB2312"/>
          <w:bCs/>
          <w:color w:val="000000"/>
          <w:sz w:val="28"/>
          <w:szCs w:val="28"/>
        </w:rPr>
        <w:t>株，祁连圆柏</w:t>
      </w:r>
      <w:r>
        <w:rPr>
          <w:rFonts w:hint="eastAsia" w:ascii="仿宋_GB2312" w:eastAsia="仿宋_GB2312"/>
          <w:bCs/>
          <w:color w:val="000000"/>
          <w:sz w:val="28"/>
          <w:szCs w:val="28"/>
          <w:lang w:val="en-US" w:eastAsia="zh-CN"/>
        </w:rPr>
        <w:t>50880</w:t>
      </w:r>
      <w:r>
        <w:rPr>
          <w:rFonts w:hint="eastAsia" w:ascii="仿宋_GB2312" w:eastAsia="仿宋_GB2312"/>
          <w:bCs/>
          <w:color w:val="000000"/>
          <w:sz w:val="28"/>
          <w:szCs w:val="28"/>
        </w:rPr>
        <w:t>株。</w:t>
      </w:r>
    </w:p>
    <w:p>
      <w:pPr>
        <w:pStyle w:val="2"/>
        <w:jc w:val="left"/>
        <w:rPr>
          <w:rFonts w:hint="eastAsia" w:ascii="仿宋_GB2312" w:eastAsia="仿宋_GB2312"/>
          <w:bCs/>
          <w:color w:val="000000"/>
          <w:sz w:val="28"/>
          <w:szCs w:val="28"/>
        </w:rPr>
      </w:pPr>
    </w:p>
    <w:p>
      <w:pPr>
        <w:pStyle w:val="5"/>
        <w:spacing w:line="560" w:lineRule="exact"/>
        <w:rPr>
          <w:rFonts w:hint="eastAsia" w:ascii="仿宋_GB2312" w:hAnsi="Times New Roman" w:eastAsia="仿宋_GB2312"/>
          <w:color w:val="000000"/>
          <w:sz w:val="36"/>
          <w:szCs w:val="36"/>
        </w:rPr>
      </w:pPr>
      <w:r>
        <w:rPr>
          <w:rFonts w:hint="eastAsia" w:ascii="仿宋_GB2312" w:hAnsi="Times New Roman" w:eastAsia="仿宋_GB2312"/>
          <w:color w:val="000000"/>
          <w:sz w:val="36"/>
          <w:szCs w:val="36"/>
        </w:rPr>
        <w:t>设计总体</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班玛县2021年第</w:t>
      </w:r>
      <w:r>
        <w:rPr>
          <w:rFonts w:hint="eastAsia" w:ascii="仿宋_GB2312" w:eastAsia="仿宋_GB2312"/>
          <w:bCs/>
          <w:color w:val="000000"/>
          <w:sz w:val="28"/>
          <w:szCs w:val="28"/>
          <w:lang w:val="en-US" w:eastAsia="zh-CN"/>
        </w:rPr>
        <w:t>二</w:t>
      </w:r>
      <w:r>
        <w:rPr>
          <w:rFonts w:hint="eastAsia" w:ascii="仿宋_GB2312" w:eastAsia="仿宋_GB2312"/>
          <w:bCs/>
          <w:color w:val="000000"/>
          <w:sz w:val="28"/>
          <w:szCs w:val="28"/>
        </w:rPr>
        <w:t>批中央林业改革发展资金森林质量精准提升项目以果洛州班玛县</w:t>
      </w:r>
      <w:r>
        <w:rPr>
          <w:rFonts w:hint="eastAsia" w:ascii="仿宋_GB2312" w:eastAsia="仿宋_GB2312"/>
          <w:bCs/>
          <w:color w:val="000000"/>
          <w:sz w:val="28"/>
          <w:szCs w:val="28"/>
          <w:lang w:val="en-US" w:eastAsia="zh-CN"/>
        </w:rPr>
        <w:t>江日堂乡、亚尔堂乡</w:t>
      </w:r>
      <w:r>
        <w:rPr>
          <w:rFonts w:hint="eastAsia" w:ascii="仿宋_GB2312" w:eastAsia="仿宋_GB2312"/>
          <w:bCs/>
          <w:color w:val="000000"/>
          <w:sz w:val="28"/>
          <w:szCs w:val="28"/>
        </w:rPr>
        <w:t>天然林为涉及总体。</w:t>
      </w:r>
    </w:p>
    <w:p>
      <w:pPr>
        <w:pStyle w:val="5"/>
        <w:spacing w:line="560" w:lineRule="exact"/>
        <w:rPr>
          <w:rFonts w:hint="eastAsia" w:ascii="仿宋_GB2312" w:hAnsi="Times New Roman" w:eastAsia="仿宋_GB2312"/>
          <w:color w:val="000000"/>
          <w:sz w:val="36"/>
          <w:szCs w:val="36"/>
        </w:rPr>
      </w:pPr>
      <w:r>
        <w:rPr>
          <w:rFonts w:hint="eastAsia" w:ascii="仿宋_GB2312" w:hAnsi="Times New Roman" w:eastAsia="仿宋_GB2312"/>
          <w:color w:val="000000"/>
          <w:sz w:val="36"/>
          <w:szCs w:val="36"/>
        </w:rPr>
        <w:t>现状调查</w:t>
      </w:r>
    </w:p>
    <w:p>
      <w:pPr>
        <w:pStyle w:val="6"/>
        <w:spacing w:before="0" w:after="0" w:line="560" w:lineRule="exact"/>
        <w:rPr>
          <w:rFonts w:hint="eastAsia" w:ascii="仿宋" w:hAnsi="仿宋" w:eastAsia="仿宋" w:cs="仿宋"/>
          <w:bCs w:val="0"/>
          <w:color w:val="000000"/>
          <w:sz w:val="30"/>
          <w:szCs w:val="30"/>
        </w:rPr>
      </w:pPr>
      <w:r>
        <w:rPr>
          <w:rFonts w:hint="eastAsia" w:ascii="仿宋" w:hAnsi="仿宋" w:eastAsia="仿宋" w:cs="仿宋"/>
          <w:bCs w:val="0"/>
          <w:color w:val="000000"/>
          <w:sz w:val="30"/>
          <w:szCs w:val="30"/>
        </w:rPr>
        <w:t>1调查方法</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受</w:t>
      </w:r>
      <w:r>
        <w:rPr>
          <w:rFonts w:hint="eastAsia" w:ascii="仿宋_GB2312" w:eastAsia="仿宋_GB2312"/>
          <w:bCs/>
          <w:color w:val="000000"/>
          <w:sz w:val="28"/>
          <w:szCs w:val="28"/>
          <w:lang w:eastAsia="zh-CN"/>
        </w:rPr>
        <w:t>班玛县自然资源</w:t>
      </w:r>
      <w:r>
        <w:rPr>
          <w:rFonts w:hint="eastAsia" w:ascii="仿宋_GB2312" w:eastAsia="仿宋_GB2312"/>
          <w:bCs/>
          <w:color w:val="000000"/>
          <w:sz w:val="28"/>
          <w:szCs w:val="28"/>
          <w:lang w:val="en-US" w:eastAsia="zh-CN"/>
        </w:rPr>
        <w:t>和林业草原</w:t>
      </w:r>
      <w:r>
        <w:rPr>
          <w:rFonts w:hint="eastAsia" w:ascii="仿宋_GB2312" w:eastAsia="仿宋_GB2312"/>
          <w:bCs/>
          <w:color w:val="000000"/>
          <w:sz w:val="28"/>
          <w:szCs w:val="28"/>
          <w:lang w:eastAsia="zh-CN"/>
        </w:rPr>
        <w:t>局</w:t>
      </w:r>
      <w:r>
        <w:rPr>
          <w:rFonts w:hint="eastAsia" w:ascii="仿宋_GB2312" w:eastAsia="仿宋_GB2312"/>
          <w:bCs/>
          <w:color w:val="000000"/>
          <w:sz w:val="28"/>
          <w:szCs w:val="28"/>
        </w:rPr>
        <w:t>委托，我公司对班玛县2021年第</w:t>
      </w:r>
      <w:r>
        <w:rPr>
          <w:rFonts w:hint="eastAsia" w:ascii="仿宋_GB2312" w:eastAsia="仿宋_GB2312"/>
          <w:bCs/>
          <w:color w:val="000000"/>
          <w:sz w:val="28"/>
          <w:szCs w:val="28"/>
          <w:lang w:val="en-US" w:eastAsia="zh-CN"/>
        </w:rPr>
        <w:t>二</w:t>
      </w:r>
      <w:r>
        <w:rPr>
          <w:rFonts w:hint="eastAsia" w:ascii="仿宋_GB2312" w:eastAsia="仿宋_GB2312"/>
          <w:bCs/>
          <w:color w:val="000000"/>
          <w:sz w:val="28"/>
          <w:szCs w:val="28"/>
        </w:rPr>
        <w:t>批中央林业改革发展资金森林质量精准提升项目区进行了实地调查。</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（1）面积调查</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用GPS辅助定位，然后利用ArcGIS软件将勾绘的图斑落实到 “二类”区划图上，进一步划分细班，然后在计算机中逐块求算面积。</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（2）因子调查</w:t>
      </w:r>
    </w:p>
    <w:p>
      <w:pPr>
        <w:spacing w:line="600" w:lineRule="exact"/>
        <w:ind w:firstLine="560" w:firstLineChars="200"/>
        <w:rPr>
          <w:rFonts w:hint="eastAsia" w:ascii="仿宋_GB2312" w:eastAsia="仿宋_GB2312"/>
          <w:bCs/>
          <w:color w:val="000000"/>
          <w:sz w:val="28"/>
          <w:szCs w:val="28"/>
        </w:rPr>
      </w:pPr>
      <w:r>
        <w:rPr>
          <w:rFonts w:ascii="仿宋_GB2312" w:eastAsia="仿宋_GB2312"/>
          <w:bCs/>
          <w:color w:val="000000"/>
          <w:sz w:val="28"/>
          <w:szCs w:val="28"/>
        </w:rPr>
        <w:t>依据</w:t>
      </w:r>
      <w:r>
        <w:rPr>
          <w:rFonts w:hint="eastAsia" w:ascii="仿宋_GB2312" w:eastAsia="仿宋_GB2312"/>
          <w:bCs/>
          <w:color w:val="000000"/>
          <w:sz w:val="28"/>
          <w:szCs w:val="28"/>
        </w:rPr>
        <w:t>班玛县</w:t>
      </w:r>
      <w:r>
        <w:rPr>
          <w:rFonts w:hint="eastAsia" w:ascii="仿宋_GB2312" w:eastAsia="仿宋_GB2312"/>
          <w:bCs/>
          <w:color w:val="000000"/>
          <w:sz w:val="28"/>
          <w:szCs w:val="28"/>
          <w:lang w:val="en-US" w:eastAsia="zh-CN"/>
        </w:rPr>
        <w:t>2020</w:t>
      </w:r>
      <w:r>
        <w:rPr>
          <w:rFonts w:hint="eastAsia" w:ascii="仿宋_GB2312" w:eastAsia="仿宋_GB2312"/>
          <w:bCs/>
          <w:color w:val="000000"/>
          <w:sz w:val="28"/>
          <w:szCs w:val="28"/>
        </w:rPr>
        <w:t>年度森林资源管理“一张图</w:t>
      </w:r>
      <w:r>
        <w:rPr>
          <w:rFonts w:ascii="仿宋_GB2312" w:eastAsia="仿宋_GB2312"/>
          <w:bCs/>
          <w:color w:val="000000"/>
          <w:sz w:val="28"/>
          <w:szCs w:val="28"/>
        </w:rPr>
        <w:t>”</w:t>
      </w:r>
      <w:r>
        <w:rPr>
          <w:rFonts w:hint="eastAsia" w:ascii="仿宋_GB2312" w:eastAsia="仿宋_GB2312"/>
          <w:bCs/>
          <w:color w:val="000000"/>
          <w:sz w:val="28"/>
          <w:szCs w:val="28"/>
        </w:rPr>
        <w:t>数据的基础上划分小班、细班，以小班或细班为单位，选择具有代表性的地段，调查植被种类、数量、盖度、优势树种（组）、土壤类型、土壤质地、土层厚度等因子。</w:t>
      </w:r>
    </w:p>
    <w:p>
      <w:pPr>
        <w:pStyle w:val="6"/>
        <w:spacing w:before="0" w:after="0" w:line="560" w:lineRule="exact"/>
        <w:rPr>
          <w:rFonts w:hint="default" w:ascii="仿宋" w:hAnsi="仿宋" w:eastAsia="仿宋" w:cs="仿宋"/>
          <w:bCs w:val="0"/>
          <w:color w:val="000000"/>
          <w:sz w:val="30"/>
          <w:szCs w:val="30"/>
          <w:lang w:val="en-US" w:eastAsia="zh-CN"/>
        </w:rPr>
      </w:pPr>
      <w:r>
        <w:rPr>
          <w:rFonts w:hint="eastAsia" w:ascii="仿宋" w:hAnsi="仿宋" w:eastAsia="仿宋" w:cs="仿宋"/>
          <w:bCs w:val="0"/>
          <w:color w:val="000000"/>
          <w:sz w:val="30"/>
          <w:szCs w:val="30"/>
        </w:rPr>
        <w:t>2</w:t>
      </w:r>
      <w:r>
        <w:rPr>
          <w:rFonts w:hint="eastAsia" w:ascii="仿宋" w:hAnsi="仿宋" w:eastAsia="仿宋" w:cs="仿宋"/>
          <w:bCs w:val="0"/>
          <w:color w:val="000000"/>
          <w:sz w:val="30"/>
          <w:szCs w:val="30"/>
          <w:lang w:val="en-US" w:eastAsia="zh-CN"/>
        </w:rPr>
        <w:t>任务落实情况</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班玛县2021年第</w:t>
      </w:r>
      <w:r>
        <w:rPr>
          <w:rFonts w:hint="eastAsia" w:ascii="仿宋_GB2312" w:eastAsia="仿宋_GB2312"/>
          <w:bCs/>
          <w:color w:val="000000"/>
          <w:sz w:val="28"/>
          <w:szCs w:val="28"/>
          <w:lang w:val="en-US" w:eastAsia="zh-CN"/>
        </w:rPr>
        <w:t>二</w:t>
      </w:r>
      <w:r>
        <w:rPr>
          <w:rFonts w:hint="eastAsia" w:ascii="仿宋_GB2312" w:eastAsia="仿宋_GB2312"/>
          <w:bCs/>
          <w:color w:val="000000"/>
          <w:sz w:val="28"/>
          <w:szCs w:val="28"/>
        </w:rPr>
        <w:t>批中央林业改革发展资金森林质量精准提升项目总规模</w:t>
      </w:r>
      <w:r>
        <w:rPr>
          <w:rFonts w:hint="eastAsia" w:ascii="仿宋_GB2312" w:eastAsia="仿宋_GB2312"/>
          <w:bCs/>
          <w:color w:val="000000"/>
          <w:sz w:val="28"/>
          <w:szCs w:val="28"/>
          <w:lang w:val="en-US" w:eastAsia="zh-CN"/>
        </w:rPr>
        <w:t>3</w:t>
      </w:r>
      <w:r>
        <w:rPr>
          <w:rFonts w:hint="eastAsia" w:ascii="仿宋_GB2312" w:eastAsia="仿宋_GB2312"/>
          <w:bCs/>
          <w:color w:val="000000"/>
          <w:sz w:val="28"/>
          <w:szCs w:val="28"/>
        </w:rPr>
        <w:t>0000亩，主要安排在果洛州班玛县</w:t>
      </w:r>
      <w:r>
        <w:rPr>
          <w:rFonts w:hint="eastAsia" w:ascii="仿宋_GB2312" w:eastAsia="仿宋_GB2312"/>
          <w:bCs/>
          <w:color w:val="000000"/>
          <w:sz w:val="28"/>
          <w:szCs w:val="28"/>
          <w:lang w:val="en-US" w:eastAsia="zh-CN"/>
        </w:rPr>
        <w:t>江日堂乡尕日麻村及亚尔堂乡果芒村、阿羌村</w:t>
      </w:r>
      <w:r>
        <w:rPr>
          <w:rFonts w:hint="eastAsia" w:ascii="仿宋_GB2312" w:eastAsia="仿宋_GB2312"/>
          <w:bCs/>
          <w:color w:val="000000"/>
          <w:sz w:val="28"/>
          <w:szCs w:val="28"/>
        </w:rPr>
        <w:t>，共涉及</w:t>
      </w:r>
      <w:r>
        <w:rPr>
          <w:rFonts w:hint="eastAsia" w:ascii="仿宋_GB2312" w:eastAsia="仿宋_GB2312"/>
          <w:bCs/>
          <w:color w:val="000000"/>
          <w:sz w:val="28"/>
          <w:szCs w:val="28"/>
          <w:lang w:val="en-US" w:eastAsia="zh-CN"/>
        </w:rPr>
        <w:t>7</w:t>
      </w:r>
      <w:r>
        <w:rPr>
          <w:rFonts w:hint="eastAsia" w:ascii="仿宋_GB2312" w:eastAsia="仿宋_GB2312"/>
          <w:bCs/>
          <w:color w:val="000000"/>
          <w:sz w:val="28"/>
          <w:szCs w:val="28"/>
        </w:rPr>
        <w:t>个林班</w:t>
      </w:r>
      <w:r>
        <w:rPr>
          <w:rFonts w:hint="eastAsia" w:ascii="仿宋_GB2312" w:eastAsia="仿宋_GB2312"/>
          <w:bCs/>
          <w:color w:val="000000"/>
          <w:sz w:val="28"/>
          <w:szCs w:val="28"/>
          <w:lang w:val="en-US" w:eastAsia="zh-CN"/>
        </w:rPr>
        <w:t>66</w:t>
      </w:r>
      <w:r>
        <w:rPr>
          <w:rFonts w:hint="eastAsia" w:ascii="仿宋_GB2312" w:eastAsia="仿宋_GB2312"/>
          <w:bCs/>
          <w:color w:val="000000"/>
          <w:sz w:val="28"/>
          <w:szCs w:val="28"/>
        </w:rPr>
        <w:t>个小班</w:t>
      </w:r>
      <w:r>
        <w:rPr>
          <w:rFonts w:hint="eastAsia" w:ascii="仿宋_GB2312" w:eastAsia="仿宋_GB2312"/>
          <w:bCs/>
          <w:color w:val="000000"/>
          <w:sz w:val="28"/>
          <w:szCs w:val="28"/>
          <w:lang w:val="en-US" w:eastAsia="zh-CN"/>
        </w:rPr>
        <w:t>6个细班</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3587</w:t>
      </w:r>
      <w:r>
        <w:rPr>
          <w:rFonts w:hint="eastAsia" w:ascii="仿宋_GB2312" w:eastAsia="仿宋_GB2312"/>
          <w:bCs/>
          <w:color w:val="000000"/>
          <w:sz w:val="28"/>
          <w:szCs w:val="28"/>
        </w:rPr>
        <w:t>-4</w:t>
      </w:r>
      <w:r>
        <w:rPr>
          <w:rFonts w:hint="eastAsia" w:ascii="仿宋_GB2312" w:eastAsia="仿宋_GB2312"/>
          <w:bCs/>
          <w:color w:val="000000"/>
          <w:sz w:val="28"/>
          <w:szCs w:val="28"/>
          <w:lang w:val="en-US" w:eastAsia="zh-CN"/>
        </w:rPr>
        <w:t>212</w:t>
      </w:r>
      <w:r>
        <w:rPr>
          <w:rFonts w:hint="eastAsia" w:ascii="仿宋_GB2312" w:eastAsia="仿宋_GB2312"/>
          <w:bCs/>
          <w:color w:val="000000"/>
          <w:sz w:val="28"/>
          <w:szCs w:val="28"/>
        </w:rPr>
        <w:t>米之间。各林小班调查结果分述如下：</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1</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19</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406亩，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400</w:t>
      </w:r>
      <w:r>
        <w:rPr>
          <w:rFonts w:hint="eastAsia" w:ascii="仿宋_GB2312" w:eastAsia="仿宋_GB2312"/>
          <w:bCs/>
          <w:color w:val="000000"/>
          <w:sz w:val="28"/>
          <w:szCs w:val="28"/>
        </w:rPr>
        <w:t>亩，地类为灌木林地，权属为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，坡向</w:t>
      </w:r>
      <w:r>
        <w:rPr>
          <w:rFonts w:hint="eastAsia" w:ascii="仿宋_GB2312" w:eastAsia="仿宋_GB2312"/>
          <w:bCs/>
          <w:color w:val="000000"/>
          <w:sz w:val="28"/>
          <w:szCs w:val="28"/>
          <w:lang w:val="en-US" w:eastAsia="zh-CN"/>
        </w:rPr>
        <w:t>东</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，坡度1</w:t>
      </w:r>
      <w:r>
        <w:rPr>
          <w:rFonts w:hint="eastAsia" w:ascii="仿宋_GB2312" w:eastAsia="仿宋_GB2312"/>
          <w:bCs/>
          <w:color w:val="000000"/>
          <w:sz w:val="28"/>
          <w:szCs w:val="28"/>
          <w:lang w:val="en-US" w:eastAsia="zh-CN"/>
        </w:rPr>
        <w:t>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416  5</w:t>
      </w:r>
      <w:r>
        <w:rPr>
          <w:rFonts w:hint="eastAsia" w:ascii="仿宋_GB2312" w:eastAsia="仿宋_GB2312"/>
          <w:bCs/>
          <w:color w:val="000000"/>
          <w:sz w:val="28"/>
          <w:szCs w:val="28"/>
        </w:rPr>
        <w:t>m。优势树种为鲜卑木，覆盖度</w:t>
      </w:r>
      <w:r>
        <w:rPr>
          <w:rFonts w:hint="eastAsia" w:ascii="仿宋_GB2312" w:eastAsia="仿宋_GB2312"/>
          <w:bCs/>
          <w:color w:val="000000"/>
          <w:sz w:val="28"/>
          <w:szCs w:val="28"/>
          <w:lang w:val="en-US" w:eastAsia="zh-CN"/>
        </w:rPr>
        <w:t>35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1</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4</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101亩，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100</w:t>
      </w:r>
      <w:r>
        <w:rPr>
          <w:rFonts w:hint="eastAsia" w:ascii="仿宋_GB2312" w:eastAsia="仿宋_GB2312"/>
          <w:bCs/>
          <w:color w:val="000000"/>
          <w:sz w:val="28"/>
          <w:szCs w:val="28"/>
        </w:rPr>
        <w:t>亩，地类为灌木林地，权属为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，坡向</w:t>
      </w:r>
      <w:r>
        <w:rPr>
          <w:rFonts w:hint="eastAsia" w:ascii="仿宋_GB2312" w:eastAsia="仿宋_GB2312"/>
          <w:bCs/>
          <w:color w:val="000000"/>
          <w:sz w:val="28"/>
          <w:szCs w:val="28"/>
          <w:lang w:val="en-US" w:eastAsia="zh-CN"/>
        </w:rPr>
        <w:t>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26</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4212</w:t>
      </w:r>
      <w:r>
        <w:rPr>
          <w:rFonts w:hint="eastAsia" w:ascii="仿宋_GB2312" w:eastAsia="仿宋_GB2312"/>
          <w:bCs/>
          <w:color w:val="000000"/>
          <w:sz w:val="28"/>
          <w:szCs w:val="28"/>
        </w:rPr>
        <w:t>m。优势树种为鲜卑木，覆盖度</w:t>
      </w:r>
      <w:r>
        <w:rPr>
          <w:rFonts w:hint="eastAsia" w:ascii="仿宋_GB2312" w:eastAsia="仿宋_GB2312"/>
          <w:bCs/>
          <w:color w:val="000000"/>
          <w:sz w:val="28"/>
          <w:szCs w:val="28"/>
          <w:lang w:val="en-US" w:eastAsia="zh-CN"/>
        </w:rPr>
        <w:t>30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祁连圆柏</w:t>
      </w:r>
      <w:r>
        <w:rPr>
          <w:rFonts w:hint="eastAsia" w:ascii="仿宋_GB2312" w:eastAsia="仿宋_GB2312"/>
          <w:bCs/>
          <w:color w:val="000000"/>
          <w:sz w:val="28"/>
          <w:szCs w:val="28"/>
        </w:rPr>
        <w:t>。</w:t>
      </w:r>
    </w:p>
    <w:p>
      <w:pPr>
        <w:spacing w:line="600" w:lineRule="exact"/>
        <w:ind w:firstLine="560" w:firstLineChars="200"/>
        <w:rPr>
          <w:rFonts w:hint="eastAsia"/>
          <w:color w:val="000000"/>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547亩，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540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w:t>
      </w:r>
      <w:r>
        <w:rPr>
          <w:rFonts w:hint="eastAsia" w:ascii="仿宋_GB2312" w:eastAsia="仿宋_GB2312"/>
          <w:bCs/>
          <w:color w:val="000000"/>
          <w:sz w:val="28"/>
          <w:szCs w:val="28"/>
        </w:rPr>
        <w:t>林地，权属为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，坡向</w:t>
      </w:r>
      <w:r>
        <w:rPr>
          <w:rFonts w:hint="eastAsia" w:ascii="仿宋_GB2312" w:eastAsia="仿宋_GB2312"/>
          <w:bCs/>
          <w:color w:val="000000"/>
          <w:sz w:val="28"/>
          <w:szCs w:val="28"/>
          <w:lang w:val="en-US" w:eastAsia="zh-CN"/>
        </w:rPr>
        <w:t>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26</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3834</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方枝柏</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20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1细班</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67亩，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60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林地，权属为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，坡向</w:t>
      </w:r>
      <w:r>
        <w:rPr>
          <w:rFonts w:hint="eastAsia" w:ascii="仿宋_GB2312" w:eastAsia="仿宋_GB2312"/>
          <w:bCs/>
          <w:color w:val="000000"/>
          <w:sz w:val="28"/>
          <w:szCs w:val="28"/>
          <w:lang w:val="en-US" w:eastAsia="zh-CN"/>
        </w:rPr>
        <w:t>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下</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22</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3703</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2细班</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129亩，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120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林地，权属为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，坡向</w:t>
      </w:r>
      <w:r>
        <w:rPr>
          <w:rFonts w:hint="eastAsia" w:ascii="仿宋_GB2312" w:eastAsia="仿宋_GB2312"/>
          <w:bCs/>
          <w:color w:val="000000"/>
          <w:sz w:val="28"/>
          <w:szCs w:val="28"/>
          <w:lang w:val="en-US" w:eastAsia="zh-CN"/>
        </w:rPr>
        <w:t>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下</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22</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3709</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4</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255亩，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250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，坡向</w:t>
      </w:r>
      <w:r>
        <w:rPr>
          <w:rFonts w:hint="eastAsia" w:ascii="仿宋_GB2312" w:eastAsia="仿宋_GB2312"/>
          <w:bCs/>
          <w:color w:val="000000"/>
          <w:sz w:val="28"/>
          <w:szCs w:val="28"/>
          <w:lang w:val="en-US" w:eastAsia="zh-CN"/>
        </w:rPr>
        <w:t>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4013</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351亩，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350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，坡向</w:t>
      </w:r>
      <w:r>
        <w:rPr>
          <w:rFonts w:hint="eastAsia" w:ascii="仿宋_GB2312" w:eastAsia="仿宋_GB2312"/>
          <w:bCs/>
          <w:color w:val="000000"/>
          <w:sz w:val="28"/>
          <w:szCs w:val="28"/>
          <w:lang w:val="en-US" w:eastAsia="zh-CN"/>
        </w:rPr>
        <w:t>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26</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3652</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282亩，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280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，坡向</w:t>
      </w:r>
      <w:r>
        <w:rPr>
          <w:rFonts w:hint="eastAsia" w:ascii="仿宋_GB2312" w:eastAsia="仿宋_GB2312"/>
          <w:bCs/>
          <w:color w:val="000000"/>
          <w:sz w:val="28"/>
          <w:szCs w:val="28"/>
          <w:lang w:val="en-US" w:eastAsia="zh-CN"/>
        </w:rPr>
        <w:t>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3964</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color w:val="000000"/>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1074亩，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1050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，坡向</w:t>
      </w:r>
      <w:r>
        <w:rPr>
          <w:rFonts w:hint="eastAsia" w:ascii="仿宋_GB2312" w:eastAsia="仿宋_GB2312"/>
          <w:bCs/>
          <w:color w:val="000000"/>
          <w:sz w:val="28"/>
          <w:szCs w:val="28"/>
          <w:lang w:val="en-US" w:eastAsia="zh-CN"/>
        </w:rPr>
        <w:t>西</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21</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4052</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65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9</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391亩，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390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4002</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10</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1156亩，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1150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4075</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55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11</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247亩，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240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29</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3997</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12</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983亩，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960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20</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4124</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65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13</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822亩，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820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23</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4023</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14</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482亩，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480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24</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4179</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15</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137亩，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130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22</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4138</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65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16</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946亩，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930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23</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4162</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65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 xml:space="preserve">  </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17</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385亩，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380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22</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3821</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18</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731亩，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720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3653</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方鲜卑木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color w:val="000000"/>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19</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196亩，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190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26</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3842</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方枝柏</w:t>
      </w:r>
      <w:r>
        <w:rPr>
          <w:rFonts w:hint="eastAsia" w:ascii="仿宋_GB2312" w:eastAsia="仿宋_GB2312"/>
          <w:bCs/>
          <w:color w:val="000000"/>
          <w:sz w:val="28"/>
          <w:szCs w:val="28"/>
        </w:rPr>
        <w:t>，覆盖</w:t>
      </w:r>
      <w:r>
        <w:rPr>
          <w:rFonts w:hint="eastAsia" w:ascii="仿宋_GB2312" w:eastAsia="仿宋_GB2312"/>
          <w:bCs/>
          <w:color w:val="000000"/>
          <w:sz w:val="28"/>
          <w:szCs w:val="28"/>
          <w:lang w:val="en-US" w:eastAsia="zh-CN"/>
        </w:rPr>
        <w:t>20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20</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911亩，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910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3911</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方枝柏</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color w:val="000000"/>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21</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248亩，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240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3865</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方枝柏</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42</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22</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485亩，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480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22</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3861</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方枝柏</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42</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163亩，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160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下</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3637</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7</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189亩，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180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29</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3656</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祁连圆柏</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175亩，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170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3740</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方枝柏</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hAnsi="Times New Roman" w:eastAsia="仿宋_GB2312" w:cs="Times New Roman"/>
          <w:bCs/>
          <w:color w:val="000000"/>
          <w:sz w:val="28"/>
          <w:szCs w:val="28"/>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9</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44亩，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40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3669</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w:t>
      </w:r>
      <w:r>
        <w:rPr>
          <w:rFonts w:hint="eastAsia" w:ascii="仿宋_GB2312" w:hAnsi="Times New Roman" w:eastAsia="仿宋_GB2312" w:cs="Times New Roman"/>
          <w:bCs/>
          <w:color w:val="000000"/>
          <w:sz w:val="28"/>
          <w:szCs w:val="28"/>
        </w:rPr>
        <w:t>覆盖度</w:t>
      </w:r>
      <w:r>
        <w:rPr>
          <w:rFonts w:hint="eastAsia" w:ascii="仿宋_GB2312" w:hAnsi="Times New Roman" w:eastAsia="仿宋_GB2312" w:cs="Times New Roman"/>
          <w:bCs/>
          <w:color w:val="000000"/>
          <w:sz w:val="28"/>
          <w:szCs w:val="28"/>
          <w:lang w:val="en-US" w:eastAsia="zh-CN"/>
        </w:rPr>
        <w:t>31</w:t>
      </w:r>
      <w:r>
        <w:rPr>
          <w:rFonts w:hint="eastAsia" w:ascii="仿宋_GB2312" w:hAnsi="Times New Roman" w:eastAsia="仿宋_GB2312" w:cs="Times New Roman"/>
          <w:bCs/>
          <w:color w:val="000000"/>
          <w:sz w:val="28"/>
          <w:szCs w:val="28"/>
        </w:rPr>
        <w:t>%，平均树高0.</w:t>
      </w:r>
      <w:r>
        <w:rPr>
          <w:rFonts w:hint="eastAsia" w:ascii="仿宋_GB2312" w:hAnsi="Times New Roman" w:eastAsia="仿宋_GB2312" w:cs="Times New Roman"/>
          <w:bCs/>
          <w:color w:val="000000"/>
          <w:sz w:val="28"/>
          <w:szCs w:val="28"/>
          <w:lang w:val="en-US" w:eastAsia="zh-CN"/>
        </w:rPr>
        <w:t>6</w:t>
      </w:r>
      <w:r>
        <w:rPr>
          <w:rFonts w:hint="eastAsia" w:ascii="仿宋_GB2312" w:hAnsi="Times New Roman" w:eastAsia="仿宋_GB2312" w:cs="Times New Roman"/>
          <w:bCs/>
          <w:color w:val="000000"/>
          <w:sz w:val="28"/>
          <w:szCs w:val="28"/>
        </w:rPr>
        <w:t>米，补栽树种为</w:t>
      </w:r>
      <w:r>
        <w:rPr>
          <w:rFonts w:hint="eastAsia" w:ascii="仿宋_GB2312" w:hAnsi="Times New Roman" w:eastAsia="仿宋_GB2312" w:cs="Times New Roman"/>
          <w:bCs/>
          <w:color w:val="000000"/>
          <w:sz w:val="28"/>
          <w:szCs w:val="28"/>
          <w:lang w:val="en-US" w:eastAsia="zh-CN"/>
        </w:rPr>
        <w:t>川西云杉（青海云杉）</w:t>
      </w:r>
      <w:r>
        <w:rPr>
          <w:rFonts w:hint="eastAsia" w:ascii="仿宋_GB2312" w:hAnsi="Times New Roman" w:eastAsia="仿宋_GB2312" w:cs="Times New Roman"/>
          <w:bCs/>
          <w:color w:val="000000"/>
          <w:sz w:val="28"/>
          <w:szCs w:val="28"/>
        </w:rPr>
        <w:t>。</w:t>
      </w:r>
    </w:p>
    <w:p>
      <w:pPr>
        <w:spacing w:line="6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lang w:val="en-US" w:eastAsia="zh-CN"/>
        </w:rPr>
        <w:t>5</w:t>
      </w:r>
      <w:r>
        <w:rPr>
          <w:rFonts w:hint="eastAsia" w:ascii="仿宋_GB2312" w:hAnsi="Times New Roman" w:eastAsia="仿宋_GB2312" w:cs="Times New Roman"/>
          <w:bCs/>
          <w:color w:val="000000"/>
          <w:sz w:val="28"/>
          <w:szCs w:val="28"/>
        </w:rPr>
        <w:t>林班</w:t>
      </w:r>
      <w:r>
        <w:rPr>
          <w:rFonts w:hint="eastAsia" w:ascii="仿宋_GB2312" w:hAnsi="Times New Roman" w:eastAsia="仿宋_GB2312" w:cs="Times New Roman"/>
          <w:bCs/>
          <w:color w:val="000000"/>
          <w:sz w:val="28"/>
          <w:szCs w:val="28"/>
          <w:lang w:val="en-US" w:eastAsia="zh-CN"/>
        </w:rPr>
        <w:t>11</w:t>
      </w:r>
      <w:r>
        <w:rPr>
          <w:rFonts w:hint="eastAsia" w:ascii="仿宋_GB2312" w:hAnsi="Times New Roman" w:eastAsia="仿宋_GB2312" w:cs="Times New Roman"/>
          <w:bCs/>
          <w:color w:val="000000"/>
          <w:sz w:val="28"/>
          <w:szCs w:val="28"/>
        </w:rPr>
        <w:t>小班，</w:t>
      </w:r>
      <w:r>
        <w:rPr>
          <w:rFonts w:hint="eastAsia" w:ascii="仿宋_GB2312" w:hAnsi="Times New Roman" w:eastAsia="仿宋_GB2312" w:cs="Times New Roman"/>
          <w:bCs/>
          <w:color w:val="000000"/>
          <w:sz w:val="28"/>
          <w:szCs w:val="28"/>
          <w:lang w:val="en-US" w:eastAsia="zh-CN"/>
        </w:rPr>
        <w:t>调查面</w:t>
      </w:r>
      <w:r>
        <w:rPr>
          <w:rFonts w:hint="eastAsia" w:ascii="仿宋_GB2312" w:hAnsi="Times New Roman" w:eastAsia="仿宋_GB2312" w:cs="Times New Roman"/>
          <w:bCs/>
          <w:color w:val="000000"/>
          <w:sz w:val="28"/>
          <w:szCs w:val="28"/>
        </w:rPr>
        <w:t>积</w:t>
      </w:r>
      <w:r>
        <w:rPr>
          <w:rFonts w:hint="eastAsia" w:ascii="仿宋_GB2312" w:hAnsi="Times New Roman" w:eastAsia="仿宋_GB2312" w:cs="Times New Roman"/>
          <w:bCs/>
          <w:color w:val="000000"/>
          <w:sz w:val="28"/>
          <w:szCs w:val="28"/>
          <w:lang w:val="en-US" w:eastAsia="zh-CN"/>
        </w:rPr>
        <w:t>71亩，</w:t>
      </w:r>
      <w:r>
        <w:rPr>
          <w:rFonts w:hint="eastAsia" w:ascii="仿宋_GB2312" w:hAnsi="Times New Roman" w:eastAsia="仿宋_GB2312" w:cs="Times New Roman"/>
          <w:bCs/>
          <w:color w:val="000000"/>
          <w:sz w:val="28"/>
          <w:szCs w:val="28"/>
        </w:rPr>
        <w:t>作业面积</w:t>
      </w:r>
      <w:r>
        <w:rPr>
          <w:rFonts w:hint="eastAsia" w:ascii="仿宋_GB2312" w:hAnsi="Times New Roman" w:eastAsia="仿宋_GB2312" w:cs="Times New Roman"/>
          <w:bCs/>
          <w:color w:val="000000"/>
          <w:sz w:val="28"/>
          <w:szCs w:val="28"/>
          <w:lang w:val="en-US" w:eastAsia="zh-CN"/>
        </w:rPr>
        <w:t>70</w:t>
      </w:r>
      <w:r>
        <w:rPr>
          <w:rFonts w:hint="eastAsia" w:ascii="仿宋_GB2312" w:hAnsi="Times New Roman" w:eastAsia="仿宋_GB2312" w:cs="Times New Roman"/>
          <w:bCs/>
          <w:color w:val="000000"/>
          <w:sz w:val="28"/>
          <w:szCs w:val="28"/>
        </w:rPr>
        <w:t>亩，地类为</w:t>
      </w:r>
      <w:r>
        <w:rPr>
          <w:rFonts w:hint="eastAsia" w:ascii="仿宋_GB2312" w:hAnsi="Times New Roman" w:eastAsia="仿宋_GB2312" w:cs="Times New Roman"/>
          <w:bCs/>
          <w:color w:val="000000"/>
          <w:sz w:val="28"/>
          <w:szCs w:val="28"/>
          <w:lang w:val="en-US" w:eastAsia="zh-CN"/>
        </w:rPr>
        <w:t>乔木林</w:t>
      </w:r>
      <w:r>
        <w:rPr>
          <w:rFonts w:hint="eastAsia" w:ascii="仿宋_GB2312" w:hAnsi="Times New Roman" w:eastAsia="仿宋_GB2312" w:cs="Times New Roman"/>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hAnsi="Times New Roman" w:eastAsia="仿宋_GB2312" w:cs="Times New Roman"/>
          <w:bCs/>
          <w:color w:val="000000"/>
          <w:sz w:val="28"/>
          <w:szCs w:val="28"/>
        </w:rPr>
        <w:t>，坡</w:t>
      </w:r>
      <w:r>
        <w:rPr>
          <w:rFonts w:hint="eastAsia" w:ascii="仿宋_GB2312" w:hAnsi="Times New Roman" w:eastAsia="仿宋_GB2312" w:cs="Times New Roman"/>
          <w:bCs/>
          <w:color w:val="000000"/>
          <w:sz w:val="28"/>
          <w:szCs w:val="28"/>
          <w:lang w:val="en-US" w:eastAsia="zh-CN"/>
        </w:rPr>
        <w:t>向南</w:t>
      </w:r>
      <w:r>
        <w:rPr>
          <w:rFonts w:hint="eastAsia" w:ascii="仿宋_GB2312" w:hAnsi="Times New Roman" w:eastAsia="仿宋_GB2312" w:cs="Times New Roman"/>
          <w:bCs/>
          <w:color w:val="000000"/>
          <w:sz w:val="28"/>
          <w:szCs w:val="28"/>
        </w:rPr>
        <w:t>坡，坡位</w:t>
      </w:r>
      <w:r>
        <w:rPr>
          <w:rFonts w:hint="eastAsia" w:ascii="仿宋_GB2312" w:hAnsi="Times New Roman" w:eastAsia="仿宋_GB2312" w:cs="Times New Roman"/>
          <w:bCs/>
          <w:color w:val="000000"/>
          <w:sz w:val="28"/>
          <w:szCs w:val="28"/>
          <w:lang w:val="en-US" w:eastAsia="zh-CN"/>
        </w:rPr>
        <w:t>上</w:t>
      </w:r>
      <w:r>
        <w:rPr>
          <w:rFonts w:hint="eastAsia" w:ascii="仿宋_GB2312" w:hAnsi="Times New Roman" w:eastAsia="仿宋_GB2312" w:cs="Times New Roman"/>
          <w:bCs/>
          <w:color w:val="000000"/>
          <w:sz w:val="28"/>
          <w:szCs w:val="28"/>
        </w:rPr>
        <w:t>，坡度</w:t>
      </w:r>
      <w:r>
        <w:rPr>
          <w:rFonts w:hint="eastAsia" w:ascii="仿宋_GB2312" w:hAnsi="Times New Roman" w:eastAsia="仿宋_GB2312" w:cs="Times New Roman"/>
          <w:bCs/>
          <w:color w:val="000000"/>
          <w:sz w:val="28"/>
          <w:szCs w:val="28"/>
          <w:lang w:val="en-US" w:eastAsia="zh-CN"/>
        </w:rPr>
        <w:t>28</w:t>
      </w:r>
      <w:r>
        <w:rPr>
          <w:rFonts w:hint="eastAsia" w:ascii="仿宋_GB2312" w:hAnsi="Times New Roman" w:eastAsia="仿宋_GB2312" w:cs="Times New Roman"/>
          <w:bCs/>
          <w:color w:val="000000"/>
          <w:sz w:val="28"/>
          <w:szCs w:val="28"/>
        </w:rPr>
        <w:t>°，海拔</w:t>
      </w:r>
      <w:r>
        <w:rPr>
          <w:rFonts w:hint="eastAsia" w:ascii="仿宋_GB2312" w:hAnsi="Times New Roman" w:eastAsia="仿宋_GB2312" w:cs="Times New Roman"/>
          <w:bCs/>
          <w:color w:val="000000"/>
          <w:sz w:val="28"/>
          <w:szCs w:val="28"/>
          <w:lang w:val="en-US" w:eastAsia="zh-CN"/>
        </w:rPr>
        <w:t>3819</w:t>
      </w:r>
      <w:r>
        <w:rPr>
          <w:rFonts w:hint="eastAsia" w:ascii="仿宋_GB2312" w:hAnsi="Times New Roman" w:eastAsia="仿宋_GB2312" w:cs="Times New Roman"/>
          <w:bCs/>
          <w:color w:val="000000"/>
          <w:sz w:val="28"/>
          <w:szCs w:val="28"/>
        </w:rPr>
        <w:t>m。优势树种为</w:t>
      </w:r>
      <w:r>
        <w:rPr>
          <w:rFonts w:hint="eastAsia" w:ascii="仿宋_GB2312" w:hAnsi="Times New Roman" w:eastAsia="仿宋_GB2312" w:cs="Times New Roman"/>
          <w:bCs/>
          <w:color w:val="000000"/>
          <w:sz w:val="28"/>
          <w:szCs w:val="28"/>
          <w:lang w:val="en-US" w:eastAsia="zh-CN"/>
        </w:rPr>
        <w:t>方枝柏</w:t>
      </w:r>
      <w:r>
        <w:rPr>
          <w:rFonts w:hint="eastAsia" w:ascii="仿宋_GB2312" w:hAnsi="Times New Roman" w:eastAsia="仿宋_GB2312" w:cs="Times New Roman"/>
          <w:bCs/>
          <w:color w:val="000000"/>
          <w:sz w:val="28"/>
          <w:szCs w:val="28"/>
        </w:rPr>
        <w:t>，覆盖度</w:t>
      </w:r>
      <w:r>
        <w:rPr>
          <w:rFonts w:hint="eastAsia" w:ascii="仿宋_GB2312" w:hAnsi="Times New Roman" w:eastAsia="仿宋_GB2312" w:cs="Times New Roman"/>
          <w:bCs/>
          <w:color w:val="000000"/>
          <w:sz w:val="28"/>
          <w:szCs w:val="28"/>
          <w:lang w:val="en-US" w:eastAsia="zh-CN"/>
        </w:rPr>
        <w:t>31</w:t>
      </w:r>
      <w:r>
        <w:rPr>
          <w:rFonts w:hint="eastAsia" w:ascii="仿宋_GB2312" w:hAnsi="Times New Roman" w:eastAsia="仿宋_GB2312" w:cs="Times New Roman"/>
          <w:bCs/>
          <w:color w:val="000000"/>
          <w:sz w:val="28"/>
          <w:szCs w:val="28"/>
        </w:rPr>
        <w:t>%，平均树高0.</w:t>
      </w:r>
      <w:r>
        <w:rPr>
          <w:rFonts w:hint="eastAsia" w:ascii="仿宋_GB2312" w:hAnsi="Times New Roman" w:eastAsia="仿宋_GB2312" w:cs="Times New Roman"/>
          <w:bCs/>
          <w:color w:val="000000"/>
          <w:sz w:val="28"/>
          <w:szCs w:val="28"/>
          <w:lang w:val="en-US" w:eastAsia="zh-CN"/>
        </w:rPr>
        <w:t>6</w:t>
      </w:r>
      <w:r>
        <w:rPr>
          <w:rFonts w:hint="eastAsia" w:ascii="仿宋_GB2312" w:hAnsi="Times New Roman" w:eastAsia="仿宋_GB2312" w:cs="Times New Roman"/>
          <w:bCs/>
          <w:color w:val="000000"/>
          <w:sz w:val="28"/>
          <w:szCs w:val="28"/>
        </w:rPr>
        <w:t>米，补栽树种为</w:t>
      </w:r>
      <w:r>
        <w:rPr>
          <w:rFonts w:hint="eastAsia" w:ascii="仿宋_GB2312" w:hAnsi="Times New Roman" w:eastAsia="仿宋_GB2312" w:cs="Times New Roman"/>
          <w:bCs/>
          <w:color w:val="000000"/>
          <w:sz w:val="28"/>
          <w:szCs w:val="28"/>
          <w:lang w:val="en-US" w:eastAsia="zh-CN"/>
        </w:rPr>
        <w:t>祁连圆柏</w:t>
      </w:r>
      <w:r>
        <w:rPr>
          <w:rFonts w:hint="eastAsia" w:ascii="仿宋_GB2312" w:hAnsi="Times New Roman" w:eastAsia="仿宋_GB2312" w:cs="Times New Roman"/>
          <w:bCs/>
          <w:color w:val="000000"/>
          <w:sz w:val="28"/>
          <w:szCs w:val="28"/>
        </w:rPr>
        <w:t>。</w:t>
      </w:r>
    </w:p>
    <w:p>
      <w:pPr>
        <w:spacing w:line="600" w:lineRule="exact"/>
        <w:ind w:firstLine="560" w:firstLineChars="200"/>
        <w:rPr>
          <w:rFonts w:hint="eastAsia" w:ascii="仿宋_GB2312" w:hAnsi="Times New Roman" w:eastAsia="仿宋_GB2312" w:cs="Times New Roman"/>
          <w:bCs/>
          <w:color w:val="000000"/>
          <w:sz w:val="28"/>
          <w:szCs w:val="28"/>
        </w:rPr>
      </w:pPr>
      <w:r>
        <w:rPr>
          <w:rFonts w:hint="eastAsia" w:ascii="仿宋_GB2312" w:hAnsi="Times New Roman" w:eastAsia="仿宋_GB2312" w:cs="Times New Roman"/>
          <w:bCs/>
          <w:color w:val="000000"/>
          <w:sz w:val="28"/>
          <w:szCs w:val="28"/>
          <w:lang w:val="en-US" w:eastAsia="zh-CN"/>
        </w:rPr>
        <w:t>5</w:t>
      </w:r>
      <w:r>
        <w:rPr>
          <w:rFonts w:hint="eastAsia" w:ascii="仿宋_GB2312" w:hAnsi="Times New Roman" w:eastAsia="仿宋_GB2312" w:cs="Times New Roman"/>
          <w:bCs/>
          <w:color w:val="000000"/>
          <w:sz w:val="28"/>
          <w:szCs w:val="28"/>
        </w:rPr>
        <w:t>林班</w:t>
      </w:r>
      <w:r>
        <w:rPr>
          <w:rFonts w:hint="eastAsia" w:ascii="仿宋_GB2312" w:hAnsi="Times New Roman" w:eastAsia="仿宋_GB2312" w:cs="Times New Roman"/>
          <w:bCs/>
          <w:color w:val="000000"/>
          <w:sz w:val="28"/>
          <w:szCs w:val="28"/>
          <w:lang w:val="en-US" w:eastAsia="zh-CN"/>
        </w:rPr>
        <w:t>12</w:t>
      </w:r>
      <w:r>
        <w:rPr>
          <w:rFonts w:hint="eastAsia" w:ascii="仿宋_GB2312" w:hAnsi="Times New Roman" w:eastAsia="仿宋_GB2312" w:cs="Times New Roman"/>
          <w:bCs/>
          <w:color w:val="000000"/>
          <w:sz w:val="28"/>
          <w:szCs w:val="28"/>
        </w:rPr>
        <w:t>小班，</w:t>
      </w:r>
      <w:r>
        <w:rPr>
          <w:rFonts w:hint="eastAsia" w:ascii="仿宋_GB2312" w:hAnsi="Times New Roman" w:eastAsia="仿宋_GB2312" w:cs="Times New Roman"/>
          <w:bCs/>
          <w:color w:val="000000"/>
          <w:sz w:val="28"/>
          <w:szCs w:val="28"/>
          <w:lang w:val="en-US" w:eastAsia="zh-CN"/>
        </w:rPr>
        <w:t>调查面</w:t>
      </w:r>
      <w:r>
        <w:rPr>
          <w:rFonts w:hint="eastAsia" w:ascii="仿宋_GB2312" w:hAnsi="Times New Roman" w:eastAsia="仿宋_GB2312" w:cs="Times New Roman"/>
          <w:bCs/>
          <w:color w:val="000000"/>
          <w:sz w:val="28"/>
          <w:szCs w:val="28"/>
        </w:rPr>
        <w:t>积</w:t>
      </w:r>
      <w:r>
        <w:rPr>
          <w:rFonts w:hint="eastAsia" w:ascii="仿宋_GB2312" w:hAnsi="Times New Roman" w:eastAsia="仿宋_GB2312" w:cs="Times New Roman"/>
          <w:bCs/>
          <w:color w:val="000000"/>
          <w:sz w:val="28"/>
          <w:szCs w:val="28"/>
          <w:lang w:val="en-US" w:eastAsia="zh-CN"/>
        </w:rPr>
        <w:t>157亩，</w:t>
      </w:r>
      <w:r>
        <w:rPr>
          <w:rFonts w:hint="eastAsia" w:ascii="仿宋_GB2312" w:hAnsi="Times New Roman" w:eastAsia="仿宋_GB2312" w:cs="Times New Roman"/>
          <w:bCs/>
          <w:color w:val="000000"/>
          <w:sz w:val="28"/>
          <w:szCs w:val="28"/>
        </w:rPr>
        <w:t>作业面积</w:t>
      </w:r>
      <w:r>
        <w:rPr>
          <w:rFonts w:hint="eastAsia" w:ascii="仿宋_GB2312" w:hAnsi="Times New Roman" w:eastAsia="仿宋_GB2312" w:cs="Times New Roman"/>
          <w:bCs/>
          <w:color w:val="000000"/>
          <w:sz w:val="28"/>
          <w:szCs w:val="28"/>
          <w:lang w:val="en-US" w:eastAsia="zh-CN"/>
        </w:rPr>
        <w:t>150</w:t>
      </w:r>
      <w:r>
        <w:rPr>
          <w:rFonts w:hint="eastAsia" w:ascii="仿宋_GB2312" w:hAnsi="Times New Roman" w:eastAsia="仿宋_GB2312" w:cs="Times New Roman"/>
          <w:bCs/>
          <w:color w:val="000000"/>
          <w:sz w:val="28"/>
          <w:szCs w:val="28"/>
        </w:rPr>
        <w:t>亩，地类为</w:t>
      </w:r>
      <w:r>
        <w:rPr>
          <w:rFonts w:hint="eastAsia" w:ascii="仿宋_GB2312" w:hAnsi="Times New Roman" w:eastAsia="仿宋_GB2312" w:cs="Times New Roman"/>
          <w:bCs/>
          <w:color w:val="000000"/>
          <w:sz w:val="28"/>
          <w:szCs w:val="28"/>
          <w:lang w:val="en-US" w:eastAsia="zh-CN"/>
        </w:rPr>
        <w:t>灌木林</w:t>
      </w:r>
      <w:r>
        <w:rPr>
          <w:rFonts w:hint="eastAsia" w:ascii="仿宋_GB2312" w:hAnsi="Times New Roman" w:eastAsia="仿宋_GB2312" w:cs="Times New Roman"/>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hAnsi="Times New Roman" w:eastAsia="仿宋_GB2312" w:cs="Times New Roman"/>
          <w:bCs/>
          <w:color w:val="000000"/>
          <w:sz w:val="28"/>
          <w:szCs w:val="28"/>
        </w:rPr>
        <w:t>，坡</w:t>
      </w:r>
      <w:r>
        <w:rPr>
          <w:rFonts w:hint="eastAsia" w:ascii="仿宋_GB2312" w:hAnsi="Times New Roman" w:eastAsia="仿宋_GB2312" w:cs="Times New Roman"/>
          <w:bCs/>
          <w:color w:val="000000"/>
          <w:sz w:val="28"/>
          <w:szCs w:val="28"/>
          <w:lang w:val="en-US" w:eastAsia="zh-CN"/>
        </w:rPr>
        <w:t>向东北</w:t>
      </w:r>
      <w:r>
        <w:rPr>
          <w:rFonts w:hint="eastAsia" w:ascii="仿宋_GB2312" w:hAnsi="Times New Roman" w:eastAsia="仿宋_GB2312" w:cs="Times New Roman"/>
          <w:bCs/>
          <w:color w:val="000000"/>
          <w:sz w:val="28"/>
          <w:szCs w:val="28"/>
        </w:rPr>
        <w:t>坡，坡位</w:t>
      </w:r>
      <w:r>
        <w:rPr>
          <w:rFonts w:hint="eastAsia" w:ascii="仿宋_GB2312" w:hAnsi="Times New Roman" w:eastAsia="仿宋_GB2312" w:cs="Times New Roman"/>
          <w:bCs/>
          <w:color w:val="000000"/>
          <w:sz w:val="28"/>
          <w:szCs w:val="28"/>
          <w:lang w:val="en-US" w:eastAsia="zh-CN"/>
        </w:rPr>
        <w:t>上</w:t>
      </w:r>
      <w:r>
        <w:rPr>
          <w:rFonts w:hint="eastAsia" w:ascii="仿宋_GB2312" w:hAnsi="Times New Roman" w:eastAsia="仿宋_GB2312" w:cs="Times New Roman"/>
          <w:bCs/>
          <w:color w:val="000000"/>
          <w:sz w:val="28"/>
          <w:szCs w:val="28"/>
        </w:rPr>
        <w:t>，坡度</w:t>
      </w:r>
      <w:r>
        <w:rPr>
          <w:rFonts w:hint="eastAsia" w:ascii="仿宋_GB2312" w:hAnsi="Times New Roman" w:eastAsia="仿宋_GB2312" w:cs="Times New Roman"/>
          <w:bCs/>
          <w:color w:val="000000"/>
          <w:sz w:val="28"/>
          <w:szCs w:val="28"/>
          <w:lang w:val="en-US" w:eastAsia="zh-CN"/>
        </w:rPr>
        <w:t>29</w:t>
      </w:r>
      <w:r>
        <w:rPr>
          <w:rFonts w:hint="eastAsia" w:ascii="仿宋_GB2312" w:hAnsi="Times New Roman" w:eastAsia="仿宋_GB2312" w:cs="Times New Roman"/>
          <w:bCs/>
          <w:color w:val="000000"/>
          <w:sz w:val="28"/>
          <w:szCs w:val="28"/>
        </w:rPr>
        <w:t>°，海拔</w:t>
      </w:r>
      <w:r>
        <w:rPr>
          <w:rFonts w:hint="eastAsia" w:ascii="仿宋_GB2312" w:hAnsi="Times New Roman" w:eastAsia="仿宋_GB2312" w:cs="Times New Roman"/>
          <w:bCs/>
          <w:color w:val="000000"/>
          <w:sz w:val="28"/>
          <w:szCs w:val="28"/>
          <w:lang w:val="en-US" w:eastAsia="zh-CN"/>
        </w:rPr>
        <w:t>3785</w:t>
      </w:r>
      <w:r>
        <w:rPr>
          <w:rFonts w:hint="eastAsia" w:ascii="仿宋_GB2312" w:hAnsi="Times New Roman" w:eastAsia="仿宋_GB2312" w:cs="Times New Roman"/>
          <w:bCs/>
          <w:color w:val="000000"/>
          <w:sz w:val="28"/>
          <w:szCs w:val="28"/>
        </w:rPr>
        <w:t>m。优势树种为</w:t>
      </w:r>
      <w:r>
        <w:rPr>
          <w:rFonts w:hint="eastAsia" w:ascii="仿宋_GB2312" w:hAnsi="Times New Roman" w:eastAsia="仿宋_GB2312" w:cs="Times New Roman"/>
          <w:bCs/>
          <w:color w:val="000000"/>
          <w:sz w:val="28"/>
          <w:szCs w:val="28"/>
          <w:lang w:val="en-US" w:eastAsia="zh-CN"/>
        </w:rPr>
        <w:t>山生柳</w:t>
      </w:r>
      <w:r>
        <w:rPr>
          <w:rFonts w:hint="eastAsia" w:ascii="仿宋_GB2312" w:hAnsi="Times New Roman" w:eastAsia="仿宋_GB2312" w:cs="Times New Roman"/>
          <w:bCs/>
          <w:color w:val="000000"/>
          <w:sz w:val="28"/>
          <w:szCs w:val="28"/>
        </w:rPr>
        <w:t>，覆盖度</w:t>
      </w:r>
      <w:r>
        <w:rPr>
          <w:rFonts w:hint="eastAsia" w:ascii="仿宋_GB2312" w:hAnsi="Times New Roman" w:eastAsia="仿宋_GB2312" w:cs="Times New Roman"/>
          <w:bCs/>
          <w:color w:val="000000"/>
          <w:sz w:val="28"/>
          <w:szCs w:val="28"/>
          <w:lang w:val="en-US" w:eastAsia="zh-CN"/>
        </w:rPr>
        <w:t>31</w:t>
      </w:r>
      <w:r>
        <w:rPr>
          <w:rFonts w:hint="eastAsia" w:ascii="仿宋_GB2312" w:hAnsi="Times New Roman" w:eastAsia="仿宋_GB2312" w:cs="Times New Roman"/>
          <w:bCs/>
          <w:color w:val="000000"/>
          <w:sz w:val="28"/>
          <w:szCs w:val="28"/>
        </w:rPr>
        <w:t>%，平均树高0.</w:t>
      </w:r>
      <w:r>
        <w:rPr>
          <w:rFonts w:hint="eastAsia" w:ascii="仿宋_GB2312" w:hAnsi="Times New Roman" w:eastAsia="仿宋_GB2312" w:cs="Times New Roman"/>
          <w:bCs/>
          <w:color w:val="000000"/>
          <w:sz w:val="28"/>
          <w:szCs w:val="28"/>
          <w:lang w:val="en-US" w:eastAsia="zh-CN"/>
        </w:rPr>
        <w:t>6</w:t>
      </w:r>
      <w:r>
        <w:rPr>
          <w:rFonts w:hint="eastAsia" w:ascii="仿宋_GB2312" w:hAnsi="Times New Roman" w:eastAsia="仿宋_GB2312" w:cs="Times New Roman"/>
          <w:bCs/>
          <w:color w:val="000000"/>
          <w:sz w:val="28"/>
          <w:szCs w:val="28"/>
        </w:rPr>
        <w:t>米，补栽树种为</w:t>
      </w:r>
      <w:r>
        <w:rPr>
          <w:rFonts w:hint="eastAsia" w:ascii="仿宋_GB2312" w:hAnsi="Times New Roman" w:eastAsia="仿宋_GB2312" w:cs="Times New Roman"/>
          <w:bCs/>
          <w:color w:val="000000"/>
          <w:sz w:val="28"/>
          <w:szCs w:val="28"/>
          <w:lang w:val="en-US" w:eastAsia="zh-CN"/>
        </w:rPr>
        <w:t>川西云杉（青海云杉）</w:t>
      </w:r>
      <w:r>
        <w:rPr>
          <w:rFonts w:hint="eastAsia" w:ascii="仿宋_GB2312" w:hAnsi="Times New Roman" w:eastAsia="仿宋_GB2312" w:cs="Times New Roman"/>
          <w:bCs/>
          <w:color w:val="000000"/>
          <w:sz w:val="28"/>
          <w:szCs w:val="28"/>
        </w:rPr>
        <w:t>。</w:t>
      </w:r>
    </w:p>
    <w:p>
      <w:pPr>
        <w:spacing w:line="600" w:lineRule="exact"/>
        <w:ind w:firstLine="560" w:firstLineChars="200"/>
        <w:rPr>
          <w:rFonts w:hint="eastAsia" w:ascii="仿宋_GB2312" w:hAnsi="Times New Roman" w:eastAsia="仿宋_GB2312" w:cs="Times New Roman"/>
          <w:bCs/>
          <w:color w:val="000000"/>
          <w:sz w:val="28"/>
          <w:szCs w:val="28"/>
          <w:lang w:val="en-US" w:eastAsia="zh-CN"/>
        </w:rPr>
      </w:pPr>
      <w:r>
        <w:rPr>
          <w:rFonts w:hint="eastAsia" w:ascii="仿宋_GB2312" w:hAnsi="Times New Roman" w:eastAsia="仿宋_GB2312" w:cs="Times New Roman"/>
          <w:bCs/>
          <w:color w:val="000000"/>
          <w:sz w:val="28"/>
          <w:szCs w:val="28"/>
          <w:lang w:val="en-US" w:eastAsia="zh-CN"/>
        </w:rPr>
        <w:t>5林班13小班，调查面积1464亩，作业面积1460亩，地类为灌木林地，权属为集体，坡向东南坡，坡位中，坡度27°，海拔4135m。优势树种为山生柳，覆盖度31%，平均树高0.6米，补栽树种为祁连圆柏。</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14</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408亩，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400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26</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3891</w:t>
      </w:r>
      <w:r>
        <w:rPr>
          <w:rFonts w:hint="eastAsia" w:ascii="仿宋_GB2312" w:eastAsia="仿宋_GB2312"/>
          <w:bCs/>
          <w:color w:val="000000"/>
          <w:sz w:val="28"/>
          <w:szCs w:val="28"/>
        </w:rPr>
        <w:t>m。优势树种为</w:t>
      </w:r>
      <w:r>
        <w:rPr>
          <w:rFonts w:hint="eastAsia" w:ascii="仿宋_GB2312" w:hAnsi="Times New Roman" w:eastAsia="仿宋_GB2312" w:cs="Times New Roman"/>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15</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498亩，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490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3796</w:t>
      </w:r>
      <w:r>
        <w:rPr>
          <w:rFonts w:hint="eastAsia" w:ascii="仿宋_GB2312" w:eastAsia="仿宋_GB2312"/>
          <w:bCs/>
          <w:color w:val="000000"/>
          <w:sz w:val="28"/>
          <w:szCs w:val="28"/>
        </w:rPr>
        <w:t>m。优势树种为</w:t>
      </w:r>
      <w:r>
        <w:rPr>
          <w:rFonts w:hint="eastAsia" w:ascii="仿宋_GB2312" w:hAnsi="Times New Roman" w:eastAsia="仿宋_GB2312" w:cs="Times New Roman"/>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19</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454亩，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450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灌木林</w:t>
      </w:r>
      <w:r>
        <w:rPr>
          <w:rFonts w:hint="eastAsia" w:ascii="仿宋_GB2312" w:eastAsia="仿宋_GB2312"/>
          <w:bCs/>
          <w:color w:val="000000"/>
          <w:sz w:val="28"/>
          <w:szCs w:val="28"/>
        </w:rPr>
        <w:t>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下</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26</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3859</w:t>
      </w:r>
      <w:r>
        <w:rPr>
          <w:rFonts w:hint="eastAsia" w:ascii="仿宋_GB2312" w:eastAsia="仿宋_GB2312"/>
          <w:bCs/>
          <w:color w:val="000000"/>
          <w:sz w:val="28"/>
          <w:szCs w:val="28"/>
        </w:rPr>
        <w:t>m。优势树种为</w:t>
      </w:r>
      <w:r>
        <w:rPr>
          <w:rFonts w:hint="eastAsia" w:ascii="仿宋_GB2312" w:hAnsi="Times New Roman" w:eastAsia="仿宋_GB2312" w:cs="Times New Roman"/>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20</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42亩，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40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23</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4207</w:t>
      </w:r>
      <w:r>
        <w:rPr>
          <w:rFonts w:hint="eastAsia" w:ascii="仿宋_GB2312" w:eastAsia="仿宋_GB2312"/>
          <w:bCs/>
          <w:color w:val="000000"/>
          <w:sz w:val="28"/>
          <w:szCs w:val="28"/>
        </w:rPr>
        <w:t>m。优势树种为</w:t>
      </w:r>
      <w:r>
        <w:rPr>
          <w:rFonts w:hint="eastAsia" w:ascii="仿宋_GB2312" w:hAnsi="Times New Roman" w:eastAsia="仿宋_GB2312" w:cs="Times New Roman"/>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38</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21</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384亩，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380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26</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4010</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55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 xml:space="preserve">        </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24</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550亩，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540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21</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4212</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38</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 xml:space="preserve">   </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25</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1029亩，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1020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26</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3924</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50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 xml:space="preserve">   </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26</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540亩，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530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3961</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 xml:space="preserve">   </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199亩，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190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4095</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55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 xml:space="preserve"> </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514亩，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510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4010</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50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祁连圆柏</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 xml:space="preserve"> </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29</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1038亩，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1030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20</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4045</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50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 xml:space="preserve"> </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37</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202亩，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200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29</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4014</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祁连圆柏</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 xml:space="preserve"> </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38</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57亩，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55</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4185</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祁连圆柏</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 xml:space="preserve"> </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39</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772亩，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770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灌木</w:t>
      </w:r>
      <w:r>
        <w:rPr>
          <w:rFonts w:hint="eastAsia" w:ascii="仿宋_GB2312" w:eastAsia="仿宋_GB2312"/>
          <w:bCs/>
          <w:color w:val="000000"/>
          <w:sz w:val="28"/>
          <w:szCs w:val="28"/>
        </w:rPr>
        <w:t>地地，权属为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20</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4116</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50</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3</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306亩，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300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3837</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方枝柏</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26</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79亩，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70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29</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3617</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方枝柏</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32</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305亩，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300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3999</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3</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234亩，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230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4020</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4</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1256亩，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1250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26</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3812</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1细班</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79亩，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70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4114</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2细班</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134亩，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130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29</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4141</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color w:val="000000"/>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827亩，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820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w:t>
      </w:r>
      <w:r>
        <w:rPr>
          <w:rFonts w:hint="eastAsia" w:ascii="仿宋_GB2312" w:eastAsia="仿宋_GB2312"/>
          <w:bCs/>
          <w:color w:val="000000"/>
          <w:sz w:val="28"/>
          <w:szCs w:val="28"/>
          <w:lang w:val="en-US" w:eastAsia="zh-CN"/>
        </w:rPr>
        <w:t>4157</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7</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1281亩，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1280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3853</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38</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1细班</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403亩，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400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4079</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2细班</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85亩，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80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77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4086</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9</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1035亩，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1000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29</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3917</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10</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435亩，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430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20</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4022</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35</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祁连圆柏。</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11</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55亩，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50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4064</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鲜卑木</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34</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8</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12</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477亩，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470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3839</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63</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13</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149亩，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145</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4043</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32</w:t>
      </w:r>
      <w:r>
        <w:rPr>
          <w:rFonts w:hint="eastAsia" w:ascii="仿宋_GB2312" w:eastAsia="仿宋_GB2312"/>
          <w:bCs/>
          <w:color w:val="000000"/>
          <w:sz w:val="28"/>
          <w:szCs w:val="28"/>
        </w:rPr>
        <w:t>%，平均树高0.</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86</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809亩，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800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下</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3795</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w:t>
      </w:r>
      <w:r>
        <w:rPr>
          <w:rFonts w:hint="eastAsia" w:ascii="仿宋_GB2312" w:eastAsia="仿宋_GB2312"/>
          <w:bCs/>
          <w:color w:val="000000"/>
          <w:sz w:val="28"/>
          <w:szCs w:val="28"/>
          <w:lang w:val="en-US" w:eastAsia="zh-CN"/>
        </w:rPr>
        <w:t>0.6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86</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656亩，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650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3959</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w:t>
      </w:r>
      <w:r>
        <w:rPr>
          <w:rFonts w:hint="eastAsia" w:ascii="仿宋_GB2312" w:eastAsia="仿宋_GB2312"/>
          <w:bCs/>
          <w:color w:val="000000"/>
          <w:sz w:val="28"/>
          <w:szCs w:val="28"/>
          <w:lang w:val="en-US" w:eastAsia="zh-CN"/>
        </w:rPr>
        <w:t>0.5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祁连圆柏。</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86</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3</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360亩，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350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3907</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35</w:t>
      </w:r>
      <w:r>
        <w:rPr>
          <w:rFonts w:hint="eastAsia" w:ascii="仿宋_GB2312" w:eastAsia="仿宋_GB2312"/>
          <w:bCs/>
          <w:color w:val="000000"/>
          <w:sz w:val="28"/>
          <w:szCs w:val="28"/>
        </w:rPr>
        <w:t>%，平均树高</w:t>
      </w:r>
      <w:r>
        <w:rPr>
          <w:rFonts w:hint="eastAsia" w:ascii="仿宋_GB2312" w:eastAsia="仿宋_GB2312"/>
          <w:bCs/>
          <w:color w:val="000000"/>
          <w:sz w:val="28"/>
          <w:szCs w:val="28"/>
          <w:lang w:val="en-US" w:eastAsia="zh-CN"/>
        </w:rPr>
        <w:t>0.5</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86</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4</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322亩，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320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28</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3651</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45</w:t>
      </w:r>
      <w:r>
        <w:rPr>
          <w:rFonts w:hint="eastAsia" w:ascii="仿宋_GB2312" w:eastAsia="仿宋_GB2312"/>
          <w:bCs/>
          <w:color w:val="000000"/>
          <w:sz w:val="28"/>
          <w:szCs w:val="28"/>
        </w:rPr>
        <w:t>%，平均树高</w:t>
      </w:r>
      <w:r>
        <w:rPr>
          <w:rFonts w:hint="eastAsia" w:ascii="仿宋_GB2312" w:eastAsia="仿宋_GB2312"/>
          <w:bCs/>
          <w:color w:val="000000"/>
          <w:sz w:val="28"/>
          <w:szCs w:val="28"/>
          <w:lang w:val="en-US" w:eastAsia="zh-CN"/>
        </w:rPr>
        <w:t>0.6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86</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356亩，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350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29</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3786</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w:t>
      </w:r>
      <w:r>
        <w:rPr>
          <w:rFonts w:hint="eastAsia" w:ascii="仿宋_GB2312" w:eastAsia="仿宋_GB2312"/>
          <w:bCs/>
          <w:color w:val="000000"/>
          <w:sz w:val="28"/>
          <w:szCs w:val="28"/>
          <w:lang w:val="en-US" w:eastAsia="zh-CN"/>
        </w:rPr>
        <w:t>0.6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86</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6</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255亩，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250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上</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3763</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w:t>
      </w:r>
      <w:r>
        <w:rPr>
          <w:rFonts w:hint="eastAsia" w:ascii="仿宋_GB2312" w:eastAsia="仿宋_GB2312"/>
          <w:bCs/>
          <w:color w:val="000000"/>
          <w:sz w:val="28"/>
          <w:szCs w:val="28"/>
          <w:lang w:val="en-US" w:eastAsia="zh-CN"/>
        </w:rPr>
        <w:t>0.6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86</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7</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93亩，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90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向东北</w:t>
      </w:r>
      <w:r>
        <w:rPr>
          <w:rFonts w:hint="eastAsia" w:ascii="仿宋_GB2312" w:eastAsia="仿宋_GB2312"/>
          <w:bCs/>
          <w:color w:val="000000"/>
          <w:sz w:val="28"/>
          <w:szCs w:val="28"/>
        </w:rPr>
        <w:t>坡，坡位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3738</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杜鹃</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31</w:t>
      </w:r>
      <w:r>
        <w:rPr>
          <w:rFonts w:hint="eastAsia" w:ascii="仿宋_GB2312" w:eastAsia="仿宋_GB2312"/>
          <w:bCs/>
          <w:color w:val="000000"/>
          <w:sz w:val="28"/>
          <w:szCs w:val="28"/>
        </w:rPr>
        <w:t>%，平均树高</w:t>
      </w:r>
      <w:r>
        <w:rPr>
          <w:rFonts w:hint="eastAsia" w:ascii="仿宋_GB2312" w:eastAsia="仿宋_GB2312"/>
          <w:bCs/>
          <w:color w:val="000000"/>
          <w:sz w:val="28"/>
          <w:szCs w:val="28"/>
          <w:lang w:val="en-US" w:eastAsia="zh-CN"/>
        </w:rPr>
        <w:t>0.6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spacing w:line="600" w:lineRule="exact"/>
        <w:ind w:firstLine="560" w:firstLineChars="200"/>
        <w:rPr>
          <w:rFonts w:hint="eastAsia" w:ascii="仿宋_GB2312" w:eastAsia="仿宋_GB2312"/>
          <w:bCs/>
          <w:color w:val="000000"/>
          <w:sz w:val="28"/>
          <w:szCs w:val="28"/>
          <w:lang w:val="en-US" w:eastAsia="zh-CN"/>
        </w:rPr>
      </w:pPr>
      <w:r>
        <w:rPr>
          <w:rFonts w:hint="eastAsia" w:ascii="仿宋_GB2312" w:eastAsia="仿宋_GB2312"/>
          <w:bCs/>
          <w:color w:val="000000"/>
          <w:sz w:val="28"/>
          <w:szCs w:val="28"/>
          <w:lang w:val="en-US" w:eastAsia="zh-CN"/>
        </w:rPr>
        <w:t>86</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13</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127亩，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120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，权属为</w:t>
      </w:r>
      <w:r>
        <w:rPr>
          <w:rFonts w:hint="eastAsia" w:ascii="仿宋_GB2312" w:hAnsi="Times New Roman" w:eastAsia="仿宋_GB2312" w:cs="Times New Roman"/>
          <w:bCs/>
          <w:color w:val="000000"/>
          <w:sz w:val="28"/>
          <w:szCs w:val="28"/>
          <w:lang w:val="en-US" w:eastAsia="zh-CN"/>
        </w:rPr>
        <w:t>集体</w:t>
      </w:r>
      <w:r>
        <w:rPr>
          <w:rFonts w:hint="eastAsia" w:ascii="仿宋_GB2312" w:eastAsia="仿宋_GB2312"/>
          <w:bCs/>
          <w:color w:val="000000"/>
          <w:sz w:val="28"/>
          <w:szCs w:val="28"/>
        </w:rPr>
        <w:t>，</w:t>
      </w:r>
      <w:r>
        <w:rPr>
          <w:rFonts w:hint="eastAsia" w:ascii="仿宋_GB2312" w:eastAsia="仿宋_GB2312"/>
          <w:bCs/>
          <w:color w:val="000000"/>
          <w:sz w:val="28"/>
          <w:szCs w:val="28"/>
          <w:lang w:val="en-US" w:eastAsia="zh-CN"/>
        </w:rPr>
        <w:t>无</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w:t>
      </w:r>
      <w:r>
        <w:rPr>
          <w:rFonts w:hint="eastAsia" w:ascii="仿宋_GB2312" w:eastAsia="仿宋_GB2312"/>
          <w:bCs/>
          <w:color w:val="000000"/>
          <w:sz w:val="28"/>
          <w:szCs w:val="28"/>
        </w:rPr>
        <w:t>，坡位</w:t>
      </w:r>
      <w:r>
        <w:rPr>
          <w:rFonts w:hint="eastAsia" w:ascii="仿宋_GB2312" w:eastAsia="仿宋_GB2312"/>
          <w:bCs/>
          <w:color w:val="000000"/>
          <w:sz w:val="28"/>
          <w:szCs w:val="28"/>
          <w:lang w:val="en-US" w:eastAsia="zh-CN"/>
        </w:rPr>
        <w:t>底</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3624</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35</w:t>
      </w:r>
      <w:r>
        <w:rPr>
          <w:rFonts w:hint="eastAsia" w:ascii="仿宋_GB2312" w:eastAsia="仿宋_GB2312"/>
          <w:bCs/>
          <w:color w:val="000000"/>
          <w:sz w:val="28"/>
          <w:szCs w:val="28"/>
        </w:rPr>
        <w:t>%，平均树高</w:t>
      </w:r>
      <w:r>
        <w:rPr>
          <w:rFonts w:hint="eastAsia" w:ascii="仿宋_GB2312" w:eastAsia="仿宋_GB2312"/>
          <w:bCs/>
          <w:color w:val="000000"/>
          <w:sz w:val="28"/>
          <w:szCs w:val="28"/>
          <w:lang w:val="en-US" w:eastAsia="zh-CN"/>
        </w:rPr>
        <w:t>0.6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川西云杉（青海云杉）。</w:t>
      </w:r>
    </w:p>
    <w:p>
      <w:pPr>
        <w:pStyle w:val="2"/>
        <w:rPr>
          <w:rFonts w:hint="eastAsia"/>
        </w:rPr>
      </w:pPr>
      <w:r>
        <w:rPr>
          <w:rFonts w:hint="eastAsia" w:ascii="仿宋_GB2312" w:eastAsia="仿宋_GB2312"/>
          <w:bCs/>
          <w:color w:val="000000"/>
          <w:sz w:val="28"/>
          <w:szCs w:val="28"/>
          <w:lang w:val="en-US" w:eastAsia="zh-CN"/>
        </w:rPr>
        <w:t>87</w:t>
      </w:r>
      <w:r>
        <w:rPr>
          <w:rFonts w:hint="eastAsia" w:ascii="仿宋_GB2312" w:eastAsia="仿宋_GB2312"/>
          <w:bCs/>
          <w:color w:val="000000"/>
          <w:sz w:val="28"/>
          <w:szCs w:val="28"/>
        </w:rPr>
        <w:t>林班</w:t>
      </w:r>
      <w:r>
        <w:rPr>
          <w:rFonts w:hint="eastAsia" w:ascii="仿宋_GB2312" w:eastAsia="仿宋_GB2312"/>
          <w:bCs/>
          <w:color w:val="000000"/>
          <w:sz w:val="28"/>
          <w:szCs w:val="28"/>
          <w:lang w:val="en-US" w:eastAsia="zh-CN"/>
        </w:rPr>
        <w:t>20</w:t>
      </w:r>
      <w:r>
        <w:rPr>
          <w:rFonts w:hint="eastAsia" w:ascii="仿宋_GB2312" w:eastAsia="仿宋_GB2312"/>
          <w:bCs/>
          <w:color w:val="000000"/>
          <w:sz w:val="28"/>
          <w:szCs w:val="28"/>
        </w:rPr>
        <w:t>小班，</w:t>
      </w:r>
      <w:r>
        <w:rPr>
          <w:rFonts w:hint="eastAsia" w:ascii="仿宋_GB2312" w:eastAsia="仿宋_GB2312"/>
          <w:bCs/>
          <w:color w:val="000000"/>
          <w:sz w:val="28"/>
          <w:szCs w:val="28"/>
          <w:lang w:val="en-US" w:eastAsia="zh-CN"/>
        </w:rPr>
        <w:t>调查面</w:t>
      </w:r>
      <w:r>
        <w:rPr>
          <w:rFonts w:hint="eastAsia" w:ascii="仿宋_GB2312" w:eastAsia="仿宋_GB2312"/>
          <w:bCs/>
          <w:color w:val="000000"/>
          <w:sz w:val="28"/>
          <w:szCs w:val="28"/>
        </w:rPr>
        <w:t>积</w:t>
      </w:r>
      <w:r>
        <w:rPr>
          <w:rFonts w:hint="eastAsia" w:ascii="仿宋_GB2312" w:eastAsia="仿宋_GB2312"/>
          <w:bCs/>
          <w:color w:val="000000"/>
          <w:sz w:val="28"/>
          <w:szCs w:val="28"/>
          <w:lang w:val="en-US" w:eastAsia="zh-CN"/>
        </w:rPr>
        <w:t>56亩，</w:t>
      </w:r>
      <w:r>
        <w:rPr>
          <w:rFonts w:hint="eastAsia" w:ascii="仿宋_GB2312" w:eastAsia="仿宋_GB2312"/>
          <w:bCs/>
          <w:color w:val="000000"/>
          <w:sz w:val="28"/>
          <w:szCs w:val="28"/>
        </w:rPr>
        <w:t>作业面积</w:t>
      </w:r>
      <w:r>
        <w:rPr>
          <w:rFonts w:hint="eastAsia" w:ascii="仿宋_GB2312" w:eastAsia="仿宋_GB2312"/>
          <w:bCs/>
          <w:color w:val="000000"/>
          <w:sz w:val="28"/>
          <w:szCs w:val="28"/>
          <w:lang w:val="en-US" w:eastAsia="zh-CN"/>
        </w:rPr>
        <w:t>50</w:t>
      </w:r>
      <w:r>
        <w:rPr>
          <w:rFonts w:hint="eastAsia" w:ascii="仿宋_GB2312" w:eastAsia="仿宋_GB2312"/>
          <w:bCs/>
          <w:color w:val="000000"/>
          <w:sz w:val="28"/>
          <w:szCs w:val="28"/>
        </w:rPr>
        <w:t>亩，地类为</w:t>
      </w:r>
      <w:r>
        <w:rPr>
          <w:rFonts w:hint="eastAsia" w:ascii="仿宋_GB2312" w:eastAsia="仿宋_GB2312"/>
          <w:bCs/>
          <w:color w:val="000000"/>
          <w:sz w:val="28"/>
          <w:szCs w:val="28"/>
          <w:lang w:val="en-US" w:eastAsia="zh-CN"/>
        </w:rPr>
        <w:t>乔木林地</w:t>
      </w:r>
      <w:r>
        <w:rPr>
          <w:rFonts w:hint="eastAsia" w:ascii="仿宋_GB2312" w:eastAsia="仿宋_GB2312"/>
          <w:bCs/>
          <w:color w:val="000000"/>
          <w:sz w:val="28"/>
          <w:szCs w:val="28"/>
        </w:rPr>
        <w:t>，权属</w:t>
      </w:r>
      <w:r>
        <w:rPr>
          <w:rFonts w:hint="eastAsia" w:ascii="仿宋_GB2312" w:hAnsi="Times New Roman" w:eastAsia="仿宋_GB2312" w:cs="Times New Roman"/>
          <w:bCs/>
          <w:color w:val="000000"/>
          <w:sz w:val="28"/>
          <w:szCs w:val="28"/>
        </w:rPr>
        <w:t>为</w:t>
      </w:r>
      <w:r>
        <w:rPr>
          <w:rFonts w:hint="eastAsia" w:ascii="仿宋_GB2312" w:hAnsi="Times New Roman" w:eastAsia="仿宋_GB2312" w:cs="Times New Roman"/>
          <w:bCs/>
          <w:color w:val="000000"/>
          <w:sz w:val="28"/>
          <w:szCs w:val="28"/>
          <w:lang w:val="en-US" w:eastAsia="zh-CN"/>
        </w:rPr>
        <w:t>集体</w:t>
      </w:r>
      <w:r>
        <w:rPr>
          <w:rFonts w:hint="eastAsia" w:ascii="仿宋_GB2312" w:hAnsi="Times New Roman" w:eastAsia="仿宋_GB2312" w:cs="Times New Roman"/>
          <w:bCs/>
          <w:color w:val="000000"/>
          <w:sz w:val="28"/>
          <w:szCs w:val="28"/>
        </w:rPr>
        <w:t>，</w:t>
      </w:r>
      <w:r>
        <w:rPr>
          <w:rFonts w:hint="eastAsia" w:ascii="仿宋_GB2312" w:eastAsia="仿宋_GB2312"/>
          <w:bCs/>
          <w:color w:val="000000"/>
          <w:sz w:val="28"/>
          <w:szCs w:val="28"/>
        </w:rPr>
        <w:t>坡</w:t>
      </w:r>
      <w:r>
        <w:rPr>
          <w:rFonts w:hint="eastAsia" w:ascii="仿宋_GB2312" w:eastAsia="仿宋_GB2312"/>
          <w:bCs/>
          <w:color w:val="000000"/>
          <w:sz w:val="28"/>
          <w:szCs w:val="28"/>
          <w:lang w:val="en-US" w:eastAsia="zh-CN"/>
        </w:rPr>
        <w:t>向西南</w:t>
      </w:r>
      <w:r>
        <w:rPr>
          <w:rFonts w:hint="eastAsia" w:ascii="仿宋_GB2312" w:eastAsia="仿宋_GB2312"/>
          <w:bCs/>
          <w:color w:val="000000"/>
          <w:sz w:val="28"/>
          <w:szCs w:val="28"/>
        </w:rPr>
        <w:t>，坡位</w:t>
      </w:r>
      <w:r>
        <w:rPr>
          <w:rFonts w:hint="eastAsia" w:ascii="仿宋_GB2312" w:eastAsia="仿宋_GB2312"/>
          <w:bCs/>
          <w:color w:val="000000"/>
          <w:sz w:val="28"/>
          <w:szCs w:val="28"/>
          <w:lang w:val="en-US" w:eastAsia="zh-CN"/>
        </w:rPr>
        <w:t>中</w:t>
      </w:r>
      <w:r>
        <w:rPr>
          <w:rFonts w:hint="eastAsia" w:ascii="仿宋_GB2312" w:eastAsia="仿宋_GB2312"/>
          <w:bCs/>
          <w:color w:val="000000"/>
          <w:sz w:val="28"/>
          <w:szCs w:val="28"/>
        </w:rPr>
        <w:t>，坡度</w:t>
      </w:r>
      <w:r>
        <w:rPr>
          <w:rFonts w:hint="eastAsia" w:ascii="仿宋_GB2312" w:eastAsia="仿宋_GB2312"/>
          <w:bCs/>
          <w:color w:val="000000"/>
          <w:sz w:val="28"/>
          <w:szCs w:val="28"/>
          <w:lang w:val="en-US" w:eastAsia="zh-CN"/>
        </w:rPr>
        <w:t>21</w:t>
      </w:r>
      <w:r>
        <w:rPr>
          <w:rFonts w:hint="eastAsia" w:ascii="仿宋_GB2312" w:eastAsia="仿宋_GB2312"/>
          <w:bCs/>
          <w:color w:val="000000"/>
          <w:sz w:val="28"/>
          <w:szCs w:val="28"/>
        </w:rPr>
        <w:t>°，海拔</w:t>
      </w:r>
      <w:r>
        <w:rPr>
          <w:rFonts w:hint="eastAsia" w:ascii="仿宋_GB2312" w:eastAsia="仿宋_GB2312"/>
          <w:bCs/>
          <w:color w:val="000000"/>
          <w:sz w:val="28"/>
          <w:szCs w:val="28"/>
          <w:lang w:val="en-US" w:eastAsia="zh-CN"/>
        </w:rPr>
        <w:t>3984</w:t>
      </w:r>
      <w:r>
        <w:rPr>
          <w:rFonts w:hint="eastAsia" w:ascii="仿宋_GB2312" w:eastAsia="仿宋_GB2312"/>
          <w:bCs/>
          <w:color w:val="000000"/>
          <w:sz w:val="28"/>
          <w:szCs w:val="28"/>
        </w:rPr>
        <w:t>m。优势树种为</w:t>
      </w:r>
      <w:r>
        <w:rPr>
          <w:rFonts w:hint="eastAsia" w:ascii="仿宋_GB2312" w:eastAsia="仿宋_GB2312"/>
          <w:bCs/>
          <w:color w:val="000000"/>
          <w:sz w:val="28"/>
          <w:szCs w:val="28"/>
          <w:lang w:val="en-US" w:eastAsia="zh-CN"/>
        </w:rPr>
        <w:t>山生柳</w:t>
      </w:r>
      <w:r>
        <w:rPr>
          <w:rFonts w:hint="eastAsia" w:ascii="仿宋_GB2312" w:eastAsia="仿宋_GB2312"/>
          <w:bCs/>
          <w:color w:val="000000"/>
          <w:sz w:val="28"/>
          <w:szCs w:val="28"/>
        </w:rPr>
        <w:t>，覆盖度</w:t>
      </w:r>
      <w:r>
        <w:rPr>
          <w:rFonts w:hint="eastAsia" w:ascii="仿宋_GB2312" w:eastAsia="仿宋_GB2312"/>
          <w:bCs/>
          <w:color w:val="000000"/>
          <w:sz w:val="28"/>
          <w:szCs w:val="28"/>
          <w:lang w:val="en-US" w:eastAsia="zh-CN"/>
        </w:rPr>
        <w:t>34</w:t>
      </w:r>
      <w:r>
        <w:rPr>
          <w:rFonts w:hint="eastAsia" w:ascii="仿宋_GB2312" w:eastAsia="仿宋_GB2312"/>
          <w:bCs/>
          <w:color w:val="000000"/>
          <w:sz w:val="28"/>
          <w:szCs w:val="28"/>
        </w:rPr>
        <w:t>%，平均树高</w:t>
      </w:r>
      <w:r>
        <w:rPr>
          <w:rFonts w:hint="eastAsia" w:ascii="仿宋_GB2312" w:eastAsia="仿宋_GB2312"/>
          <w:bCs/>
          <w:color w:val="000000"/>
          <w:sz w:val="28"/>
          <w:szCs w:val="28"/>
          <w:lang w:val="en-US" w:eastAsia="zh-CN"/>
        </w:rPr>
        <w:t>0.6</w:t>
      </w:r>
      <w:r>
        <w:rPr>
          <w:rFonts w:hint="eastAsia" w:ascii="仿宋_GB2312" w:eastAsia="仿宋_GB2312"/>
          <w:bCs/>
          <w:color w:val="000000"/>
          <w:sz w:val="28"/>
          <w:szCs w:val="28"/>
        </w:rPr>
        <w:t>米，补栽树种为</w:t>
      </w:r>
      <w:r>
        <w:rPr>
          <w:rFonts w:hint="eastAsia" w:ascii="仿宋_GB2312" w:eastAsia="仿宋_GB2312"/>
          <w:bCs/>
          <w:color w:val="000000"/>
          <w:sz w:val="28"/>
          <w:szCs w:val="28"/>
          <w:lang w:val="en-US" w:eastAsia="zh-CN"/>
        </w:rPr>
        <w:t>祁连圆柏。</w:t>
      </w:r>
    </w:p>
    <w:p>
      <w:pPr>
        <w:pStyle w:val="3"/>
      </w:pPr>
    </w:p>
    <w:p/>
    <w:p>
      <w:pPr>
        <w:pStyle w:val="6"/>
        <w:spacing w:before="0" w:after="0" w:line="560" w:lineRule="exact"/>
        <w:rPr>
          <w:rFonts w:hint="eastAsia" w:ascii="仿宋" w:hAnsi="仿宋" w:eastAsia="仿宋" w:cs="仿宋"/>
          <w:bCs w:val="0"/>
          <w:color w:val="000000"/>
          <w:sz w:val="30"/>
          <w:szCs w:val="30"/>
        </w:rPr>
      </w:pPr>
      <w:r>
        <w:rPr>
          <w:rFonts w:hint="eastAsia" w:ascii="仿宋" w:hAnsi="仿宋" w:eastAsia="仿宋" w:cs="仿宋"/>
          <w:bCs w:val="0"/>
          <w:color w:val="000000"/>
          <w:sz w:val="30"/>
          <w:szCs w:val="30"/>
        </w:rPr>
        <w:t>提升方式</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补植补栽。</w:t>
      </w:r>
    </w:p>
    <w:p>
      <w:pPr>
        <w:pStyle w:val="2"/>
      </w:pPr>
    </w:p>
    <w:p>
      <w:pPr>
        <w:pStyle w:val="3"/>
        <w:sectPr>
          <w:pgSz w:w="11907" w:h="16840"/>
          <w:pgMar w:top="1431" w:right="1416" w:bottom="1331" w:left="1457" w:header="0" w:footer="1205" w:gutter="0"/>
          <w:cols w:space="720" w:num="1"/>
        </w:sectPr>
      </w:pPr>
    </w:p>
    <w:tbl>
      <w:tblPr>
        <w:tblStyle w:val="26"/>
        <w:tblW w:w="496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
        <w:gridCol w:w="351"/>
        <w:gridCol w:w="351"/>
        <w:gridCol w:w="505"/>
        <w:gridCol w:w="548"/>
        <w:gridCol w:w="394"/>
        <w:gridCol w:w="870"/>
        <w:gridCol w:w="716"/>
        <w:gridCol w:w="505"/>
        <w:gridCol w:w="492"/>
        <w:gridCol w:w="744"/>
        <w:gridCol w:w="701"/>
        <w:gridCol w:w="702"/>
        <w:gridCol w:w="1095"/>
        <w:gridCol w:w="393"/>
        <w:gridCol w:w="885"/>
        <w:gridCol w:w="365"/>
        <w:gridCol w:w="632"/>
        <w:gridCol w:w="505"/>
        <w:gridCol w:w="618"/>
        <w:gridCol w:w="1011"/>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blHeader/>
        </w:trPr>
        <w:tc>
          <w:tcPr>
            <w:tcW w:w="13377" w:type="dxa"/>
            <w:gridSpan w:val="22"/>
            <w:tcBorders>
              <w:top w:val="nil"/>
              <w:left w:val="nil"/>
              <w:bottom w:val="nil"/>
              <w:right w:val="nil"/>
            </w:tcBorders>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bookmarkStart w:id="132" w:name="_bookmark28"/>
            <w:bookmarkEnd w:id="132"/>
            <w:bookmarkStart w:id="133" w:name="_bookmark27"/>
            <w:bookmarkEnd w:id="133"/>
            <w:r>
              <w:rPr>
                <w:rFonts w:hint="default" w:ascii="仿宋_GB2312" w:hAnsi="宋体" w:eastAsia="仿宋_GB2312" w:cs="仿宋_GB2312"/>
                <w:b/>
                <w:bCs/>
                <w:i w:val="0"/>
                <w:iCs w:val="0"/>
                <w:color w:val="000000"/>
                <w:kern w:val="0"/>
                <w:sz w:val="24"/>
                <w:szCs w:val="24"/>
                <w:u w:val="none"/>
                <w:lang w:val="en-US" w:eastAsia="zh-CN" w:bidi="ar"/>
              </w:rPr>
              <w:t>班玛县2021年第二批中央林业改革发展资金森林质量精准提升项目</w:t>
            </w:r>
            <w:r>
              <w:rPr>
                <w:rFonts w:hint="eastAsia" w:ascii="仿宋_GB2312" w:hAnsi="宋体" w:eastAsia="仿宋_GB2312" w:cs="仿宋_GB2312"/>
                <w:b/>
                <w:bCs/>
                <w:i w:val="0"/>
                <w:iCs w:val="0"/>
                <w:color w:val="000000"/>
                <w:kern w:val="0"/>
                <w:sz w:val="24"/>
                <w:szCs w:val="24"/>
                <w:u w:val="none"/>
                <w:lang w:val="en-US" w:eastAsia="zh-CN" w:bidi="ar"/>
              </w:rPr>
              <w:t>现状一览表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blHeader/>
        </w:trPr>
        <w:tc>
          <w:tcPr>
            <w:tcW w:w="4310" w:type="dxa"/>
            <w:gridSpan w:val="9"/>
            <w:tcBorders>
              <w:top w:val="nil"/>
              <w:left w:val="nil"/>
              <w:bottom w:val="nil"/>
              <w:right w:val="nil"/>
            </w:tcBorders>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表2</w:t>
            </w:r>
          </w:p>
        </w:tc>
        <w:tc>
          <w:tcPr>
            <w:tcW w:w="46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70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66"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6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4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7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4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0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8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3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blHeader/>
        </w:trPr>
        <w:tc>
          <w:tcPr>
            <w:tcW w:w="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市、县</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乡镇（片区）</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林班</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小班</w:t>
            </w:r>
          </w:p>
        </w:tc>
        <w:tc>
          <w:tcPr>
            <w:tcW w:w="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细班</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海拔（m）</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坡向</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坡位</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坡度（°）</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权属</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小班面积（亩）</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作业面积（亩）</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地类</w:t>
            </w:r>
          </w:p>
        </w:tc>
        <w:tc>
          <w:tcPr>
            <w:tcW w:w="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起源</w:t>
            </w:r>
          </w:p>
        </w:tc>
        <w:tc>
          <w:tcPr>
            <w:tcW w:w="84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优势树种</w:t>
            </w:r>
          </w:p>
        </w:tc>
        <w:tc>
          <w:tcPr>
            <w:tcW w:w="34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龄组</w:t>
            </w:r>
          </w:p>
        </w:tc>
        <w:tc>
          <w:tcPr>
            <w:tcW w:w="60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覆盖度、</w:t>
            </w:r>
          </w:p>
        </w:tc>
        <w:tc>
          <w:tcPr>
            <w:tcW w:w="48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土壤类型</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土层厚度（cm）</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平均树高（m）</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补植树种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33"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33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w:t>
            </w:r>
          </w:p>
        </w:tc>
        <w:tc>
          <w:tcPr>
            <w:tcW w:w="3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20"/>
                <w:szCs w:val="20"/>
                <w:u w:val="none"/>
                <w:lang w:val="en-US" w:eastAsia="zh-CN" w:bidi="ar"/>
              </w:rPr>
              <w:t>4</w:t>
            </w:r>
          </w:p>
        </w:tc>
        <w:tc>
          <w:tcPr>
            <w:tcW w:w="8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48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46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70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66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66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04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37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84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c>
          <w:tcPr>
            <w:tcW w:w="133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restart"/>
            <w:tcBorders>
              <w:top w:val="single" w:color="auto" w:sz="4" w:space="0"/>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班玛县</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亚尔堂乡</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果芒村</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37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4165</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406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天然</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幼龄林</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35</w:t>
            </w:r>
          </w:p>
        </w:tc>
        <w:tc>
          <w:tcPr>
            <w:tcW w:w="48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山地草甸土</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74"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4212</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100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祁连圆柏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74"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3834</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26</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547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540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乔木林地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方枝柏</w:t>
            </w:r>
          </w:p>
        </w:tc>
        <w:tc>
          <w:tcPr>
            <w:tcW w:w="347"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3703</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22</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67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60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3709</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下</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22</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129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120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74"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4013</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255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74"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3652</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26</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351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74"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282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74"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4052</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21</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1074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1050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20"/>
                <w:szCs w:val="20"/>
                <w:u w:val="none"/>
                <w:lang w:val="en-US" w:eastAsia="zh-CN" w:bidi="ar"/>
              </w:rPr>
              <w:t>50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74"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4002</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391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390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74"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4075</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1156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1150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55</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374"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3997</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29</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247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240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74"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4076</w:t>
            </w:r>
          </w:p>
        </w:tc>
        <w:tc>
          <w:tcPr>
            <w:tcW w:w="68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983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960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杜鹃</w:t>
            </w:r>
          </w:p>
        </w:tc>
        <w:tc>
          <w:tcPr>
            <w:tcW w:w="34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20"/>
                <w:szCs w:val="20"/>
                <w:u w:val="none"/>
                <w:lang w:val="en-US" w:eastAsia="zh-CN" w:bidi="ar"/>
              </w:rPr>
              <w:t>50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84" w:type="dxa"/>
            <w:vMerge w:val="continue"/>
            <w:tcBorders>
              <w:left w:val="single" w:color="auto" w:sz="4" w:space="0"/>
              <w:bottom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74"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4124</w:t>
            </w:r>
          </w:p>
        </w:tc>
        <w:tc>
          <w:tcPr>
            <w:tcW w:w="680"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23</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822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820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20"/>
                <w:szCs w:val="20"/>
                <w:u w:val="none"/>
                <w:lang w:val="en-US" w:eastAsia="zh-CN" w:bidi="ar"/>
              </w:rPr>
              <w:t>40</w:t>
            </w:r>
          </w:p>
        </w:tc>
        <w:tc>
          <w:tcPr>
            <w:tcW w:w="480"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284" w:type="dxa"/>
            <w:vMerge w:val="restart"/>
            <w:tcBorders>
              <w:top w:val="single" w:color="auto" w:sz="4" w:space="0"/>
              <w:left w:val="single" w:color="000000" w:sz="4" w:space="0"/>
              <w:right w:val="single" w:color="000000" w:sz="4" w:space="0"/>
            </w:tcBorders>
            <w:noWrap/>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班玛县</w:t>
            </w:r>
          </w:p>
        </w:tc>
        <w:tc>
          <w:tcPr>
            <w:tcW w:w="333" w:type="dxa"/>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亚尔堂乡</w:t>
            </w:r>
          </w:p>
        </w:tc>
        <w:tc>
          <w:tcPr>
            <w:tcW w:w="333" w:type="dxa"/>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果芒村</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3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4023</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24</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482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480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天然</w:t>
            </w:r>
          </w:p>
        </w:tc>
        <w:tc>
          <w:tcPr>
            <w:tcW w:w="840"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幼龄林</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山地草甸土</w:t>
            </w:r>
          </w:p>
        </w:tc>
        <w:tc>
          <w:tcPr>
            <w:tcW w:w="58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284" w:type="dxa"/>
            <w:vMerge w:val="continue"/>
            <w:tcBorders>
              <w:left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3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w:t>
            </w:r>
          </w:p>
        </w:tc>
        <w:tc>
          <w:tcPr>
            <w:tcW w:w="480"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22</w:t>
            </w:r>
          </w:p>
        </w:tc>
        <w:tc>
          <w:tcPr>
            <w:tcW w:w="70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137 </w:t>
            </w:r>
          </w:p>
        </w:tc>
        <w:tc>
          <w:tcPr>
            <w:tcW w:w="667"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130</w:t>
            </w:r>
          </w:p>
        </w:tc>
        <w:tc>
          <w:tcPr>
            <w:tcW w:w="104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20"/>
                <w:szCs w:val="20"/>
                <w:u w:val="none"/>
                <w:lang w:val="en-US" w:eastAsia="zh-CN" w:bidi="ar"/>
              </w:rPr>
              <w:t>50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284" w:type="dxa"/>
            <w:vMerge w:val="continue"/>
            <w:tcBorders>
              <w:left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3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4138</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w:t>
            </w: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23</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946 </w:t>
            </w:r>
          </w:p>
        </w:tc>
        <w:tc>
          <w:tcPr>
            <w:tcW w:w="667"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930</w:t>
            </w:r>
          </w:p>
        </w:tc>
        <w:tc>
          <w:tcPr>
            <w:tcW w:w="104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20"/>
                <w:szCs w:val="20"/>
                <w:u w:val="none"/>
                <w:lang w:val="en-US" w:eastAsia="zh-CN" w:bidi="ar"/>
              </w:rPr>
              <w:t>50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284" w:type="dxa"/>
            <w:vMerge w:val="continue"/>
            <w:tcBorders>
              <w:left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3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4162</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w:t>
            </w: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385 </w:t>
            </w:r>
          </w:p>
        </w:tc>
        <w:tc>
          <w:tcPr>
            <w:tcW w:w="667"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380</w:t>
            </w:r>
          </w:p>
        </w:tc>
        <w:tc>
          <w:tcPr>
            <w:tcW w:w="104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284" w:type="dxa"/>
            <w:vMerge w:val="continue"/>
            <w:tcBorders>
              <w:left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3821</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w:t>
            </w: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731 </w:t>
            </w:r>
          </w:p>
        </w:tc>
        <w:tc>
          <w:tcPr>
            <w:tcW w:w="667"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720</w:t>
            </w:r>
          </w:p>
        </w:tc>
        <w:tc>
          <w:tcPr>
            <w:tcW w:w="104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乔木林地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方枝柏</w:t>
            </w:r>
          </w:p>
        </w:tc>
        <w:tc>
          <w:tcPr>
            <w:tcW w:w="34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284" w:type="dxa"/>
            <w:vMerge w:val="continue"/>
            <w:tcBorders>
              <w:left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3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3653</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26</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196 </w:t>
            </w:r>
          </w:p>
        </w:tc>
        <w:tc>
          <w:tcPr>
            <w:tcW w:w="667"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190</w:t>
            </w:r>
          </w:p>
        </w:tc>
        <w:tc>
          <w:tcPr>
            <w:tcW w:w="104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乔木林地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方枝柏</w:t>
            </w:r>
          </w:p>
        </w:tc>
        <w:tc>
          <w:tcPr>
            <w:tcW w:w="34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284" w:type="dxa"/>
            <w:vMerge w:val="continue"/>
            <w:tcBorders>
              <w:left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3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3842</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w:t>
            </w: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911 </w:t>
            </w:r>
          </w:p>
        </w:tc>
        <w:tc>
          <w:tcPr>
            <w:tcW w:w="667"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900</w:t>
            </w:r>
          </w:p>
        </w:tc>
        <w:tc>
          <w:tcPr>
            <w:tcW w:w="104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乔木林地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方枝柏</w:t>
            </w:r>
          </w:p>
        </w:tc>
        <w:tc>
          <w:tcPr>
            <w:tcW w:w="34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284"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37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3911</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w:t>
            </w:r>
          </w:p>
        </w:tc>
        <w:tc>
          <w:tcPr>
            <w:tcW w:w="4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248 </w:t>
            </w:r>
          </w:p>
        </w:tc>
        <w:tc>
          <w:tcPr>
            <w:tcW w:w="667"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240</w:t>
            </w:r>
          </w:p>
        </w:tc>
        <w:tc>
          <w:tcPr>
            <w:tcW w:w="104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乔木林地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方枝柏</w:t>
            </w:r>
          </w:p>
        </w:tc>
        <w:tc>
          <w:tcPr>
            <w:tcW w:w="34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w:t>
            </w:r>
          </w:p>
        </w:tc>
        <w:tc>
          <w:tcPr>
            <w:tcW w:w="480"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284"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2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374"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3861</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w:t>
            </w:r>
          </w:p>
        </w:tc>
        <w:tc>
          <w:tcPr>
            <w:tcW w:w="48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485 </w:t>
            </w:r>
          </w:p>
        </w:tc>
        <w:tc>
          <w:tcPr>
            <w:tcW w:w="667"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480</w:t>
            </w:r>
          </w:p>
        </w:tc>
        <w:tc>
          <w:tcPr>
            <w:tcW w:w="104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乔木林地</w:t>
            </w:r>
          </w:p>
        </w:tc>
        <w:tc>
          <w:tcPr>
            <w:tcW w:w="37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方枝柏</w:t>
            </w:r>
          </w:p>
        </w:tc>
        <w:tc>
          <w:tcPr>
            <w:tcW w:w="347"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w:t>
            </w:r>
          </w:p>
        </w:tc>
        <w:tc>
          <w:tcPr>
            <w:tcW w:w="480"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班玛县</w:t>
            </w:r>
          </w:p>
        </w:tc>
        <w:tc>
          <w:tcPr>
            <w:tcW w:w="33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亚尔堂乡</w:t>
            </w:r>
          </w:p>
        </w:tc>
        <w:tc>
          <w:tcPr>
            <w:tcW w:w="33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阿羌村</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3637</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下</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163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160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天然</w:t>
            </w: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幼龄林</w:t>
            </w: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山地草甸土</w:t>
            </w:r>
          </w:p>
        </w:tc>
        <w:tc>
          <w:tcPr>
            <w:tcW w:w="58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w:t>
            </w: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3656</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29</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189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180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祁连圆柏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3740</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175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170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方枝柏</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3669</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3819</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71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70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乔木林地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方枝柏</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祁连圆柏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29</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157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4135</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1464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1460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祁连圆柏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3891</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26</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408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3796</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498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490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3859</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下</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26</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454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4207</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23</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42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38</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4010</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26</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384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380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4212</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21</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550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540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38</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3924</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26</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1029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1020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50</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3961</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540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530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班玛县</w:t>
            </w:r>
          </w:p>
        </w:tc>
        <w:tc>
          <w:tcPr>
            <w:tcW w:w="33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江日堂乡</w:t>
            </w:r>
          </w:p>
        </w:tc>
        <w:tc>
          <w:tcPr>
            <w:tcW w:w="33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尕日麻村</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4095</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199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190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天然</w:t>
            </w: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幼龄林</w:t>
            </w: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山地草甸土</w:t>
            </w:r>
          </w:p>
        </w:tc>
        <w:tc>
          <w:tcPr>
            <w:tcW w:w="587"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w:t>
            </w: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4010</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514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510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50</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祁连圆柏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4045</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1038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1030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50</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4014</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29</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202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祁连圆柏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4185</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57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55</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祁连圆柏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4116</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772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770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50</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3837</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306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300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乔木林地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方枝柏</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3617</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29</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79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70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方枝柏</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32</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305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300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4020</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 xml:space="preserve">234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230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26</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1256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4114</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79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4141</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29</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134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4157</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827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820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28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3853</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1281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1280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38</w:t>
            </w:r>
          </w:p>
        </w:tc>
        <w:tc>
          <w:tcPr>
            <w:tcW w:w="480"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both"/>
              <w:textAlignment w:val="center"/>
              <w:rPr>
                <w:rFonts w:hint="default" w:eastAsia="宋体"/>
                <w:color w:val="000000"/>
                <w:lang w:val="en-US" w:eastAsia="zh-CN"/>
              </w:rPr>
            </w:pPr>
            <w:r>
              <w:rPr>
                <w:rFonts w:hint="eastAsia" w:ascii="宋体" w:hAnsi="宋体" w:eastAsia="宋体" w:cs="宋体"/>
                <w:i w:val="0"/>
                <w:iCs w:val="0"/>
                <w:color w:val="000000"/>
                <w:sz w:val="16"/>
                <w:szCs w:val="16"/>
                <w:u w:val="none"/>
                <w:lang w:val="en-US" w:eastAsia="zh-CN"/>
              </w:rPr>
              <w:t>班玛县</w:t>
            </w:r>
          </w:p>
          <w:p>
            <w:pPr>
              <w:pStyle w:val="2"/>
              <w:rPr>
                <w:rFonts w:hint="eastAsia"/>
                <w:color w:val="000000"/>
              </w:rPr>
            </w:pPr>
          </w:p>
        </w:tc>
        <w:tc>
          <w:tcPr>
            <w:tcW w:w="33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江日堂乡</w:t>
            </w:r>
          </w:p>
        </w:tc>
        <w:tc>
          <w:tcPr>
            <w:tcW w:w="33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尕日麻村</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4079</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403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天然</w:t>
            </w: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幼龄林</w:t>
            </w: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山地草甸土</w:t>
            </w:r>
          </w:p>
        </w:tc>
        <w:tc>
          <w:tcPr>
            <w:tcW w:w="587"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40</w:t>
            </w: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4086</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3917</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29</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1035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4022</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20</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435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430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35</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祁连圆柏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4064</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鲜卑木</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34</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0.8</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3839</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477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470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4043</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149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32</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pStyle w:val="2"/>
              <w:rPr>
                <w:rFonts w:hint="eastAsia"/>
                <w:color w:val="000000"/>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3795</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809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3959</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656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祁连圆柏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3907</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360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3651</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322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pStyle w:val="2"/>
              <w:rPr>
                <w:rFonts w:hint="eastAsia"/>
                <w:color w:val="000000"/>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3786</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356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pStyle w:val="2"/>
              <w:rPr>
                <w:rFonts w:hint="eastAsia"/>
                <w:color w:val="000000"/>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3763</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255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pStyle w:val="2"/>
              <w:rPr>
                <w:rFonts w:hint="eastAsia"/>
                <w:color w:val="000000"/>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3738</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93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杜鹃</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3624</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127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4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川西云杉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28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5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3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6"/>
                <w:szCs w:val="16"/>
                <w:u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3984</w:t>
            </w: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西南</w:t>
            </w:r>
          </w:p>
        </w:tc>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w:t>
            </w:r>
          </w:p>
        </w:tc>
        <w:tc>
          <w:tcPr>
            <w:tcW w:w="4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7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66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56 </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灌木林地</w:t>
            </w:r>
          </w:p>
        </w:tc>
        <w:tc>
          <w:tcPr>
            <w:tcW w:w="37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山生柳</w:t>
            </w:r>
          </w:p>
        </w:tc>
        <w:tc>
          <w:tcPr>
            <w:tcW w:w="347"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480"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587"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w:t>
            </w:r>
          </w:p>
        </w:tc>
        <w:tc>
          <w:tcPr>
            <w:tcW w:w="13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祁连圆柏</w:t>
            </w:r>
          </w:p>
        </w:tc>
      </w:tr>
    </w:tbl>
    <w:p>
      <w:pPr>
        <w:pStyle w:val="53"/>
        <w:keepNext w:val="0"/>
        <w:keepLines w:val="0"/>
        <w:pageBreakBefore w:val="0"/>
        <w:widowControl w:val="0"/>
        <w:kinsoku/>
        <w:wordWrap/>
        <w:overflowPunct/>
        <w:topLinePunct w:val="0"/>
        <w:autoSpaceDE/>
        <w:autoSpaceDN/>
        <w:bidi w:val="0"/>
        <w:adjustRightInd/>
        <w:snapToGrid/>
        <w:ind w:firstLine="0"/>
        <w:textAlignment w:val="auto"/>
        <w:rPr>
          <w:rFonts w:hint="eastAsia" w:ascii="宋体" w:cs="宋体"/>
          <w:color w:val="000000" w:themeColor="text1"/>
          <w:kern w:val="0"/>
          <w:sz w:val="24"/>
          <w:lang w:val="en-US" w:eastAsia="zh-CN"/>
          <w14:textFill>
            <w14:solidFill>
              <w14:schemeClr w14:val="tx1"/>
            </w14:solidFill>
          </w14:textFill>
        </w:rPr>
        <w:sectPr>
          <w:footerReference r:id="rId6" w:type="first"/>
          <w:footerReference r:id="rId5" w:type="default"/>
          <w:pgSz w:w="16838" w:h="11906" w:orient="landscape"/>
          <w:pgMar w:top="1803" w:right="1440" w:bottom="1803" w:left="1440" w:header="851" w:footer="992" w:gutter="0"/>
          <w:pgNumType w:fmt="decimal" w:start="1"/>
          <w:cols w:space="0" w:num="1"/>
          <w:titlePg/>
          <w:docGrid w:type="lines" w:linePitch="312" w:charSpace="0"/>
        </w:sectPr>
      </w:pPr>
    </w:p>
    <w:p>
      <w:pPr>
        <w:pStyle w:val="5"/>
        <w:spacing w:line="560" w:lineRule="exact"/>
        <w:rPr>
          <w:rFonts w:hint="eastAsia" w:ascii="仿宋_GB2312" w:hAnsi="Times New Roman" w:eastAsia="仿宋_GB2312"/>
          <w:color w:val="000000"/>
          <w:sz w:val="36"/>
          <w:szCs w:val="36"/>
        </w:rPr>
      </w:pPr>
      <w:r>
        <w:rPr>
          <w:rFonts w:hint="eastAsia" w:ascii="仿宋_GB2312" w:hAnsi="Times New Roman" w:eastAsia="仿宋_GB2312"/>
          <w:color w:val="000000"/>
          <w:sz w:val="36"/>
          <w:szCs w:val="36"/>
        </w:rPr>
        <w:t>设计方案</w:t>
      </w:r>
    </w:p>
    <w:p>
      <w:pPr>
        <w:pStyle w:val="6"/>
        <w:spacing w:before="0" w:after="0" w:line="560" w:lineRule="exact"/>
        <w:rPr>
          <w:rFonts w:hint="eastAsia" w:ascii="仿宋" w:hAnsi="仿宋" w:eastAsia="仿宋" w:cs="仿宋"/>
          <w:bCs w:val="0"/>
          <w:color w:val="000000"/>
          <w:sz w:val="30"/>
          <w:szCs w:val="30"/>
        </w:rPr>
      </w:pPr>
      <w:r>
        <w:rPr>
          <w:rFonts w:hint="eastAsia" w:ascii="仿宋" w:hAnsi="仿宋" w:eastAsia="仿宋" w:cs="仿宋"/>
          <w:bCs w:val="0"/>
          <w:color w:val="000000"/>
          <w:sz w:val="30"/>
          <w:szCs w:val="30"/>
        </w:rPr>
        <w:t>5.5.1精准提升对象</w:t>
      </w:r>
    </w:p>
    <w:p>
      <w:pPr>
        <w:spacing w:line="600" w:lineRule="exact"/>
        <w:ind w:firstLine="560" w:firstLineChars="200"/>
        <w:rPr>
          <w:rFonts w:hint="eastAsia" w:ascii="仿宋_GB2312" w:eastAsia="仿宋_GB2312"/>
          <w:bCs/>
          <w:color w:val="000000"/>
          <w:sz w:val="28"/>
          <w:szCs w:val="28"/>
        </w:rPr>
      </w:pPr>
      <w:r>
        <w:rPr>
          <w:rFonts w:hint="eastAsia" w:eastAsia="仿宋_GB2312"/>
          <w:color w:val="000000"/>
          <w:sz w:val="28"/>
          <w:szCs w:val="28"/>
        </w:rPr>
        <w:t>优先选择林分空隙度大、林分质量差、卫生条件差的人工防护林作为提升对象</w:t>
      </w:r>
      <w:r>
        <w:rPr>
          <w:rFonts w:hint="eastAsia" w:ascii="仿宋_GB2312" w:eastAsia="仿宋_GB2312"/>
          <w:bCs/>
          <w:color w:val="000000"/>
          <w:sz w:val="28"/>
          <w:szCs w:val="28"/>
        </w:rPr>
        <w:t>。</w:t>
      </w:r>
    </w:p>
    <w:p>
      <w:pPr>
        <w:pStyle w:val="6"/>
        <w:spacing w:before="0" w:after="0" w:line="560" w:lineRule="exact"/>
        <w:rPr>
          <w:rFonts w:hint="eastAsia" w:ascii="仿宋" w:hAnsi="仿宋" w:eastAsia="仿宋" w:cs="仿宋"/>
          <w:bCs w:val="0"/>
          <w:color w:val="000000"/>
          <w:sz w:val="30"/>
          <w:szCs w:val="30"/>
        </w:rPr>
      </w:pPr>
      <w:r>
        <w:rPr>
          <w:rFonts w:hint="eastAsia" w:ascii="仿宋" w:hAnsi="仿宋" w:eastAsia="仿宋" w:cs="仿宋"/>
          <w:bCs w:val="0"/>
          <w:color w:val="000000"/>
          <w:sz w:val="30"/>
          <w:szCs w:val="30"/>
        </w:rPr>
        <w:t>5.5.2提升方式</w:t>
      </w:r>
    </w:p>
    <w:p>
      <w:pPr>
        <w:spacing w:line="600" w:lineRule="exact"/>
        <w:ind w:firstLine="560" w:firstLineChars="200"/>
        <w:rPr>
          <w:rFonts w:ascii="仿宋_GB2312" w:eastAsia="仿宋_GB2312"/>
          <w:bCs/>
          <w:color w:val="000000"/>
          <w:sz w:val="28"/>
          <w:szCs w:val="28"/>
        </w:rPr>
      </w:pPr>
      <w:r>
        <w:rPr>
          <w:rFonts w:eastAsia="仿宋_GB2312"/>
          <w:color w:val="000000"/>
          <w:sz w:val="28"/>
          <w:szCs w:val="28"/>
        </w:rPr>
        <w:t>不损害林分中原有的幼苗幼树；尽量不破坏原有的林下植被，尽可能减少对土壤的扰动，以免发生土地沙化和造成水土流失；补植点选择在造林地林木保存率较低处</w:t>
      </w:r>
      <w:r>
        <w:rPr>
          <w:rFonts w:hint="eastAsia" w:ascii="仿宋_GB2312" w:eastAsia="仿宋_GB2312"/>
          <w:bCs/>
          <w:color w:val="000000"/>
          <w:sz w:val="28"/>
          <w:szCs w:val="28"/>
        </w:rPr>
        <w:t>。</w:t>
      </w:r>
    </w:p>
    <w:p>
      <w:pPr>
        <w:pStyle w:val="6"/>
        <w:spacing w:before="0" w:after="0" w:line="560" w:lineRule="exact"/>
        <w:rPr>
          <w:rFonts w:hint="eastAsia" w:ascii="仿宋" w:hAnsi="仿宋" w:eastAsia="仿宋" w:cs="仿宋"/>
          <w:bCs w:val="0"/>
          <w:color w:val="000000"/>
          <w:sz w:val="30"/>
          <w:szCs w:val="30"/>
        </w:rPr>
      </w:pPr>
      <w:r>
        <w:rPr>
          <w:rFonts w:hint="eastAsia" w:ascii="仿宋" w:hAnsi="仿宋" w:eastAsia="仿宋" w:cs="仿宋"/>
          <w:bCs w:val="0"/>
          <w:color w:val="000000"/>
          <w:sz w:val="30"/>
          <w:szCs w:val="30"/>
        </w:rPr>
        <w:t>5.5.</w:t>
      </w:r>
      <w:r>
        <w:rPr>
          <w:rFonts w:ascii="仿宋" w:hAnsi="仿宋" w:eastAsia="仿宋" w:cs="仿宋"/>
          <w:bCs w:val="0"/>
          <w:color w:val="000000"/>
          <w:sz w:val="30"/>
          <w:szCs w:val="30"/>
        </w:rPr>
        <w:t>3</w:t>
      </w:r>
      <w:r>
        <w:rPr>
          <w:rFonts w:hint="eastAsia" w:ascii="仿宋" w:hAnsi="仿宋" w:eastAsia="仿宋" w:cs="仿宋"/>
          <w:bCs w:val="0"/>
          <w:color w:val="000000"/>
          <w:sz w:val="30"/>
          <w:szCs w:val="30"/>
        </w:rPr>
        <w:t>植被保护</w:t>
      </w:r>
    </w:p>
    <w:p>
      <w:pPr>
        <w:spacing w:line="600" w:lineRule="exact"/>
        <w:ind w:firstLine="560" w:firstLineChars="200"/>
        <w:rPr>
          <w:rFonts w:hint="eastAsia" w:ascii="仿宋_GB2312" w:eastAsia="仿宋_GB2312"/>
          <w:bCs/>
          <w:color w:val="000000"/>
          <w:sz w:val="28"/>
          <w:szCs w:val="28"/>
        </w:rPr>
      </w:pPr>
      <w:r>
        <w:rPr>
          <w:rFonts w:ascii="仿宋_GB2312" w:eastAsia="仿宋_GB2312"/>
          <w:bCs/>
          <w:color w:val="000000"/>
          <w:sz w:val="28"/>
          <w:szCs w:val="28"/>
        </w:rPr>
        <w:t>在整地和栽植过程中要特别注意对原</w:t>
      </w:r>
      <w:r>
        <w:rPr>
          <w:rFonts w:hint="eastAsia" w:ascii="仿宋_GB2312" w:eastAsia="仿宋_GB2312"/>
          <w:bCs/>
          <w:color w:val="000000"/>
          <w:sz w:val="28"/>
          <w:szCs w:val="28"/>
        </w:rPr>
        <w:t>有林木</w:t>
      </w:r>
      <w:r>
        <w:rPr>
          <w:rFonts w:ascii="仿宋_GB2312" w:eastAsia="仿宋_GB2312"/>
          <w:bCs/>
          <w:color w:val="000000"/>
          <w:sz w:val="28"/>
          <w:szCs w:val="28"/>
        </w:rPr>
        <w:t>进行保护，</w:t>
      </w:r>
      <w:r>
        <w:rPr>
          <w:rFonts w:hint="eastAsia" w:ascii="仿宋_GB2312" w:eastAsia="仿宋_GB2312"/>
          <w:bCs/>
          <w:color w:val="000000"/>
          <w:sz w:val="28"/>
          <w:szCs w:val="28"/>
        </w:rPr>
        <w:t>整地栽植过程中避让原有林木位置</w:t>
      </w:r>
      <w:r>
        <w:rPr>
          <w:rFonts w:ascii="仿宋_GB2312" w:eastAsia="仿宋_GB2312"/>
          <w:bCs/>
          <w:color w:val="000000"/>
          <w:sz w:val="28"/>
          <w:szCs w:val="28"/>
        </w:rPr>
        <w:t>，同时对施工人员进行宣传教育，禁止滥采乱挖</w:t>
      </w:r>
      <w:r>
        <w:rPr>
          <w:rFonts w:hint="eastAsia" w:ascii="仿宋_GB2312" w:eastAsia="仿宋_GB2312"/>
          <w:bCs/>
          <w:color w:val="000000"/>
          <w:sz w:val="28"/>
          <w:szCs w:val="28"/>
        </w:rPr>
        <w:t>。</w:t>
      </w:r>
    </w:p>
    <w:p>
      <w:pPr>
        <w:pStyle w:val="5"/>
        <w:spacing w:line="560" w:lineRule="exact"/>
        <w:rPr>
          <w:rFonts w:hint="eastAsia" w:ascii="仿宋_GB2312" w:hAnsi="Times New Roman" w:eastAsia="仿宋_GB2312"/>
          <w:color w:val="000000"/>
          <w:sz w:val="36"/>
          <w:szCs w:val="36"/>
        </w:rPr>
      </w:pPr>
      <w:bookmarkStart w:id="134" w:name="_Toc12582"/>
      <w:r>
        <w:rPr>
          <w:rFonts w:hint="eastAsia" w:ascii="仿宋_GB2312" w:hAnsi="Times New Roman" w:eastAsia="仿宋_GB2312"/>
          <w:color w:val="000000"/>
          <w:sz w:val="36"/>
          <w:szCs w:val="36"/>
        </w:rPr>
        <w:t>5.6补植补栽设计</w:t>
      </w:r>
      <w:bookmarkEnd w:id="134"/>
    </w:p>
    <w:p>
      <w:pPr>
        <w:pStyle w:val="6"/>
        <w:spacing w:before="0" w:after="0" w:line="560" w:lineRule="exact"/>
        <w:rPr>
          <w:rFonts w:hint="eastAsia" w:ascii="仿宋" w:hAnsi="仿宋" w:eastAsia="仿宋" w:cs="仿宋"/>
          <w:bCs w:val="0"/>
          <w:color w:val="000000"/>
          <w:sz w:val="30"/>
          <w:szCs w:val="30"/>
        </w:rPr>
      </w:pPr>
      <w:r>
        <w:rPr>
          <w:rFonts w:hint="eastAsia" w:ascii="仿宋" w:hAnsi="仿宋" w:eastAsia="仿宋" w:cs="仿宋"/>
          <w:bCs w:val="0"/>
          <w:color w:val="000000"/>
          <w:sz w:val="30"/>
          <w:szCs w:val="30"/>
        </w:rPr>
        <w:t>5.6.1树种选择、苗木规格、种苗处理及苗木来源</w:t>
      </w:r>
    </w:p>
    <w:p>
      <w:pPr>
        <w:spacing w:line="600" w:lineRule="exact"/>
        <w:ind w:firstLine="560" w:firstLineChars="200"/>
        <w:rPr>
          <w:rFonts w:hint="eastAsia" w:ascii="仿宋_GB2312" w:eastAsia="仿宋_GB2312"/>
          <w:bCs/>
          <w:color w:val="000000"/>
          <w:sz w:val="28"/>
          <w:szCs w:val="28"/>
        </w:rPr>
      </w:pPr>
      <w:bookmarkStart w:id="135" w:name="_Toc345423142"/>
      <w:bookmarkStart w:id="136" w:name="_Toc346616573"/>
      <w:r>
        <w:rPr>
          <w:rFonts w:hint="eastAsia" w:ascii="仿宋_GB2312" w:eastAsia="仿宋_GB2312"/>
          <w:bCs/>
          <w:color w:val="000000"/>
          <w:sz w:val="28"/>
          <w:szCs w:val="28"/>
        </w:rPr>
        <w:t>（1）树种的选择：</w:t>
      </w:r>
      <w:r>
        <w:rPr>
          <w:rFonts w:hint="eastAsia" w:ascii="仿宋_GB2312" w:eastAsia="仿宋_GB2312"/>
          <w:color w:val="000000"/>
          <w:sz w:val="28"/>
          <w:szCs w:val="28"/>
        </w:rPr>
        <w:t>根据造林地的立地条件和适地适树的原则以及</w:t>
      </w:r>
      <w:r>
        <w:rPr>
          <w:rFonts w:hint="eastAsia" w:ascii="仿宋_GB2312" w:eastAsia="仿宋_GB2312"/>
          <w:bCs/>
          <w:color w:val="000000"/>
          <w:sz w:val="28"/>
          <w:szCs w:val="28"/>
        </w:rPr>
        <w:t>以往造林经验和小班内树种长势</w:t>
      </w:r>
      <w:r>
        <w:rPr>
          <w:rFonts w:hint="eastAsia" w:ascii="仿宋_GB2312" w:eastAsia="仿宋_GB2312"/>
          <w:color w:val="000000"/>
          <w:sz w:val="28"/>
          <w:szCs w:val="28"/>
        </w:rPr>
        <w:t>，选择</w:t>
      </w:r>
      <w:r>
        <w:rPr>
          <w:rFonts w:hint="eastAsia" w:ascii="仿宋_GB2312" w:eastAsia="仿宋_GB2312"/>
          <w:color w:val="000000"/>
          <w:sz w:val="28"/>
          <w:szCs w:val="28"/>
          <w:lang w:val="en-US" w:eastAsia="zh-CN"/>
        </w:rPr>
        <w:t>川西云杉（替换树种</w:t>
      </w:r>
      <w:r>
        <w:rPr>
          <w:rFonts w:hint="eastAsia" w:ascii="仿宋_GB2312" w:eastAsia="仿宋_GB2312"/>
          <w:color w:val="000000"/>
          <w:sz w:val="28"/>
          <w:szCs w:val="28"/>
        </w:rPr>
        <w:t>青海云杉</w:t>
      </w:r>
      <w:r>
        <w:rPr>
          <w:rFonts w:hint="eastAsia" w:ascii="仿宋_GB2312" w:eastAsia="仿宋_GB2312"/>
          <w:color w:val="000000"/>
          <w:sz w:val="28"/>
          <w:szCs w:val="28"/>
          <w:lang w:val="en-US" w:eastAsia="zh-CN"/>
        </w:rPr>
        <w:t>）</w:t>
      </w:r>
      <w:r>
        <w:rPr>
          <w:rFonts w:hint="eastAsia" w:ascii="仿宋_GB2312" w:eastAsia="仿宋_GB2312"/>
          <w:color w:val="000000"/>
          <w:sz w:val="28"/>
          <w:szCs w:val="28"/>
        </w:rPr>
        <w:t>、祁连圆柏为补植树种。</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（2）苗木规格</w:t>
      </w:r>
    </w:p>
    <w:p>
      <w:pPr>
        <w:widowControl/>
        <w:spacing w:line="560" w:lineRule="atLeast"/>
        <w:ind w:firstLine="548" w:firstLineChars="196"/>
        <w:rPr>
          <w:rFonts w:hint="eastAsia" w:ascii="仿宋_GB2312" w:eastAsia="仿宋_GB2312"/>
          <w:color w:val="000000"/>
          <w:sz w:val="28"/>
          <w:szCs w:val="28"/>
        </w:rPr>
      </w:pPr>
      <w:r>
        <w:rPr>
          <w:rFonts w:hint="eastAsia" w:ascii="仿宋_GB2312" w:hAnsi="仿宋" w:eastAsia="仿宋_GB2312"/>
          <w:bCs/>
          <w:color w:val="000000"/>
          <w:sz w:val="28"/>
          <w:szCs w:val="28"/>
        </w:rPr>
        <w:t>《青海主要造林树种苗木质量分级》（DB/T236-2015）Ⅱ级以上；</w:t>
      </w:r>
      <w:r>
        <w:rPr>
          <w:rFonts w:hint="eastAsia" w:ascii="仿宋_GB2312" w:eastAsia="仿宋_GB2312"/>
          <w:color w:val="000000"/>
          <w:sz w:val="28"/>
          <w:szCs w:val="28"/>
        </w:rPr>
        <w:t>部分苗木标准达到青海省地方标准《大规格苗木造林技术规程》DB63/T1263-2014标准，</w:t>
      </w:r>
      <w:r>
        <w:rPr>
          <w:rFonts w:eastAsia="仿宋_GB2312"/>
          <w:color w:val="000000"/>
          <w:sz w:val="28"/>
          <w:szCs w:val="28"/>
        </w:rPr>
        <w:t>均选择二级以上苗木，苗木必须具备“两证一签”，要求生长健壮、木质化良好的无病虫害、无机械损伤、根系发达完整、顶芽饱满，抗逆性强</w:t>
      </w:r>
      <w:r>
        <w:rPr>
          <w:rFonts w:hint="eastAsia" w:ascii="仿宋_GB2312" w:eastAsia="仿宋_GB2312"/>
          <w:color w:val="000000"/>
          <w:sz w:val="28"/>
          <w:szCs w:val="28"/>
        </w:rPr>
        <w:t>。</w:t>
      </w:r>
    </w:p>
    <w:tbl>
      <w:tblPr>
        <w:tblStyle w:val="26"/>
        <w:tblW w:w="5000" w:type="pct"/>
        <w:tblInd w:w="0" w:type="dxa"/>
        <w:tblLayout w:type="autofit"/>
        <w:tblCellMar>
          <w:top w:w="0" w:type="dxa"/>
          <w:left w:w="108" w:type="dxa"/>
          <w:bottom w:w="0" w:type="dxa"/>
          <w:right w:w="108" w:type="dxa"/>
        </w:tblCellMar>
      </w:tblPr>
      <w:tblGrid>
        <w:gridCol w:w="1332"/>
        <w:gridCol w:w="6598"/>
        <w:gridCol w:w="1334"/>
      </w:tblGrid>
      <w:tr>
        <w:tblPrEx>
          <w:tblCellMar>
            <w:top w:w="0" w:type="dxa"/>
            <w:left w:w="108" w:type="dxa"/>
            <w:bottom w:w="0" w:type="dxa"/>
            <w:right w:w="108" w:type="dxa"/>
          </w:tblCellMar>
        </w:tblPrEx>
        <w:trPr>
          <w:trHeight w:val="510" w:hRule="atLeast"/>
        </w:trPr>
        <w:tc>
          <w:tcPr>
            <w:tcW w:w="9264" w:type="dxa"/>
            <w:gridSpan w:val="3"/>
            <w:tcBorders>
              <w:top w:val="nil"/>
              <w:left w:val="nil"/>
              <w:bottom w:val="single" w:color="auto" w:sz="4" w:space="0"/>
              <w:right w:val="nil"/>
            </w:tcBorders>
            <w:noWrap/>
            <w:vAlign w:val="center"/>
          </w:tcPr>
          <w:p>
            <w:pPr>
              <w:widowControl/>
              <w:jc w:val="center"/>
              <w:rPr>
                <w:rFonts w:hint="eastAsia"/>
                <w:color w:val="000000"/>
              </w:rPr>
            </w:pPr>
            <w:r>
              <w:rPr>
                <w:rFonts w:hint="eastAsia" w:ascii="黑体" w:hAnsi="黑体" w:eastAsia="黑体" w:cs="黑体"/>
                <w:color w:val="000000"/>
                <w:sz w:val="28"/>
                <w:szCs w:val="28"/>
              </w:rPr>
              <w:t>苗木规格一览表</w:t>
            </w:r>
          </w:p>
          <w:p>
            <w:pPr>
              <w:pStyle w:val="2"/>
              <w:rPr>
                <w:color w:val="000000"/>
              </w:rPr>
            </w:pPr>
            <w:r>
              <w:rPr>
                <w:rFonts w:hint="eastAsia" w:ascii="宋体" w:hAnsi="宋体" w:eastAsia="宋体" w:cs="宋体"/>
                <w:b/>
                <w:bCs/>
                <w:color w:val="000000"/>
                <w:sz w:val="16"/>
                <w:szCs w:val="16"/>
              </w:rPr>
              <w:t>表3</w:t>
            </w:r>
            <w:r>
              <w:rPr>
                <w:rFonts w:hint="eastAsia"/>
                <w:color w:val="000000"/>
              </w:rPr>
              <w:t xml:space="preserve"> </w:t>
            </w:r>
          </w:p>
        </w:tc>
      </w:tr>
      <w:tr>
        <w:tblPrEx>
          <w:tblCellMar>
            <w:top w:w="0" w:type="dxa"/>
            <w:left w:w="108" w:type="dxa"/>
            <w:bottom w:w="0" w:type="dxa"/>
            <w:right w:w="108" w:type="dxa"/>
          </w:tblCellMar>
        </w:tblPrEx>
        <w:trPr>
          <w:trHeight w:val="414" w:hRule="atLeast"/>
        </w:trPr>
        <w:tc>
          <w:tcPr>
            <w:tcW w:w="1332"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树种</w:t>
            </w:r>
          </w:p>
        </w:tc>
        <w:tc>
          <w:tcPr>
            <w:tcW w:w="659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w:t>
            </w:r>
          </w:p>
        </w:tc>
        <w:tc>
          <w:tcPr>
            <w:tcW w:w="13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tblPrEx>
          <w:tblCellMar>
            <w:top w:w="0" w:type="dxa"/>
            <w:left w:w="108" w:type="dxa"/>
            <w:bottom w:w="0" w:type="dxa"/>
            <w:right w:w="108" w:type="dxa"/>
          </w:tblCellMar>
        </w:tblPrEx>
        <w:trPr>
          <w:trHeight w:val="480" w:hRule="atLeast"/>
        </w:trPr>
        <w:tc>
          <w:tcPr>
            <w:tcW w:w="133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川西云杉</w:t>
            </w:r>
          </w:p>
        </w:tc>
        <w:tc>
          <w:tcPr>
            <w:tcW w:w="659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苗龄3.0-3.0-4.0、</w:t>
            </w:r>
            <w:r>
              <w:rPr>
                <w:rFonts w:hint="eastAsia" w:ascii="宋体" w:hAnsi="宋体" w:eastAsia="宋体" w:cs="宋体"/>
                <w:color w:val="000000"/>
                <w:kern w:val="0"/>
                <w:sz w:val="20"/>
                <w:szCs w:val="20"/>
              </w:rPr>
              <w:t>苗高</w:t>
            </w:r>
            <w:r>
              <w:rPr>
                <w:rFonts w:hint="eastAsia" w:ascii="宋体" w:hAnsi="宋体" w:eastAsia="宋体" w:cs="宋体"/>
                <w:color w:val="000000"/>
                <w:kern w:val="0"/>
                <w:sz w:val="20"/>
                <w:szCs w:val="20"/>
                <w:lang w:val="en-US" w:eastAsia="zh-CN"/>
              </w:rPr>
              <w:t>81-100cm、冠幅35-40cm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土球≥20cm</w:t>
            </w:r>
          </w:p>
        </w:tc>
        <w:tc>
          <w:tcPr>
            <w:tcW w:w="13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替换树种：</w:t>
            </w:r>
          </w:p>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青海云杉</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含运输费</w:t>
            </w:r>
          </w:p>
        </w:tc>
      </w:tr>
      <w:tr>
        <w:tblPrEx>
          <w:tblCellMar>
            <w:top w:w="0" w:type="dxa"/>
            <w:left w:w="108" w:type="dxa"/>
            <w:bottom w:w="0" w:type="dxa"/>
            <w:right w:w="108" w:type="dxa"/>
          </w:tblCellMar>
        </w:tblPrEx>
        <w:trPr>
          <w:trHeight w:val="390" w:hRule="atLeast"/>
        </w:trPr>
        <w:tc>
          <w:tcPr>
            <w:tcW w:w="1332"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祁连圆柏</w:t>
            </w:r>
          </w:p>
        </w:tc>
        <w:tc>
          <w:tcPr>
            <w:tcW w:w="659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苗龄3.0-4.0、</w:t>
            </w:r>
            <w:r>
              <w:rPr>
                <w:rFonts w:hint="eastAsia" w:ascii="宋体" w:hAnsi="宋体" w:eastAsia="宋体" w:cs="宋体"/>
                <w:color w:val="000000"/>
                <w:kern w:val="0"/>
                <w:sz w:val="20"/>
                <w:szCs w:val="20"/>
              </w:rPr>
              <w:t>苗高8</w:t>
            </w:r>
            <w:r>
              <w:rPr>
                <w:rFonts w:hint="eastAsia" w:ascii="宋体" w:hAnsi="宋体" w:eastAsia="宋体" w:cs="宋体"/>
                <w:color w:val="000000"/>
                <w:kern w:val="0"/>
                <w:sz w:val="20"/>
                <w:szCs w:val="20"/>
                <w:lang w:val="en-US" w:eastAsia="zh-CN"/>
              </w:rPr>
              <w:t>1-100</w:t>
            </w:r>
            <w:r>
              <w:rPr>
                <w:rFonts w:hint="eastAsia" w:ascii="宋体" w:hAnsi="宋体" w:eastAsia="宋体" w:cs="宋体"/>
                <w:color w:val="000000"/>
                <w:kern w:val="0"/>
                <w:sz w:val="20"/>
                <w:szCs w:val="20"/>
              </w:rPr>
              <w:t>cm以上</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冠幅20cm-25cm</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土球≥20cm</w:t>
            </w:r>
          </w:p>
        </w:tc>
        <w:tc>
          <w:tcPr>
            <w:tcW w:w="1334"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0"/>
                <w:szCs w:val="20"/>
              </w:rPr>
            </w:pPr>
            <w:r>
              <w:rPr>
                <w:rFonts w:hint="eastAsia" w:ascii="宋体" w:hAnsi="宋体" w:eastAsia="宋体" w:cs="宋体"/>
                <w:color w:val="000000"/>
                <w:kern w:val="0"/>
                <w:sz w:val="20"/>
                <w:szCs w:val="20"/>
              </w:rPr>
              <w:t>含运输费</w:t>
            </w:r>
          </w:p>
        </w:tc>
      </w:tr>
    </w:tbl>
    <w:p>
      <w:pPr>
        <w:pStyle w:val="6"/>
        <w:spacing w:before="0" w:after="0" w:line="560" w:lineRule="exact"/>
        <w:rPr>
          <w:rFonts w:ascii="仿宋" w:hAnsi="仿宋" w:eastAsia="仿宋" w:cs="仿宋"/>
          <w:bCs w:val="0"/>
          <w:color w:val="000000"/>
          <w:sz w:val="30"/>
          <w:szCs w:val="30"/>
        </w:rPr>
      </w:pPr>
      <w:r>
        <w:rPr>
          <w:rFonts w:hint="eastAsia" w:ascii="仿宋" w:hAnsi="仿宋" w:eastAsia="仿宋" w:cs="仿宋"/>
          <w:bCs w:val="0"/>
          <w:color w:val="000000"/>
          <w:sz w:val="30"/>
          <w:szCs w:val="30"/>
        </w:rPr>
        <w:t>5.6.2种苗处理</w:t>
      </w:r>
    </w:p>
    <w:p>
      <w:pPr>
        <w:spacing w:line="6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苗木必须具备“两证一签”。苗木运输要迅速及时，尽量缩短运输距离和运输时间，并采取保湿、降温、防冻、透气等措施。</w:t>
      </w:r>
      <w:r>
        <w:rPr>
          <w:rFonts w:hint="eastAsia" w:ascii="仿宋_GB2312" w:eastAsia="仿宋_GB2312"/>
          <w:color w:val="000000"/>
          <w:sz w:val="28"/>
          <w:szCs w:val="28"/>
        </w:rPr>
        <w:t>带土球的苗木先用草绳打包，外面用无纺布再缠两圈加固，防止运输时土球松散。</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（1）起苗</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a时间</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春季苗木萌动前进行起苗。</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b方法及要求</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苗木要采用带土球起苗。土球直径为苗木地径的10倍～20倍或苗木冠幅的1/2～1/3。土球挖成圆锥形或圆球形，并进行削圆处理，使其表面光滑，以利捆绑。土球挖好后及时用草绳捆绑，土球的捆绑密度视土质和土球体积而定；土球质地松散和体积较大的多缠草绳,以免搬运过程中散坨,在天气干旱时，为了防止土球松散，于起苗前3-5天灌水，增加土壤的粘结力。起苗前先将树冠拢起，防止碰断侧枝和主梢，然后以树干为中心按要求的根幅划圆，在圆圈外挖沟，挖到一半深时逐渐向内缩小根幅，挖到要求的深度时缩小至根幅的2/3，使土球成扁圆柱形，达到要求的深度后用草绳包裹好，将苗木向一侧推倒，将苗起出。</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在起苗时，边起苗边分级、边包装、边装车。</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起苗质量关系到栽植成活率的高低，在工程造林中至关重要，起苗中应特别注意以下4个方面：</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a、起苗深度适宜，大苗起苗的深度（或土球高度）大约为根幅（或土球直径）的2/3。</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b、注意起苗天气，尽量避免在阳光暴晒、大风等气候条件下起苗。</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c、起苗工具要锋利。在起苗时，避免根系劈裂。</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d、起苗时要避免损伤苗干和顶芽。</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（2）包装</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为了保证出圃苗木的成活率，对于裸根苗要进行细致的包装，以防苗根干燥，用塑料袋作为包装材料，然后将苗木根对根地放在上面，并在根间加些湿润物便于保湿和降温。</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对带土球大苗单株包装，一般可用布包和草绳包装。并附上标签，标签注明树种的苗龄、苗木数量、等级、产地等。</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（3）运输</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苗木运输要迅速及时，尽量缩短运输距离和运输时间，并采取保湿、降温、防冻、透气等措施。长途运苗要给苗木根部洒水，并进行覆盖处理，尽量减少苗木失水。带土球的苗木在运输过程中必须进行固定，避免晃动而造成树体磨损和土球破裂。</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（4）卸车</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苗木到达目的地后，及时请建设单位负责人验收苗木，查验两证一签，检查苗木的质量和数量，然后迅速卸车，在苗木运输到造林地后</w:t>
      </w:r>
      <w:r>
        <w:rPr>
          <w:rFonts w:hint="eastAsia" w:ascii="仿宋_GB2312" w:eastAsia="仿宋_GB2312"/>
          <w:bCs/>
          <w:color w:val="000000"/>
          <w:sz w:val="28"/>
          <w:szCs w:val="28"/>
          <w:lang w:val="en-US" w:eastAsia="zh-CN"/>
        </w:rPr>
        <w:t>十五</w:t>
      </w:r>
      <w:r>
        <w:rPr>
          <w:rFonts w:hint="eastAsia" w:ascii="仿宋_GB2312" w:eastAsia="仿宋_GB2312"/>
          <w:bCs/>
          <w:color w:val="000000"/>
          <w:sz w:val="28"/>
          <w:szCs w:val="28"/>
        </w:rPr>
        <w:t>天之内进行栽植。</w:t>
      </w:r>
    </w:p>
    <w:p>
      <w:pPr>
        <w:pStyle w:val="6"/>
        <w:spacing w:before="0" w:after="0" w:line="560" w:lineRule="exact"/>
        <w:rPr>
          <w:rFonts w:ascii="仿宋" w:hAnsi="仿宋" w:eastAsia="仿宋" w:cs="仿宋"/>
          <w:bCs w:val="0"/>
          <w:color w:val="000000"/>
          <w:sz w:val="30"/>
          <w:szCs w:val="30"/>
        </w:rPr>
      </w:pPr>
      <w:r>
        <w:rPr>
          <w:rFonts w:hint="eastAsia" w:ascii="仿宋" w:hAnsi="仿宋" w:eastAsia="仿宋" w:cs="仿宋"/>
          <w:bCs w:val="0"/>
          <w:color w:val="000000"/>
          <w:sz w:val="30"/>
          <w:szCs w:val="30"/>
        </w:rPr>
        <w:t>5.6.3苗木来源</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种苗优先选择本区苗木</w:t>
      </w:r>
      <w:r>
        <w:rPr>
          <w:rFonts w:ascii="仿宋_GB2312" w:eastAsia="仿宋_GB2312"/>
          <w:bCs/>
          <w:color w:val="000000"/>
          <w:sz w:val="28"/>
          <w:szCs w:val="28"/>
        </w:rPr>
        <w:t>，</w:t>
      </w:r>
      <w:r>
        <w:rPr>
          <w:rFonts w:hint="eastAsia" w:ascii="仿宋_GB2312" w:eastAsia="仿宋_GB2312"/>
          <w:bCs/>
          <w:color w:val="000000"/>
          <w:sz w:val="28"/>
          <w:szCs w:val="28"/>
        </w:rPr>
        <w:t>本区苗木不足时可与本区气候条件相近的地区调用（要求苗木区域海拔不得低于2800m）。</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另外所有进入工地的苗木必须具有产地检疫证、苗木质量合格证和标签。做到枝干丰满，根系发达；无扁冠、缺冠、枝干缺损；无风害、冻害、机械损伤、病虫害等。</w:t>
      </w:r>
    </w:p>
    <w:p>
      <w:pPr>
        <w:pStyle w:val="6"/>
        <w:spacing w:before="0" w:after="0" w:line="560" w:lineRule="exact"/>
        <w:rPr>
          <w:rFonts w:hint="eastAsia" w:ascii="仿宋" w:hAnsi="仿宋" w:eastAsia="仿宋" w:cs="仿宋"/>
          <w:bCs w:val="0"/>
          <w:color w:val="000000"/>
          <w:sz w:val="30"/>
          <w:szCs w:val="30"/>
        </w:rPr>
      </w:pPr>
      <w:r>
        <w:rPr>
          <w:rFonts w:hint="eastAsia" w:ascii="仿宋" w:hAnsi="仿宋" w:eastAsia="仿宋" w:cs="仿宋"/>
          <w:bCs w:val="0"/>
          <w:color w:val="000000"/>
          <w:sz w:val="30"/>
          <w:szCs w:val="30"/>
        </w:rPr>
        <w:t>5.3.4补植补栽</w:t>
      </w:r>
    </w:p>
    <w:p>
      <w:pPr>
        <w:spacing w:line="600" w:lineRule="exact"/>
        <w:ind w:firstLine="560" w:firstLineChars="200"/>
        <w:rPr>
          <w:rFonts w:ascii="仿宋_GB2312" w:eastAsia="仿宋_GB2312"/>
          <w:bCs/>
          <w:color w:val="000000"/>
          <w:sz w:val="28"/>
          <w:szCs w:val="28"/>
        </w:rPr>
      </w:pPr>
      <w:r>
        <w:rPr>
          <w:rFonts w:hint="eastAsia" w:ascii="仿宋_GB2312" w:eastAsia="仿宋_GB2312"/>
          <w:bCs/>
          <w:color w:val="000000"/>
          <w:sz w:val="28"/>
          <w:szCs w:val="28"/>
        </w:rPr>
        <w:t>（1）整地：</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整地方式及整地规格：在造林地空地内进行整地，整地方式跟造林地的整地方式一致，若有原栽植穴，则在原有栽植穴基础上进行整地</w:t>
      </w:r>
      <w:bookmarkStart w:id="137" w:name="_Toc27907685"/>
      <w:r>
        <w:rPr>
          <w:rFonts w:hint="eastAsia" w:ascii="仿宋_GB2312" w:eastAsia="仿宋_GB2312"/>
          <w:bCs/>
          <w:color w:val="000000"/>
          <w:sz w:val="28"/>
          <w:szCs w:val="28"/>
        </w:rPr>
        <w:t>。</w:t>
      </w:r>
    </w:p>
    <w:p>
      <w:pPr>
        <w:spacing w:line="600" w:lineRule="exact"/>
        <w:ind w:firstLine="560" w:firstLineChars="200"/>
        <w:rPr>
          <w:rFonts w:eastAsia="仿宋_GB2312"/>
          <w:color w:val="000000"/>
          <w:sz w:val="28"/>
          <w:szCs w:val="28"/>
        </w:rPr>
      </w:pPr>
      <w:r>
        <w:rPr>
          <w:rFonts w:eastAsia="仿宋_GB2312"/>
          <w:color w:val="000000"/>
          <w:sz w:val="28"/>
          <w:szCs w:val="28"/>
        </w:rPr>
        <w:t>整地方式为穴状，其中：针叶树整地规格为</w:t>
      </w:r>
      <w:r>
        <w:rPr>
          <w:rFonts w:hint="eastAsia" w:eastAsia="仿宋_GB2312"/>
          <w:color w:val="000000"/>
          <w:sz w:val="28"/>
          <w:szCs w:val="28"/>
          <w:lang w:val="en-US" w:eastAsia="zh-CN"/>
        </w:rPr>
        <w:t>4</w:t>
      </w:r>
      <w:r>
        <w:rPr>
          <w:rFonts w:eastAsia="仿宋_GB2312"/>
          <w:color w:val="000000"/>
          <w:sz w:val="28"/>
          <w:szCs w:val="28"/>
        </w:rPr>
        <w:t>0cm（穴径）×</w:t>
      </w:r>
      <w:r>
        <w:rPr>
          <w:rFonts w:hint="eastAsia" w:eastAsia="仿宋_GB2312"/>
          <w:color w:val="000000"/>
          <w:sz w:val="28"/>
          <w:szCs w:val="28"/>
          <w:lang w:val="en-US" w:eastAsia="zh-CN"/>
        </w:rPr>
        <w:t>4</w:t>
      </w:r>
      <w:r>
        <w:rPr>
          <w:rFonts w:eastAsia="仿宋_GB2312"/>
          <w:color w:val="000000"/>
          <w:sz w:val="28"/>
          <w:szCs w:val="28"/>
        </w:rPr>
        <w:t>0cm（穴深）。以定点位置为中心，按规定穴径操作，挖穴时要求上下一样大，不得挖成上大下小的“锅底”形。开挖时先将挖出的表土放置一边，再用里切外垫的方法，将生土培于外沿，并围成半圆形的土埂，外沿土埂要踩实拍光，然后坑内深翻0.2m～0.3m，并将表土回填入坑。</w:t>
      </w:r>
    </w:p>
    <w:p>
      <w:pPr>
        <w:pStyle w:val="2"/>
        <w:rPr>
          <w:rFonts w:eastAsia="仿宋_GB2312"/>
          <w:b/>
          <w:bCs/>
          <w:color w:val="000000"/>
          <w:sz w:val="24"/>
        </w:rPr>
      </w:pPr>
      <w:r>
        <w:rPr>
          <w:rFonts w:eastAsia="仿宋_GB2312"/>
          <w:color w:val="000000"/>
          <w:szCs w:val="28"/>
        </w:rPr>
        <w:drawing>
          <wp:anchor distT="0" distB="0" distL="114300" distR="114300" simplePos="0" relativeHeight="251659264" behindDoc="1" locked="0" layoutInCell="1" allowOverlap="1">
            <wp:simplePos x="0" y="0"/>
            <wp:positionH relativeFrom="column">
              <wp:posOffset>2046605</wp:posOffset>
            </wp:positionH>
            <wp:positionV relativeFrom="paragraph">
              <wp:posOffset>42545</wp:posOffset>
            </wp:positionV>
            <wp:extent cx="1607820" cy="1635760"/>
            <wp:effectExtent l="0" t="0" r="7620" b="10160"/>
            <wp:wrapNone/>
            <wp:docPr id="3" name="图片 2" descr="QQ截图2017012216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截图20170122160701"/>
                    <pic:cNvPicPr>
                      <a:picLocks noChangeAspect="1"/>
                    </pic:cNvPicPr>
                  </pic:nvPicPr>
                  <pic:blipFill>
                    <a:blip r:embed="rId8"/>
                    <a:srcRect l="1848" t="6816" r="1715" b="14337"/>
                    <a:stretch>
                      <a:fillRect/>
                    </a:stretch>
                  </pic:blipFill>
                  <pic:spPr>
                    <a:xfrm>
                      <a:off x="0" y="0"/>
                      <a:ext cx="1607820" cy="1635760"/>
                    </a:xfrm>
                    <a:prstGeom prst="rect">
                      <a:avLst/>
                    </a:prstGeom>
                    <a:noFill/>
                    <a:ln>
                      <a:noFill/>
                    </a:ln>
                  </pic:spPr>
                </pic:pic>
              </a:graphicData>
            </a:graphic>
          </wp:anchor>
        </w:drawing>
      </w:r>
      <w:r>
        <w:rPr>
          <w:rFonts w:eastAsia="仿宋_GB2312"/>
          <w:color w:val="000000"/>
          <w:szCs w:val="28"/>
        </w:rPr>
        <w:t xml:space="preserve">    </w:t>
      </w:r>
    </w:p>
    <w:p>
      <w:pPr>
        <w:pStyle w:val="2"/>
        <w:jc w:val="center"/>
        <w:rPr>
          <w:rFonts w:hint="eastAsia" w:eastAsia="仿宋_GB2312"/>
          <w:b/>
          <w:bCs/>
          <w:color w:val="000000"/>
          <w:sz w:val="24"/>
        </w:rPr>
      </w:pPr>
    </w:p>
    <w:p>
      <w:pPr>
        <w:pStyle w:val="2"/>
        <w:jc w:val="center"/>
        <w:rPr>
          <w:rFonts w:hint="eastAsia" w:eastAsia="仿宋_GB2312"/>
          <w:b/>
          <w:bCs/>
          <w:color w:val="000000"/>
          <w:sz w:val="24"/>
        </w:rPr>
      </w:pPr>
    </w:p>
    <w:p>
      <w:pPr>
        <w:pStyle w:val="2"/>
        <w:jc w:val="center"/>
        <w:rPr>
          <w:rFonts w:hint="eastAsia" w:eastAsia="仿宋_GB2312"/>
          <w:b/>
          <w:bCs/>
          <w:color w:val="000000"/>
          <w:sz w:val="24"/>
        </w:rPr>
      </w:pPr>
    </w:p>
    <w:p>
      <w:pPr>
        <w:pStyle w:val="2"/>
        <w:jc w:val="center"/>
        <w:rPr>
          <w:rFonts w:hint="eastAsia" w:eastAsia="仿宋_GB2312"/>
          <w:b/>
          <w:bCs/>
          <w:color w:val="000000"/>
          <w:sz w:val="24"/>
        </w:rPr>
      </w:pPr>
    </w:p>
    <w:p>
      <w:pPr>
        <w:pStyle w:val="2"/>
        <w:jc w:val="center"/>
        <w:rPr>
          <w:rFonts w:hint="eastAsia" w:eastAsia="仿宋_GB2312"/>
          <w:b/>
          <w:bCs/>
          <w:color w:val="000000"/>
          <w:sz w:val="24"/>
        </w:rPr>
      </w:pPr>
    </w:p>
    <w:p>
      <w:pPr>
        <w:pStyle w:val="2"/>
        <w:jc w:val="center"/>
        <w:rPr>
          <w:rFonts w:hint="eastAsia" w:eastAsia="仿宋_GB2312"/>
          <w:b/>
          <w:bCs/>
          <w:color w:val="000000"/>
          <w:sz w:val="24"/>
        </w:rPr>
      </w:pPr>
    </w:p>
    <w:p>
      <w:pPr>
        <w:pStyle w:val="2"/>
        <w:jc w:val="center"/>
        <w:rPr>
          <w:rFonts w:eastAsia="仿宋_GB2312"/>
          <w:b/>
          <w:bCs/>
          <w:color w:val="000000"/>
          <w:sz w:val="24"/>
        </w:rPr>
      </w:pPr>
      <w:r>
        <w:rPr>
          <w:rFonts w:eastAsia="仿宋_GB2312"/>
          <w:b/>
          <w:bCs/>
          <w:color w:val="000000"/>
          <w:sz w:val="24"/>
        </w:rPr>
        <w:t>整地示意图</w:t>
      </w:r>
    </w:p>
    <w:bookmarkEnd w:id="137"/>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（2）补植补栽的时间：4-</w:t>
      </w:r>
      <w:r>
        <w:rPr>
          <w:rFonts w:hint="eastAsia" w:ascii="仿宋_GB2312" w:eastAsia="仿宋_GB2312"/>
          <w:bCs/>
          <w:color w:val="000000"/>
          <w:sz w:val="28"/>
          <w:szCs w:val="28"/>
          <w:lang w:val="en-US" w:eastAsia="zh-CN"/>
        </w:rPr>
        <w:t>5</w:t>
      </w:r>
      <w:r>
        <w:rPr>
          <w:rFonts w:hint="eastAsia" w:ascii="仿宋_GB2312" w:eastAsia="仿宋_GB2312"/>
          <w:bCs/>
          <w:color w:val="000000"/>
          <w:sz w:val="28"/>
          <w:szCs w:val="28"/>
        </w:rPr>
        <w:t>月进行补植补栽，随起苗随栽植。</w:t>
      </w:r>
    </w:p>
    <w:p>
      <w:pPr>
        <w:spacing w:line="600" w:lineRule="exact"/>
        <w:ind w:firstLine="560" w:firstLineChars="200"/>
        <w:rPr>
          <w:rFonts w:eastAsia="仿宋_GB2312"/>
          <w:color w:val="000000"/>
          <w:sz w:val="28"/>
          <w:szCs w:val="28"/>
        </w:rPr>
      </w:pPr>
      <w:r>
        <w:rPr>
          <w:rFonts w:hint="eastAsia" w:ascii="仿宋_GB2312" w:eastAsia="仿宋_GB2312"/>
          <w:bCs/>
          <w:color w:val="000000"/>
          <w:sz w:val="28"/>
          <w:szCs w:val="28"/>
        </w:rPr>
        <w:t>（3）补植方式与方法：</w:t>
      </w:r>
      <w:r>
        <w:rPr>
          <w:rFonts w:eastAsia="仿宋_GB2312"/>
          <w:color w:val="000000"/>
          <w:sz w:val="28"/>
          <w:szCs w:val="28"/>
        </w:rPr>
        <w:t>栽植带土球苗木时，应提拉草绳将苗木放入坑内，找准位置、高度，然后 去除包装物，使土壤与土球紧密结合，土球不要破损，先表土后底土分层回填踏实，防止踏碎土球，苗木栽植时埋土深度比原土球深5cm左右。</w:t>
      </w:r>
    </w:p>
    <w:p>
      <w:pPr>
        <w:spacing w:line="600" w:lineRule="exact"/>
        <w:ind w:firstLine="560" w:firstLineChars="200"/>
        <w:rPr>
          <w:rFonts w:eastAsia="仿宋_GB2312"/>
          <w:color w:val="000000"/>
          <w:sz w:val="28"/>
          <w:szCs w:val="28"/>
        </w:rPr>
      </w:pPr>
      <w:r>
        <w:rPr>
          <w:rFonts w:eastAsia="仿宋_GB2312"/>
          <w:color w:val="000000"/>
          <w:sz w:val="28"/>
          <w:szCs w:val="28"/>
        </w:rPr>
        <w:t>苗木栽植过程中要注意以下几点：</w:t>
      </w:r>
    </w:p>
    <w:p>
      <w:pPr>
        <w:spacing w:line="600" w:lineRule="exact"/>
        <w:ind w:firstLine="560" w:firstLineChars="200"/>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不窝根；</w:t>
      </w:r>
    </w:p>
    <w:p>
      <w:pPr>
        <w:spacing w:line="600" w:lineRule="exact"/>
        <w:ind w:firstLine="560" w:firstLineChars="200"/>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不深栽：针叶树栽植时要注意不能栽得太深，太深透气性不好，灌溉时水分不易达到根部，影响成活率，延长缓苗期。针叶树栽植时比原来的栽植深度深1-5cm即可；</w:t>
      </w:r>
    </w:p>
    <w:p>
      <w:pPr>
        <w:spacing w:line="600" w:lineRule="exact"/>
        <w:ind w:firstLine="560" w:firstLineChars="200"/>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不过夜：苗木栽植尽量做到当天到苗，当天栽植，确实无法当天栽完的，一定要做好假植工作，假植时间不得超过12小时。</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（4）密度：根据作业区的林分状况，栽植密度</w:t>
      </w:r>
      <w:r>
        <w:rPr>
          <w:rFonts w:hint="eastAsia" w:ascii="仿宋_GB2312" w:eastAsia="仿宋_GB2312"/>
          <w:bCs/>
          <w:color w:val="000000"/>
          <w:sz w:val="28"/>
          <w:szCs w:val="28"/>
          <w:lang w:val="en-US" w:eastAsia="zh-CN"/>
        </w:rPr>
        <w:t>按照实地情况栽植，需达到总栽植苗木数量</w:t>
      </w:r>
      <w:r>
        <w:rPr>
          <w:rFonts w:hint="eastAsia" w:ascii="仿宋_GB2312" w:eastAsia="仿宋_GB2312"/>
          <w:bCs/>
          <w:color w:val="000000"/>
          <w:sz w:val="28"/>
          <w:szCs w:val="28"/>
        </w:rPr>
        <w:t>。</w:t>
      </w:r>
    </w:p>
    <w:p>
      <w:pPr>
        <w:spacing w:line="600" w:lineRule="exact"/>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（5）需苗量：</w:t>
      </w:r>
      <w:bookmarkEnd w:id="135"/>
      <w:bookmarkEnd w:id="136"/>
      <w:r>
        <w:rPr>
          <w:rFonts w:hint="eastAsia" w:ascii="仿宋_GB2312" w:eastAsia="仿宋_GB2312"/>
          <w:bCs/>
          <w:color w:val="000000"/>
          <w:sz w:val="28"/>
          <w:szCs w:val="28"/>
        </w:rPr>
        <w:t>全部为补植补栽。栽植各类苗木</w:t>
      </w:r>
      <w:r>
        <w:rPr>
          <w:rFonts w:hint="eastAsia" w:ascii="仿宋_GB2312" w:eastAsia="仿宋_GB2312"/>
          <w:bCs/>
          <w:color w:val="000000"/>
          <w:sz w:val="28"/>
          <w:szCs w:val="28"/>
          <w:lang w:val="en-US" w:eastAsia="zh-CN"/>
        </w:rPr>
        <w:t>469890</w:t>
      </w:r>
      <w:r>
        <w:rPr>
          <w:rFonts w:hint="eastAsia" w:ascii="仿宋_GB2312" w:eastAsia="仿宋_GB2312"/>
          <w:bCs/>
          <w:color w:val="000000"/>
          <w:sz w:val="28"/>
          <w:szCs w:val="28"/>
        </w:rPr>
        <w:t>株，其中栽植</w:t>
      </w:r>
      <w:r>
        <w:rPr>
          <w:rFonts w:hint="eastAsia" w:ascii="仿宋_GB2312" w:eastAsia="仿宋_GB2312"/>
          <w:bCs/>
          <w:color w:val="000000"/>
          <w:sz w:val="28"/>
          <w:szCs w:val="28"/>
          <w:lang w:val="en-US" w:eastAsia="zh-CN"/>
        </w:rPr>
        <w:t>川西云杉（</w:t>
      </w:r>
      <w:r>
        <w:rPr>
          <w:rFonts w:hint="eastAsia" w:ascii="仿宋_GB2312" w:eastAsia="仿宋_GB2312"/>
          <w:bCs/>
          <w:color w:val="000000"/>
          <w:sz w:val="28"/>
          <w:szCs w:val="28"/>
        </w:rPr>
        <w:t>青海云杉</w:t>
      </w:r>
      <w:r>
        <w:rPr>
          <w:rFonts w:hint="eastAsia" w:ascii="仿宋_GB2312" w:eastAsia="仿宋_GB2312"/>
          <w:bCs/>
          <w:color w:val="000000"/>
          <w:sz w:val="28"/>
          <w:szCs w:val="28"/>
          <w:lang w:val="en-US" w:eastAsia="zh-CN"/>
        </w:rPr>
        <w:t>）419010</w:t>
      </w:r>
      <w:r>
        <w:rPr>
          <w:rFonts w:hint="eastAsia" w:ascii="仿宋_GB2312" w:eastAsia="仿宋_GB2312"/>
          <w:bCs/>
          <w:color w:val="000000"/>
          <w:sz w:val="28"/>
          <w:szCs w:val="28"/>
        </w:rPr>
        <w:t>株，祁连圆柏</w:t>
      </w:r>
      <w:r>
        <w:rPr>
          <w:rFonts w:hint="eastAsia" w:ascii="仿宋_GB2312" w:eastAsia="仿宋_GB2312"/>
          <w:bCs/>
          <w:color w:val="000000"/>
          <w:sz w:val="28"/>
          <w:szCs w:val="28"/>
          <w:lang w:val="en-US" w:eastAsia="zh-CN"/>
        </w:rPr>
        <w:t>50880</w:t>
      </w:r>
      <w:r>
        <w:rPr>
          <w:rFonts w:hint="eastAsia" w:ascii="仿宋_GB2312" w:eastAsia="仿宋_GB2312"/>
          <w:bCs/>
          <w:color w:val="000000"/>
          <w:sz w:val="28"/>
          <w:szCs w:val="28"/>
        </w:rPr>
        <w:t>株（详见表4、附表2各小班种苗量、工程量统计表）。</w:t>
      </w:r>
    </w:p>
    <w:p>
      <w:pPr>
        <w:spacing w:line="600" w:lineRule="exact"/>
        <w:ind w:firstLine="560" w:firstLineChars="200"/>
        <w:rPr>
          <w:rFonts w:hint="eastAsia" w:ascii="仿宋_GB2312" w:eastAsia="仿宋_GB2312"/>
          <w:bCs/>
          <w:color w:val="000000"/>
          <w:sz w:val="28"/>
          <w:szCs w:val="28"/>
        </w:rPr>
      </w:pPr>
    </w:p>
    <w:p>
      <w:pPr>
        <w:rPr>
          <w:rFonts w:hint="eastAsia" w:ascii="宋体" w:hAnsi="宋体" w:cs="宋体"/>
          <w:b/>
          <w:color w:val="000000"/>
          <w:kern w:val="0"/>
          <w:sz w:val="24"/>
          <w:lang w:bidi="ar"/>
        </w:rPr>
      </w:pPr>
      <w:r>
        <w:rPr>
          <w:rFonts w:hint="eastAsia" w:ascii="宋体" w:hAnsi="宋体" w:cs="宋体"/>
          <w:b/>
          <w:color w:val="000000"/>
          <w:kern w:val="0"/>
          <w:sz w:val="24"/>
          <w:lang w:bidi="ar"/>
        </w:rPr>
        <w:br w:type="page"/>
      </w:r>
    </w:p>
    <w:p>
      <w:pPr>
        <w:pStyle w:val="2"/>
        <w:rPr>
          <w:rFonts w:hint="eastAsia"/>
        </w:rPr>
        <w:sectPr>
          <w:pgSz w:w="11905" w:h="16838"/>
          <w:pgMar w:top="1797" w:right="1417" w:bottom="1797" w:left="1440" w:header="851" w:footer="1134" w:gutter="0"/>
          <w:cols w:space="720" w:num="1"/>
          <w:docGrid w:linePitch="312" w:charSpace="0"/>
        </w:sectPr>
      </w:pPr>
    </w:p>
    <w:tbl>
      <w:tblPr>
        <w:tblStyle w:val="26"/>
        <w:tblW w:w="496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
        <w:gridCol w:w="452"/>
        <w:gridCol w:w="285"/>
        <w:gridCol w:w="487"/>
        <w:gridCol w:w="493"/>
        <w:gridCol w:w="376"/>
        <w:gridCol w:w="761"/>
        <w:gridCol w:w="939"/>
        <w:gridCol w:w="873"/>
        <w:gridCol w:w="357"/>
        <w:gridCol w:w="987"/>
        <w:gridCol w:w="320"/>
        <w:gridCol w:w="321"/>
        <w:gridCol w:w="357"/>
        <w:gridCol w:w="815"/>
        <w:gridCol w:w="574"/>
        <w:gridCol w:w="943"/>
        <w:gridCol w:w="763"/>
        <w:gridCol w:w="627"/>
        <w:gridCol w:w="653"/>
        <w:gridCol w:w="907"/>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blHeader/>
        </w:trPr>
        <w:tc>
          <w:tcPr>
            <w:tcW w:w="13377" w:type="dxa"/>
            <w:gridSpan w:val="2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班玛县2021年第二批中央林业改革发展资金森林质量精准提升项目小班设计、用苗量、用工量、分项概算表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blHeader/>
        </w:trPr>
        <w:tc>
          <w:tcPr>
            <w:tcW w:w="5073"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表2</w:t>
            </w:r>
          </w:p>
        </w:tc>
        <w:tc>
          <w:tcPr>
            <w:tcW w:w="35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8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2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21"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5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1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74"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4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76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2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5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0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8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blHeader/>
        </w:trPr>
        <w:tc>
          <w:tcPr>
            <w:tcW w:w="4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市、县</w:t>
            </w:r>
          </w:p>
        </w:tc>
        <w:tc>
          <w:tcPr>
            <w:tcW w:w="4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乡镇（片区）</w:t>
            </w:r>
          </w:p>
        </w:tc>
        <w:tc>
          <w:tcPr>
            <w:tcW w:w="2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w:t>
            </w:r>
          </w:p>
        </w:tc>
        <w:tc>
          <w:tcPr>
            <w:tcW w:w="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林班</w:t>
            </w:r>
          </w:p>
        </w:tc>
        <w:tc>
          <w:tcPr>
            <w:tcW w:w="4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小班</w:t>
            </w:r>
          </w:p>
        </w:tc>
        <w:tc>
          <w:tcPr>
            <w:tcW w:w="3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细班</w:t>
            </w:r>
          </w:p>
        </w:tc>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小班面积（亩）</w:t>
            </w:r>
          </w:p>
        </w:tc>
        <w:tc>
          <w:tcPr>
            <w:tcW w:w="9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作业面积（亩）</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地类</w:t>
            </w:r>
          </w:p>
        </w:tc>
        <w:tc>
          <w:tcPr>
            <w:tcW w:w="3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措施</w:t>
            </w:r>
          </w:p>
        </w:tc>
        <w:tc>
          <w:tcPr>
            <w:tcW w:w="9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补植树种</w:t>
            </w:r>
          </w:p>
        </w:tc>
        <w:tc>
          <w:tcPr>
            <w:tcW w:w="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规格等级</w:t>
            </w:r>
          </w:p>
        </w:tc>
        <w:tc>
          <w:tcPr>
            <w:tcW w:w="3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栽植方式</w:t>
            </w:r>
          </w:p>
        </w:tc>
        <w:tc>
          <w:tcPr>
            <w:tcW w:w="3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整地方式</w:t>
            </w:r>
          </w:p>
        </w:tc>
        <w:tc>
          <w:tcPr>
            <w:tcW w:w="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整地规格</w:t>
            </w:r>
          </w:p>
        </w:tc>
        <w:tc>
          <w:tcPr>
            <w:tcW w:w="22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种苗费</w:t>
            </w:r>
          </w:p>
        </w:tc>
        <w:tc>
          <w:tcPr>
            <w:tcW w:w="12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9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小班投资（万元）</w:t>
            </w:r>
          </w:p>
        </w:tc>
        <w:tc>
          <w:tcPr>
            <w:tcW w:w="6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blHeader/>
        </w:trPr>
        <w:tc>
          <w:tcPr>
            <w:tcW w:w="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4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2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4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3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3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3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3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每亩种苗量</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种苗量</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种苗费（万元）</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整地栽植用工量（工日）</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人工费（万元）</w:t>
            </w:r>
          </w:p>
        </w:tc>
        <w:tc>
          <w:tcPr>
            <w:tcW w:w="9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0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452"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28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58</w:t>
            </w:r>
          </w:p>
        </w:tc>
        <w:tc>
          <w:tcPr>
            <w:tcW w:w="3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20"/>
                <w:szCs w:val="20"/>
                <w:u w:val="none"/>
                <w:lang w:val="en-US" w:eastAsia="zh-CN" w:bidi="ar"/>
              </w:rPr>
              <w:t>4</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30452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30000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3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320"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321"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35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81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57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469890 </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7500 </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restart"/>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班玛县</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亚尔堂乡</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果芒村</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406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补植补栽</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树高81-100cm，土球≥20cm</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植苗</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穴状</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40×40</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祁连圆柏</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547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乔木林地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255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3750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351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282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1074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17850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391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6240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1156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247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3840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983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16320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07" w:type="dxa"/>
            <w:vMerge w:val="continue"/>
            <w:tcBorders>
              <w:top w:val="single" w:color="auto" w:sz="4" w:space="0"/>
              <w:left w:val="single" w:color="auto" w:sz="4" w:space="0"/>
              <w:bottom w:val="single" w:color="auto"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822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87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7" w:type="dxa"/>
            <w:vMerge w:val="restart"/>
            <w:tcBorders>
              <w:top w:val="single" w:color="auto" w:sz="4" w:space="0"/>
              <w:left w:val="single" w:color="000000" w:sz="4" w:space="0"/>
              <w:right w:val="single" w:color="000000" w:sz="4" w:space="0"/>
            </w:tcBorders>
            <w:noWrap/>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班玛县</w:t>
            </w:r>
          </w:p>
        </w:tc>
        <w:tc>
          <w:tcPr>
            <w:tcW w:w="452" w:type="dxa"/>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亚尔堂乡</w:t>
            </w:r>
          </w:p>
        </w:tc>
        <w:tc>
          <w:tcPr>
            <w:tcW w:w="285" w:type="dxa"/>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果芒村</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482 </w:t>
            </w:r>
          </w:p>
        </w:tc>
        <w:tc>
          <w:tcPr>
            <w:tcW w:w="9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8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补植补栽</w:t>
            </w:r>
          </w:p>
        </w:tc>
        <w:tc>
          <w:tcPr>
            <w:tcW w:w="9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植苗</w:t>
            </w:r>
          </w:p>
        </w:tc>
        <w:tc>
          <w:tcPr>
            <w:tcW w:w="3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穴状</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40×40</w:t>
            </w:r>
          </w:p>
        </w:tc>
        <w:tc>
          <w:tcPr>
            <w:tcW w:w="574"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8160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right="-292" w:rightChars="-139"/>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7" w:type="dxa"/>
            <w:vMerge w:val="continue"/>
            <w:tcBorders>
              <w:left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87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7" w:type="dxa"/>
            <w:vMerge w:val="continue"/>
            <w:tcBorders>
              <w:left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946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13950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7" w:type="dxa"/>
            <w:vMerge w:val="continue"/>
            <w:tcBorders>
              <w:left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7" w:type="dxa"/>
            <w:vMerge w:val="continue"/>
            <w:tcBorders>
              <w:left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731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乔木林地</w:t>
            </w: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7" w:type="dxa"/>
            <w:vMerge w:val="continue"/>
            <w:tcBorders>
              <w:left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乔木林地</w:t>
            </w: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3230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7" w:type="dxa"/>
            <w:vMerge w:val="continue"/>
            <w:tcBorders>
              <w:left w:val="single" w:color="000000" w:sz="4" w:space="0"/>
              <w:right w:val="single" w:color="000000" w:sz="4" w:space="0"/>
            </w:tcBorders>
            <w:noWrap/>
            <w:vAlign w:val="top"/>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911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乔木林地</w:t>
            </w: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乔木林地</w:t>
            </w: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3840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40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485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乔木林地</w:t>
            </w:r>
          </w:p>
        </w:tc>
        <w:tc>
          <w:tcPr>
            <w:tcW w:w="3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0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班玛县</w:t>
            </w:r>
          </w:p>
        </w:tc>
        <w:tc>
          <w:tcPr>
            <w:tcW w:w="45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亚尔堂乡</w:t>
            </w:r>
          </w:p>
        </w:tc>
        <w:tc>
          <w:tcPr>
            <w:tcW w:w="28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阿羌村</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补植补栽</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树高81-100cm，土球≥20cm</w:t>
            </w:r>
          </w:p>
        </w:tc>
        <w:tc>
          <w:tcPr>
            <w:tcW w:w="321" w:type="dxa"/>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植苗</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穴状</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40×40</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2560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祁连圆柏</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2890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乔木林地</w:t>
            </w:r>
          </w:p>
        </w:tc>
        <w:tc>
          <w:tcPr>
            <w:tcW w:w="35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祁连圆柏</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1464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祁连圆柏</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408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498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8330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454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7650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0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384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0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班玛县</w:t>
            </w:r>
          </w:p>
        </w:tc>
        <w:tc>
          <w:tcPr>
            <w:tcW w:w="45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亚尔堂乡</w:t>
            </w:r>
          </w:p>
        </w:tc>
        <w:tc>
          <w:tcPr>
            <w:tcW w:w="28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阿羌村</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补植补栽</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树高81-100cm，土球≥20cm</w:t>
            </w:r>
          </w:p>
        </w:tc>
        <w:tc>
          <w:tcPr>
            <w:tcW w:w="321"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植苗</w:t>
            </w:r>
          </w:p>
        </w:tc>
        <w:tc>
          <w:tcPr>
            <w:tcW w:w="35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穴状</w:t>
            </w:r>
          </w:p>
        </w:tc>
        <w:tc>
          <w:tcPr>
            <w:tcW w:w="81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40×40</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8640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1029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17340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7950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199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3040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514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祁连圆柏</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8160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1038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17510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祁连圆柏</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祁连圆柏</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772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13090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乔木林地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0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40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班玛县</w:t>
            </w:r>
          </w:p>
        </w:tc>
        <w:tc>
          <w:tcPr>
            <w:tcW w:w="45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江日堂乡</w:t>
            </w:r>
          </w:p>
        </w:tc>
        <w:tc>
          <w:tcPr>
            <w:tcW w:w="28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尕日麻村</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305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补植补栽</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树高81-100cm，土球≥20cm</w:t>
            </w:r>
          </w:p>
        </w:tc>
        <w:tc>
          <w:tcPr>
            <w:tcW w:w="321"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植苗</w:t>
            </w:r>
          </w:p>
        </w:tc>
        <w:tc>
          <w:tcPr>
            <w:tcW w:w="35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穴状</w:t>
            </w:r>
          </w:p>
        </w:tc>
        <w:tc>
          <w:tcPr>
            <w:tcW w:w="81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40×40</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234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1256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134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827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13120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1281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403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1035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0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435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祁连圆柏</w:t>
            </w:r>
          </w:p>
        </w:tc>
        <w:tc>
          <w:tcPr>
            <w:tcW w:w="320"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21"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35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1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6450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0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班玛县</w:t>
            </w:r>
          </w:p>
        </w:tc>
        <w:tc>
          <w:tcPr>
            <w:tcW w:w="45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江日堂乡</w:t>
            </w:r>
          </w:p>
        </w:tc>
        <w:tc>
          <w:tcPr>
            <w:tcW w:w="28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尕日麻村</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补植补栽</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树高81-100cm，土球≥20cm</w:t>
            </w:r>
          </w:p>
        </w:tc>
        <w:tc>
          <w:tcPr>
            <w:tcW w:w="321"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植苗</w:t>
            </w:r>
          </w:p>
        </w:tc>
        <w:tc>
          <w:tcPr>
            <w:tcW w:w="35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穴状</w:t>
            </w:r>
          </w:p>
        </w:tc>
        <w:tc>
          <w:tcPr>
            <w:tcW w:w="815"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40×40</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477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7050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2320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809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656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祁连圆柏</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322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5440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356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255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4250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07"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川西云杉</w:t>
            </w:r>
          </w:p>
        </w:tc>
        <w:tc>
          <w:tcPr>
            <w:tcW w:w="320"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1"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57"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15" w:type="dxa"/>
            <w:vMerge w:val="continue"/>
            <w:tcBorders>
              <w:left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40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5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8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 </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灌木林地</w:t>
            </w:r>
          </w:p>
        </w:tc>
        <w:tc>
          <w:tcPr>
            <w:tcW w:w="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祁连圆柏</w:t>
            </w:r>
          </w:p>
        </w:tc>
        <w:tc>
          <w:tcPr>
            <w:tcW w:w="320"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1"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5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15"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pStyle w:val="3"/>
        <w:rPr>
          <w:rFonts w:hint="eastAsia"/>
        </w:rPr>
        <w:sectPr>
          <w:pgSz w:w="16838" w:h="11905" w:orient="landscape"/>
          <w:pgMar w:top="1440" w:right="1797" w:bottom="1417" w:left="1797" w:header="851" w:footer="1134" w:gutter="0"/>
          <w:cols w:space="720" w:num="1"/>
          <w:docGrid w:linePitch="312" w:charSpace="0"/>
        </w:sectPr>
      </w:pPr>
    </w:p>
    <w:tbl>
      <w:tblPr>
        <w:tblStyle w:val="26"/>
        <w:tblW w:w="885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1"/>
        <w:gridCol w:w="1770"/>
        <w:gridCol w:w="1320"/>
        <w:gridCol w:w="1106"/>
        <w:gridCol w:w="1106"/>
        <w:gridCol w:w="2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1" w:type="dxa"/>
            <w:tcBorders>
              <w:top w:val="nil"/>
              <w:left w:val="nil"/>
              <w:bottom w:val="nil"/>
              <w:right w:val="nil"/>
            </w:tcBorders>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16"/>
                <w:szCs w:val="16"/>
                <w:u w:val="none"/>
                <w:lang w:val="en-US" w:eastAsia="zh-CN" w:bidi="ar"/>
              </w:rPr>
              <w:t>表6</w:t>
            </w:r>
          </w:p>
        </w:tc>
        <w:tc>
          <w:tcPr>
            <w:tcW w:w="1770" w:type="dxa"/>
            <w:tcBorders>
              <w:top w:val="nil"/>
              <w:left w:val="nil"/>
              <w:bottom w:val="nil"/>
              <w:right w:val="nil"/>
            </w:tcBorders>
            <w:noWrap/>
            <w:vAlign w:val="center"/>
          </w:tcPr>
          <w:p>
            <w:pPr>
              <w:rPr>
                <w:rFonts w:hint="default" w:ascii="仿宋_GB2312" w:hAnsi="宋体" w:eastAsia="仿宋_GB2312" w:cs="仿宋_GB2312"/>
                <w:b/>
                <w:bCs/>
                <w:i w:val="0"/>
                <w:iCs w:val="0"/>
                <w:color w:val="000000"/>
                <w:sz w:val="24"/>
                <w:szCs w:val="24"/>
                <w:u w:val="none"/>
              </w:rPr>
            </w:pPr>
          </w:p>
        </w:tc>
        <w:tc>
          <w:tcPr>
            <w:tcW w:w="1320" w:type="dxa"/>
            <w:tcBorders>
              <w:top w:val="nil"/>
              <w:left w:val="nil"/>
              <w:bottom w:val="nil"/>
              <w:right w:val="nil"/>
            </w:tcBorders>
            <w:noWrap/>
            <w:vAlign w:val="center"/>
          </w:tcPr>
          <w:p>
            <w:pPr>
              <w:rPr>
                <w:rFonts w:hint="default" w:ascii="仿宋_GB2312" w:hAnsi="宋体" w:eastAsia="仿宋_GB2312" w:cs="仿宋_GB2312"/>
                <w:b/>
                <w:bCs/>
                <w:i w:val="0"/>
                <w:iCs w:val="0"/>
                <w:color w:val="000000"/>
                <w:sz w:val="24"/>
                <w:szCs w:val="24"/>
                <w:u w:val="none"/>
              </w:rPr>
            </w:pPr>
          </w:p>
        </w:tc>
        <w:tc>
          <w:tcPr>
            <w:tcW w:w="1106" w:type="dxa"/>
            <w:tcBorders>
              <w:top w:val="nil"/>
              <w:left w:val="nil"/>
              <w:bottom w:val="nil"/>
              <w:right w:val="nil"/>
            </w:tcBorders>
            <w:noWrap/>
            <w:vAlign w:val="center"/>
          </w:tcPr>
          <w:p>
            <w:pPr>
              <w:rPr>
                <w:rFonts w:hint="default" w:ascii="仿宋_GB2312" w:hAnsi="宋体" w:eastAsia="仿宋_GB2312" w:cs="仿宋_GB2312"/>
                <w:b/>
                <w:bCs/>
                <w:i w:val="0"/>
                <w:iCs w:val="0"/>
                <w:color w:val="000000"/>
                <w:sz w:val="24"/>
                <w:szCs w:val="24"/>
                <w:u w:val="none"/>
              </w:rPr>
            </w:pPr>
          </w:p>
        </w:tc>
        <w:tc>
          <w:tcPr>
            <w:tcW w:w="1106" w:type="dxa"/>
            <w:tcBorders>
              <w:top w:val="nil"/>
              <w:left w:val="nil"/>
              <w:bottom w:val="nil"/>
              <w:right w:val="nil"/>
            </w:tcBorders>
            <w:noWrap/>
            <w:vAlign w:val="center"/>
          </w:tcPr>
          <w:p>
            <w:pPr>
              <w:rPr>
                <w:rFonts w:hint="default" w:ascii="仿宋_GB2312" w:hAnsi="宋体" w:eastAsia="仿宋_GB2312" w:cs="仿宋_GB2312"/>
                <w:b/>
                <w:bCs/>
                <w:i w:val="0"/>
                <w:iCs w:val="0"/>
                <w:color w:val="000000"/>
                <w:sz w:val="24"/>
                <w:szCs w:val="24"/>
                <w:u w:val="none"/>
              </w:rPr>
            </w:pPr>
          </w:p>
        </w:tc>
        <w:tc>
          <w:tcPr>
            <w:tcW w:w="2795" w:type="dxa"/>
            <w:tcBorders>
              <w:top w:val="nil"/>
              <w:left w:val="nil"/>
              <w:bottom w:val="nil"/>
              <w:right w:val="nil"/>
            </w:tcBorders>
            <w:noWrap/>
            <w:vAlign w:val="center"/>
          </w:tcPr>
          <w:p>
            <w:pPr>
              <w:rPr>
                <w:rFonts w:hint="default"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项目</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单位</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面积（亩）</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数量</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exact"/>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种苗费</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30000</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469890</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川西云杉</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元/株</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30350</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419010</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苗高80cm以上，土球≥20cm，冠幅35cm-40cm，含运输费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祁连圆柏</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元/株</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29600</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50880</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苗高80cm以上，土球≥20cm，冠幅20cm-25cm，含运输费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exact"/>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人工费</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exact"/>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整地栽植费</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元/工日</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7500</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0.25工日/亩</w:t>
            </w:r>
          </w:p>
        </w:tc>
      </w:tr>
    </w:tbl>
    <w:p>
      <w:pPr>
        <w:pStyle w:val="53"/>
        <w:keepNext w:val="0"/>
        <w:keepLines w:val="0"/>
        <w:pageBreakBefore w:val="0"/>
        <w:widowControl w:val="0"/>
        <w:kinsoku/>
        <w:wordWrap/>
        <w:overflowPunct/>
        <w:topLinePunct w:val="0"/>
        <w:autoSpaceDE/>
        <w:autoSpaceDN/>
        <w:bidi w:val="0"/>
        <w:adjustRightInd/>
        <w:snapToGrid/>
        <w:ind w:firstLine="0"/>
        <w:textAlignment w:val="auto"/>
        <w:rPr>
          <w:rFonts w:hint="eastAsia" w:ascii="宋体" w:cs="宋体"/>
          <w:color w:val="000000" w:themeColor="text1"/>
          <w:kern w:val="0"/>
          <w:sz w:val="24"/>
          <w:lang w:val="en-US" w:eastAsia="zh-CN"/>
          <w14:textFill>
            <w14:solidFill>
              <w14:schemeClr w14:val="tx1"/>
            </w14:solidFill>
          </w14:textFill>
        </w:rPr>
      </w:pPr>
    </w:p>
    <w:p>
      <w:pPr>
        <w:pStyle w:val="53"/>
        <w:keepNext w:val="0"/>
        <w:keepLines w:val="0"/>
        <w:pageBreakBefore w:val="0"/>
        <w:widowControl w:val="0"/>
        <w:kinsoku/>
        <w:wordWrap/>
        <w:overflowPunct/>
        <w:topLinePunct w:val="0"/>
        <w:autoSpaceDE/>
        <w:autoSpaceDN/>
        <w:bidi w:val="0"/>
        <w:adjustRightInd/>
        <w:snapToGrid/>
        <w:ind w:firstLine="0"/>
        <w:textAlignment w:val="auto"/>
        <w:rPr>
          <w:rFonts w:hint="eastAsia" w:ascii="宋体" w:cs="宋体"/>
          <w:color w:val="000000" w:themeColor="text1"/>
          <w:kern w:val="0"/>
          <w:sz w:val="24"/>
          <w:lang w:val="en-US" w:eastAsia="zh-CN"/>
          <w14:textFill>
            <w14:solidFill>
              <w14:schemeClr w14:val="tx1"/>
            </w14:solidFill>
          </w14:textFill>
        </w:rPr>
      </w:pPr>
    </w:p>
    <w:p>
      <w:pPr>
        <w:pStyle w:val="53"/>
        <w:keepNext w:val="0"/>
        <w:keepLines w:val="0"/>
        <w:pageBreakBefore w:val="0"/>
        <w:widowControl w:val="0"/>
        <w:kinsoku/>
        <w:wordWrap/>
        <w:overflowPunct/>
        <w:topLinePunct w:val="0"/>
        <w:autoSpaceDE/>
        <w:autoSpaceDN/>
        <w:bidi w:val="0"/>
        <w:adjustRightInd/>
        <w:snapToGrid/>
        <w:ind w:firstLine="0"/>
        <w:textAlignment w:val="auto"/>
        <w:rPr>
          <w:rFonts w:hint="eastAsia" w:ascii="宋体" w:cs="宋体"/>
          <w:color w:val="000000" w:themeColor="text1"/>
          <w:kern w:val="0"/>
          <w:sz w:val="24"/>
          <w:lang w:val="en-US" w:eastAsia="zh-CN"/>
          <w14:textFill>
            <w14:solidFill>
              <w14:schemeClr w14:val="tx1"/>
            </w14:solidFill>
          </w14:textFill>
        </w:rPr>
      </w:pPr>
    </w:p>
    <w:p>
      <w:pPr>
        <w:pStyle w:val="53"/>
        <w:keepNext w:val="0"/>
        <w:keepLines w:val="0"/>
        <w:pageBreakBefore w:val="0"/>
        <w:widowControl w:val="0"/>
        <w:kinsoku/>
        <w:wordWrap/>
        <w:overflowPunct/>
        <w:topLinePunct w:val="0"/>
        <w:autoSpaceDE/>
        <w:autoSpaceDN/>
        <w:bidi w:val="0"/>
        <w:adjustRightInd/>
        <w:snapToGrid/>
        <w:ind w:firstLine="0"/>
        <w:textAlignment w:val="auto"/>
        <w:rPr>
          <w:rFonts w:hint="eastAsia" w:ascii="宋体" w:cs="宋体"/>
          <w:color w:val="000000" w:themeColor="text1"/>
          <w:kern w:val="0"/>
          <w:sz w:val="24"/>
          <w:lang w:val="en-US" w:eastAsia="zh-CN"/>
          <w14:textFill>
            <w14:solidFill>
              <w14:schemeClr w14:val="tx1"/>
            </w14:solidFill>
          </w14:textFill>
        </w:rPr>
      </w:pPr>
    </w:p>
    <w:sectPr>
      <w:pgSz w:w="11906" w:h="16838"/>
      <w:pgMar w:top="1440" w:right="1803" w:bottom="1440" w:left="1803" w:header="851" w:footer="992" w:gutter="0"/>
      <w:pgNumType w:fmt="decimal"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236"/>
      <w:rPr>
        <w:rFonts w:ascii="Times New Roman" w:hAnsi="Times New Roman" w:eastAsia="Times New Roman" w:cs="Times New Roman"/>
        <w:sz w:val="18"/>
        <w:szCs w:val="18"/>
      </w:rPr>
    </w:pPr>
    <w:r>
      <w:rPr>
        <w:rFonts w:ascii="Times New Roman" w:hAnsi="Times New Roman" w:eastAsia="Times New Roman" w:cs="Times New Roman"/>
        <w:spacing w:val="-4"/>
        <w:position w:val="-2"/>
        <w:sz w:val="18"/>
        <w:szCs w:val="18"/>
      </w:rPr>
      <w:t>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18"/>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7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124</w:t>
                          </w:r>
                          <w:r>
                            <w:rPr>
                              <w:rFonts w:hint="eastAsia"/>
                              <w:sz w:val="18"/>
                              <w:lang w:eastAsia="zh-CN"/>
                            </w:rPr>
                            <w:fldChar w:fldCharType="end"/>
                          </w:r>
                          <w:r>
                            <w:rPr>
                              <w:rFonts w:hint="eastAsia"/>
                              <w:sz w:val="18"/>
                              <w:lang w:eastAsia="zh-CN"/>
                            </w:rP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124</w:t>
                    </w:r>
                    <w:r>
                      <w:rPr>
                        <w:rFonts w:hint="eastAsia"/>
                        <w:sz w:val="18"/>
                        <w:lang w:eastAsia="zh-CN"/>
                      </w:rPr>
                      <w:fldChar w:fldCharType="end"/>
                    </w:r>
                    <w:r>
                      <w:rPr>
                        <w:rFonts w:hint="eastAsia"/>
                        <w:sz w:val="18"/>
                        <w:lang w:eastAsia="zh-CN"/>
                      </w:rPr>
                      <w:t xml:space="preserve"> 页</w:t>
                    </w:r>
                  </w:p>
                </w:txbxContent>
              </v:textbox>
            </v:shape>
          </w:pict>
        </mc:Fallback>
      </mc:AlternateContent>
    </w:r>
  </w:p>
  <w:p>
    <w:pPr>
      <w:pStyle w:val="17"/>
      <w:rPr>
        <w:rStyle w:val="7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124</w:t>
                          </w:r>
                          <w:r>
                            <w:rPr>
                              <w:rFonts w:hint="eastAsia"/>
                              <w:sz w:val="18"/>
                              <w:lang w:eastAsia="zh-CN"/>
                            </w:rPr>
                            <w:fldChar w:fldCharType="end"/>
                          </w:r>
                          <w:r>
                            <w:rPr>
                              <w:rFonts w:hint="eastAsia"/>
                              <w:sz w:val="18"/>
                              <w:lang w:eastAsia="zh-CN"/>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124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40482"/>
    <w:multiLevelType w:val="multilevel"/>
    <w:tmpl w:val="0E640482"/>
    <w:lvl w:ilvl="0" w:tentative="0">
      <w:start w:val="1"/>
      <w:numFmt w:val="decimal"/>
      <w:lvlText w:val="（%1）"/>
      <w:lvlJc w:val="left"/>
      <w:pPr>
        <w:ind w:left="707" w:hanging="601"/>
        <w:jc w:val="left"/>
      </w:pPr>
      <w:rPr>
        <w:rFonts w:hint="default" w:ascii="仿宋" w:hAnsi="仿宋" w:eastAsia="仿宋" w:cs="仿宋"/>
        <w:spacing w:val="-8"/>
        <w:w w:val="100"/>
        <w:sz w:val="22"/>
        <w:szCs w:val="22"/>
        <w:lang w:val="zh-CN" w:eastAsia="zh-CN" w:bidi="zh-CN"/>
      </w:rPr>
    </w:lvl>
    <w:lvl w:ilvl="1" w:tentative="0">
      <w:start w:val="0"/>
      <w:numFmt w:val="bullet"/>
      <w:lvlText w:val="•"/>
      <w:lvlJc w:val="left"/>
      <w:pPr>
        <w:ind w:left="1231" w:hanging="601"/>
      </w:pPr>
      <w:rPr>
        <w:rFonts w:hint="default"/>
        <w:lang w:val="zh-CN" w:eastAsia="zh-CN" w:bidi="zh-CN"/>
      </w:rPr>
    </w:lvl>
    <w:lvl w:ilvl="2" w:tentative="0">
      <w:start w:val="0"/>
      <w:numFmt w:val="bullet"/>
      <w:lvlText w:val="•"/>
      <w:lvlJc w:val="left"/>
      <w:pPr>
        <w:ind w:left="1762" w:hanging="601"/>
      </w:pPr>
      <w:rPr>
        <w:rFonts w:hint="default"/>
        <w:lang w:val="zh-CN" w:eastAsia="zh-CN" w:bidi="zh-CN"/>
      </w:rPr>
    </w:lvl>
    <w:lvl w:ilvl="3" w:tentative="0">
      <w:start w:val="0"/>
      <w:numFmt w:val="bullet"/>
      <w:lvlText w:val="•"/>
      <w:lvlJc w:val="left"/>
      <w:pPr>
        <w:ind w:left="2294" w:hanging="601"/>
      </w:pPr>
      <w:rPr>
        <w:rFonts w:hint="default"/>
        <w:lang w:val="zh-CN" w:eastAsia="zh-CN" w:bidi="zh-CN"/>
      </w:rPr>
    </w:lvl>
    <w:lvl w:ilvl="4" w:tentative="0">
      <w:start w:val="0"/>
      <w:numFmt w:val="bullet"/>
      <w:lvlText w:val="•"/>
      <w:lvlJc w:val="left"/>
      <w:pPr>
        <w:ind w:left="2825" w:hanging="601"/>
      </w:pPr>
      <w:rPr>
        <w:rFonts w:hint="default"/>
        <w:lang w:val="zh-CN" w:eastAsia="zh-CN" w:bidi="zh-CN"/>
      </w:rPr>
    </w:lvl>
    <w:lvl w:ilvl="5" w:tentative="0">
      <w:start w:val="0"/>
      <w:numFmt w:val="bullet"/>
      <w:lvlText w:val="•"/>
      <w:lvlJc w:val="left"/>
      <w:pPr>
        <w:ind w:left="3357" w:hanging="601"/>
      </w:pPr>
      <w:rPr>
        <w:rFonts w:hint="default"/>
        <w:lang w:val="zh-CN" w:eastAsia="zh-CN" w:bidi="zh-CN"/>
      </w:rPr>
    </w:lvl>
    <w:lvl w:ilvl="6" w:tentative="0">
      <w:start w:val="0"/>
      <w:numFmt w:val="bullet"/>
      <w:lvlText w:val="•"/>
      <w:lvlJc w:val="left"/>
      <w:pPr>
        <w:ind w:left="3888" w:hanging="601"/>
      </w:pPr>
      <w:rPr>
        <w:rFonts w:hint="default"/>
        <w:lang w:val="zh-CN" w:eastAsia="zh-CN" w:bidi="zh-CN"/>
      </w:rPr>
    </w:lvl>
    <w:lvl w:ilvl="7" w:tentative="0">
      <w:start w:val="0"/>
      <w:numFmt w:val="bullet"/>
      <w:lvlText w:val="•"/>
      <w:lvlJc w:val="left"/>
      <w:pPr>
        <w:ind w:left="4419" w:hanging="601"/>
      </w:pPr>
      <w:rPr>
        <w:rFonts w:hint="default"/>
        <w:lang w:val="zh-CN" w:eastAsia="zh-CN" w:bidi="zh-CN"/>
      </w:rPr>
    </w:lvl>
    <w:lvl w:ilvl="8" w:tentative="0">
      <w:start w:val="0"/>
      <w:numFmt w:val="bullet"/>
      <w:lvlText w:val="•"/>
      <w:lvlJc w:val="left"/>
      <w:pPr>
        <w:ind w:left="4951" w:hanging="601"/>
      </w:pPr>
      <w:rPr>
        <w:rFonts w:hint="default"/>
        <w:lang w:val="zh-CN" w:eastAsia="zh-CN" w:bidi="zh-CN"/>
      </w:rPr>
    </w:lvl>
  </w:abstractNum>
  <w:abstractNum w:abstractNumId="1">
    <w:nsid w:val="4E5865D0"/>
    <w:multiLevelType w:val="singleLevel"/>
    <w:tmpl w:val="4E5865D0"/>
    <w:lvl w:ilvl="0" w:tentative="0">
      <w:start w:val="1"/>
      <w:numFmt w:val="decimal"/>
      <w:suff w:val="nothing"/>
      <w:lvlText w:val="%1、"/>
      <w:lvlJc w:val="left"/>
      <w:pPr>
        <w:ind w:left="0" w:firstLine="0"/>
      </w:pPr>
    </w:lvl>
  </w:abstractNum>
  <w:abstractNum w:abstractNumId="2">
    <w:nsid w:val="52B199A6"/>
    <w:multiLevelType w:val="singleLevel"/>
    <w:tmpl w:val="52B199A6"/>
    <w:lvl w:ilvl="0" w:tentative="0">
      <w:start w:val="1"/>
      <w:numFmt w:val="decimal"/>
      <w:suff w:val="nothing"/>
      <w:lvlText w:val="%1、"/>
      <w:lvlJc w:val="left"/>
    </w:lvl>
  </w:abstractNum>
  <w:abstractNum w:abstractNumId="3">
    <w:nsid w:val="5A4DA5D2"/>
    <w:multiLevelType w:val="singleLevel"/>
    <w:tmpl w:val="5A4DA5D2"/>
    <w:lvl w:ilvl="0" w:tentative="0">
      <w:start w:val="1"/>
      <w:numFmt w:val="decimal"/>
      <w:suff w:val="nothing"/>
      <w:lvlText w:val="（%1）"/>
      <w:lvlJc w:val="left"/>
      <w:pPr>
        <w:ind w:left="0" w:firstLine="0"/>
      </w:pPr>
      <w:rPr>
        <w:rFonts w:cs="Times New Roman"/>
      </w:rPr>
    </w:lvl>
  </w:abstractNum>
  <w:abstractNum w:abstractNumId="4">
    <w:nsid w:val="5A653D13"/>
    <w:multiLevelType w:val="singleLevel"/>
    <w:tmpl w:val="5A653D13"/>
    <w:lvl w:ilvl="0" w:tentative="0">
      <w:start w:val="2"/>
      <w:numFmt w:val="decimal"/>
      <w:lvlText w:val="%1."/>
      <w:lvlJc w:val="left"/>
      <w:pPr>
        <w:tabs>
          <w:tab w:val="left" w:pos="312"/>
        </w:tabs>
        <w:ind w:left="0" w:firstLine="0"/>
      </w:pPr>
      <w:rPr>
        <w:rFonts w:cs="Times New Roman"/>
      </w:rPr>
    </w:lvl>
  </w:abstractNum>
  <w:num w:numId="1">
    <w:abstractNumId w:val="2"/>
  </w:num>
  <w:num w:numId="2">
    <w:abstractNumId w:val="0"/>
  </w:num>
  <w:num w:numId="3">
    <w:abstractNumId w:val="3"/>
    <w:lvlOverride w:ilvl="0">
      <w:startOverride w:val="1"/>
    </w:lvlOverride>
  </w:num>
  <w:num w:numId="4">
    <w:abstractNumId w:val="4"/>
    <w:lvlOverride w:ilvl="0">
      <w:startOverride w:val="2"/>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3D"/>
    <w:rsid w:val="00005930"/>
    <w:rsid w:val="00016B23"/>
    <w:rsid w:val="000868FD"/>
    <w:rsid w:val="000E0FCA"/>
    <w:rsid w:val="000F2541"/>
    <w:rsid w:val="001114BE"/>
    <w:rsid w:val="00116E10"/>
    <w:rsid w:val="001270B3"/>
    <w:rsid w:val="00127B2A"/>
    <w:rsid w:val="00177415"/>
    <w:rsid w:val="001D7A73"/>
    <w:rsid w:val="001F6B40"/>
    <w:rsid w:val="00214CA4"/>
    <w:rsid w:val="00223F89"/>
    <w:rsid w:val="00235699"/>
    <w:rsid w:val="002A56CE"/>
    <w:rsid w:val="002C2F43"/>
    <w:rsid w:val="002D6617"/>
    <w:rsid w:val="002E05F4"/>
    <w:rsid w:val="00356DB0"/>
    <w:rsid w:val="00381692"/>
    <w:rsid w:val="00387C65"/>
    <w:rsid w:val="003915AA"/>
    <w:rsid w:val="003D7C7F"/>
    <w:rsid w:val="0041733E"/>
    <w:rsid w:val="00482C5D"/>
    <w:rsid w:val="004B3624"/>
    <w:rsid w:val="004D1983"/>
    <w:rsid w:val="0053108C"/>
    <w:rsid w:val="00532EB0"/>
    <w:rsid w:val="00577EEB"/>
    <w:rsid w:val="005A08DC"/>
    <w:rsid w:val="005D257B"/>
    <w:rsid w:val="00611696"/>
    <w:rsid w:val="00614378"/>
    <w:rsid w:val="00633A11"/>
    <w:rsid w:val="006505B1"/>
    <w:rsid w:val="00652060"/>
    <w:rsid w:val="0069305D"/>
    <w:rsid w:val="006B55D7"/>
    <w:rsid w:val="006E099B"/>
    <w:rsid w:val="00722AFE"/>
    <w:rsid w:val="00734146"/>
    <w:rsid w:val="00734609"/>
    <w:rsid w:val="0073526B"/>
    <w:rsid w:val="00744DA9"/>
    <w:rsid w:val="007739C4"/>
    <w:rsid w:val="007C25ED"/>
    <w:rsid w:val="007E09FE"/>
    <w:rsid w:val="00817677"/>
    <w:rsid w:val="00817B77"/>
    <w:rsid w:val="008A171D"/>
    <w:rsid w:val="008B7E6C"/>
    <w:rsid w:val="00904823"/>
    <w:rsid w:val="00960E7B"/>
    <w:rsid w:val="00975AEE"/>
    <w:rsid w:val="00984019"/>
    <w:rsid w:val="009A196F"/>
    <w:rsid w:val="009D7E12"/>
    <w:rsid w:val="009F3178"/>
    <w:rsid w:val="00A027CF"/>
    <w:rsid w:val="00A15724"/>
    <w:rsid w:val="00A6533D"/>
    <w:rsid w:val="00AA5CCB"/>
    <w:rsid w:val="00B230A7"/>
    <w:rsid w:val="00B30C8D"/>
    <w:rsid w:val="00B45EC7"/>
    <w:rsid w:val="00B5740A"/>
    <w:rsid w:val="00BA3B83"/>
    <w:rsid w:val="00CA2E91"/>
    <w:rsid w:val="00CE4B3F"/>
    <w:rsid w:val="00D32304"/>
    <w:rsid w:val="00D57E1F"/>
    <w:rsid w:val="00D60778"/>
    <w:rsid w:val="00D61BA9"/>
    <w:rsid w:val="00D974A2"/>
    <w:rsid w:val="00D97E7E"/>
    <w:rsid w:val="00D97F1C"/>
    <w:rsid w:val="00E3749E"/>
    <w:rsid w:val="00E94833"/>
    <w:rsid w:val="00F13BF4"/>
    <w:rsid w:val="00F846CD"/>
    <w:rsid w:val="00FB4875"/>
    <w:rsid w:val="00FF780D"/>
    <w:rsid w:val="01FB71CC"/>
    <w:rsid w:val="02616789"/>
    <w:rsid w:val="02A33EA2"/>
    <w:rsid w:val="0307020A"/>
    <w:rsid w:val="03380FFE"/>
    <w:rsid w:val="0396005C"/>
    <w:rsid w:val="039E2B6C"/>
    <w:rsid w:val="03F66618"/>
    <w:rsid w:val="04F702B4"/>
    <w:rsid w:val="06395C32"/>
    <w:rsid w:val="08CD0858"/>
    <w:rsid w:val="09527ECD"/>
    <w:rsid w:val="09AF17AC"/>
    <w:rsid w:val="09CE2D8D"/>
    <w:rsid w:val="0A0333B9"/>
    <w:rsid w:val="0A2F6CBF"/>
    <w:rsid w:val="0B382386"/>
    <w:rsid w:val="0B705986"/>
    <w:rsid w:val="0BFE09A7"/>
    <w:rsid w:val="0D3A604C"/>
    <w:rsid w:val="0D3C6F41"/>
    <w:rsid w:val="0D636055"/>
    <w:rsid w:val="0DA47D15"/>
    <w:rsid w:val="0DDC04B5"/>
    <w:rsid w:val="0E4C479D"/>
    <w:rsid w:val="0E6A2C67"/>
    <w:rsid w:val="0E6F05A5"/>
    <w:rsid w:val="0E8C1CD4"/>
    <w:rsid w:val="0EFB20DA"/>
    <w:rsid w:val="10634CCB"/>
    <w:rsid w:val="10F05153"/>
    <w:rsid w:val="111846A2"/>
    <w:rsid w:val="11332710"/>
    <w:rsid w:val="11936C66"/>
    <w:rsid w:val="121601E6"/>
    <w:rsid w:val="12ED4F27"/>
    <w:rsid w:val="140A4F0B"/>
    <w:rsid w:val="145C7510"/>
    <w:rsid w:val="14A8041A"/>
    <w:rsid w:val="14D158AB"/>
    <w:rsid w:val="153525D8"/>
    <w:rsid w:val="15395865"/>
    <w:rsid w:val="15CE735C"/>
    <w:rsid w:val="16712FF9"/>
    <w:rsid w:val="16DA054B"/>
    <w:rsid w:val="1779799B"/>
    <w:rsid w:val="17B02ACE"/>
    <w:rsid w:val="184719C8"/>
    <w:rsid w:val="187C0677"/>
    <w:rsid w:val="198A0292"/>
    <w:rsid w:val="19B10EA6"/>
    <w:rsid w:val="1A5B0BD9"/>
    <w:rsid w:val="1A6E114B"/>
    <w:rsid w:val="1A8B7C92"/>
    <w:rsid w:val="1AAC373F"/>
    <w:rsid w:val="1B6D7109"/>
    <w:rsid w:val="1BE96A52"/>
    <w:rsid w:val="1BFA72F3"/>
    <w:rsid w:val="1C441DF5"/>
    <w:rsid w:val="1C6C2243"/>
    <w:rsid w:val="1D2C032E"/>
    <w:rsid w:val="1D843B4F"/>
    <w:rsid w:val="1DA14331"/>
    <w:rsid w:val="1E2B6D47"/>
    <w:rsid w:val="1E68492B"/>
    <w:rsid w:val="1F425A6E"/>
    <w:rsid w:val="20D742D3"/>
    <w:rsid w:val="21CD69E1"/>
    <w:rsid w:val="223C3E0F"/>
    <w:rsid w:val="22E47CB7"/>
    <w:rsid w:val="231D7576"/>
    <w:rsid w:val="23B80D47"/>
    <w:rsid w:val="23D60FA5"/>
    <w:rsid w:val="23E67617"/>
    <w:rsid w:val="2616159C"/>
    <w:rsid w:val="265413CE"/>
    <w:rsid w:val="271B4FF3"/>
    <w:rsid w:val="273B38E1"/>
    <w:rsid w:val="27440110"/>
    <w:rsid w:val="27A62701"/>
    <w:rsid w:val="28267099"/>
    <w:rsid w:val="284063F2"/>
    <w:rsid w:val="295E2F48"/>
    <w:rsid w:val="2A2402F5"/>
    <w:rsid w:val="2A3E0413"/>
    <w:rsid w:val="2A543874"/>
    <w:rsid w:val="2B7B447C"/>
    <w:rsid w:val="2C5625C1"/>
    <w:rsid w:val="2CA92C1A"/>
    <w:rsid w:val="2F9300FA"/>
    <w:rsid w:val="301F498B"/>
    <w:rsid w:val="30437425"/>
    <w:rsid w:val="30862AA1"/>
    <w:rsid w:val="309C78BC"/>
    <w:rsid w:val="30D60702"/>
    <w:rsid w:val="322B1003"/>
    <w:rsid w:val="324B4786"/>
    <w:rsid w:val="32BE672E"/>
    <w:rsid w:val="330603B3"/>
    <w:rsid w:val="33195195"/>
    <w:rsid w:val="3352786F"/>
    <w:rsid w:val="336A405C"/>
    <w:rsid w:val="34EF793C"/>
    <w:rsid w:val="35622956"/>
    <w:rsid w:val="358A75AB"/>
    <w:rsid w:val="36022C46"/>
    <w:rsid w:val="37E079D2"/>
    <w:rsid w:val="38653A97"/>
    <w:rsid w:val="38667828"/>
    <w:rsid w:val="388D606D"/>
    <w:rsid w:val="38B92017"/>
    <w:rsid w:val="394957D0"/>
    <w:rsid w:val="394D3AD7"/>
    <w:rsid w:val="3A496AF2"/>
    <w:rsid w:val="3A5C1A39"/>
    <w:rsid w:val="3AD60179"/>
    <w:rsid w:val="3C3C40C0"/>
    <w:rsid w:val="3C497BB2"/>
    <w:rsid w:val="3CDB759B"/>
    <w:rsid w:val="3D24052A"/>
    <w:rsid w:val="3E0A7B6C"/>
    <w:rsid w:val="3EEE64A3"/>
    <w:rsid w:val="3F122AC5"/>
    <w:rsid w:val="3FDD6FE9"/>
    <w:rsid w:val="406E2526"/>
    <w:rsid w:val="41CA01A5"/>
    <w:rsid w:val="41ED1A30"/>
    <w:rsid w:val="42032C0D"/>
    <w:rsid w:val="42815953"/>
    <w:rsid w:val="43A32A7C"/>
    <w:rsid w:val="45051296"/>
    <w:rsid w:val="4541459F"/>
    <w:rsid w:val="456414A6"/>
    <w:rsid w:val="45AA1541"/>
    <w:rsid w:val="464B1617"/>
    <w:rsid w:val="46A56991"/>
    <w:rsid w:val="471427A7"/>
    <w:rsid w:val="47151FCF"/>
    <w:rsid w:val="48244C29"/>
    <w:rsid w:val="48FA543C"/>
    <w:rsid w:val="492A1595"/>
    <w:rsid w:val="4950408E"/>
    <w:rsid w:val="4A473EAB"/>
    <w:rsid w:val="4A574A77"/>
    <w:rsid w:val="4A5E259E"/>
    <w:rsid w:val="4AF75457"/>
    <w:rsid w:val="4B7E1BD4"/>
    <w:rsid w:val="4BFC7452"/>
    <w:rsid w:val="4C2034E4"/>
    <w:rsid w:val="4C7C6242"/>
    <w:rsid w:val="4C97098D"/>
    <w:rsid w:val="4CF257F4"/>
    <w:rsid w:val="4D6B1754"/>
    <w:rsid w:val="4E64309B"/>
    <w:rsid w:val="4F7800DE"/>
    <w:rsid w:val="5022166B"/>
    <w:rsid w:val="50B1335C"/>
    <w:rsid w:val="511054F8"/>
    <w:rsid w:val="51213679"/>
    <w:rsid w:val="52587F2C"/>
    <w:rsid w:val="54B03F29"/>
    <w:rsid w:val="556F21CC"/>
    <w:rsid w:val="564D0C92"/>
    <w:rsid w:val="56D247F6"/>
    <w:rsid w:val="576D7DF9"/>
    <w:rsid w:val="5807220E"/>
    <w:rsid w:val="58122E77"/>
    <w:rsid w:val="583A742B"/>
    <w:rsid w:val="59385197"/>
    <w:rsid w:val="5A5A785B"/>
    <w:rsid w:val="5A5C59FB"/>
    <w:rsid w:val="5A995147"/>
    <w:rsid w:val="5B2A216F"/>
    <w:rsid w:val="5B5648CD"/>
    <w:rsid w:val="5B7140BE"/>
    <w:rsid w:val="5BB07667"/>
    <w:rsid w:val="5C824248"/>
    <w:rsid w:val="5DB615B4"/>
    <w:rsid w:val="5E9E7A6C"/>
    <w:rsid w:val="5EEC49FF"/>
    <w:rsid w:val="5F2A5DD2"/>
    <w:rsid w:val="5F9958C6"/>
    <w:rsid w:val="60237BF2"/>
    <w:rsid w:val="60A32B26"/>
    <w:rsid w:val="612345F6"/>
    <w:rsid w:val="612625F5"/>
    <w:rsid w:val="613B33A9"/>
    <w:rsid w:val="617A3472"/>
    <w:rsid w:val="61A67B11"/>
    <w:rsid w:val="635607F4"/>
    <w:rsid w:val="63610174"/>
    <w:rsid w:val="63A70E45"/>
    <w:rsid w:val="63B05EC8"/>
    <w:rsid w:val="63C96D02"/>
    <w:rsid w:val="63DC5122"/>
    <w:rsid w:val="64872A73"/>
    <w:rsid w:val="64F94DA5"/>
    <w:rsid w:val="66507E7F"/>
    <w:rsid w:val="67217E90"/>
    <w:rsid w:val="6746472F"/>
    <w:rsid w:val="67915CB0"/>
    <w:rsid w:val="684E0E3C"/>
    <w:rsid w:val="69142B1F"/>
    <w:rsid w:val="69307037"/>
    <w:rsid w:val="6B0B51FD"/>
    <w:rsid w:val="6B233CF1"/>
    <w:rsid w:val="6B77103C"/>
    <w:rsid w:val="6B956444"/>
    <w:rsid w:val="6BC1246A"/>
    <w:rsid w:val="6C011096"/>
    <w:rsid w:val="6C8D00C8"/>
    <w:rsid w:val="6D461C88"/>
    <w:rsid w:val="6D8C4EF3"/>
    <w:rsid w:val="6E501F51"/>
    <w:rsid w:val="6E787EA6"/>
    <w:rsid w:val="6FA65F39"/>
    <w:rsid w:val="6FC10B32"/>
    <w:rsid w:val="70AB241D"/>
    <w:rsid w:val="70CD7AB5"/>
    <w:rsid w:val="71B8438B"/>
    <w:rsid w:val="723839D1"/>
    <w:rsid w:val="72640322"/>
    <w:rsid w:val="727A5026"/>
    <w:rsid w:val="730554DF"/>
    <w:rsid w:val="73375D60"/>
    <w:rsid w:val="744D322F"/>
    <w:rsid w:val="74517256"/>
    <w:rsid w:val="746C33D6"/>
    <w:rsid w:val="747849CB"/>
    <w:rsid w:val="74933140"/>
    <w:rsid w:val="74FC6513"/>
    <w:rsid w:val="75226272"/>
    <w:rsid w:val="756845CD"/>
    <w:rsid w:val="75EB7965"/>
    <w:rsid w:val="77BD47BD"/>
    <w:rsid w:val="780C1554"/>
    <w:rsid w:val="79060E09"/>
    <w:rsid w:val="79A17638"/>
    <w:rsid w:val="7A4F4E61"/>
    <w:rsid w:val="7ADB69F4"/>
    <w:rsid w:val="7BA262A5"/>
    <w:rsid w:val="7BAB4A6E"/>
    <w:rsid w:val="7C8A773A"/>
    <w:rsid w:val="7CA87308"/>
    <w:rsid w:val="7CEC17F0"/>
    <w:rsid w:val="7D655294"/>
    <w:rsid w:val="7DDF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39" w:semiHidden="0" w:name="toc 2"/>
    <w:lsdException w:qFormat="1"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40"/>
    <w:qFormat/>
    <w:uiPriority w:val="99"/>
    <w:pPr>
      <w:spacing w:before="100" w:beforeAutospacing="1" w:after="100" w:afterAutospacing="1"/>
      <w:jc w:val="left"/>
      <w:outlineLvl w:val="0"/>
    </w:pPr>
    <w:rPr>
      <w:rFonts w:ascii="宋体" w:hAnsi="宋体" w:cs="宋体"/>
      <w:b/>
      <w:kern w:val="44"/>
      <w:sz w:val="48"/>
      <w:szCs w:val="48"/>
    </w:rPr>
  </w:style>
  <w:style w:type="paragraph" w:styleId="5">
    <w:name w:val="heading 2"/>
    <w:basedOn w:val="1"/>
    <w:next w:val="1"/>
    <w:link w:val="41"/>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6">
    <w:name w:val="heading 3"/>
    <w:basedOn w:val="1"/>
    <w:next w:val="7"/>
    <w:qFormat/>
    <w:uiPriority w:val="0"/>
    <w:pPr>
      <w:spacing w:before="100" w:beforeAutospacing="1" w:after="100" w:afterAutospacing="1"/>
      <w:jc w:val="left"/>
      <w:outlineLvl w:val="2"/>
    </w:pPr>
    <w:rPr>
      <w:rFonts w:hint="eastAsia" w:ascii="宋体" w:hAnsi="宋体"/>
      <w:b/>
      <w:kern w:val="0"/>
      <w:sz w:val="27"/>
      <w:szCs w:val="27"/>
    </w:rPr>
  </w:style>
  <w:style w:type="paragraph" w:styleId="8">
    <w:name w:val="heading 4"/>
    <w:basedOn w:val="1"/>
    <w:next w:val="1"/>
    <w:link w:val="42"/>
    <w:unhideWhenUsed/>
    <w:qFormat/>
    <w:uiPriority w:val="9"/>
    <w:pPr>
      <w:pBdr>
        <w:bottom w:val="dotted" w:color="943634" w:sz="4" w:space="1"/>
      </w:pBdr>
      <w:spacing w:after="120"/>
      <w:jc w:val="center"/>
      <w:outlineLvl w:val="3"/>
    </w:pPr>
    <w:rPr>
      <w:rFonts w:cs="宋体"/>
      <w:caps/>
      <w:color w:val="622423"/>
      <w:spacing w:val="10"/>
      <w:sz w:val="20"/>
      <w:szCs w:val="20"/>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6"/>
    <w:unhideWhenUsed/>
    <w:qFormat/>
    <w:uiPriority w:val="99"/>
    <w:pPr>
      <w:spacing w:after="120"/>
    </w:pPr>
  </w:style>
  <w:style w:type="paragraph" w:styleId="3">
    <w:name w:val="Body Text Indent"/>
    <w:basedOn w:val="1"/>
    <w:next w:val="1"/>
    <w:link w:val="47"/>
    <w:unhideWhenUsed/>
    <w:qFormat/>
    <w:uiPriority w:val="99"/>
    <w:pPr>
      <w:spacing w:after="120"/>
      <w:ind w:left="420" w:leftChars="200"/>
    </w:pPr>
  </w:style>
  <w:style w:type="paragraph" w:styleId="7">
    <w:name w:val="Normal Indent"/>
    <w:basedOn w:val="1"/>
    <w:unhideWhenUsed/>
    <w:qFormat/>
    <w:uiPriority w:val="99"/>
    <w:pPr>
      <w:ind w:firstLine="420"/>
    </w:pPr>
    <w:rPr>
      <w:szCs w:val="20"/>
    </w:rPr>
  </w:style>
  <w:style w:type="paragraph" w:styleId="9">
    <w:name w:val="Document Map"/>
    <w:basedOn w:val="1"/>
    <w:link w:val="50"/>
    <w:unhideWhenUsed/>
    <w:qFormat/>
    <w:uiPriority w:val="99"/>
    <w:pPr>
      <w:shd w:val="clear" w:color="auto" w:fill="000080"/>
    </w:pPr>
    <w:rPr>
      <w:rFonts w:ascii="Times New Roman" w:hAnsi="Times New Roman"/>
    </w:rPr>
  </w:style>
  <w:style w:type="paragraph" w:styleId="10">
    <w:name w:val="annotation text"/>
    <w:basedOn w:val="1"/>
    <w:link w:val="44"/>
    <w:unhideWhenUsed/>
    <w:qFormat/>
    <w:uiPriority w:val="99"/>
    <w:pPr>
      <w:jc w:val="left"/>
    </w:pPr>
  </w:style>
  <w:style w:type="paragraph" w:styleId="11">
    <w:name w:val="toc 3"/>
    <w:basedOn w:val="1"/>
    <w:next w:val="1"/>
    <w:unhideWhenUsed/>
    <w:qFormat/>
    <w:uiPriority w:val="99"/>
    <w:pPr>
      <w:tabs>
        <w:tab w:val="right" w:leader="dot" w:pos="8777"/>
      </w:tabs>
      <w:spacing w:line="480" w:lineRule="exact"/>
      <w:ind w:left="482" w:firstLine="103" w:firstLineChars="43"/>
      <w:jc w:val="left"/>
    </w:pPr>
    <w:rPr>
      <w:i/>
      <w:iCs/>
      <w:sz w:val="20"/>
      <w:szCs w:val="20"/>
    </w:rPr>
  </w:style>
  <w:style w:type="paragraph" w:styleId="12">
    <w:name w:val="Plain Text"/>
    <w:basedOn w:val="1"/>
    <w:link w:val="51"/>
    <w:unhideWhenUsed/>
    <w:qFormat/>
    <w:uiPriority w:val="99"/>
    <w:rPr>
      <w:rFonts w:ascii="宋体" w:hAnsi="Courier New"/>
    </w:rPr>
  </w:style>
  <w:style w:type="paragraph" w:styleId="13">
    <w:name w:val="Date"/>
    <w:basedOn w:val="1"/>
    <w:next w:val="1"/>
    <w:link w:val="48"/>
    <w:unhideWhenUsed/>
    <w:qFormat/>
    <w:uiPriority w:val="99"/>
    <w:pPr>
      <w:spacing w:line="360" w:lineRule="auto"/>
    </w:pPr>
    <w:rPr>
      <w:rFonts w:ascii="宋体"/>
      <w:sz w:val="24"/>
      <w:szCs w:val="20"/>
    </w:rPr>
  </w:style>
  <w:style w:type="paragraph" w:styleId="14">
    <w:name w:val="Body Text Indent 2"/>
    <w:basedOn w:val="1"/>
    <w:next w:val="15"/>
    <w:qFormat/>
    <w:uiPriority w:val="0"/>
    <w:pPr>
      <w:spacing w:line="500" w:lineRule="atLeast"/>
      <w:ind w:firstLine="643" w:firstLineChars="200"/>
    </w:pPr>
    <w:rPr>
      <w:rFonts w:hint="eastAsia" w:ascii="宋体" w:hAnsi="宋体" w:eastAsia="宋体"/>
      <w:b/>
      <w:bCs/>
      <w:szCs w:val="24"/>
    </w:rPr>
  </w:style>
  <w:style w:type="paragraph" w:customStyle="1" w:styleId="15">
    <w:name w:val="样式1"/>
    <w:basedOn w:val="12"/>
    <w:next w:val="8"/>
    <w:qFormat/>
    <w:uiPriority w:val="99"/>
    <w:pPr>
      <w:spacing w:line="500" w:lineRule="exact"/>
    </w:pPr>
    <w:rPr>
      <w:rFonts w:ascii="Times New Roman" w:hAnsi="Times New Roman" w:eastAsia="仿宋_GB2312" w:cs="Times New Roman"/>
      <w:sz w:val="28"/>
      <w:szCs w:val="28"/>
    </w:rPr>
  </w:style>
  <w:style w:type="paragraph" w:styleId="16">
    <w:name w:val="Balloon Text"/>
    <w:basedOn w:val="1"/>
    <w:link w:val="52"/>
    <w:unhideWhenUsed/>
    <w:qFormat/>
    <w:uiPriority w:val="99"/>
    <w:rPr>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99"/>
    <w:pPr>
      <w:spacing w:before="120" w:after="120" w:line="400" w:lineRule="exact"/>
      <w:ind w:firstLine="200" w:firstLineChars="200"/>
      <w:jc w:val="left"/>
    </w:pPr>
    <w:rPr>
      <w:b/>
      <w:bCs/>
      <w:caps/>
      <w:sz w:val="24"/>
      <w:szCs w:val="20"/>
    </w:rPr>
  </w:style>
  <w:style w:type="paragraph" w:styleId="20">
    <w:name w:val="toc 2"/>
    <w:basedOn w:val="1"/>
    <w:next w:val="1"/>
    <w:unhideWhenUsed/>
    <w:qFormat/>
    <w:uiPriority w:val="39"/>
    <w:pPr>
      <w:ind w:left="420" w:leftChars="200"/>
    </w:pPr>
  </w:style>
  <w:style w:type="paragraph" w:styleId="21">
    <w:name w:val="Body Text 2"/>
    <w:basedOn w:val="1"/>
    <w:link w:val="49"/>
    <w:unhideWhenUsed/>
    <w:qFormat/>
    <w:uiPriority w:val="99"/>
    <w:pPr>
      <w:jc w:val="center"/>
    </w:pPr>
    <w:rPr>
      <w:rFonts w:eastAsia="黑体"/>
      <w:bCs/>
      <w:sz w:val="72"/>
    </w:rPr>
  </w:style>
  <w:style w:type="paragraph" w:styleId="22">
    <w:name w:val="HTML Preformatted"/>
    <w:basedOn w:val="1"/>
    <w:link w:val="4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3">
    <w:name w:val="Normal (Web)"/>
    <w:basedOn w:val="1"/>
    <w:unhideWhenUsed/>
    <w:qFormat/>
    <w:uiPriority w:val="99"/>
    <w:pPr>
      <w:spacing w:before="100" w:beforeAutospacing="1" w:after="100" w:afterAutospacing="1"/>
      <w:jc w:val="left"/>
    </w:pPr>
    <w:rPr>
      <w:kern w:val="0"/>
      <w:sz w:val="24"/>
    </w:rPr>
  </w:style>
  <w:style w:type="paragraph" w:styleId="24">
    <w:name w:val="Title"/>
    <w:basedOn w:val="1"/>
    <w:next w:val="1"/>
    <w:link w:val="45"/>
    <w:qFormat/>
    <w:uiPriority w:val="99"/>
    <w:pPr>
      <w:spacing w:before="240" w:after="60"/>
      <w:jc w:val="center"/>
      <w:outlineLvl w:val="0"/>
    </w:pPr>
    <w:rPr>
      <w:rFonts w:ascii="Cambria" w:hAnsi="Cambria"/>
      <w:b/>
      <w:bCs/>
      <w:sz w:val="36"/>
      <w:szCs w:val="32"/>
    </w:rPr>
  </w:style>
  <w:style w:type="paragraph" w:styleId="25">
    <w:name w:val="Body Text First Indent"/>
    <w:basedOn w:val="2"/>
    <w:next w:val="1"/>
    <w:qFormat/>
    <w:uiPriority w:val="0"/>
    <w:pPr>
      <w:ind w:firstLine="100" w:firstLineChars="100"/>
    </w:pPr>
    <w:rPr>
      <w:szCs w:val="24"/>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unhideWhenUsed/>
    <w:qFormat/>
    <w:uiPriority w:val="99"/>
    <w:rPr>
      <w:rFonts w:hint="default" w:ascii="Times New Roman" w:hAnsi="Times New Roman" w:cs="Times New Roman"/>
    </w:rPr>
  </w:style>
  <w:style w:type="character" w:styleId="31">
    <w:name w:val="FollowedHyperlink"/>
    <w:basedOn w:val="28"/>
    <w:unhideWhenUsed/>
    <w:qFormat/>
    <w:uiPriority w:val="99"/>
    <w:rPr>
      <w:color w:val="800080" w:themeColor="followedHyperlink"/>
      <w:u w:val="single"/>
      <w14:textFill>
        <w14:solidFill>
          <w14:schemeClr w14:val="folHlink"/>
        </w14:solidFill>
      </w14:textFill>
    </w:rPr>
  </w:style>
  <w:style w:type="character" w:styleId="32">
    <w:name w:val="Hyperlink"/>
    <w:basedOn w:val="28"/>
    <w:unhideWhenUsed/>
    <w:qFormat/>
    <w:uiPriority w:val="99"/>
    <w:rPr>
      <w:rFonts w:hint="default" w:ascii="Times New Roman" w:hAnsi="Times New Roman" w:cs="Times New Roman"/>
      <w:color w:val="0000FF"/>
      <w:u w:val="single"/>
    </w:rPr>
  </w:style>
  <w:style w:type="character" w:styleId="33">
    <w:name w:val="annotation reference"/>
    <w:basedOn w:val="28"/>
    <w:unhideWhenUsed/>
    <w:qFormat/>
    <w:uiPriority w:val="99"/>
    <w:rPr>
      <w:rFonts w:hint="default" w:ascii="Times New Roman" w:hAnsi="Times New Roman" w:cs="Times New Roman"/>
      <w:sz w:val="21"/>
      <w:szCs w:val="21"/>
    </w:rPr>
  </w:style>
  <w:style w:type="paragraph" w:customStyle="1" w:styleId="34">
    <w:name w:val="纯文本1"/>
    <w:basedOn w:val="1"/>
    <w:qFormat/>
    <w:uiPriority w:val="0"/>
    <w:rPr>
      <w:rFonts w:ascii="宋体" w:hAnsi="Courier New" w:cs="Courier New"/>
    </w:rPr>
  </w:style>
  <w:style w:type="paragraph" w:customStyle="1" w:styleId="35">
    <w:name w:val="一级条标题"/>
    <w:basedOn w:val="36"/>
    <w:next w:val="1"/>
    <w:qFormat/>
    <w:uiPriority w:val="0"/>
    <w:pPr>
      <w:widowControl/>
      <w:spacing w:line="240" w:lineRule="auto"/>
      <w:ind w:left="420"/>
      <w:outlineLvl w:val="2"/>
    </w:pPr>
    <w:rPr>
      <w:rFonts w:hint="default" w:ascii="黑体" w:eastAsia="黑体"/>
      <w:kern w:val="0"/>
      <w:szCs w:val="22"/>
    </w:rPr>
  </w:style>
  <w:style w:type="paragraph" w:customStyle="1" w:styleId="36">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8">
    <w:name w:val="页眉 字符"/>
    <w:basedOn w:val="28"/>
    <w:link w:val="18"/>
    <w:qFormat/>
    <w:uiPriority w:val="99"/>
    <w:rPr>
      <w:sz w:val="18"/>
      <w:szCs w:val="18"/>
    </w:rPr>
  </w:style>
  <w:style w:type="character" w:customStyle="1" w:styleId="39">
    <w:name w:val="页脚 字符"/>
    <w:basedOn w:val="28"/>
    <w:link w:val="17"/>
    <w:qFormat/>
    <w:uiPriority w:val="99"/>
    <w:rPr>
      <w:sz w:val="18"/>
      <w:szCs w:val="18"/>
    </w:rPr>
  </w:style>
  <w:style w:type="character" w:customStyle="1" w:styleId="40">
    <w:name w:val="标题 1 字符"/>
    <w:basedOn w:val="28"/>
    <w:link w:val="4"/>
    <w:qFormat/>
    <w:uiPriority w:val="99"/>
    <w:rPr>
      <w:rFonts w:ascii="宋体" w:hAnsi="宋体" w:eastAsia="宋体" w:cs="宋体"/>
      <w:b/>
      <w:kern w:val="44"/>
      <w:sz w:val="48"/>
      <w:szCs w:val="48"/>
    </w:rPr>
  </w:style>
  <w:style w:type="character" w:customStyle="1" w:styleId="41">
    <w:name w:val="标题 2 字符"/>
    <w:basedOn w:val="28"/>
    <w:link w:val="5"/>
    <w:qFormat/>
    <w:uiPriority w:val="9"/>
    <w:rPr>
      <w:rFonts w:asciiTheme="majorHAnsi" w:hAnsiTheme="majorHAnsi" w:eastAsiaTheme="majorEastAsia" w:cstheme="majorBidi"/>
      <w:b/>
      <w:bCs/>
      <w:sz w:val="32"/>
      <w:szCs w:val="32"/>
    </w:rPr>
  </w:style>
  <w:style w:type="character" w:customStyle="1" w:styleId="42">
    <w:name w:val="标题 4 字符"/>
    <w:basedOn w:val="28"/>
    <w:link w:val="8"/>
    <w:semiHidden/>
    <w:qFormat/>
    <w:uiPriority w:val="9"/>
    <w:rPr>
      <w:rFonts w:ascii="Calibri" w:hAnsi="Calibri" w:eastAsia="宋体" w:cs="宋体"/>
      <w:caps/>
      <w:color w:val="622423"/>
      <w:spacing w:val="10"/>
      <w:sz w:val="20"/>
      <w:szCs w:val="20"/>
    </w:rPr>
  </w:style>
  <w:style w:type="character" w:customStyle="1" w:styleId="43">
    <w:name w:val="HTML 预设格式 字符"/>
    <w:basedOn w:val="28"/>
    <w:link w:val="22"/>
    <w:qFormat/>
    <w:uiPriority w:val="0"/>
    <w:rPr>
      <w:rFonts w:ascii="Arial" w:hAnsi="Arial" w:eastAsia="宋体" w:cs="Arial"/>
      <w:kern w:val="0"/>
      <w:sz w:val="24"/>
      <w:szCs w:val="24"/>
    </w:rPr>
  </w:style>
  <w:style w:type="character" w:customStyle="1" w:styleId="44">
    <w:name w:val="批注文字 字符"/>
    <w:basedOn w:val="28"/>
    <w:link w:val="10"/>
    <w:semiHidden/>
    <w:qFormat/>
    <w:uiPriority w:val="99"/>
    <w:rPr>
      <w:rFonts w:ascii="Calibri" w:hAnsi="Calibri" w:eastAsia="宋体" w:cs="Times New Roman"/>
      <w:szCs w:val="24"/>
    </w:rPr>
  </w:style>
  <w:style w:type="character" w:customStyle="1" w:styleId="45">
    <w:name w:val="标题 字符"/>
    <w:basedOn w:val="28"/>
    <w:link w:val="24"/>
    <w:qFormat/>
    <w:uiPriority w:val="99"/>
    <w:rPr>
      <w:rFonts w:ascii="Cambria" w:hAnsi="Cambria" w:eastAsia="宋体" w:cs="Times New Roman"/>
      <w:b/>
      <w:bCs/>
      <w:sz w:val="36"/>
      <w:szCs w:val="32"/>
    </w:rPr>
  </w:style>
  <w:style w:type="character" w:customStyle="1" w:styleId="46">
    <w:name w:val="正文文本 字符"/>
    <w:basedOn w:val="28"/>
    <w:link w:val="2"/>
    <w:semiHidden/>
    <w:qFormat/>
    <w:uiPriority w:val="99"/>
    <w:rPr>
      <w:rFonts w:ascii="Calibri" w:hAnsi="Calibri" w:eastAsia="宋体" w:cs="Times New Roman"/>
      <w:szCs w:val="24"/>
    </w:rPr>
  </w:style>
  <w:style w:type="character" w:customStyle="1" w:styleId="47">
    <w:name w:val="正文文本缩进 字符"/>
    <w:basedOn w:val="28"/>
    <w:link w:val="3"/>
    <w:semiHidden/>
    <w:qFormat/>
    <w:uiPriority w:val="99"/>
    <w:rPr>
      <w:rFonts w:ascii="Calibri" w:hAnsi="Calibri" w:eastAsia="宋体" w:cs="Times New Roman"/>
      <w:szCs w:val="24"/>
    </w:rPr>
  </w:style>
  <w:style w:type="character" w:customStyle="1" w:styleId="48">
    <w:name w:val="日期 字符"/>
    <w:basedOn w:val="28"/>
    <w:link w:val="13"/>
    <w:semiHidden/>
    <w:qFormat/>
    <w:uiPriority w:val="99"/>
    <w:rPr>
      <w:rFonts w:ascii="宋体" w:hAnsi="Calibri" w:eastAsia="宋体" w:cs="Times New Roman"/>
      <w:sz w:val="24"/>
      <w:szCs w:val="20"/>
    </w:rPr>
  </w:style>
  <w:style w:type="character" w:customStyle="1" w:styleId="49">
    <w:name w:val="正文文本 2 字符"/>
    <w:basedOn w:val="28"/>
    <w:link w:val="21"/>
    <w:semiHidden/>
    <w:qFormat/>
    <w:uiPriority w:val="99"/>
    <w:rPr>
      <w:rFonts w:ascii="Calibri" w:hAnsi="Calibri" w:eastAsia="黑体" w:cs="Times New Roman"/>
      <w:bCs/>
      <w:sz w:val="72"/>
      <w:szCs w:val="24"/>
    </w:rPr>
  </w:style>
  <w:style w:type="character" w:customStyle="1" w:styleId="50">
    <w:name w:val="文档结构图 字符"/>
    <w:basedOn w:val="28"/>
    <w:link w:val="9"/>
    <w:semiHidden/>
    <w:qFormat/>
    <w:uiPriority w:val="99"/>
    <w:rPr>
      <w:rFonts w:ascii="Times New Roman" w:hAnsi="Times New Roman" w:eastAsia="宋体" w:cs="Times New Roman"/>
      <w:szCs w:val="24"/>
      <w:shd w:val="clear" w:color="auto" w:fill="000080"/>
    </w:rPr>
  </w:style>
  <w:style w:type="character" w:customStyle="1" w:styleId="51">
    <w:name w:val="纯文本 字符"/>
    <w:basedOn w:val="28"/>
    <w:link w:val="12"/>
    <w:semiHidden/>
    <w:qFormat/>
    <w:uiPriority w:val="99"/>
    <w:rPr>
      <w:rFonts w:ascii="宋体" w:hAnsi="Courier New" w:eastAsia="宋体" w:cs="Times New Roman"/>
      <w:szCs w:val="24"/>
    </w:rPr>
  </w:style>
  <w:style w:type="character" w:customStyle="1" w:styleId="52">
    <w:name w:val="批注框文本 字符"/>
    <w:basedOn w:val="28"/>
    <w:link w:val="16"/>
    <w:semiHidden/>
    <w:qFormat/>
    <w:uiPriority w:val="99"/>
    <w:rPr>
      <w:rFonts w:ascii="Calibri" w:hAnsi="Calibri" w:eastAsia="宋体" w:cs="Times New Roman"/>
      <w:sz w:val="18"/>
      <w:szCs w:val="18"/>
    </w:rPr>
  </w:style>
  <w:style w:type="paragraph" w:customStyle="1" w:styleId="53">
    <w:name w:val="正文（首行缩进2字符）211"/>
    <w:basedOn w:val="1"/>
    <w:qFormat/>
    <w:uiPriority w:val="99"/>
    <w:pPr>
      <w:ind w:firstLine="480"/>
    </w:pPr>
    <w:rPr>
      <w:rFonts w:ascii="Times New Roman" w:hAnsi="Times New Roman"/>
    </w:rPr>
  </w:style>
  <w:style w:type="paragraph" w:customStyle="1" w:styleId="54">
    <w:name w:val="Char1"/>
    <w:basedOn w:val="9"/>
    <w:qFormat/>
    <w:uiPriority w:val="99"/>
  </w:style>
  <w:style w:type="paragraph" w:customStyle="1" w:styleId="55">
    <w:name w:val="Char11"/>
    <w:basedOn w:val="9"/>
    <w:qFormat/>
    <w:uiPriority w:val="99"/>
  </w:style>
  <w:style w:type="paragraph" w:customStyle="1" w:styleId="56">
    <w:name w:val="表格样式2"/>
    <w:qFormat/>
    <w:uiPriority w:val="99"/>
    <w:pPr>
      <w:spacing w:line="160" w:lineRule="atLeast"/>
    </w:pPr>
    <w:rPr>
      <w:rFonts w:ascii="方正仿宋_GBK" w:hAnsi="宋体" w:eastAsia="宋体" w:cs="Times New Roman"/>
      <w:bCs/>
      <w:lang w:val="en-US" w:eastAsia="zh-CN" w:bidi="ar-SA"/>
    </w:rPr>
  </w:style>
  <w:style w:type="paragraph" w:customStyle="1" w:styleId="57">
    <w:name w:val="TOC 标题1"/>
    <w:basedOn w:val="4"/>
    <w:next w:val="1"/>
    <w:qFormat/>
    <w:uiPriority w:val="39"/>
    <w:pPr>
      <w:widowControl/>
      <w:spacing w:line="256" w:lineRule="auto"/>
      <w:outlineLvl w:val="9"/>
    </w:pPr>
    <w:rPr>
      <w:rFonts w:asciiTheme="majorHAnsi" w:hAnsiTheme="majorHAnsi" w:eastAsiaTheme="majorEastAsia" w:cstheme="majorBidi"/>
      <w:b w:val="0"/>
      <w:color w:val="376092" w:themeColor="accent1" w:themeShade="BF"/>
      <w:kern w:val="0"/>
      <w:sz w:val="32"/>
      <w:szCs w:val="32"/>
    </w:rPr>
  </w:style>
  <w:style w:type="paragraph" w:customStyle="1" w:styleId="58">
    <w:name w:val="列出段落1"/>
    <w:basedOn w:val="1"/>
    <w:qFormat/>
    <w:uiPriority w:val="34"/>
    <w:pPr>
      <w:ind w:firstLine="420" w:firstLineChars="200"/>
    </w:pPr>
  </w:style>
  <w:style w:type="paragraph" w:customStyle="1" w:styleId="59">
    <w:name w:val="_Style 3"/>
    <w:basedOn w:val="1"/>
    <w:qFormat/>
    <w:uiPriority w:val="99"/>
    <w:pPr>
      <w:ind w:firstLine="420" w:firstLineChars="200"/>
    </w:pPr>
    <w:rPr>
      <w:rFonts w:cs="Calibri"/>
      <w:szCs w:val="22"/>
    </w:rPr>
  </w:style>
  <w:style w:type="paragraph" w:customStyle="1" w:styleId="60">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61">
    <w:name w:val="封面上部"/>
    <w:basedOn w:val="1"/>
    <w:qFormat/>
    <w:uiPriority w:val="99"/>
    <w:pPr>
      <w:spacing w:line="360" w:lineRule="auto"/>
      <w:jc w:val="center"/>
    </w:pPr>
    <w:rPr>
      <w:rFonts w:ascii="Arial" w:eastAsia="黑体"/>
      <w:sz w:val="32"/>
    </w:rPr>
  </w:style>
  <w:style w:type="character" w:customStyle="1" w:styleId="62">
    <w:name w:val="font101"/>
    <w:basedOn w:val="28"/>
    <w:qFormat/>
    <w:uiPriority w:val="99"/>
    <w:rPr>
      <w:rFonts w:hint="default" w:ascii="Times New Roman" w:hAnsi="Times New Roman" w:eastAsia="宋体" w:cs="Times New Roman"/>
      <w:b/>
      <w:color w:val="000000"/>
      <w:sz w:val="20"/>
      <w:szCs w:val="20"/>
      <w:u w:val="none"/>
    </w:rPr>
  </w:style>
  <w:style w:type="character" w:customStyle="1" w:styleId="63">
    <w:name w:val="font21"/>
    <w:basedOn w:val="28"/>
    <w:qFormat/>
    <w:uiPriority w:val="99"/>
    <w:rPr>
      <w:rFonts w:hint="eastAsia" w:ascii="宋体" w:hAnsi="宋体" w:eastAsia="宋体" w:cs="宋体"/>
      <w:b/>
      <w:color w:val="000000"/>
      <w:sz w:val="20"/>
      <w:szCs w:val="20"/>
      <w:u w:val="none"/>
    </w:rPr>
  </w:style>
  <w:style w:type="character" w:customStyle="1" w:styleId="64">
    <w:name w:val="font111"/>
    <w:basedOn w:val="28"/>
    <w:qFormat/>
    <w:uiPriority w:val="99"/>
    <w:rPr>
      <w:rFonts w:hint="eastAsia" w:ascii="宋体" w:hAnsi="宋体" w:eastAsia="宋体" w:cs="宋体"/>
      <w:color w:val="000000"/>
      <w:sz w:val="20"/>
      <w:szCs w:val="20"/>
      <w:u w:val="none"/>
    </w:rPr>
  </w:style>
  <w:style w:type="character" w:customStyle="1" w:styleId="65">
    <w:name w:val="font81"/>
    <w:basedOn w:val="28"/>
    <w:qFormat/>
    <w:uiPriority w:val="99"/>
    <w:rPr>
      <w:rFonts w:hint="eastAsia" w:ascii="宋体" w:hAnsi="宋体" w:eastAsia="宋体" w:cs="宋体"/>
      <w:color w:val="000000"/>
      <w:sz w:val="20"/>
      <w:szCs w:val="20"/>
      <w:u w:val="none"/>
    </w:rPr>
  </w:style>
  <w:style w:type="character" w:customStyle="1" w:styleId="66">
    <w:name w:val="font31"/>
    <w:basedOn w:val="28"/>
    <w:qFormat/>
    <w:uiPriority w:val="0"/>
    <w:rPr>
      <w:rFonts w:hint="eastAsia" w:ascii="宋体" w:hAnsi="宋体" w:eastAsia="宋体" w:cs="宋体"/>
      <w:color w:val="000000"/>
      <w:sz w:val="16"/>
      <w:szCs w:val="16"/>
      <w:u w:val="none"/>
    </w:rPr>
  </w:style>
  <w:style w:type="character" w:customStyle="1" w:styleId="67">
    <w:name w:val="font11"/>
    <w:basedOn w:val="28"/>
    <w:qFormat/>
    <w:uiPriority w:val="0"/>
    <w:rPr>
      <w:rFonts w:hint="default" w:ascii="Arial" w:hAnsi="Arial" w:cs="Arial"/>
      <w:color w:val="000000"/>
      <w:sz w:val="16"/>
      <w:szCs w:val="16"/>
      <w:u w:val="none"/>
    </w:rPr>
  </w:style>
  <w:style w:type="character" w:customStyle="1" w:styleId="68">
    <w:name w:val="font121"/>
    <w:basedOn w:val="28"/>
    <w:qFormat/>
    <w:uiPriority w:val="0"/>
    <w:rPr>
      <w:rFonts w:hint="eastAsia" w:ascii="宋体" w:hAnsi="宋体" w:eastAsia="宋体" w:cs="宋体"/>
      <w:color w:val="FF0000"/>
      <w:sz w:val="16"/>
      <w:szCs w:val="16"/>
      <w:u w:val="none"/>
    </w:rPr>
  </w:style>
  <w:style w:type="character" w:customStyle="1" w:styleId="69">
    <w:name w:val="font141"/>
    <w:basedOn w:val="28"/>
    <w:qFormat/>
    <w:uiPriority w:val="0"/>
    <w:rPr>
      <w:rFonts w:hint="eastAsia" w:ascii="宋体" w:hAnsi="宋体" w:eastAsia="宋体" w:cs="宋体"/>
      <w:color w:val="000000"/>
      <w:sz w:val="16"/>
      <w:szCs w:val="16"/>
      <w:u w:val="none"/>
    </w:rPr>
  </w:style>
  <w:style w:type="paragraph" w:customStyle="1" w:styleId="70">
    <w:name w:val="p0"/>
    <w:basedOn w:val="1"/>
    <w:qFormat/>
    <w:uiPriority w:val="0"/>
    <w:pPr>
      <w:widowControl/>
    </w:pPr>
    <w:rPr>
      <w:kern w:val="0"/>
      <w:szCs w:val="21"/>
    </w:rPr>
  </w:style>
  <w:style w:type="paragraph" w:customStyle="1" w:styleId="71">
    <w:name w:val="p15"/>
    <w:basedOn w:val="1"/>
    <w:qFormat/>
    <w:uiPriority w:val="0"/>
    <w:pPr>
      <w:widowControl/>
      <w:ind w:firstLine="420"/>
    </w:pPr>
    <w:rPr>
      <w:kern w:val="0"/>
      <w:szCs w:val="21"/>
    </w:rPr>
  </w:style>
  <w:style w:type="character" w:customStyle="1" w:styleId="72">
    <w:name w:val="NormalCharacter"/>
    <w:qFormat/>
    <w:uiPriority w:val="0"/>
  </w:style>
  <w:style w:type="character" w:customStyle="1" w:styleId="73">
    <w:name w:val="PageNumber"/>
    <w:basedOn w:val="72"/>
    <w:qFormat/>
    <w:locked/>
    <w:uiPriority w:val="0"/>
  </w:style>
  <w:style w:type="paragraph" w:customStyle="1" w:styleId="74">
    <w:name w:val="样式 首行缩进:  2 字符"/>
    <w:basedOn w:val="1"/>
    <w:qFormat/>
    <w:uiPriority w:val="0"/>
    <w:pPr>
      <w:ind w:firstLine="560"/>
    </w:pPr>
    <w:rPr>
      <w:rFonts w:eastAsia="仿宋_GB2312" w:cs="宋体"/>
      <w:sz w:val="24"/>
      <w:szCs w:val="20"/>
    </w:rPr>
  </w:style>
  <w:style w:type="table" w:customStyle="1" w:styleId="75">
    <w:name w:val="Table Normal"/>
    <w:semiHidden/>
    <w:unhideWhenUsed/>
    <w:qFormat/>
    <w:uiPriority w:val="0"/>
    <w:tblPr>
      <w:tblCellMar>
        <w:top w:w="0" w:type="dxa"/>
        <w:left w:w="0" w:type="dxa"/>
        <w:bottom w:w="0" w:type="dxa"/>
        <w:right w:w="0" w:type="dxa"/>
      </w:tblCellMar>
    </w:tblPr>
  </w:style>
  <w:style w:type="paragraph" w:customStyle="1" w:styleId="7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8922</Words>
  <Characters>50862</Characters>
  <Lines>423</Lines>
  <Paragraphs>119</Paragraphs>
  <TotalTime>24</TotalTime>
  <ScaleCrop>false</ScaleCrop>
  <LinksUpToDate>false</LinksUpToDate>
  <CharactersWithSpaces>59665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2019-09-09T01:11:00Z</dcterms:created>
  <dc:creator>PC</dc:creator>
  <cp:lastModifiedBy>Administrator</cp:lastModifiedBy>
  <dcterms:modified xsi:type="dcterms:W3CDTF">2022-03-08T13:28:55Z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41FE7BEF87CE48F89EE73F89D5FA4E3B</vt:lpwstr>
  </property>
</Properties>
</file>