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ascii="宋体" w:hAnsi="宋体" w:eastAsia="宋体" w:cs="宋体"/>
          <w:b/>
          <w:color w:val="000000" w:themeColor="text1"/>
          <w:sz w:val="24"/>
          <w:szCs w:val="24"/>
          <w:lang w:val="zh-CN"/>
          <w14:textFill>
            <w14:solidFill>
              <w14:schemeClr w14:val="tx1"/>
            </w14:solidFill>
          </w14:textFill>
        </w:rPr>
      </w:pPr>
    </w:p>
    <w:p>
      <w:pPr>
        <w:autoSpaceDE w:val="0"/>
        <w:autoSpaceDN w:val="0"/>
        <w:adjustRightInd w:val="0"/>
        <w:spacing w:line="720" w:lineRule="auto"/>
        <w:ind w:firstLine="0" w:firstLineChars="0"/>
        <w:rPr>
          <w:rFonts w:ascii="宋体" w:hAnsi="宋体" w:eastAsia="宋体" w:cs="宋体"/>
          <w:b/>
          <w:color w:val="000000" w:themeColor="text1"/>
          <w:sz w:val="24"/>
          <w:szCs w:val="24"/>
          <w:lang w:val="zh-CN"/>
          <w14:textFill>
            <w14:solidFill>
              <w14:schemeClr w14:val="tx1"/>
            </w14:solidFill>
          </w14:textFill>
        </w:rPr>
      </w:pPr>
    </w:p>
    <w:p>
      <w:pPr>
        <w:autoSpaceDE w:val="0"/>
        <w:autoSpaceDN w:val="0"/>
        <w:adjustRightInd w:val="0"/>
        <w:spacing w:line="720" w:lineRule="auto"/>
        <w:ind w:firstLine="0" w:firstLineChars="0"/>
        <w:jc w:val="center"/>
        <w:rPr>
          <w:rFonts w:ascii="宋体" w:hAnsi="宋体" w:eastAsia="宋体" w:cs="宋体"/>
          <w:b/>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lang w:val="zh-CN"/>
          <w14:textFill>
            <w14:solidFill>
              <w14:schemeClr w14:val="tx1"/>
            </w14:solidFill>
          </w14:textFill>
        </w:rPr>
        <w:t>磋商文件</w:t>
      </w:r>
    </w:p>
    <w:p>
      <w:pPr>
        <w:adjustRightInd w:val="0"/>
        <w:spacing w:line="720" w:lineRule="auto"/>
        <w:ind w:firstLine="0" w:firstLineChars="0"/>
        <w:textAlignment w:val="baseline"/>
        <w:rPr>
          <w:rFonts w:ascii="宋体" w:hAnsi="宋体" w:eastAsia="宋体" w:cs="宋体"/>
          <w:b/>
          <w:color w:val="000000" w:themeColor="text1"/>
          <w:sz w:val="24"/>
          <w:szCs w:val="24"/>
          <w14:textFill>
            <w14:solidFill>
              <w14:schemeClr w14:val="tx1"/>
            </w14:solidFill>
          </w14:textFill>
        </w:rPr>
      </w:pPr>
    </w:p>
    <w:p>
      <w:pPr>
        <w:adjustRightInd w:val="0"/>
        <w:spacing w:line="720" w:lineRule="auto"/>
        <w:ind w:firstLine="0" w:firstLineChars="0"/>
        <w:textAlignment w:val="baseline"/>
        <w:rPr>
          <w:rFonts w:ascii="宋体" w:hAnsi="宋体" w:eastAsia="宋体" w:cs="宋体"/>
          <w:b/>
          <w:color w:val="000000" w:themeColor="text1"/>
          <w:sz w:val="24"/>
          <w:szCs w:val="24"/>
          <w14:textFill>
            <w14:solidFill>
              <w14:schemeClr w14:val="tx1"/>
            </w14:solidFill>
          </w14:textFill>
        </w:rPr>
      </w:pPr>
    </w:p>
    <w:p>
      <w:pPr>
        <w:adjustRightInd w:val="0"/>
        <w:spacing w:line="720" w:lineRule="auto"/>
        <w:ind w:firstLine="0" w:firstLineChars="0"/>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采购项目编号：</w:t>
      </w:r>
      <w:r>
        <w:rPr>
          <w:rFonts w:hint="eastAsia" w:ascii="宋体" w:hAnsi="宋体" w:eastAsia="宋体" w:cs="宋体"/>
          <w:b/>
          <w:color w:val="000000" w:themeColor="text1"/>
          <w:sz w:val="36"/>
          <w:szCs w:val="36"/>
          <w:lang w:eastAsia="zh-CN"/>
          <w14:textFill>
            <w14:solidFill>
              <w14:schemeClr w14:val="tx1"/>
            </w14:solidFill>
          </w14:textFill>
        </w:rPr>
        <w:t>青海诚德竞磋（服务）2020-162</w:t>
      </w:r>
    </w:p>
    <w:p>
      <w:pPr>
        <w:adjustRightInd w:val="0"/>
        <w:spacing w:line="720" w:lineRule="auto"/>
        <w:ind w:left="2530" w:hanging="2530" w:hangingChars="700"/>
        <w:textAlignment w:val="baseline"/>
        <w:rPr>
          <w:rFonts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采购项目名称：西宁市第三方调查评估</w:t>
      </w:r>
    </w:p>
    <w:p>
      <w:pPr>
        <w:adjustRightInd w:val="0"/>
        <w:spacing w:line="72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采   购   人：西宁市交通运输局</w:t>
      </w:r>
    </w:p>
    <w:p>
      <w:pPr>
        <w:spacing w:line="720" w:lineRule="auto"/>
        <w:ind w:firstLine="0" w:firstLineChars="0"/>
        <w:rPr>
          <w:rFonts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采购代理机构：青海诚德招标代理有限公司</w:t>
      </w:r>
    </w:p>
    <w:p>
      <w:pPr>
        <w:spacing w:line="720" w:lineRule="auto"/>
        <w:ind w:firstLine="0" w:firstLineChars="0"/>
        <w:rPr>
          <w:rFonts w:ascii="宋体" w:hAnsi="宋体" w:eastAsia="宋体" w:cs="宋体"/>
          <w:b/>
          <w:bCs/>
          <w:color w:val="000000" w:themeColor="text1"/>
          <w:sz w:val="24"/>
          <w:szCs w:val="24"/>
          <w14:textFill>
            <w14:solidFill>
              <w14:schemeClr w14:val="tx1"/>
            </w14:solidFill>
          </w14:textFill>
        </w:rPr>
      </w:pPr>
    </w:p>
    <w:p>
      <w:pPr>
        <w:spacing w:line="720" w:lineRule="auto"/>
        <w:ind w:firstLine="0" w:firstLineChars="0"/>
        <w:rPr>
          <w:rFonts w:ascii="宋体" w:hAnsi="宋体" w:eastAsia="宋体" w:cs="宋体"/>
          <w:b/>
          <w:bCs/>
          <w:color w:val="000000" w:themeColor="text1"/>
          <w:sz w:val="24"/>
          <w:szCs w:val="24"/>
          <w14:textFill>
            <w14:solidFill>
              <w14:schemeClr w14:val="tx1"/>
            </w14:solidFill>
          </w14:textFill>
        </w:rPr>
      </w:pPr>
    </w:p>
    <w:p>
      <w:pPr>
        <w:spacing w:line="720" w:lineRule="auto"/>
        <w:ind w:firstLine="0" w:firstLineChars="0"/>
        <w:jc w:val="center"/>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2020年10月</w:t>
      </w:r>
    </w:p>
    <w:p>
      <w:pPr>
        <w:ind w:firstLine="723"/>
        <w:jc w:val="center"/>
        <w:rPr>
          <w:rFonts w:ascii="宋体" w:hAnsi="宋体" w:eastAsia="宋体" w:cs="宋体"/>
          <w:b/>
          <w:bCs/>
          <w:color w:val="000000" w:themeColor="text1"/>
          <w:sz w:val="36"/>
          <w:szCs w:val="36"/>
          <w14:textFill>
            <w14:solidFill>
              <w14:schemeClr w14:val="tx1"/>
            </w14:solidFill>
          </w14:textFill>
        </w:rPr>
      </w:pPr>
    </w:p>
    <w:p>
      <w:pPr>
        <w:keepNext/>
        <w:pageBreakBefore/>
        <w:adjustRightInd w:val="0"/>
        <w:spacing w:line="720" w:lineRule="auto"/>
        <w:ind w:firstLine="0" w:firstLineChars="0"/>
        <w:jc w:val="center"/>
        <w:textAlignment w:val="baseline"/>
        <w:rPr>
          <w:rFonts w:ascii="宋体" w:hAnsi="宋体" w:eastAsia="宋体" w:cs="宋体"/>
          <w:b/>
          <w:color w:val="000000" w:themeColor="text1"/>
          <w:sz w:val="40"/>
          <w:szCs w:val="30"/>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keepNext/>
        <w:pageBreakBefore/>
        <w:adjustRightInd w:val="0"/>
        <w:spacing w:line="720" w:lineRule="auto"/>
        <w:ind w:firstLine="0" w:firstLineChars="0"/>
        <w:jc w:val="center"/>
        <w:textAlignment w:val="baseline"/>
        <w:rPr>
          <w:rFonts w:ascii="宋体" w:hAnsi="宋体" w:eastAsia="宋体" w:cs="宋体"/>
          <w:b/>
          <w:color w:val="000000" w:themeColor="text1"/>
          <w:sz w:val="40"/>
          <w:szCs w:val="30"/>
          <w14:textFill>
            <w14:solidFill>
              <w14:schemeClr w14:val="tx1"/>
            </w14:solidFill>
          </w14:textFill>
        </w:rPr>
      </w:pPr>
      <w:r>
        <w:rPr>
          <w:rFonts w:hint="eastAsia" w:ascii="宋体" w:hAnsi="宋体" w:eastAsia="宋体" w:cs="宋体"/>
          <w:b/>
          <w:color w:val="000000" w:themeColor="text1"/>
          <w:sz w:val="40"/>
          <w:szCs w:val="30"/>
          <w14:textFill>
            <w14:solidFill>
              <w14:schemeClr w14:val="tx1"/>
            </w14:solidFill>
          </w14:textFill>
        </w:rPr>
        <w:t>目  录</w:t>
      </w:r>
    </w:p>
    <w:p>
      <w:pPr>
        <w:adjustRightInd w:val="0"/>
        <w:spacing w:line="720" w:lineRule="auto"/>
        <w:ind w:firstLine="0" w:firstLineChars="0"/>
        <w:jc w:val="center"/>
        <w:textAlignment w:val="baseline"/>
        <w:rPr>
          <w:rFonts w:ascii="宋体" w:hAnsi="宋体" w:eastAsia="宋体" w:cs="宋体"/>
          <w:bCs/>
          <w:color w:val="000000" w:themeColor="text1"/>
          <w:sz w:val="24"/>
          <w:szCs w:val="24"/>
          <w14:textFill>
            <w14:solidFill>
              <w14:schemeClr w14:val="tx1"/>
            </w14:solidFill>
          </w14:textFill>
        </w:rPr>
      </w:pPr>
    </w:p>
    <w:p>
      <w:pPr>
        <w:pStyle w:val="15"/>
        <w:tabs>
          <w:tab w:val="right" w:leader="dot" w:pos="8296"/>
        </w:tabs>
        <w:spacing w:line="600" w:lineRule="auto"/>
        <w:ind w:firstLine="0" w:firstLineChars="0"/>
        <w:rPr>
          <w:rFonts w:ascii="宋体" w:hAnsi="宋体" w:eastAsia="宋体" w:cs="宋体"/>
          <w:b w:val="0"/>
          <w:bCs w:val="0"/>
          <w:caps w:val="0"/>
          <w:color w:val="000000" w:themeColor="text1"/>
          <w:kern w:val="2"/>
          <w:sz w:val="28"/>
          <w:szCs w:val="28"/>
          <w14:textFill>
            <w14:solidFill>
              <w14:schemeClr w14:val="tx1"/>
            </w14:solidFill>
          </w14:textFill>
        </w:rPr>
      </w:pPr>
      <w:r>
        <w:rPr>
          <w:rFonts w:ascii="宋体" w:hAnsi="宋体" w:eastAsia="宋体" w:cs="宋体"/>
          <w:bCs w:val="0"/>
          <w:caps w:val="0"/>
          <w:color w:val="000000" w:themeColor="text1"/>
          <w:sz w:val="36"/>
          <w:szCs w:val="24"/>
          <w:lang w:val="zh-CN"/>
          <w14:textFill>
            <w14:solidFill>
              <w14:schemeClr w14:val="tx1"/>
            </w14:solidFill>
          </w14:textFill>
        </w:rPr>
        <w:fldChar w:fldCharType="begin"/>
      </w:r>
      <w:r>
        <w:rPr>
          <w:rFonts w:ascii="宋体" w:hAnsi="宋体" w:eastAsia="宋体" w:cs="宋体"/>
          <w:bCs w:val="0"/>
          <w:caps w:val="0"/>
          <w:color w:val="000000" w:themeColor="text1"/>
          <w:sz w:val="36"/>
          <w:szCs w:val="24"/>
          <w:lang w:val="zh-CN"/>
          <w14:textFill>
            <w14:solidFill>
              <w14:schemeClr w14:val="tx1"/>
            </w14:solidFill>
          </w14:textFill>
        </w:rPr>
        <w:instrText xml:space="preserve"> </w:instrText>
      </w:r>
      <w:r>
        <w:rPr>
          <w:rFonts w:hint="eastAsia" w:ascii="宋体" w:hAnsi="宋体" w:eastAsia="宋体" w:cs="宋体"/>
          <w:bCs w:val="0"/>
          <w:caps w:val="0"/>
          <w:color w:val="000000" w:themeColor="text1"/>
          <w:sz w:val="36"/>
          <w:szCs w:val="24"/>
          <w:lang w:val="zh-CN"/>
          <w14:textFill>
            <w14:solidFill>
              <w14:schemeClr w14:val="tx1"/>
            </w14:solidFill>
          </w14:textFill>
        </w:rPr>
        <w:instrText xml:space="preserve">TOC \o "1-1" \h \z \u</w:instrText>
      </w:r>
      <w:r>
        <w:rPr>
          <w:rFonts w:ascii="宋体" w:hAnsi="宋体" w:eastAsia="宋体" w:cs="宋体"/>
          <w:bCs w:val="0"/>
          <w:caps w:val="0"/>
          <w:color w:val="000000" w:themeColor="text1"/>
          <w:sz w:val="36"/>
          <w:szCs w:val="24"/>
          <w:lang w:val="zh-CN"/>
          <w14:textFill>
            <w14:solidFill>
              <w14:schemeClr w14:val="tx1"/>
            </w14:solidFill>
          </w14:textFill>
        </w:rPr>
        <w:instrText xml:space="preserve"> </w:instrText>
      </w:r>
      <w:r>
        <w:rPr>
          <w:rFonts w:ascii="宋体" w:hAnsi="宋体" w:eastAsia="宋体" w:cs="宋体"/>
          <w:bCs w:val="0"/>
          <w:caps w:val="0"/>
          <w:color w:val="000000" w:themeColor="text1"/>
          <w:sz w:val="36"/>
          <w:szCs w:val="24"/>
          <w:lang w:val="zh-CN"/>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"_Toc45618770" </w:instrText>
      </w:r>
      <w:r>
        <w:rPr>
          <w:color w:val="000000" w:themeColor="text1"/>
          <w14:textFill>
            <w14:solidFill>
              <w14:schemeClr w14:val="tx1"/>
            </w14:solidFill>
          </w14:textFill>
        </w:rPr>
        <w:fldChar w:fldCharType="separate"/>
      </w:r>
      <w:r>
        <w:rPr>
          <w:rStyle w:val="26"/>
          <w:rFonts w:hint="eastAsia" w:ascii="宋体" w:hAnsi="宋体" w:eastAsia="宋体" w:cs="宋体"/>
          <w:color w:val="000000" w:themeColor="text1"/>
          <w:sz w:val="28"/>
          <w:szCs w:val="28"/>
          <w:lang w:val="zh-CN"/>
          <w14:textFill>
            <w14:solidFill>
              <w14:schemeClr w14:val="tx1"/>
            </w14:solidFill>
          </w14:textFill>
        </w:rPr>
        <w:t>第一部分</w:t>
      </w:r>
      <w:r>
        <w:rPr>
          <w:rStyle w:val="26"/>
          <w:rFonts w:hint="eastAsia" w:ascii="宋体" w:hAnsi="宋体" w:eastAsia="宋体" w:cs="宋体"/>
          <w:color w:val="000000" w:themeColor="text1"/>
          <w:sz w:val="28"/>
          <w:szCs w:val="28"/>
          <w14:textFill>
            <w14:solidFill>
              <w14:schemeClr w14:val="tx1"/>
            </w14:solidFill>
          </w14:textFill>
        </w:rPr>
        <w:t xml:space="preserve">  </w:t>
      </w:r>
      <w:r>
        <w:rPr>
          <w:rStyle w:val="26"/>
          <w:rFonts w:hint="eastAsia" w:ascii="宋体" w:hAnsi="宋体" w:eastAsia="宋体" w:cs="宋体"/>
          <w:color w:val="000000" w:themeColor="text1"/>
          <w:sz w:val="28"/>
          <w:szCs w:val="28"/>
          <w:lang w:val="zh-CN"/>
          <w14:textFill>
            <w14:solidFill>
              <w14:schemeClr w14:val="tx1"/>
            </w14:solidFill>
          </w14:textFill>
        </w:rPr>
        <w:t>投标邀请</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_Toc45618770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5"/>
        <w:tabs>
          <w:tab w:val="right" w:leader="dot" w:pos="8296"/>
        </w:tabs>
        <w:spacing w:line="600" w:lineRule="auto"/>
        <w:ind w:firstLine="0" w:firstLineChars="0"/>
        <w:rPr>
          <w:rFonts w:ascii="宋体" w:hAnsi="宋体" w:eastAsia="宋体" w:cs="宋体"/>
          <w:b w:val="0"/>
          <w:bCs w:val="0"/>
          <w:caps w:val="0"/>
          <w:color w:val="000000" w:themeColor="text1"/>
          <w:kern w:val="2"/>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"_Toc45618771" </w:instrText>
      </w:r>
      <w:r>
        <w:rPr>
          <w:color w:val="000000" w:themeColor="text1"/>
          <w14:textFill>
            <w14:solidFill>
              <w14:schemeClr w14:val="tx1"/>
            </w14:solidFill>
          </w14:textFill>
        </w:rPr>
        <w:fldChar w:fldCharType="separate"/>
      </w:r>
      <w:r>
        <w:rPr>
          <w:rStyle w:val="26"/>
          <w:rFonts w:hint="eastAsia" w:ascii="宋体" w:hAnsi="宋体" w:eastAsia="宋体" w:cs="宋体"/>
          <w:color w:val="000000" w:themeColor="text1"/>
          <w:sz w:val="28"/>
          <w:szCs w:val="28"/>
          <w:lang w:val="zh-CN"/>
          <w14:textFill>
            <w14:solidFill>
              <w14:schemeClr w14:val="tx1"/>
            </w14:solidFill>
          </w14:textFill>
        </w:rPr>
        <w:t>第二部分</w:t>
      </w:r>
      <w:r>
        <w:rPr>
          <w:rStyle w:val="26"/>
          <w:rFonts w:hint="eastAsia" w:ascii="宋体" w:hAnsi="宋体" w:eastAsia="宋体" w:cs="宋体"/>
          <w:color w:val="000000" w:themeColor="text1"/>
          <w:sz w:val="28"/>
          <w:szCs w:val="28"/>
          <w14:textFill>
            <w14:solidFill>
              <w14:schemeClr w14:val="tx1"/>
            </w14:solidFill>
          </w14:textFill>
        </w:rPr>
        <w:t xml:space="preserve">  </w:t>
      </w:r>
      <w:r>
        <w:rPr>
          <w:rStyle w:val="26"/>
          <w:rFonts w:hint="eastAsia" w:ascii="宋体" w:hAnsi="宋体" w:eastAsia="宋体" w:cs="宋体"/>
          <w:color w:val="000000" w:themeColor="text1"/>
          <w:sz w:val="28"/>
          <w:szCs w:val="28"/>
          <w:lang w:val="zh-CN"/>
          <w14:textFill>
            <w14:solidFill>
              <w14:schemeClr w14:val="tx1"/>
            </w14:solidFill>
          </w14:textFill>
        </w:rPr>
        <w:t>供应商须知前附表</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_Toc45618771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5"/>
        <w:tabs>
          <w:tab w:val="right" w:leader="dot" w:pos="8296"/>
        </w:tabs>
        <w:spacing w:line="600" w:lineRule="auto"/>
        <w:ind w:firstLine="0" w:firstLineChars="0"/>
        <w:rPr>
          <w:rFonts w:ascii="宋体" w:hAnsi="宋体" w:eastAsia="宋体" w:cs="宋体"/>
          <w:b w:val="0"/>
          <w:bCs w:val="0"/>
          <w:caps w:val="0"/>
          <w:color w:val="000000" w:themeColor="text1"/>
          <w:kern w:val="2"/>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"_Toc45618772" </w:instrText>
      </w:r>
      <w:r>
        <w:rPr>
          <w:color w:val="000000" w:themeColor="text1"/>
          <w14:textFill>
            <w14:solidFill>
              <w14:schemeClr w14:val="tx1"/>
            </w14:solidFill>
          </w14:textFill>
        </w:rPr>
        <w:fldChar w:fldCharType="separate"/>
      </w:r>
      <w:r>
        <w:rPr>
          <w:rStyle w:val="26"/>
          <w:rFonts w:hint="eastAsia" w:ascii="宋体" w:hAnsi="宋体" w:eastAsia="宋体" w:cs="宋体"/>
          <w:color w:val="000000" w:themeColor="text1"/>
          <w:kern w:val="28"/>
          <w:sz w:val="28"/>
          <w:szCs w:val="28"/>
          <w14:textFill>
            <w14:solidFill>
              <w14:schemeClr w14:val="tx1"/>
            </w14:solidFill>
          </w14:textFill>
        </w:rPr>
        <w:t>第三部分  供应商须知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_Toc45618772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5"/>
        <w:tabs>
          <w:tab w:val="right" w:leader="dot" w:pos="8296"/>
        </w:tabs>
        <w:spacing w:line="600" w:lineRule="auto"/>
        <w:ind w:firstLine="0" w:firstLineChars="0"/>
        <w:rPr>
          <w:rFonts w:ascii="宋体" w:hAnsi="宋体" w:eastAsia="宋体" w:cs="宋体"/>
          <w:b w:val="0"/>
          <w:bCs w:val="0"/>
          <w:caps w:val="0"/>
          <w:color w:val="000000" w:themeColor="text1"/>
          <w:kern w:val="2"/>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"_Toc45618773" </w:instrText>
      </w:r>
      <w:r>
        <w:rPr>
          <w:color w:val="000000" w:themeColor="text1"/>
          <w14:textFill>
            <w14:solidFill>
              <w14:schemeClr w14:val="tx1"/>
            </w14:solidFill>
          </w14:textFill>
        </w:rPr>
        <w:fldChar w:fldCharType="separate"/>
      </w:r>
      <w:r>
        <w:rPr>
          <w:rStyle w:val="26"/>
          <w:rFonts w:hint="eastAsia" w:ascii="宋体" w:hAnsi="宋体" w:eastAsia="宋体" w:cs="宋体"/>
          <w:color w:val="000000" w:themeColor="text1"/>
          <w:kern w:val="28"/>
          <w:sz w:val="28"/>
          <w:szCs w:val="28"/>
          <w14:textFill>
            <w14:solidFill>
              <w14:schemeClr w14:val="tx1"/>
            </w14:solidFill>
          </w14:textFill>
        </w:rPr>
        <w:t>第四部分  采购项目合同书</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_Toc45618773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19</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5"/>
        <w:tabs>
          <w:tab w:val="right" w:leader="dot" w:pos="8296"/>
        </w:tabs>
        <w:spacing w:line="600" w:lineRule="auto"/>
        <w:ind w:firstLine="0" w:firstLineChars="0"/>
        <w:rPr>
          <w:rFonts w:ascii="宋体" w:hAnsi="宋体" w:eastAsia="宋体" w:cs="宋体"/>
          <w:b w:val="0"/>
          <w:bCs w:val="0"/>
          <w:caps w:val="0"/>
          <w:color w:val="000000" w:themeColor="text1"/>
          <w:kern w:val="2"/>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"_Toc45618774" </w:instrText>
      </w:r>
      <w:r>
        <w:rPr>
          <w:color w:val="000000" w:themeColor="text1"/>
          <w14:textFill>
            <w14:solidFill>
              <w14:schemeClr w14:val="tx1"/>
            </w14:solidFill>
          </w14:textFill>
        </w:rPr>
        <w:fldChar w:fldCharType="separate"/>
      </w:r>
      <w:r>
        <w:rPr>
          <w:rStyle w:val="26"/>
          <w:rFonts w:hint="eastAsia" w:ascii="宋体" w:hAnsi="宋体" w:eastAsia="宋体" w:cs="宋体"/>
          <w:color w:val="000000" w:themeColor="text1"/>
          <w:kern w:val="28"/>
          <w:sz w:val="28"/>
          <w:szCs w:val="28"/>
          <w14:textFill>
            <w14:solidFill>
              <w14:schemeClr w14:val="tx1"/>
            </w14:solidFill>
          </w14:textFill>
        </w:rPr>
        <w:t>第五部分  响应文件格式</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_Toc45618774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21</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5"/>
        <w:tabs>
          <w:tab w:val="right" w:leader="dot" w:pos="8296"/>
        </w:tabs>
        <w:spacing w:line="600" w:lineRule="auto"/>
        <w:ind w:firstLine="0" w:firstLineChars="0"/>
        <w:rPr>
          <w:rFonts w:asciiTheme="minorHAnsi" w:hAnsiTheme="minorHAnsi"/>
          <w:b w:val="0"/>
          <w:bCs w:val="0"/>
          <w:caps w:val="0"/>
          <w:color w:val="000000" w:themeColor="text1"/>
          <w:kern w:val="2"/>
          <w:sz w:val="28"/>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"_Toc45618775" </w:instrText>
      </w:r>
      <w:r>
        <w:rPr>
          <w:color w:val="000000" w:themeColor="text1"/>
          <w14:textFill>
            <w14:solidFill>
              <w14:schemeClr w14:val="tx1"/>
            </w14:solidFill>
          </w14:textFill>
        </w:rPr>
        <w:fldChar w:fldCharType="separate"/>
      </w:r>
      <w:r>
        <w:rPr>
          <w:rStyle w:val="26"/>
          <w:rFonts w:hint="eastAsia" w:ascii="宋体" w:hAnsi="宋体" w:eastAsia="宋体" w:cs="宋体"/>
          <w:color w:val="000000" w:themeColor="text1"/>
          <w:kern w:val="28"/>
          <w:sz w:val="28"/>
          <w:szCs w:val="28"/>
          <w14:textFill>
            <w14:solidFill>
              <w14:schemeClr w14:val="tx1"/>
            </w14:solidFill>
          </w14:textFill>
        </w:rPr>
        <w:t>第六部分  项目采购需求</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_Toc45618775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34</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spacing w:line="720" w:lineRule="auto"/>
        <w:ind w:firstLine="720"/>
        <w:jc w:val="center"/>
        <w:rPr>
          <w:rFonts w:ascii="宋体" w:hAnsi="宋体" w:eastAsia="宋体" w:cs="宋体"/>
          <w:bCs/>
          <w:color w:val="000000" w:themeColor="text1"/>
          <w:szCs w:val="24"/>
          <w:lang w:val="zh-CN"/>
          <w14:textFill>
            <w14:solidFill>
              <w14:schemeClr w14:val="tx1"/>
            </w14:solidFill>
          </w14:textFill>
        </w:rPr>
      </w:pPr>
      <w:r>
        <w:rPr>
          <w:rFonts w:ascii="宋体" w:hAnsi="宋体" w:eastAsia="宋体" w:cs="宋体"/>
          <w:bCs/>
          <w:caps/>
          <w:color w:val="000000" w:themeColor="text1"/>
          <w:sz w:val="36"/>
          <w:szCs w:val="24"/>
          <w:lang w:val="zh-CN"/>
          <w14:textFill>
            <w14:solidFill>
              <w14:schemeClr w14:val="tx1"/>
            </w14:solidFill>
          </w14:textFill>
        </w:rPr>
        <w:fldChar w:fldCharType="end"/>
      </w:r>
    </w:p>
    <w:p>
      <w:pPr>
        <w:ind w:firstLine="420"/>
        <w:jc w:val="center"/>
        <w:rPr>
          <w:rFonts w:ascii="宋体" w:hAnsi="宋体" w:eastAsia="宋体" w:cs="宋体"/>
          <w:bCs/>
          <w:color w:val="000000" w:themeColor="text1"/>
          <w:szCs w:val="24"/>
          <w:lang w:val="zh-CN"/>
          <w14:textFill>
            <w14:solidFill>
              <w14:schemeClr w14:val="tx1"/>
            </w14:solidFill>
          </w14:textFill>
        </w:rPr>
      </w:pPr>
      <w:r>
        <w:rPr>
          <w:rFonts w:hint="eastAsia" w:ascii="宋体" w:hAnsi="宋体" w:eastAsia="宋体" w:cs="宋体"/>
          <w:bCs/>
          <w:color w:val="000000" w:themeColor="text1"/>
          <w:szCs w:val="24"/>
          <w:lang w:val="zh-CN"/>
          <w14:textFill>
            <w14:solidFill>
              <w14:schemeClr w14:val="tx1"/>
            </w14:solidFill>
          </w14:textFill>
        </w:rPr>
        <w:br w:type="page"/>
      </w:r>
    </w:p>
    <w:p>
      <w:pPr>
        <w:pStyle w:val="19"/>
        <w:spacing w:before="0" w:after="0" w:line="360" w:lineRule="auto"/>
        <w:ind w:firstLine="0" w:firstLineChars="0"/>
        <w:rPr>
          <w:rFonts w:ascii="宋体" w:hAnsi="宋体" w:eastAsia="宋体" w:cs="宋体"/>
          <w:color w:val="000000" w:themeColor="text1"/>
          <w:szCs w:val="36"/>
          <w14:textFill>
            <w14:solidFill>
              <w14:schemeClr w14:val="tx1"/>
            </w14:solidFill>
          </w14:textFill>
        </w:rPr>
      </w:pPr>
      <w:bookmarkStart w:id="0" w:name="_Toc10494"/>
      <w:bookmarkStart w:id="1" w:name="_Toc45618770"/>
      <w:r>
        <w:rPr>
          <w:rFonts w:hint="eastAsia" w:ascii="宋体" w:hAnsi="宋体" w:eastAsia="宋体" w:cs="宋体"/>
          <w:color w:val="000000" w:themeColor="text1"/>
          <w:szCs w:val="36"/>
          <w:lang w:val="zh-CN"/>
          <w14:textFill>
            <w14:solidFill>
              <w14:schemeClr w14:val="tx1"/>
            </w14:solidFill>
          </w14:textFill>
        </w:rPr>
        <w:t>第一部分</w:t>
      </w:r>
      <w:r>
        <w:rPr>
          <w:rFonts w:hint="eastAsia" w:ascii="宋体" w:hAnsi="宋体" w:eastAsia="宋体" w:cs="宋体"/>
          <w:color w:val="000000" w:themeColor="text1"/>
          <w:szCs w:val="36"/>
          <w14:textFill>
            <w14:solidFill>
              <w14:schemeClr w14:val="tx1"/>
            </w14:solidFill>
          </w14:textFill>
        </w:rPr>
        <w:t xml:space="preserve">  </w:t>
      </w:r>
      <w:r>
        <w:rPr>
          <w:rFonts w:hint="eastAsia" w:ascii="宋体" w:hAnsi="宋体" w:eastAsia="宋体" w:cs="宋体"/>
          <w:color w:val="000000" w:themeColor="text1"/>
          <w:szCs w:val="36"/>
          <w:lang w:val="zh-CN"/>
          <w14:textFill>
            <w14:solidFill>
              <w14:schemeClr w14:val="tx1"/>
            </w14:solidFill>
          </w14:textFill>
        </w:rPr>
        <w:t>投标邀请</w:t>
      </w:r>
      <w:bookmarkEnd w:id="0"/>
      <w:bookmarkEnd w:id="1"/>
    </w:p>
    <w:p>
      <w:pPr>
        <w:spacing w:line="360" w:lineRule="auto"/>
        <w:ind w:firstLine="482"/>
        <w:rPr>
          <w:rFonts w:ascii="宋体" w:hAnsi="宋体" w:eastAsia="宋体" w:cs="宋体"/>
          <w:b/>
          <w:bCs/>
          <w:color w:val="000000" w:themeColor="text1"/>
          <w:sz w:val="24"/>
          <w:szCs w:val="24"/>
          <w14:textFill>
            <w14:solidFill>
              <w14:schemeClr w14:val="tx1"/>
            </w14:solidFill>
          </w14:textFill>
        </w:rPr>
      </w:pPr>
    </w:p>
    <w:p>
      <w:pPr>
        <w:spacing w:line="360" w:lineRule="auto"/>
        <w:ind w:firstLine="48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项目概况</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西宁市第三方调查评估项目的潜在供应商应在《青海政府采购网》获取采购文件，并于2020年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日上午09点3</w:t>
      </w:r>
      <w:r>
        <w:rPr>
          <w:rFonts w:hint="eastAsia" w:ascii="宋体" w:hAnsi="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分（北京时间）前提交响应文件。</w:t>
      </w:r>
    </w:p>
    <w:p>
      <w:pPr>
        <w:spacing w:line="360" w:lineRule="auto"/>
        <w:ind w:firstLine="482"/>
        <w:rPr>
          <w:rFonts w:ascii="宋体" w:hAnsi="宋体" w:eastAsia="宋体" w:cs="宋体"/>
          <w:b/>
          <w:bCs/>
          <w:color w:val="000000" w:themeColor="text1"/>
          <w:sz w:val="24"/>
          <w:szCs w:val="24"/>
          <w14:textFill>
            <w14:solidFill>
              <w14:schemeClr w14:val="tx1"/>
            </w14:solidFill>
          </w14:textFill>
        </w:rPr>
      </w:pPr>
      <w:bookmarkStart w:id="2" w:name="_Toc35393629"/>
      <w:bookmarkStart w:id="3" w:name="_Toc35393798"/>
      <w:bookmarkStart w:id="4" w:name="_Toc28359089"/>
      <w:bookmarkStart w:id="5" w:name="_Toc28359012"/>
      <w:r>
        <w:rPr>
          <w:rFonts w:hint="eastAsia" w:ascii="宋体" w:hAnsi="宋体" w:eastAsia="宋体" w:cs="宋体"/>
          <w:b/>
          <w:bCs/>
          <w:color w:val="000000" w:themeColor="text1"/>
          <w:sz w:val="24"/>
          <w:szCs w:val="24"/>
          <w14:textFill>
            <w14:solidFill>
              <w14:schemeClr w14:val="tx1"/>
            </w14:solidFill>
          </w14:textFill>
        </w:rPr>
        <w:t>一、项目基本情况</w:t>
      </w:r>
      <w:bookmarkEnd w:id="2"/>
      <w:bookmarkEnd w:id="3"/>
      <w:bookmarkEnd w:id="4"/>
      <w:bookmarkEnd w:id="5"/>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eastAsia="宋体" w:cs="宋体"/>
          <w:color w:val="000000" w:themeColor="text1"/>
          <w:sz w:val="24"/>
          <w:szCs w:val="24"/>
          <w:lang w:val="zh-CN"/>
          <w14:textFill>
            <w14:solidFill>
              <w14:schemeClr w14:val="tx1"/>
            </w14:solidFill>
          </w14:textFill>
        </w:rPr>
        <w:t>青海诚德竞磋（服务）2020-162</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lang w:val="zh-CN"/>
          <w14:textFill>
            <w14:solidFill>
              <w14:schemeClr w14:val="tx1"/>
            </w14:solidFill>
          </w14:textFill>
        </w:rPr>
        <w:t>西宁市第三方调查评估</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采购方式：□竞争性谈判 ☑竞争性磋商 □询价</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预算金额：45万元</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最高限价（如有）：/</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采购需求：</w:t>
      </w:r>
    </w:p>
    <w:tbl>
      <w:tblPr>
        <w:tblStyle w:val="21"/>
        <w:tblW w:w="9498" w:type="dxa"/>
        <w:jc w:val="center"/>
        <w:tblCellSpacing w:w="0" w:type="dxa"/>
        <w:tblLayout w:type="autofit"/>
        <w:tblCellMar>
          <w:top w:w="0" w:type="dxa"/>
          <w:left w:w="0" w:type="dxa"/>
          <w:bottom w:w="0" w:type="dxa"/>
          <w:right w:w="0" w:type="dxa"/>
        </w:tblCellMar>
      </w:tblPr>
      <w:tblGrid>
        <w:gridCol w:w="810"/>
        <w:gridCol w:w="2226"/>
        <w:gridCol w:w="744"/>
        <w:gridCol w:w="1752"/>
        <w:gridCol w:w="841"/>
        <w:gridCol w:w="2263"/>
        <w:gridCol w:w="862"/>
      </w:tblGrid>
      <w:tr>
        <w:tblPrEx>
          <w:tblCellMar>
            <w:top w:w="0" w:type="dxa"/>
            <w:left w:w="0" w:type="dxa"/>
            <w:bottom w:w="0" w:type="dxa"/>
            <w:right w:w="0" w:type="dxa"/>
          </w:tblCellMar>
        </w:tblPrEx>
        <w:trPr>
          <w:tblCellSpacing w:w="0" w:type="dxa"/>
          <w:jc w:val="center"/>
        </w:trPr>
        <w:tc>
          <w:tcPr>
            <w:tcW w:w="810"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2226" w:type="dxa"/>
            <w:tcBorders>
              <w:top w:val="single" w:color="auto" w:sz="4" w:space="0"/>
              <w:left w:val="nil"/>
              <w:bottom w:val="single" w:color="auto" w:sz="4" w:space="0"/>
              <w:right w:val="single" w:color="auto" w:sz="4" w:space="0"/>
            </w:tcBorders>
            <w:tcMar>
              <w:top w:w="60" w:type="dxa"/>
              <w:left w:w="120" w:type="dxa"/>
              <w:bottom w:w="60" w:type="dxa"/>
              <w:right w:w="120" w:type="dxa"/>
            </w:tcMar>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标项名称</w:t>
            </w:r>
          </w:p>
        </w:tc>
        <w:tc>
          <w:tcPr>
            <w:tcW w:w="744" w:type="dxa"/>
            <w:tcBorders>
              <w:top w:val="single" w:color="auto" w:sz="4" w:space="0"/>
              <w:left w:val="nil"/>
              <w:bottom w:val="single" w:color="auto" w:sz="4" w:space="0"/>
              <w:right w:val="single" w:color="auto" w:sz="4" w:space="0"/>
            </w:tcBorders>
            <w:tcMar>
              <w:top w:w="60" w:type="dxa"/>
              <w:left w:w="120" w:type="dxa"/>
              <w:bottom w:w="60" w:type="dxa"/>
              <w:right w:w="120" w:type="dxa"/>
            </w:tcMar>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1752" w:type="dxa"/>
            <w:tcBorders>
              <w:top w:val="single" w:color="auto" w:sz="4" w:space="0"/>
              <w:left w:val="nil"/>
              <w:bottom w:val="single" w:color="auto" w:sz="4" w:space="0"/>
              <w:right w:val="single" w:color="auto" w:sz="4" w:space="0"/>
            </w:tcBorders>
            <w:tcMar>
              <w:top w:w="60" w:type="dxa"/>
              <w:left w:w="120" w:type="dxa"/>
              <w:bottom w:w="60" w:type="dxa"/>
              <w:right w:w="120" w:type="dxa"/>
            </w:tcMar>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预算金额(元)</w:t>
            </w:r>
          </w:p>
        </w:tc>
        <w:tc>
          <w:tcPr>
            <w:tcW w:w="841" w:type="dxa"/>
            <w:tcBorders>
              <w:top w:val="single" w:color="auto" w:sz="4" w:space="0"/>
              <w:left w:val="nil"/>
              <w:bottom w:val="single" w:color="auto" w:sz="4" w:space="0"/>
              <w:right w:val="single" w:color="auto" w:sz="4" w:space="0"/>
            </w:tcBorders>
            <w:tcMar>
              <w:top w:w="60" w:type="dxa"/>
              <w:left w:w="120" w:type="dxa"/>
              <w:bottom w:w="60" w:type="dxa"/>
              <w:right w:w="120" w:type="dxa"/>
            </w:tcMar>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w:t>
            </w:r>
          </w:p>
        </w:tc>
        <w:tc>
          <w:tcPr>
            <w:tcW w:w="2263" w:type="dxa"/>
            <w:tcBorders>
              <w:top w:val="single" w:color="auto" w:sz="4" w:space="0"/>
              <w:left w:val="nil"/>
              <w:bottom w:val="single" w:color="auto" w:sz="4" w:space="0"/>
              <w:right w:val="single" w:color="auto" w:sz="4" w:space="0"/>
            </w:tcBorders>
            <w:tcMar>
              <w:top w:w="60" w:type="dxa"/>
              <w:left w:w="120" w:type="dxa"/>
              <w:bottom w:w="60" w:type="dxa"/>
              <w:right w:w="120" w:type="dxa"/>
            </w:tcMar>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简要规格描述</w:t>
            </w:r>
          </w:p>
        </w:tc>
        <w:tc>
          <w:tcPr>
            <w:tcW w:w="862" w:type="dxa"/>
            <w:tcBorders>
              <w:top w:val="single" w:color="auto" w:sz="4" w:space="0"/>
              <w:left w:val="nil"/>
              <w:bottom w:val="single" w:color="auto" w:sz="4" w:space="0"/>
              <w:right w:val="single" w:color="auto" w:sz="4" w:space="0"/>
            </w:tcBorders>
            <w:tcMar>
              <w:top w:w="60" w:type="dxa"/>
              <w:left w:w="120" w:type="dxa"/>
              <w:bottom w:w="60" w:type="dxa"/>
              <w:right w:w="120" w:type="dxa"/>
            </w:tcMar>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tblPrEx>
          <w:tblCellMar>
            <w:top w:w="0" w:type="dxa"/>
            <w:left w:w="0" w:type="dxa"/>
            <w:bottom w:w="0" w:type="dxa"/>
            <w:right w:w="0" w:type="dxa"/>
          </w:tblCellMar>
        </w:tblPrEx>
        <w:trPr>
          <w:tblCellSpacing w:w="0" w:type="dxa"/>
          <w:jc w:val="center"/>
        </w:trPr>
        <w:tc>
          <w:tcPr>
            <w:tcW w:w="810" w:type="dxa"/>
            <w:tcBorders>
              <w:top w:val="nil"/>
              <w:left w:val="single" w:color="auto" w:sz="4" w:space="0"/>
              <w:bottom w:val="single" w:color="auto" w:sz="4" w:space="0"/>
              <w:right w:val="single" w:color="auto" w:sz="4" w:space="0"/>
            </w:tcBorders>
            <w:tcMar>
              <w:top w:w="60" w:type="dxa"/>
              <w:left w:w="120" w:type="dxa"/>
              <w:bottom w:w="60" w:type="dxa"/>
              <w:right w:w="120" w:type="dxa"/>
            </w:tcMar>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226" w:type="dxa"/>
            <w:tcBorders>
              <w:top w:val="nil"/>
              <w:left w:val="nil"/>
              <w:bottom w:val="single" w:color="auto" w:sz="4" w:space="0"/>
              <w:right w:val="single" w:color="auto" w:sz="4" w:space="0"/>
            </w:tcBorders>
            <w:tcMar>
              <w:top w:w="60" w:type="dxa"/>
              <w:left w:w="120" w:type="dxa"/>
              <w:bottom w:w="60" w:type="dxa"/>
              <w:right w:w="120" w:type="dxa"/>
            </w:tcMar>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第三方调查评估</w:t>
            </w:r>
          </w:p>
        </w:tc>
        <w:tc>
          <w:tcPr>
            <w:tcW w:w="744" w:type="dxa"/>
            <w:tcBorders>
              <w:top w:val="nil"/>
              <w:left w:val="nil"/>
              <w:bottom w:val="single" w:color="auto" w:sz="4" w:space="0"/>
              <w:right w:val="single" w:color="auto" w:sz="4" w:space="0"/>
            </w:tcBorders>
            <w:tcMar>
              <w:top w:w="60" w:type="dxa"/>
              <w:left w:w="120" w:type="dxa"/>
              <w:bottom w:w="60" w:type="dxa"/>
              <w:right w:w="120" w:type="dxa"/>
            </w:tcMar>
            <w:vAlign w:val="center"/>
          </w:tcPr>
          <w:p>
            <w:pPr>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752" w:type="dxa"/>
            <w:tcBorders>
              <w:top w:val="nil"/>
              <w:left w:val="nil"/>
              <w:bottom w:val="single" w:color="auto" w:sz="4" w:space="0"/>
              <w:right w:val="single" w:color="auto" w:sz="4" w:space="0"/>
            </w:tcBorders>
            <w:tcMar>
              <w:top w:w="60" w:type="dxa"/>
              <w:left w:w="120" w:type="dxa"/>
              <w:bottom w:w="60" w:type="dxa"/>
              <w:right w:w="120" w:type="dxa"/>
            </w:tcMar>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450000</w:t>
            </w:r>
            <w:r>
              <w:rPr>
                <w:rFonts w:hint="eastAsia" w:ascii="宋体" w:hAnsi="宋体" w:eastAsia="宋体" w:cs="宋体"/>
                <w:color w:val="000000" w:themeColor="text1"/>
                <w:sz w:val="24"/>
                <w:szCs w:val="24"/>
                <w14:textFill>
                  <w14:solidFill>
                    <w14:schemeClr w14:val="tx1"/>
                  </w14:solidFill>
                </w14:textFill>
              </w:rPr>
              <w:t>.00</w:t>
            </w:r>
          </w:p>
        </w:tc>
        <w:tc>
          <w:tcPr>
            <w:tcW w:w="841" w:type="dxa"/>
            <w:tcBorders>
              <w:top w:val="nil"/>
              <w:left w:val="nil"/>
              <w:bottom w:val="single" w:color="auto" w:sz="4" w:space="0"/>
              <w:right w:val="single" w:color="auto" w:sz="4" w:space="0"/>
            </w:tcBorders>
            <w:tcMar>
              <w:top w:w="60" w:type="dxa"/>
              <w:left w:w="120" w:type="dxa"/>
              <w:bottom w:w="60" w:type="dxa"/>
              <w:right w:w="120" w:type="dxa"/>
            </w:tcMar>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w:t>
            </w:r>
          </w:p>
        </w:tc>
        <w:tc>
          <w:tcPr>
            <w:tcW w:w="2263" w:type="dxa"/>
            <w:tcBorders>
              <w:top w:val="nil"/>
              <w:left w:val="nil"/>
              <w:bottom w:val="single" w:color="auto" w:sz="4" w:space="0"/>
              <w:right w:val="single" w:color="auto" w:sz="4" w:space="0"/>
            </w:tcBorders>
            <w:tcMar>
              <w:top w:w="60" w:type="dxa"/>
              <w:left w:w="120" w:type="dxa"/>
              <w:bottom w:w="60" w:type="dxa"/>
              <w:right w:w="120" w:type="dxa"/>
            </w:tcMar>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具体详见磋商文件</w:t>
            </w:r>
          </w:p>
        </w:tc>
        <w:tc>
          <w:tcPr>
            <w:tcW w:w="862" w:type="dxa"/>
            <w:tcBorders>
              <w:top w:val="nil"/>
              <w:left w:val="nil"/>
              <w:bottom w:val="single" w:color="auto" w:sz="4" w:space="0"/>
              <w:right w:val="single" w:color="auto" w:sz="4" w:space="0"/>
            </w:tcBorders>
            <w:tcMar>
              <w:top w:w="60" w:type="dxa"/>
              <w:left w:w="120" w:type="dxa"/>
              <w:bottom w:w="60" w:type="dxa"/>
              <w:right w:w="120" w:type="dxa"/>
            </w:tcMar>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p>
        </w:tc>
      </w:tr>
    </w:tbl>
    <w:p>
      <w:pPr>
        <w:spacing w:before="187" w:beforeLines="60" w:line="360" w:lineRule="auto"/>
        <w:ind w:firstLine="480"/>
        <w:rPr>
          <w:rFonts w:hint="default" w:ascii="宋体" w:hAnsi="宋体" w:eastAsia="宋体" w:cs="宋体"/>
          <w:color w:val="000000" w:themeColor="text1"/>
          <w:sz w:val="24"/>
          <w:szCs w:val="24"/>
          <w:lang w:val="en-US" w:eastAsia="zh-CN"/>
          <w14:textFill>
            <w14:solidFill>
              <w14:schemeClr w14:val="tx1"/>
            </w14:solidFill>
          </w14:textFill>
        </w:rPr>
      </w:pPr>
      <w:bookmarkStart w:id="6" w:name="_Toc28359090"/>
      <w:bookmarkStart w:id="7" w:name="_Toc28359013"/>
      <w:bookmarkStart w:id="8" w:name="_Toc35393799"/>
      <w:bookmarkStart w:id="9" w:name="_Toc35393630"/>
      <w:r>
        <w:rPr>
          <w:rFonts w:hint="eastAsia" w:ascii="宋体" w:hAnsi="宋体" w:eastAsia="宋体" w:cs="宋体"/>
          <w:color w:val="000000" w:themeColor="text1"/>
          <w:sz w:val="24"/>
          <w:szCs w:val="24"/>
          <w14:textFill>
            <w14:solidFill>
              <w14:schemeClr w14:val="tx1"/>
            </w14:solidFill>
          </w14:textFill>
        </w:rPr>
        <w:t>合同履行期限：</w:t>
      </w:r>
      <w:r>
        <w:rPr>
          <w:rFonts w:hint="eastAsia" w:ascii="宋体" w:hAnsi="宋体" w:eastAsia="宋体" w:cs="宋体"/>
          <w:color w:val="000000" w:themeColor="text1"/>
          <w:sz w:val="24"/>
          <w:szCs w:val="24"/>
          <w:lang w:val="en-US" w:eastAsia="zh-CN"/>
          <w14:textFill>
            <w14:solidFill>
              <w14:schemeClr w14:val="tx1"/>
            </w14:solidFill>
          </w14:textFill>
        </w:rPr>
        <w:t>20日历天</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本项目不接受联合体</w:t>
      </w:r>
    </w:p>
    <w:p>
      <w:pPr>
        <w:spacing w:line="360" w:lineRule="auto"/>
        <w:ind w:firstLine="48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二、申请人的资格要求：</w:t>
      </w:r>
      <w:bookmarkEnd w:id="6"/>
      <w:bookmarkEnd w:id="7"/>
      <w:bookmarkEnd w:id="8"/>
      <w:bookmarkEnd w:id="9"/>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1.满足《中华人民共和国政府采购法》第二十二条规定；</w:t>
      </w:r>
    </w:p>
    <w:p>
      <w:pPr>
        <w:spacing w:line="360" w:lineRule="auto"/>
        <w:ind w:firstLine="480"/>
        <w:rPr>
          <w:rFonts w:ascii="宋体" w:hAnsi="宋体" w:eastAsia="宋体" w:cs="宋体"/>
          <w:color w:val="000000" w:themeColor="text1"/>
          <w:sz w:val="24"/>
          <w:szCs w:val="24"/>
          <w14:textFill>
            <w14:solidFill>
              <w14:schemeClr w14:val="tx1"/>
            </w14:solidFill>
          </w14:textFill>
        </w:rPr>
      </w:pPr>
      <w:bookmarkStart w:id="10" w:name="_Toc28359091"/>
      <w:bookmarkStart w:id="11" w:name="_Toc28359014"/>
      <w:r>
        <w:rPr>
          <w:rFonts w:hint="eastAsia" w:ascii="宋体" w:hAnsi="宋体" w:eastAsia="宋体" w:cs="宋体"/>
          <w:color w:val="000000" w:themeColor="text1"/>
          <w:sz w:val="24"/>
          <w:szCs w:val="24"/>
          <w14:textFill>
            <w14:solidFill>
              <w14:schemeClr w14:val="tx1"/>
            </w14:solidFill>
          </w14:textFill>
        </w:rPr>
        <w:t>2.落实政府采购政策需满足的资格要求：无</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3.本项目的特定资格要求：</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经信用中国（www.creditchina.gov.cn）、中国政府采购网（www.ccgp.gov.cn）等渠道查询后，列入失信被执行人、重大税收违法案件当事人名单、政府采购严重违法失信行为记录名单的，取消投标资格；</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资质条件：供应商的经营范围须包括技术咨询或技术服务；</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供应商必须向采购代理机构购买磋商文件并登记，未经向采购代理机构购买磋商文件并登记的潜在供应商均无资格参加本次投标。</w:t>
      </w:r>
    </w:p>
    <w:p>
      <w:pPr>
        <w:spacing w:line="360" w:lineRule="auto"/>
        <w:ind w:firstLine="482"/>
        <w:rPr>
          <w:rFonts w:ascii="宋体" w:hAnsi="宋体" w:eastAsia="宋体" w:cs="宋体"/>
          <w:color w:val="000000" w:themeColor="text1"/>
          <w:sz w:val="24"/>
          <w:szCs w:val="24"/>
          <w14:textFill>
            <w14:solidFill>
              <w14:schemeClr w14:val="tx1"/>
            </w14:solidFill>
          </w14:textFill>
        </w:rPr>
      </w:pPr>
      <w:bookmarkStart w:id="12" w:name="_Toc35393800"/>
      <w:bookmarkStart w:id="13" w:name="_Toc35393631"/>
      <w:r>
        <w:rPr>
          <w:rFonts w:hint="eastAsia" w:ascii="宋体" w:hAnsi="宋体" w:eastAsia="宋体" w:cs="宋体"/>
          <w:b/>
          <w:bCs/>
          <w:color w:val="000000" w:themeColor="text1"/>
          <w:sz w:val="24"/>
          <w:szCs w:val="24"/>
          <w14:textFill>
            <w14:solidFill>
              <w14:schemeClr w14:val="tx1"/>
            </w14:solidFill>
          </w14:textFill>
        </w:rPr>
        <w:t>三、获取采购文件</w:t>
      </w:r>
      <w:bookmarkEnd w:id="10"/>
      <w:bookmarkEnd w:id="11"/>
      <w:bookmarkEnd w:id="12"/>
      <w:bookmarkEnd w:id="13"/>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时间：2020年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日至2020年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26</w:t>
      </w:r>
      <w:r>
        <w:rPr>
          <w:rFonts w:hint="eastAsia" w:ascii="宋体" w:hAnsi="宋体" w:eastAsia="宋体" w:cs="宋体"/>
          <w:color w:val="000000" w:themeColor="text1"/>
          <w:sz w:val="24"/>
          <w:szCs w:val="24"/>
          <w14:textFill>
            <w14:solidFill>
              <w14:schemeClr w14:val="tx1"/>
            </w14:solidFill>
          </w14:textFill>
        </w:rPr>
        <w:t>日，每天上午09:00至12:00，下午14:30至17:30（北京时间，法定节假日除外）</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地点：</w:t>
      </w:r>
      <w:r>
        <w:rPr>
          <w:rFonts w:hint="eastAsia" w:ascii="宋体" w:hAnsi="宋体" w:eastAsia="宋体" w:cs="宋体"/>
          <w:color w:val="000000" w:themeColor="text1"/>
          <w:sz w:val="24"/>
          <w:szCs w:val="24"/>
          <w:lang w:val="zh-CN"/>
          <w14:textFill>
            <w14:solidFill>
              <w14:schemeClr w14:val="tx1"/>
            </w14:solidFill>
          </w14:textFill>
        </w:rPr>
        <w:t>西宁市五四西路61号新华联国际中心3号公寓楼17楼</w:t>
      </w:r>
    </w:p>
    <w:p>
      <w:pPr>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方式：</w:t>
      </w:r>
      <w:r>
        <w:rPr>
          <w:rFonts w:hint="eastAsia" w:ascii="宋体" w:hAnsi="宋体" w:eastAsia="宋体" w:cs="宋体"/>
          <w:color w:val="000000" w:themeColor="text1"/>
          <w:sz w:val="24"/>
          <w:szCs w:val="24"/>
          <w:lang w:val="zh-CN"/>
          <w14:textFill>
            <w14:solidFill>
              <w14:schemeClr w14:val="tx1"/>
            </w14:solidFill>
          </w14:textFill>
        </w:rPr>
        <w:t>现场购买或网上购买</w:t>
      </w:r>
    </w:p>
    <w:p>
      <w:pPr>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售价：500</w:t>
      </w:r>
      <w:r>
        <w:rPr>
          <w:rFonts w:hint="eastAsia" w:ascii="宋体" w:hAnsi="宋体" w:eastAsia="宋体" w:cs="宋体"/>
          <w:color w:val="000000" w:themeColor="text1"/>
          <w:sz w:val="24"/>
          <w:szCs w:val="24"/>
          <w:lang w:val="zh-CN"/>
          <w14:textFill>
            <w14:solidFill>
              <w14:schemeClr w14:val="tx1"/>
            </w14:solidFill>
          </w14:textFill>
        </w:rPr>
        <w:t>元/份（磋商文件售后不退,投标资格不能转让）</w:t>
      </w:r>
    </w:p>
    <w:p>
      <w:pPr>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标书购买联系人：王女士；</w:t>
      </w:r>
      <w:r>
        <w:rPr>
          <w:rFonts w:hint="eastAsia" w:ascii="宋体" w:hAnsi="宋体" w:eastAsia="宋体" w:cs="宋体"/>
          <w:color w:val="000000" w:themeColor="text1"/>
          <w:sz w:val="24"/>
          <w:szCs w:val="24"/>
          <w14:textFill>
            <w14:solidFill>
              <w14:schemeClr w14:val="tx1"/>
            </w14:solidFill>
          </w14:textFill>
        </w:rPr>
        <w:t>联系</w:t>
      </w:r>
      <w:r>
        <w:rPr>
          <w:rFonts w:hint="eastAsia" w:ascii="宋体" w:hAnsi="宋体" w:eastAsia="宋体" w:cs="宋体"/>
          <w:color w:val="000000" w:themeColor="text1"/>
          <w:sz w:val="24"/>
          <w:szCs w:val="24"/>
          <w:lang w:val="zh-CN"/>
          <w14:textFill>
            <w14:solidFill>
              <w14:schemeClr w14:val="tx1"/>
            </w14:solidFill>
          </w14:textFill>
        </w:rPr>
        <w:t>电话：</w:t>
      </w:r>
      <w:r>
        <w:rPr>
          <w:rFonts w:hint="eastAsia" w:ascii="宋体" w:hAnsi="宋体" w:eastAsia="宋体" w:cs="宋体"/>
          <w:color w:val="000000" w:themeColor="text1"/>
          <w:sz w:val="24"/>
          <w:szCs w:val="24"/>
          <w14:textFill>
            <w14:solidFill>
              <w14:schemeClr w14:val="tx1"/>
            </w14:solidFill>
          </w14:textFill>
        </w:rPr>
        <w:t>0971-6184331转608；</w:t>
      </w:r>
      <w:r>
        <w:rPr>
          <w:rFonts w:hint="eastAsia" w:ascii="宋体" w:hAnsi="宋体" w:eastAsia="宋体" w:cs="宋体"/>
          <w:color w:val="000000" w:themeColor="text1"/>
          <w:sz w:val="24"/>
          <w:szCs w:val="24"/>
          <w:lang w:val="zh-CN"/>
          <w14:textFill>
            <w14:solidFill>
              <w14:schemeClr w14:val="tx1"/>
            </w14:solidFill>
          </w14:textFill>
        </w:rPr>
        <w:t>电子邮箱：</w:t>
      </w:r>
      <w:r>
        <w:rPr>
          <w:rFonts w:hint="eastAsia" w:ascii="宋体" w:hAnsi="宋体" w:eastAsia="宋体" w:cs="宋体"/>
          <w:color w:val="000000" w:themeColor="text1"/>
          <w:sz w:val="24"/>
          <w:szCs w:val="24"/>
          <w14:textFill>
            <w14:solidFill>
              <w14:schemeClr w14:val="tx1"/>
            </w14:solidFill>
          </w14:textFill>
        </w:rPr>
        <w:t>qhcdzbgy@163.com。</w:t>
      </w:r>
    </w:p>
    <w:p>
      <w:pPr>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获取磋商文件时应提供的材料：</w:t>
      </w:r>
      <w:r>
        <w:rPr>
          <w:rFonts w:hint="eastAsia" w:ascii="宋体" w:hAnsi="宋体" w:eastAsia="宋体" w:cs="宋体"/>
          <w:color w:val="000000" w:themeColor="text1"/>
          <w:sz w:val="24"/>
          <w:szCs w:val="24"/>
          <w:lang w:val="zh-CN"/>
          <w14:textFill>
            <w14:solidFill>
              <w14:schemeClr w14:val="tx1"/>
            </w14:solidFill>
          </w14:textFill>
        </w:rPr>
        <w:t>供应商的营业执照复印件、法人授权委托书（原件）及法人和委托代理人身份证复印件。以上资料均需加盖公章。（采购代理机构对以上资料留存备案）</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注：需网上购买标书的供应商应将以上材料扫描后发至我公司联系邮箱，在邮件中标明购买项目名称、项目编号、联系人及联系方式，并与我公司工作人员进行联系确认。</w:t>
      </w:r>
    </w:p>
    <w:p>
      <w:pPr>
        <w:spacing w:line="360" w:lineRule="auto"/>
        <w:ind w:firstLine="482"/>
        <w:rPr>
          <w:rFonts w:ascii="宋体" w:hAnsi="宋体" w:eastAsia="宋体" w:cs="宋体"/>
          <w:b/>
          <w:bCs/>
          <w:color w:val="000000" w:themeColor="text1"/>
          <w:sz w:val="24"/>
          <w:szCs w:val="24"/>
          <w14:textFill>
            <w14:solidFill>
              <w14:schemeClr w14:val="tx1"/>
            </w14:solidFill>
          </w14:textFill>
        </w:rPr>
      </w:pPr>
      <w:bookmarkStart w:id="14" w:name="_Toc35393801"/>
      <w:bookmarkStart w:id="15" w:name="_Toc28359015"/>
      <w:bookmarkStart w:id="16" w:name="_Toc35393632"/>
      <w:bookmarkStart w:id="17" w:name="_Toc28359092"/>
      <w:r>
        <w:rPr>
          <w:rFonts w:hint="eastAsia" w:ascii="宋体" w:hAnsi="宋体" w:eastAsia="宋体" w:cs="宋体"/>
          <w:b/>
          <w:bCs/>
          <w:color w:val="000000" w:themeColor="text1"/>
          <w:sz w:val="24"/>
          <w:szCs w:val="24"/>
          <w14:textFill>
            <w14:solidFill>
              <w14:schemeClr w14:val="tx1"/>
            </w14:solidFill>
          </w14:textFill>
        </w:rPr>
        <w:t>四、响应文件提交</w:t>
      </w:r>
      <w:bookmarkEnd w:id="14"/>
      <w:bookmarkEnd w:id="15"/>
      <w:bookmarkEnd w:id="16"/>
      <w:bookmarkEnd w:id="17"/>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截止时间：2020年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日上午09点3</w:t>
      </w:r>
      <w:r>
        <w:rPr>
          <w:rFonts w:hint="eastAsia" w:ascii="宋体" w:hAnsi="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分（北京时间）</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地点：</w:t>
      </w:r>
      <w:r>
        <w:rPr>
          <w:rFonts w:hint="eastAsia" w:ascii="宋体" w:hAnsi="宋体" w:eastAsia="宋体" w:cs="宋体"/>
          <w:color w:val="000000" w:themeColor="text1"/>
          <w:sz w:val="24"/>
          <w:szCs w:val="24"/>
          <w:lang w:val="zh-CN"/>
          <w14:textFill>
            <w14:solidFill>
              <w14:schemeClr w14:val="tx1"/>
            </w14:solidFill>
          </w14:textFill>
        </w:rPr>
        <w:t>西宁市五四西路61号新华联国际中心3号公寓楼17楼</w:t>
      </w:r>
    </w:p>
    <w:p>
      <w:pPr>
        <w:spacing w:line="360" w:lineRule="auto"/>
        <w:ind w:firstLine="482"/>
        <w:rPr>
          <w:rFonts w:ascii="宋体" w:hAnsi="宋体" w:eastAsia="宋体" w:cs="宋体"/>
          <w:color w:val="000000" w:themeColor="text1"/>
          <w:sz w:val="24"/>
          <w:szCs w:val="24"/>
          <w14:textFill>
            <w14:solidFill>
              <w14:schemeClr w14:val="tx1"/>
            </w14:solidFill>
          </w14:textFill>
        </w:rPr>
      </w:pPr>
      <w:bookmarkStart w:id="18" w:name="_Toc35393633"/>
      <w:bookmarkStart w:id="19" w:name="_Toc28359016"/>
      <w:bookmarkStart w:id="20" w:name="_Toc28359093"/>
      <w:bookmarkStart w:id="21" w:name="_Toc35393802"/>
      <w:r>
        <w:rPr>
          <w:rFonts w:hint="eastAsia" w:ascii="宋体" w:hAnsi="宋体" w:eastAsia="宋体" w:cs="宋体"/>
          <w:b/>
          <w:bCs/>
          <w:color w:val="000000" w:themeColor="text1"/>
          <w:sz w:val="24"/>
          <w:szCs w:val="24"/>
          <w14:textFill>
            <w14:solidFill>
              <w14:schemeClr w14:val="tx1"/>
            </w14:solidFill>
          </w14:textFill>
        </w:rPr>
        <w:t>五、开启</w:t>
      </w:r>
      <w:bookmarkEnd w:id="18"/>
      <w:bookmarkEnd w:id="19"/>
      <w:bookmarkEnd w:id="20"/>
      <w:bookmarkEnd w:id="21"/>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时间：2020年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日上午09点3</w:t>
      </w:r>
      <w:r>
        <w:rPr>
          <w:rFonts w:hint="eastAsia" w:ascii="宋体" w:hAnsi="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分（北京时间）</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地点：</w:t>
      </w:r>
      <w:r>
        <w:rPr>
          <w:rFonts w:hint="eastAsia" w:ascii="宋体" w:hAnsi="宋体" w:eastAsia="宋体" w:cs="宋体"/>
          <w:color w:val="000000" w:themeColor="text1"/>
          <w:sz w:val="24"/>
          <w:szCs w:val="24"/>
          <w:lang w:val="zh-CN"/>
          <w14:textFill>
            <w14:solidFill>
              <w14:schemeClr w14:val="tx1"/>
            </w14:solidFill>
          </w14:textFill>
        </w:rPr>
        <w:t>西宁市五四西路61号新华联国际中心3号公寓楼17楼</w:t>
      </w:r>
    </w:p>
    <w:p>
      <w:pPr>
        <w:spacing w:line="360" w:lineRule="auto"/>
        <w:ind w:firstLine="482"/>
        <w:rPr>
          <w:rFonts w:ascii="宋体" w:hAnsi="宋体" w:eastAsia="宋体" w:cs="宋体"/>
          <w:b/>
          <w:bCs/>
          <w:color w:val="000000" w:themeColor="text1"/>
          <w:sz w:val="24"/>
          <w:szCs w:val="24"/>
          <w14:textFill>
            <w14:solidFill>
              <w14:schemeClr w14:val="tx1"/>
            </w14:solidFill>
          </w14:textFill>
        </w:rPr>
      </w:pPr>
      <w:bookmarkStart w:id="22" w:name="_Toc35393634"/>
      <w:bookmarkStart w:id="23" w:name="_Toc28359017"/>
      <w:bookmarkStart w:id="24" w:name="_Toc28359094"/>
      <w:bookmarkStart w:id="25" w:name="_Toc35393803"/>
      <w:r>
        <w:rPr>
          <w:rFonts w:hint="eastAsia" w:ascii="宋体" w:hAnsi="宋体" w:eastAsia="宋体" w:cs="宋体"/>
          <w:b/>
          <w:bCs/>
          <w:color w:val="000000" w:themeColor="text1"/>
          <w:sz w:val="24"/>
          <w:szCs w:val="24"/>
          <w14:textFill>
            <w14:solidFill>
              <w14:schemeClr w14:val="tx1"/>
            </w14:solidFill>
          </w14:textFill>
        </w:rPr>
        <w:t>六、公告期限</w:t>
      </w:r>
      <w:bookmarkEnd w:id="22"/>
      <w:bookmarkEnd w:id="23"/>
      <w:bookmarkEnd w:id="24"/>
      <w:bookmarkEnd w:id="25"/>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自本公告发布之日起3个工作日。</w:t>
      </w:r>
    </w:p>
    <w:p>
      <w:pPr>
        <w:spacing w:line="360" w:lineRule="auto"/>
        <w:ind w:firstLine="482"/>
        <w:rPr>
          <w:rFonts w:ascii="宋体" w:hAnsi="宋体" w:eastAsia="宋体" w:cs="宋体"/>
          <w:color w:val="000000" w:themeColor="text1"/>
          <w:sz w:val="24"/>
          <w:szCs w:val="24"/>
          <w14:textFill>
            <w14:solidFill>
              <w14:schemeClr w14:val="tx1"/>
            </w14:solidFill>
          </w14:textFill>
        </w:rPr>
      </w:pPr>
      <w:bookmarkStart w:id="26" w:name="_Toc35393635"/>
      <w:bookmarkStart w:id="27" w:name="_Toc35393804"/>
      <w:r>
        <w:rPr>
          <w:rFonts w:hint="eastAsia" w:ascii="宋体" w:hAnsi="宋体" w:eastAsia="宋体" w:cs="宋体"/>
          <w:b/>
          <w:bCs/>
          <w:color w:val="000000" w:themeColor="text1"/>
          <w:sz w:val="24"/>
          <w:szCs w:val="24"/>
          <w14:textFill>
            <w14:solidFill>
              <w14:schemeClr w14:val="tx1"/>
            </w14:solidFill>
          </w14:textFill>
        </w:rPr>
        <w:t>七、其他补充事宜</w:t>
      </w:r>
      <w:bookmarkEnd w:id="26"/>
      <w:bookmarkEnd w:id="27"/>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本公告在《青海政府采购网》、《青海省电子招标投标公共服务平台》、《青海项目信息网》同时发布</w:t>
      </w:r>
    </w:p>
    <w:p>
      <w:pPr>
        <w:spacing w:line="360" w:lineRule="auto"/>
        <w:ind w:firstLine="482"/>
        <w:rPr>
          <w:rFonts w:ascii="宋体" w:hAnsi="宋体" w:eastAsia="宋体" w:cs="宋体"/>
          <w:color w:val="000000" w:themeColor="text1"/>
          <w:sz w:val="24"/>
          <w:szCs w:val="24"/>
          <w14:textFill>
            <w14:solidFill>
              <w14:schemeClr w14:val="tx1"/>
            </w14:solidFill>
          </w14:textFill>
        </w:rPr>
      </w:pPr>
      <w:bookmarkStart w:id="28" w:name="_Toc35393805"/>
      <w:bookmarkStart w:id="29" w:name="_Toc28359018"/>
      <w:bookmarkStart w:id="30" w:name="_Toc28359095"/>
      <w:bookmarkStart w:id="31" w:name="_Toc35393636"/>
      <w:r>
        <w:rPr>
          <w:rFonts w:hint="eastAsia" w:ascii="宋体" w:hAnsi="宋体" w:eastAsia="宋体" w:cs="宋体"/>
          <w:b/>
          <w:bCs/>
          <w:color w:val="000000" w:themeColor="text1"/>
          <w:sz w:val="24"/>
          <w:szCs w:val="24"/>
          <w14:textFill>
            <w14:solidFill>
              <w14:schemeClr w14:val="tx1"/>
            </w14:solidFill>
          </w14:textFill>
        </w:rPr>
        <w:t>八、凡对本次采购提出询问，请按以下方式联系。</w:t>
      </w:r>
      <w:bookmarkEnd w:id="28"/>
      <w:bookmarkEnd w:id="29"/>
      <w:bookmarkEnd w:id="30"/>
      <w:bookmarkEnd w:id="31"/>
    </w:p>
    <w:p>
      <w:pPr>
        <w:spacing w:line="360" w:lineRule="auto"/>
        <w:ind w:firstLine="480"/>
        <w:rPr>
          <w:rFonts w:ascii="宋体" w:hAnsi="宋体" w:eastAsia="宋体" w:cs="宋体"/>
          <w:color w:val="000000" w:themeColor="text1"/>
          <w:sz w:val="24"/>
          <w:szCs w:val="24"/>
          <w14:textFill>
            <w14:solidFill>
              <w14:schemeClr w14:val="tx1"/>
            </w14:solidFill>
          </w14:textFill>
        </w:rPr>
      </w:pPr>
      <w:bookmarkStart w:id="32" w:name="_Toc28359096"/>
      <w:bookmarkStart w:id="33" w:name="_Toc35393637"/>
      <w:bookmarkStart w:id="34" w:name="_Toc35393806"/>
      <w:bookmarkStart w:id="35" w:name="_Toc28359019"/>
      <w:r>
        <w:rPr>
          <w:rFonts w:hint="eastAsia" w:ascii="宋体" w:hAnsi="宋体" w:eastAsia="宋体" w:cs="宋体"/>
          <w:color w:val="000000" w:themeColor="text1"/>
          <w:sz w:val="24"/>
          <w:szCs w:val="24"/>
          <w14:textFill>
            <w14:solidFill>
              <w14:schemeClr w14:val="tx1"/>
            </w14:solidFill>
          </w14:textFill>
        </w:rPr>
        <w:t>1.采购人信息</w:t>
      </w:r>
      <w:bookmarkEnd w:id="32"/>
      <w:bookmarkEnd w:id="33"/>
      <w:bookmarkEnd w:id="34"/>
      <w:bookmarkEnd w:id="35"/>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w:t>
      </w:r>
      <w:r>
        <w:rPr>
          <w:rFonts w:hint="eastAsia" w:ascii="宋体" w:hAnsi="宋体" w:cs="宋体"/>
          <w:color w:val="000000" w:themeColor="text1"/>
          <w:sz w:val="24"/>
          <w:szCs w:val="24"/>
          <w14:textFill>
            <w14:solidFill>
              <w14:schemeClr w14:val="tx1"/>
            </w14:solidFill>
          </w14:textFill>
        </w:rPr>
        <w:t>西宁市交通运输局</w:t>
      </w:r>
    </w:p>
    <w:p>
      <w:pPr>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cs="宋体"/>
          <w:color w:val="000000" w:themeColor="text1"/>
          <w:sz w:val="24"/>
          <w:szCs w:val="24"/>
          <w:lang w:val="zh-CN"/>
          <w14:textFill>
            <w14:solidFill>
              <w14:schemeClr w14:val="tx1"/>
            </w14:solidFill>
          </w14:textFill>
        </w:rPr>
        <w:t>西宁市五四大街28号</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 系 人：何先生</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r>
        <w:rPr>
          <w:rFonts w:hint="eastAsia" w:ascii="宋体" w:hAnsi="宋体" w:cs="宋体"/>
          <w:color w:val="000000" w:themeColor="text1"/>
          <w:sz w:val="24"/>
          <w:szCs w:val="24"/>
          <w:lang w:val="zh-CN"/>
          <w14:textFill>
            <w14:solidFill>
              <w14:schemeClr w14:val="tx1"/>
            </w14:solidFill>
          </w14:textFill>
        </w:rPr>
        <w:t>0971-</w:t>
      </w:r>
      <w:r>
        <w:rPr>
          <w:rFonts w:hint="eastAsia" w:ascii="宋体" w:hAnsi="宋体" w:cs="宋体"/>
          <w:color w:val="000000" w:themeColor="text1"/>
          <w:sz w:val="24"/>
          <w:szCs w:val="24"/>
          <w14:textFill>
            <w14:solidFill>
              <w14:schemeClr w14:val="tx1"/>
            </w14:solidFill>
          </w14:textFill>
        </w:rPr>
        <w:t>6145238</w:t>
      </w:r>
    </w:p>
    <w:p>
      <w:pPr>
        <w:spacing w:line="360" w:lineRule="auto"/>
        <w:ind w:firstLine="480"/>
        <w:rPr>
          <w:rFonts w:ascii="宋体" w:hAnsi="宋体" w:eastAsia="宋体" w:cs="宋体"/>
          <w:color w:val="000000" w:themeColor="text1"/>
          <w:sz w:val="24"/>
          <w:szCs w:val="24"/>
          <w14:textFill>
            <w14:solidFill>
              <w14:schemeClr w14:val="tx1"/>
            </w14:solidFill>
          </w14:textFill>
        </w:rPr>
      </w:pPr>
      <w:bookmarkStart w:id="36" w:name="_Toc28359020"/>
      <w:bookmarkStart w:id="37" w:name="_Toc35393638"/>
      <w:bookmarkStart w:id="38" w:name="_Toc35393807"/>
      <w:bookmarkStart w:id="39" w:name="_Toc28359097"/>
      <w:r>
        <w:rPr>
          <w:rFonts w:hint="eastAsia" w:ascii="宋体" w:hAnsi="宋体" w:eastAsia="宋体" w:cs="宋体"/>
          <w:color w:val="000000" w:themeColor="text1"/>
          <w:sz w:val="24"/>
          <w:szCs w:val="24"/>
          <w14:textFill>
            <w14:solidFill>
              <w14:schemeClr w14:val="tx1"/>
            </w14:solidFill>
          </w14:textFill>
        </w:rPr>
        <w:t>2.采购代理机构信息</w:t>
      </w:r>
      <w:bookmarkEnd w:id="36"/>
      <w:bookmarkEnd w:id="37"/>
      <w:bookmarkEnd w:id="38"/>
      <w:bookmarkEnd w:id="39"/>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w:t>
      </w:r>
      <w:r>
        <w:rPr>
          <w:rFonts w:hint="eastAsia" w:ascii="宋体" w:hAnsi="宋体" w:eastAsia="宋体" w:cs="宋体"/>
          <w:color w:val="000000" w:themeColor="text1"/>
          <w:sz w:val="24"/>
          <w:szCs w:val="24"/>
          <w:lang w:val="zh-CN"/>
          <w14:textFill>
            <w14:solidFill>
              <w14:schemeClr w14:val="tx1"/>
            </w14:solidFill>
          </w14:textFill>
        </w:rPr>
        <w:t>青海诚德招标代理有限公司</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sz w:val="24"/>
          <w:szCs w:val="24"/>
          <w:lang w:val="zh-CN"/>
          <w14:textFill>
            <w14:solidFill>
              <w14:schemeClr w14:val="tx1"/>
            </w14:solidFill>
          </w14:textFill>
        </w:rPr>
        <w:t>西宁市五四西路6</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号新华联国际中心3号公寓楼17楼</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联系方式：0971-6184771转60</w:t>
      </w:r>
      <w:r>
        <w:rPr>
          <w:rFonts w:hint="eastAsia" w:ascii="宋体" w:hAnsi="宋体" w:cs="宋体"/>
          <w:color w:val="000000" w:themeColor="text1"/>
          <w:sz w:val="24"/>
          <w:szCs w:val="24"/>
          <w14:textFill>
            <w14:solidFill>
              <w14:schemeClr w14:val="tx1"/>
            </w14:solidFill>
          </w14:textFill>
        </w:rPr>
        <w:t>3</w:t>
      </w:r>
    </w:p>
    <w:p>
      <w:pPr>
        <w:spacing w:line="360" w:lineRule="auto"/>
        <w:ind w:firstLine="480"/>
        <w:rPr>
          <w:rFonts w:ascii="宋体" w:hAnsi="宋体" w:eastAsia="宋体" w:cs="宋体"/>
          <w:color w:val="000000" w:themeColor="text1"/>
          <w:sz w:val="24"/>
          <w:szCs w:val="24"/>
          <w14:textFill>
            <w14:solidFill>
              <w14:schemeClr w14:val="tx1"/>
            </w14:solidFill>
          </w14:textFill>
        </w:rPr>
      </w:pPr>
      <w:bookmarkStart w:id="40" w:name="_Toc28359098"/>
      <w:bookmarkStart w:id="41" w:name="_Toc28359021"/>
      <w:bookmarkStart w:id="42" w:name="_Toc35393808"/>
      <w:bookmarkStart w:id="43" w:name="_Toc35393639"/>
      <w:r>
        <w:rPr>
          <w:rFonts w:hint="eastAsia" w:ascii="宋体" w:hAnsi="宋体" w:eastAsia="宋体" w:cs="宋体"/>
          <w:color w:val="000000" w:themeColor="text1"/>
          <w:sz w:val="24"/>
          <w:szCs w:val="24"/>
          <w14:textFill>
            <w14:solidFill>
              <w14:schemeClr w14:val="tx1"/>
            </w14:solidFill>
          </w14:textFill>
        </w:rPr>
        <w:t>3.项目联系方式</w:t>
      </w:r>
      <w:bookmarkEnd w:id="40"/>
      <w:bookmarkEnd w:id="41"/>
      <w:bookmarkEnd w:id="42"/>
      <w:bookmarkEnd w:id="43"/>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项目联系人：</w:t>
      </w:r>
      <w:r>
        <w:rPr>
          <w:rFonts w:hint="eastAsia" w:ascii="宋体" w:hAnsi="宋体" w:cs="宋体"/>
          <w:color w:val="000000" w:themeColor="text1"/>
          <w:sz w:val="24"/>
          <w:szCs w:val="24"/>
          <w14:textFill>
            <w14:solidFill>
              <w14:schemeClr w14:val="tx1"/>
            </w14:solidFill>
          </w14:textFill>
        </w:rPr>
        <w:t>韩先生</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话：0971-6184771转60</w:t>
      </w:r>
      <w:r>
        <w:rPr>
          <w:rFonts w:hint="eastAsia" w:ascii="宋体" w:hAnsi="宋体" w:cs="宋体"/>
          <w:color w:val="000000" w:themeColor="text1"/>
          <w:sz w:val="24"/>
          <w:szCs w:val="24"/>
          <w14:textFill>
            <w14:solidFill>
              <w14:schemeClr w14:val="tx1"/>
            </w14:solidFill>
          </w14:textFill>
        </w:rPr>
        <w:t>3</w:t>
      </w:r>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480"/>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2020年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日</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pStyle w:val="19"/>
        <w:spacing w:before="0" w:after="0" w:line="360" w:lineRule="auto"/>
        <w:ind w:firstLine="0" w:firstLineChars="0"/>
        <w:rPr>
          <w:rFonts w:ascii="宋体" w:hAnsi="宋体" w:eastAsia="宋体" w:cs="宋体"/>
          <w:color w:val="000000" w:themeColor="text1"/>
          <w:lang w:val="zh-CN"/>
          <w14:textFill>
            <w14:solidFill>
              <w14:schemeClr w14:val="tx1"/>
            </w14:solidFill>
          </w14:textFill>
        </w:rPr>
      </w:pPr>
      <w:bookmarkStart w:id="44" w:name="_Toc3201"/>
      <w:bookmarkStart w:id="45" w:name="_Toc45618771"/>
      <w:r>
        <w:rPr>
          <w:rFonts w:hint="eastAsia" w:ascii="宋体" w:hAnsi="宋体" w:eastAsia="宋体" w:cs="宋体"/>
          <w:color w:val="000000" w:themeColor="text1"/>
          <w:lang w:val="zh-CN"/>
          <w14:textFill>
            <w14:solidFill>
              <w14:schemeClr w14:val="tx1"/>
            </w14:solidFill>
          </w14:textFill>
        </w:rPr>
        <w:t>第二部分</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供应商须知前附表</w:t>
      </w:r>
      <w:bookmarkEnd w:id="44"/>
      <w:bookmarkEnd w:id="45"/>
    </w:p>
    <w:p>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bl>
      <w:tblPr>
        <w:tblStyle w:val="21"/>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青海诚德竞磋（服务）2020-162</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西宁市第三方调查评估</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西宁市交通运输局</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青海诚德招标代理有限公司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45万元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1、符合《中华人民共和国政府采购法》第22条的条件。</w:t>
            </w:r>
          </w:p>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2、磋商文件规定的其他资质条件。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tabs>
                <w:tab w:val="center" w:pos="3454"/>
              </w:tabs>
              <w:autoSpaceDE w:val="0"/>
              <w:autoSpaceDN w:val="0"/>
              <w:spacing w:line="360" w:lineRule="auto"/>
              <w:ind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磋商保证金：</w:t>
            </w:r>
            <w:r>
              <w:rPr>
                <w:rFonts w:hint="eastAsia" w:ascii="宋体" w:hAnsi="宋体" w:eastAsia="宋体" w:cs="宋体"/>
                <w:color w:val="000000" w:themeColor="text1"/>
                <w:sz w:val="24"/>
                <w14:textFill>
                  <w14:solidFill>
                    <w14:schemeClr w14:val="tx1"/>
                  </w14:solidFill>
                </w14:textFill>
              </w:rPr>
              <w:t>0.9万</w:t>
            </w:r>
            <w:r>
              <w:rPr>
                <w:rFonts w:hint="eastAsia" w:ascii="宋体" w:hAnsi="宋体" w:eastAsia="宋体" w:cs="宋体"/>
                <w:color w:val="000000" w:themeColor="text1"/>
                <w:sz w:val="24"/>
                <w:szCs w:val="24"/>
                <w14:textFill>
                  <w14:solidFill>
                    <w14:schemeClr w14:val="tx1"/>
                  </w14:solidFill>
                </w14:textFill>
              </w:rPr>
              <w:t>元</w:t>
            </w:r>
          </w:p>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收款单位：</w:t>
            </w:r>
            <w:r>
              <w:rPr>
                <w:rFonts w:hint="eastAsia" w:ascii="宋体" w:hAnsi="宋体" w:eastAsia="宋体" w:cs="宋体"/>
                <w:color w:val="000000" w:themeColor="text1"/>
                <w:sz w:val="24"/>
                <w:szCs w:val="24"/>
                <w14:textFill>
                  <w14:solidFill>
                    <w14:schemeClr w14:val="tx1"/>
                  </w14:solidFill>
                </w14:textFill>
              </w:rPr>
              <w:t>青海诚德招标代理有限公司</w:t>
            </w:r>
          </w:p>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开 户 行：</w:t>
            </w:r>
            <w:r>
              <w:rPr>
                <w:rFonts w:hint="eastAsia" w:ascii="宋体" w:hAnsi="宋体" w:eastAsia="宋体" w:cs="宋体"/>
                <w:color w:val="000000" w:themeColor="text1"/>
                <w:sz w:val="24"/>
                <w:szCs w:val="24"/>
                <w14:textFill>
                  <w14:solidFill>
                    <w14:schemeClr w14:val="tx1"/>
                  </w14:solidFill>
                </w14:textFill>
              </w:rPr>
              <w:t>中国银行西宁市商业巷支行</w:t>
            </w:r>
          </w:p>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银行账号：</w:t>
            </w:r>
            <w:r>
              <w:rPr>
                <w:rFonts w:hint="eastAsia" w:ascii="宋体" w:hAnsi="宋体" w:eastAsia="宋体" w:cs="宋体"/>
                <w:color w:val="000000" w:themeColor="text1"/>
                <w:sz w:val="24"/>
                <w:szCs w:val="24"/>
                <w14:textFill>
                  <w14:solidFill>
                    <w14:schemeClr w14:val="tx1"/>
                  </w14:solidFill>
                </w14:textFill>
              </w:rPr>
              <w:t>105017161341</w:t>
            </w:r>
          </w:p>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缴费时间：投标截止期前，以银行到账时间为准。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000000" w:themeColor="text1"/>
                <w:sz w:val="24"/>
                <w14:textFill>
                  <w14:solidFill>
                    <w14:schemeClr w14:val="tx1"/>
                  </w14:solidFill>
                </w14:textFill>
              </w:rPr>
              <w:t>(需提供开户许可证)</w:t>
            </w:r>
            <w:r>
              <w:rPr>
                <w:rFonts w:hint="eastAsia" w:ascii="宋体" w:hAnsi="宋体" w:eastAsia="宋体" w:cs="宋体"/>
                <w:color w:val="000000" w:themeColor="text1"/>
                <w:sz w:val="24"/>
                <w:lang w:val="zh-CN"/>
                <w14:textFill>
                  <w14:solidFill>
                    <w14:schemeClr w14:val="tx1"/>
                  </w14:solidFill>
                </w14:textFill>
              </w:rPr>
              <w:t>汇（转）入采购代理机构指定账户。供应商未按照磋商文件要求提交磋商保证金的，投标无效。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未成交供应商的磋商保证金在成交通知书发出后5个工作日内退还，成交供应商的磋商保证金在采购合同签订后5个工作日内退还</w:t>
            </w:r>
            <w:r>
              <w:rPr>
                <w:rFonts w:hint="eastAsia" w:ascii="宋体" w:hAnsi="宋体" w:eastAsia="宋体" w:cs="宋体"/>
                <w:color w:val="000000" w:themeColor="text1"/>
                <w:sz w:val="24"/>
                <w:szCs w:val="24"/>
                <w14:textFill>
                  <w14:solidFill>
                    <w14:schemeClr w14:val="tx1"/>
                  </w14:solidFill>
                </w14:textFill>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2020年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日上午09点3</w:t>
            </w:r>
            <w:r>
              <w:rPr>
                <w:rFonts w:hint="eastAsia" w:ascii="宋体" w:hAnsi="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val="zh-CN"/>
                <w14:textFill>
                  <w14:solidFill>
                    <w14:schemeClr w14:val="tx1"/>
                  </w14:solidFill>
                </w14:textFill>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2020年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日上午09点3</w:t>
            </w:r>
            <w:r>
              <w:rPr>
                <w:rFonts w:hint="eastAsia" w:ascii="宋体" w:hAnsi="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val="zh-CN"/>
                <w14:textFill>
                  <w14:solidFill>
                    <w14:schemeClr w14:val="tx1"/>
                  </w14:solidFill>
                </w14:textFill>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西宁市五四西路6</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号新华联国际中心3号公寓楼17楼</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收取对象：成交供应商</w:t>
            </w:r>
          </w:p>
          <w:p>
            <w:pPr>
              <w:autoSpaceDE w:val="0"/>
              <w:autoSpaceDN w:val="0"/>
              <w:spacing w:line="360" w:lineRule="auto"/>
              <w:ind w:firstLine="0" w:firstLineChars="0"/>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收费金额：</w:t>
            </w:r>
            <w:r>
              <w:rPr>
                <w:rFonts w:hint="eastAsia" w:ascii="宋体" w:hAnsi="宋体" w:eastAsia="宋体" w:cs="宋体"/>
                <w:color w:val="000000" w:themeColor="text1"/>
                <w:sz w:val="24"/>
                <w14:textFill>
                  <w14:solidFill>
                    <w14:schemeClr w14:val="tx1"/>
                  </w14:solidFill>
                </w14:textFill>
              </w:rPr>
              <w:t>0.7万</w:t>
            </w:r>
            <w:r>
              <w:rPr>
                <w:rFonts w:hint="eastAsia" w:ascii="宋体" w:hAnsi="宋体" w:eastAsia="宋体" w:cs="宋体"/>
                <w:color w:val="000000" w:themeColor="text1"/>
                <w:sz w:val="24"/>
                <w:szCs w:val="24"/>
                <w14:textFill>
                  <w14:solidFill>
                    <w14:schemeClr w14:val="tx1"/>
                  </w14:solidFill>
                </w14:textFill>
              </w:rPr>
              <w:t>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自成交通知书发出之日起</w:t>
            </w:r>
            <w:r>
              <w:rPr>
                <w:rFonts w:hint="eastAsia" w:ascii="宋体" w:hAnsi="宋体" w:eastAsia="宋体" w:cs="宋体"/>
                <w:color w:val="000000" w:themeColor="text1"/>
                <w:sz w:val="24"/>
                <w14:textFill>
                  <w14:solidFill>
                    <w14:schemeClr w14:val="tx1"/>
                  </w14:solidFill>
                </w14:textFill>
              </w:rPr>
              <w:t>30</w:t>
            </w:r>
            <w:r>
              <w:rPr>
                <w:rFonts w:hint="eastAsia" w:ascii="宋体" w:hAnsi="宋体" w:eastAsia="宋体" w:cs="宋体"/>
                <w:color w:val="000000" w:themeColor="text1"/>
                <w:sz w:val="24"/>
                <w:lang w:val="zh-CN"/>
                <w14:textFill>
                  <w14:solidFill>
                    <w14:schemeClr w14:val="tx1"/>
                  </w14:solidFill>
                </w14:textFill>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采购合同全数返回采购代理机构鉴证，盖章。</w:t>
            </w:r>
          </w:p>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采购代理机构留存</w:t>
            </w:r>
            <w:r>
              <w:rPr>
                <w:rFonts w:hint="eastAsia" w:ascii="宋体" w:hAnsi="宋体" w:eastAsia="宋体" w:cs="宋体"/>
                <w:color w:val="000000" w:themeColor="text1"/>
                <w:sz w:val="24"/>
                <w14:textFill>
                  <w14:solidFill>
                    <w14:schemeClr w14:val="tx1"/>
                  </w14:solidFill>
                </w14:textFill>
              </w:rPr>
              <w:t>壹</w:t>
            </w:r>
            <w:r>
              <w:rPr>
                <w:rFonts w:hint="eastAsia" w:ascii="宋体" w:hAnsi="宋体" w:eastAsia="宋体" w:cs="宋体"/>
                <w:color w:val="000000" w:themeColor="text1"/>
                <w:sz w:val="24"/>
                <w:lang w:val="zh-CN"/>
                <w14:textFill>
                  <w14:solidFill>
                    <w14:schemeClr w14:val="tx1"/>
                  </w14:solidFill>
                </w14:textFill>
              </w:rPr>
              <w:t>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磋商有效期为自磋商开始之日起90个日历日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无</w:t>
            </w:r>
          </w:p>
        </w:tc>
      </w:tr>
    </w:tbl>
    <w:p>
      <w:pPr>
        <w:wordWrap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p>
      <w:pPr>
        <w:wordWrap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br w:type="page"/>
      </w:r>
    </w:p>
    <w:p>
      <w:pPr>
        <w:keepNext/>
        <w:keepLines/>
        <w:pageBreakBefore/>
        <w:widowControl/>
        <w:snapToGrid w:val="0"/>
        <w:spacing w:line="360" w:lineRule="auto"/>
        <w:ind w:firstLine="0" w:firstLineChars="0"/>
        <w:jc w:val="center"/>
        <w:outlineLvl w:val="0"/>
        <w:rPr>
          <w:rFonts w:ascii="宋体" w:hAnsi="宋体" w:eastAsia="宋体" w:cs="宋体"/>
          <w:b/>
          <w:color w:val="000000" w:themeColor="text1"/>
          <w:kern w:val="28"/>
          <w:sz w:val="36"/>
          <w:szCs w:val="20"/>
          <w14:textFill>
            <w14:solidFill>
              <w14:schemeClr w14:val="tx1"/>
            </w14:solidFill>
          </w14:textFill>
        </w:rPr>
      </w:pPr>
      <w:bookmarkStart w:id="46" w:name="_Toc45618772"/>
      <w:bookmarkStart w:id="47" w:name="_Toc325725997"/>
      <w:r>
        <w:rPr>
          <w:rFonts w:hint="eastAsia" w:ascii="宋体" w:hAnsi="宋体" w:eastAsia="宋体" w:cs="宋体"/>
          <w:b/>
          <w:color w:val="000000" w:themeColor="text1"/>
          <w:kern w:val="28"/>
          <w:sz w:val="36"/>
          <w:szCs w:val="20"/>
          <w14:textFill>
            <w14:solidFill>
              <w14:schemeClr w14:val="tx1"/>
            </w14:solidFill>
          </w14:textFill>
        </w:rPr>
        <w:t>第三部分  供应商须知</w:t>
      </w:r>
      <w:bookmarkEnd w:id="46"/>
    </w:p>
    <w:p>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48" w:name="_Toc24622"/>
      <w:bookmarkStart w:id="49" w:name="_Toc376936728"/>
      <w:bookmarkStart w:id="50" w:name="_Toc14943"/>
      <w:r>
        <w:rPr>
          <w:rFonts w:hint="eastAsia" w:ascii="宋体" w:hAnsi="宋体" w:eastAsia="宋体" w:cs="宋体"/>
          <w:b/>
          <w:bCs/>
          <w:color w:val="000000" w:themeColor="text1"/>
          <w:sz w:val="24"/>
          <w:szCs w:val="24"/>
          <w14:textFill>
            <w14:solidFill>
              <w14:schemeClr w14:val="tx1"/>
            </w14:solidFill>
          </w14:textFill>
        </w:rPr>
        <w:t>一、说  明</w:t>
      </w:r>
      <w:bookmarkEnd w:id="47"/>
      <w:bookmarkEnd w:id="48"/>
      <w:bookmarkEnd w:id="49"/>
      <w:bookmarkEnd w:id="50"/>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51" w:name="_Toc376936729"/>
      <w:bookmarkStart w:id="52" w:name="_Toc9770"/>
      <w:bookmarkStart w:id="53" w:name="_Toc26944"/>
      <w:bookmarkStart w:id="54" w:name="_Toc325725998"/>
      <w:r>
        <w:rPr>
          <w:rFonts w:hint="eastAsia" w:ascii="宋体" w:hAnsi="宋体" w:eastAsia="宋体" w:cs="宋体"/>
          <w:b/>
          <w:bCs/>
          <w:color w:val="000000" w:themeColor="text1"/>
          <w:sz w:val="24"/>
          <w:szCs w:val="24"/>
          <w14:textFill>
            <w14:solidFill>
              <w14:schemeClr w14:val="tx1"/>
            </w14:solidFill>
          </w14:textFill>
        </w:rPr>
        <w:t>1.适用范围</w:t>
      </w:r>
      <w:bookmarkEnd w:id="51"/>
      <w:bookmarkEnd w:id="52"/>
      <w:bookmarkEnd w:id="53"/>
      <w:bookmarkEnd w:id="54"/>
    </w:p>
    <w:p>
      <w:pPr>
        <w:tabs>
          <w:tab w:val="left" w:pos="84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本次采购依据青海省财政厅下达的采购计划，仅适用于本磋商文件中所叙述的项目。</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55" w:name="_Toc376936730"/>
      <w:bookmarkStart w:id="56" w:name="_Toc325725999"/>
      <w:bookmarkStart w:id="57" w:name="_Toc21998"/>
      <w:bookmarkStart w:id="58" w:name="_Toc31556"/>
      <w:r>
        <w:rPr>
          <w:rFonts w:hint="eastAsia" w:ascii="宋体" w:hAnsi="宋体" w:eastAsia="宋体" w:cs="宋体"/>
          <w:b/>
          <w:bCs/>
          <w:color w:val="000000" w:themeColor="text1"/>
          <w:sz w:val="24"/>
          <w:szCs w:val="24"/>
          <w14:textFill>
            <w14:solidFill>
              <w14:schemeClr w14:val="tx1"/>
            </w14:solidFill>
          </w14:textFill>
        </w:rPr>
        <w:t>2.采购方式、合格的</w:t>
      </w:r>
      <w:bookmarkEnd w:id="55"/>
      <w:bookmarkEnd w:id="56"/>
      <w:bookmarkEnd w:id="57"/>
      <w:r>
        <w:rPr>
          <w:rFonts w:hint="eastAsia" w:ascii="宋体" w:hAnsi="宋体" w:eastAsia="宋体" w:cs="宋体"/>
          <w:b/>
          <w:bCs/>
          <w:color w:val="000000" w:themeColor="text1"/>
          <w:sz w:val="24"/>
          <w:szCs w:val="24"/>
          <w14:textFill>
            <w14:solidFill>
              <w14:schemeClr w14:val="tx1"/>
            </w14:solidFill>
          </w14:textFill>
        </w:rPr>
        <w:t>供应商</w:t>
      </w:r>
      <w:bookmarkEnd w:id="58"/>
    </w:p>
    <w:p>
      <w:pPr>
        <w:tabs>
          <w:tab w:val="left" w:pos="840"/>
        </w:tabs>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2.1本次采购采取竞争性磋商方式。</w:t>
      </w:r>
    </w:p>
    <w:p>
      <w:pPr>
        <w:tabs>
          <w:tab w:val="left" w:pos="840"/>
        </w:tabs>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2.2合格的供应商：</w:t>
      </w:r>
    </w:p>
    <w:p>
      <w:pPr>
        <w:tabs>
          <w:tab w:val="left" w:pos="840"/>
        </w:tabs>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符合《政府采购法》第22条条件，并提供下列材料：</w:t>
      </w:r>
    </w:p>
    <w:p>
      <w:pPr>
        <w:tabs>
          <w:tab w:val="left" w:pos="840"/>
        </w:tabs>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   &lt;1&gt;供应商的营业执照等证明文件，自然人的身份证明。</w:t>
      </w:r>
    </w:p>
    <w:p>
      <w:pPr>
        <w:tabs>
          <w:tab w:val="left" w:pos="840"/>
        </w:tabs>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   &lt;2&gt;财务状况报告和依法缴纳税收和社会保障资金的相关材料。</w:t>
      </w:r>
    </w:p>
    <w:p>
      <w:pPr>
        <w:tabs>
          <w:tab w:val="left" w:pos="840"/>
        </w:tabs>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   &lt;3&gt;具备履行合同所必须的货物和专业技术能力的证明材料。</w:t>
      </w:r>
    </w:p>
    <w:p>
      <w:pPr>
        <w:tabs>
          <w:tab w:val="left" w:pos="840"/>
        </w:tabs>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   &lt;4&gt;参加政府采购活动前3年内在经营活动中没有重大违法记录的书面声明。</w:t>
      </w:r>
    </w:p>
    <w:p>
      <w:pPr>
        <w:tabs>
          <w:tab w:val="left" w:pos="840"/>
        </w:tabs>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   &lt;5&gt;具备法律、行政法规规定的其他条件的证明材料。</w:t>
      </w:r>
    </w:p>
    <w:p>
      <w:pPr>
        <w:tabs>
          <w:tab w:val="left" w:pos="840"/>
        </w:tabs>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在中华人民共和国境内合法注册的，具有独立法人资格；</w:t>
      </w:r>
    </w:p>
    <w:p>
      <w:pPr>
        <w:tabs>
          <w:tab w:val="left" w:pos="840"/>
        </w:tabs>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 </w:t>
      </w:r>
      <w:r>
        <w:rPr>
          <w:rFonts w:hint="eastAsia" w:ascii="宋体" w:hAnsi="宋体" w:eastAsia="宋体" w:cs="宋体"/>
          <w:color w:val="000000" w:themeColor="text1"/>
          <w:sz w:val="24"/>
          <w:lang w:val="zh-CN"/>
          <w14:textFill>
            <w14:solidFill>
              <w14:schemeClr w14:val="tx1"/>
            </w14:solidFill>
          </w14:textFill>
        </w:rPr>
        <w:t>单位</w:t>
      </w:r>
      <w:r>
        <w:rPr>
          <w:rFonts w:hint="eastAsia" w:ascii="宋体" w:hAnsi="宋体" w:eastAsia="宋体" w:cs="宋体"/>
          <w:color w:val="000000" w:themeColor="text1"/>
          <w:sz w:val="24"/>
          <w:szCs w:val="24"/>
          <w:lang w:val="zh-CN"/>
          <w14:textFill>
            <w14:solidFill>
              <w14:schemeClr w14:val="tx1"/>
            </w14:solidFill>
          </w14:textFill>
        </w:rPr>
        <w:t>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 </w:t>
      </w:r>
      <w:r>
        <w:rPr>
          <w:rFonts w:hint="eastAsia" w:ascii="宋体" w:hAnsi="宋体" w:eastAsia="宋体" w:cs="宋体"/>
          <w:color w:val="000000" w:themeColor="text1"/>
          <w:sz w:val="24"/>
          <w:szCs w:val="24"/>
          <w:lang w:val="zh-CN"/>
          <w14:textFill>
            <w14:solidFill>
              <w14:schemeClr w14:val="tx1"/>
            </w14:solidFill>
          </w14:textFill>
        </w:rPr>
        <w:t>为本采购项目提供整体设计、规范编制或者项目管理、监理、检测等服务的供应商，不得再参加该采购项目的其他采购活动；</w:t>
      </w:r>
    </w:p>
    <w:p>
      <w:pPr>
        <w:widowControl/>
        <w:spacing w:line="360" w:lineRule="auto"/>
        <w:ind w:firstLine="0" w:firstLineChars="0"/>
        <w:jc w:val="left"/>
        <w:rPr>
          <w:rFonts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color w:val="000000" w:themeColor="text1"/>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供应商的经营范围须包括技术咨询或技术服务</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840"/>
        </w:tabs>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 </w:t>
      </w:r>
      <w:r>
        <w:rPr>
          <w:rFonts w:hint="eastAsia" w:ascii="宋体" w:hAnsi="宋体" w:eastAsia="宋体" w:cs="宋体"/>
          <w:color w:val="000000" w:themeColor="text1"/>
          <w:sz w:val="24"/>
          <w:szCs w:val="24"/>
          <w:lang w:val="zh-CN"/>
          <w14:textFill>
            <w14:solidFill>
              <w14:schemeClr w14:val="tx1"/>
            </w14:solidFill>
          </w14:textFill>
        </w:rPr>
        <w:t>本项目不接受供应商以联合体方式进行投标；</w:t>
      </w:r>
    </w:p>
    <w:p>
      <w:pPr>
        <w:tabs>
          <w:tab w:val="left" w:pos="840"/>
        </w:tabs>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 供应商必须向</w:t>
      </w:r>
      <w:r>
        <w:rPr>
          <w:rFonts w:hint="eastAsia" w:ascii="宋体" w:hAnsi="宋体" w:eastAsia="宋体" w:cs="宋体"/>
          <w:color w:val="000000" w:themeColor="text1"/>
          <w:sz w:val="24"/>
          <w14:textFill>
            <w14:solidFill>
              <w14:schemeClr w14:val="tx1"/>
            </w14:solidFill>
          </w14:textFill>
        </w:rPr>
        <w:t>采购代理机构购买磋商文件并登记，未经向采购代理机构购买磋商文件并登记的潜在供应商均无资格参加本次投标。</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59" w:name="_Toc8820"/>
      <w:bookmarkStart w:id="60" w:name="_Toc325726000"/>
      <w:bookmarkStart w:id="61" w:name="_Toc8805"/>
      <w:bookmarkStart w:id="62" w:name="_Toc376936731"/>
      <w:r>
        <w:rPr>
          <w:rFonts w:hint="eastAsia" w:ascii="宋体" w:hAnsi="宋体" w:eastAsia="宋体" w:cs="宋体"/>
          <w:b/>
          <w:bCs/>
          <w:color w:val="000000" w:themeColor="text1"/>
          <w:sz w:val="24"/>
          <w:szCs w:val="24"/>
          <w14:textFill>
            <w14:solidFill>
              <w14:schemeClr w14:val="tx1"/>
            </w14:solidFill>
          </w14:textFill>
        </w:rPr>
        <w:t>3.磋商费用</w:t>
      </w:r>
      <w:bookmarkEnd w:id="59"/>
      <w:bookmarkEnd w:id="60"/>
      <w:bookmarkEnd w:id="61"/>
      <w:bookmarkEnd w:id="62"/>
    </w:p>
    <w:p>
      <w:pPr>
        <w:tabs>
          <w:tab w:val="left" w:pos="84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供应商应自愿承担与参加本次投标有关的费用。采购代理机构对供应商发生的费用不承担任何责任。</w:t>
      </w:r>
      <w:bookmarkStart w:id="63" w:name="_Toc18155"/>
      <w:bookmarkStart w:id="64" w:name="_Toc325726001"/>
      <w:bookmarkStart w:id="65" w:name="_Toc376936732"/>
    </w:p>
    <w:p>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二、磋商文件说明</w:t>
      </w:r>
      <w:bookmarkEnd w:id="63"/>
      <w:bookmarkEnd w:id="64"/>
      <w:bookmarkEnd w:id="65"/>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66" w:name="_Toc376936733"/>
      <w:bookmarkStart w:id="67" w:name="_Toc325726002"/>
      <w:bookmarkStart w:id="68" w:name="_Toc10649"/>
      <w:bookmarkStart w:id="69" w:name="_Toc14153"/>
      <w:r>
        <w:rPr>
          <w:rFonts w:hint="eastAsia" w:ascii="宋体" w:hAnsi="宋体" w:eastAsia="宋体" w:cs="宋体"/>
          <w:b/>
          <w:bCs/>
          <w:color w:val="000000" w:themeColor="text1"/>
          <w:sz w:val="24"/>
          <w:szCs w:val="24"/>
          <w14:textFill>
            <w14:solidFill>
              <w14:schemeClr w14:val="tx1"/>
            </w14:solidFill>
          </w14:textFill>
        </w:rPr>
        <w:t>4.磋商文件的构成</w:t>
      </w:r>
      <w:bookmarkEnd w:id="66"/>
      <w:bookmarkEnd w:id="67"/>
      <w:bookmarkEnd w:id="68"/>
      <w:bookmarkEnd w:id="69"/>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4.1磋商文件包括：</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（1）投标邀请</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供应商须知前附表</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（3）供应商须知</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（4）采购项目合同书</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（5）响应文件格式（相关附件）</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（6）采购项目要求及技术参数</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（7）磋商过程中发生的澄清、变更和补充文件</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70" w:name="_Toc325726003"/>
      <w:bookmarkStart w:id="71" w:name="_Toc376936734"/>
      <w:bookmarkStart w:id="72" w:name="_Toc6482"/>
      <w:bookmarkStart w:id="73" w:name="_Toc3451"/>
      <w:r>
        <w:rPr>
          <w:rFonts w:hint="eastAsia" w:ascii="宋体" w:hAnsi="宋体" w:eastAsia="宋体" w:cs="宋体"/>
          <w:b/>
          <w:bCs/>
          <w:color w:val="000000" w:themeColor="text1"/>
          <w:sz w:val="24"/>
          <w:szCs w:val="24"/>
          <w14:textFill>
            <w14:solidFill>
              <w14:schemeClr w14:val="tx1"/>
            </w14:solidFill>
          </w14:textFill>
        </w:rPr>
        <w:t>5.磋商文件的</w:t>
      </w:r>
      <w:bookmarkEnd w:id="70"/>
      <w:bookmarkEnd w:id="71"/>
      <w:r>
        <w:rPr>
          <w:rFonts w:hint="eastAsia" w:ascii="宋体" w:hAnsi="宋体" w:eastAsia="宋体" w:cs="宋体"/>
          <w:b/>
          <w:bCs/>
          <w:color w:val="000000" w:themeColor="text1"/>
          <w:sz w:val="24"/>
          <w:szCs w:val="24"/>
          <w14:textFill>
            <w14:solidFill>
              <w14:schemeClr w14:val="tx1"/>
            </w14:solidFill>
          </w14:textFill>
        </w:rPr>
        <w:t>质疑</w:t>
      </w:r>
      <w:bookmarkEnd w:id="72"/>
      <w:bookmarkEnd w:id="73"/>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对磋商文件有异议的，应在提交首次响应文件截止时间至少1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74" w:name="_Toc13050"/>
      <w:bookmarkStart w:id="75" w:name="_Toc26515"/>
      <w:bookmarkStart w:id="76" w:name="_Toc325726004"/>
      <w:bookmarkStart w:id="77" w:name="_Toc376936735"/>
      <w:r>
        <w:rPr>
          <w:rFonts w:hint="eastAsia" w:ascii="宋体" w:hAnsi="宋体" w:eastAsia="宋体" w:cs="宋体"/>
          <w:b/>
          <w:bCs/>
          <w:color w:val="000000" w:themeColor="text1"/>
          <w:sz w:val="24"/>
          <w:szCs w:val="24"/>
          <w14:textFill>
            <w14:solidFill>
              <w14:schemeClr w14:val="tx1"/>
            </w14:solidFill>
          </w14:textFill>
        </w:rPr>
        <w:t>6.磋商文件的澄清、修改</w:t>
      </w:r>
      <w:bookmarkEnd w:id="74"/>
      <w:bookmarkEnd w:id="75"/>
      <w:bookmarkEnd w:id="76"/>
      <w:bookmarkEnd w:id="77"/>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w:t>
      </w:r>
      <w:r>
        <w:rPr>
          <w:rFonts w:hint="eastAsia" w:ascii="宋体" w:hAnsi="宋体" w:eastAsia="宋体" w:cs="宋体"/>
          <w:snapToGrid w:val="0"/>
          <w:color w:val="000000" w:themeColor="text1"/>
          <w:sz w:val="24"/>
          <w:szCs w:val="24"/>
          <w14:textFill>
            <w14:solidFill>
              <w14:schemeClr w14:val="tx1"/>
            </w14:solidFill>
          </w14:textFill>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78" w:name="_Toc376936736"/>
      <w:bookmarkStart w:id="79" w:name="_Toc325726005"/>
      <w:bookmarkStart w:id="80" w:name="_Toc23340"/>
    </w:p>
    <w:p>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三、响应文件的编制</w:t>
      </w:r>
      <w:bookmarkEnd w:id="78"/>
      <w:bookmarkEnd w:id="79"/>
      <w:bookmarkEnd w:id="80"/>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81" w:name="_Toc13057"/>
      <w:bookmarkStart w:id="82" w:name="_Toc325726006"/>
      <w:bookmarkStart w:id="83" w:name="_Toc9674"/>
      <w:bookmarkStart w:id="84" w:name="_Toc376936737"/>
      <w:r>
        <w:rPr>
          <w:rFonts w:hint="eastAsia" w:ascii="宋体" w:hAnsi="宋体" w:eastAsia="宋体" w:cs="宋体"/>
          <w:b/>
          <w:bCs/>
          <w:color w:val="000000" w:themeColor="text1"/>
          <w:sz w:val="24"/>
          <w:szCs w:val="24"/>
          <w14:textFill>
            <w14:solidFill>
              <w14:schemeClr w14:val="tx1"/>
            </w14:solidFill>
          </w14:textFill>
        </w:rPr>
        <w:t>7.响应文件的语言及度量衡单位</w:t>
      </w:r>
      <w:bookmarkEnd w:id="81"/>
      <w:bookmarkEnd w:id="82"/>
      <w:bookmarkEnd w:id="83"/>
      <w:bookmarkEnd w:id="84"/>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7.1供应商提交的响应文件以及供应商与采购代理机构就此磋商发生的所有来往函电均应使用简体中文。</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 除磋商文件中另有规定外，响应文件所使用的度量衡单位，均须采用国家法定计量单位。</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 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85" w:name="_Toc17093"/>
      <w:bookmarkStart w:id="86" w:name="_Toc21569"/>
      <w:bookmarkStart w:id="87" w:name="_Toc325726012"/>
      <w:bookmarkStart w:id="88" w:name="_Toc376936743"/>
      <w:r>
        <w:rPr>
          <w:rFonts w:hint="eastAsia" w:ascii="宋体" w:hAnsi="宋体" w:eastAsia="宋体" w:cs="宋体"/>
          <w:b/>
          <w:bCs/>
          <w:color w:val="000000" w:themeColor="text1"/>
          <w:sz w:val="24"/>
          <w:szCs w:val="24"/>
          <w14:textFill>
            <w14:solidFill>
              <w14:schemeClr w14:val="tx1"/>
            </w14:solidFill>
          </w14:textFill>
        </w:rPr>
        <w:t>8.磋商保证金</w:t>
      </w:r>
      <w:bookmarkEnd w:id="85"/>
      <w:bookmarkEnd w:id="86"/>
      <w:bookmarkEnd w:id="87"/>
      <w:bookmarkEnd w:id="88"/>
    </w:p>
    <w:p>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bookmarkStart w:id="89" w:name="_Toc22044"/>
      <w:bookmarkStart w:id="90" w:name="_Toc325726013"/>
      <w:bookmarkStart w:id="91" w:name="_Toc376936744"/>
      <w:bookmarkStart w:id="92" w:name="_Toc32704"/>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1供应商应将磋商保证金缴款证明做为响应文件的内容一并提供。交纳的磋商保证金用于因供应商的行为使本次招标活动受到损失的抵项。在本次招标活动中未中标且供应商未发生过失行为的，采购代理机构将在中标通知书发出五个工作日内退还。</w:t>
      </w:r>
    </w:p>
    <w:p>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.2供应商应在投标截止期前将磋商保证金缴纳到采购代理机构账户，以银行到账时间为准。</w:t>
      </w:r>
    </w:p>
    <w:p>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.3磋商保证金应当以支票、汇票、本票或者金融机构、担保机构出具的保函等非现金形式提交，通过银行转账的，必须从供应商基本账户直接汇（转）入采购代理机构指定账户。</w:t>
      </w:r>
    </w:p>
    <w:p>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.4未按磋商文件要求在规定时间前交纳规定数额磋商保证金的投标将被拒绝。</w:t>
      </w:r>
    </w:p>
    <w:p>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.5未中标人的磋商保证金自中标通知书发出之日起5个工作日内全额无息退还（不退现金）；中标人的磋商保证金，自政府采购合同签订之日起5个工作日内全额无息退还（不退现金）。</w:t>
      </w:r>
    </w:p>
    <w:p>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.6下列任何情况发生时，磋商保证金将不予退还：</w:t>
      </w:r>
    </w:p>
    <w:p>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（1）供应商在递交响应文件的截止时间前未到达现场并且没有以书面形式如信函、传真等告知采购代理机构要撤其投标的；</w:t>
      </w:r>
    </w:p>
    <w:p>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（2）中标人在规定期限内未能按规定签订合同或未按规定缴纳中标服务费；</w:t>
      </w:r>
    </w:p>
    <w:p>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（3）提供虚假材料谋取中标的；</w:t>
      </w:r>
    </w:p>
    <w:p>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（4）将中标项目转让给他人，或者在响应文件中未说明，将中标项目分包给他人的；</w:t>
      </w:r>
    </w:p>
    <w:p>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（5）拒绝履行合同义务的；</w:t>
      </w:r>
    </w:p>
    <w:p>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（6）法律、法规规定的其他情形。</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9.磋商有效期</w:t>
      </w:r>
      <w:bookmarkEnd w:id="89"/>
      <w:bookmarkEnd w:id="90"/>
      <w:bookmarkEnd w:id="91"/>
      <w:bookmarkEnd w:id="92"/>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磋商有效期为自磋商开始之日起90个日历日。</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93" w:name="_Toc31915"/>
      <w:bookmarkStart w:id="94" w:name="_Toc376936739"/>
      <w:bookmarkStart w:id="95" w:name="_Toc325726008"/>
      <w:bookmarkStart w:id="96" w:name="_Toc16445"/>
      <w:r>
        <w:rPr>
          <w:rFonts w:hint="eastAsia" w:ascii="宋体" w:hAnsi="宋体" w:eastAsia="宋体" w:cs="宋体"/>
          <w:b/>
          <w:bCs/>
          <w:color w:val="000000" w:themeColor="text1"/>
          <w:sz w:val="24"/>
          <w:szCs w:val="24"/>
          <w14:textFill>
            <w14:solidFill>
              <w14:schemeClr w14:val="tx1"/>
            </w14:solidFill>
          </w14:textFill>
        </w:rPr>
        <w:t>10.响应文件构成</w:t>
      </w:r>
      <w:bookmarkEnd w:id="93"/>
      <w:bookmarkEnd w:id="94"/>
      <w:bookmarkEnd w:id="95"/>
      <w:bookmarkEnd w:id="96"/>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（1）响应文件封面</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（2）磋商函</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（3）投标报价</w:t>
      </w:r>
      <w:r>
        <w:rPr>
          <w:rFonts w:hint="eastAsia" w:ascii="宋体" w:hAnsi="宋体" w:eastAsia="宋体" w:cs="宋体"/>
          <w:color w:val="000000" w:themeColor="text1"/>
          <w:sz w:val="24"/>
          <w:szCs w:val="24"/>
          <w:lang w:val="zh-CN"/>
          <w14:textFill>
            <w14:solidFill>
              <w14:schemeClr w14:val="tx1"/>
            </w14:solidFill>
          </w14:textFill>
        </w:rPr>
        <w:t>一览表</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（4）法定代表人证明书</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（5）法定代表人授权书</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（6）供应商承诺函</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（7）供应商诚信承诺书</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（8）资格证明材料</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（9）财务状况</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（10）具备履行合同所必须的设备和专业技术能力证明</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（11）无重大违法记录声明</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（12）磋商保证金</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（13）供应商认为在其他方面有必要说明的事项</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97" w:name="_Toc412617729"/>
      <w:bookmarkStart w:id="98" w:name="_Toc373392580"/>
      <w:bookmarkStart w:id="99" w:name="_Toc11377"/>
      <w:bookmarkStart w:id="100" w:name="_Toc16453"/>
      <w:r>
        <w:rPr>
          <w:rFonts w:hint="eastAsia" w:ascii="宋体" w:hAnsi="宋体" w:eastAsia="宋体" w:cs="宋体"/>
          <w:b/>
          <w:bCs/>
          <w:color w:val="000000" w:themeColor="text1"/>
          <w:sz w:val="24"/>
          <w:szCs w:val="24"/>
          <w14:textFill>
            <w14:solidFill>
              <w14:schemeClr w14:val="tx1"/>
            </w14:solidFill>
          </w14:textFill>
        </w:rPr>
        <w:t>11.响应文件编印和签署</w:t>
      </w:r>
      <w:bookmarkEnd w:id="97"/>
      <w:bookmarkEnd w:id="98"/>
      <w:bookmarkEnd w:id="99"/>
      <w:bookmarkEnd w:id="100"/>
    </w:p>
    <w:p>
      <w:pPr>
        <w:pStyle w:val="11"/>
        <w:spacing w:line="360" w:lineRule="auto"/>
        <w:ind w:firstLine="0" w:firstLineChars="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11.1 供应商须提交一式三份响应文件（一份正本、二份副本）</w:t>
      </w:r>
      <w:r>
        <w:rPr>
          <w:rFonts w:hint="eastAsia" w:hAnsi="宋体" w:eastAsia="宋体" w:cs="宋体"/>
          <w:bCs/>
          <w:color w:val="000000" w:themeColor="text1"/>
          <w:sz w:val="24"/>
          <w:szCs w:val="24"/>
          <w14:textFill>
            <w14:solidFill>
              <w14:schemeClr w14:val="tx1"/>
            </w14:solidFill>
          </w14:textFill>
        </w:rPr>
        <w:t>，</w:t>
      </w:r>
      <w:r>
        <w:rPr>
          <w:rFonts w:hint="eastAsia" w:hAnsi="宋体" w:eastAsia="宋体" w:cs="宋体"/>
          <w:color w:val="000000" w:themeColor="text1"/>
          <w:sz w:val="24"/>
          <w:szCs w:val="24"/>
          <w14:textFill>
            <w14:solidFill>
              <w14:schemeClr w14:val="tx1"/>
            </w14:solidFill>
          </w14:textFill>
        </w:rPr>
        <w:t>每份响应文件须清楚地标明“正本”或“副本”字样。若发生正本和副本不符，以正本为准。响应文件统一使用A4幅面的纸张印制，左侧胶装，其他方式装订的响应文件一概不予接受。</w:t>
      </w:r>
    </w:p>
    <w:p>
      <w:pPr>
        <w:pStyle w:val="11"/>
        <w:spacing w:line="360" w:lineRule="auto"/>
        <w:ind w:firstLine="0" w:firstLineChars="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11.2响应文件的正、副本均需打印，并由供应商的法定代表人或委托代理人按要求签字、盖章。</w:t>
      </w:r>
    </w:p>
    <w:p>
      <w:pPr>
        <w:pStyle w:val="11"/>
        <w:spacing w:line="360" w:lineRule="auto"/>
        <w:ind w:firstLine="0" w:firstLineChars="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11.3响应文件中不得行间插字、涂改或增删，如有修改错漏处，须由供应商法定代表人或其委托代理人签字和盖章。</w:t>
      </w:r>
      <w:bookmarkStart w:id="101" w:name="_Toc412617730"/>
      <w:bookmarkStart w:id="102" w:name="_Toc15102"/>
      <w:bookmarkStart w:id="103" w:name="_Toc376936748"/>
      <w:bookmarkStart w:id="104" w:name="_Toc371090029"/>
    </w:p>
    <w:p>
      <w:pPr>
        <w:widowControl/>
        <w:spacing w:line="360" w:lineRule="auto"/>
        <w:ind w:firstLine="0" w:firstLineChars="0"/>
        <w:jc w:val="center"/>
        <w:outlineLvl w:val="1"/>
        <w:rPr>
          <w:rFonts w:hAnsi="宋体" w:eastAsia="宋体" w:cs="宋体"/>
          <w:b/>
          <w:bCs/>
          <w:color w:val="000000" w:themeColor="text1"/>
          <w:sz w:val="24"/>
          <w:szCs w:val="24"/>
          <w14:textFill>
            <w14:solidFill>
              <w14:schemeClr w14:val="tx1"/>
            </w14:solidFill>
          </w14:textFill>
        </w:rPr>
      </w:pPr>
      <w:r>
        <w:rPr>
          <w:rFonts w:hint="eastAsia" w:hAnsi="宋体" w:eastAsia="宋体" w:cs="宋体"/>
          <w:b/>
          <w:bCs/>
          <w:color w:val="000000" w:themeColor="text1"/>
          <w:sz w:val="24"/>
          <w:szCs w:val="24"/>
          <w14:textFill>
            <w14:solidFill>
              <w14:schemeClr w14:val="tx1"/>
            </w14:solidFill>
          </w14:textFill>
        </w:rPr>
        <w:t>四、响应文件的递交</w:t>
      </w:r>
      <w:bookmarkEnd w:id="101"/>
      <w:bookmarkEnd w:id="102"/>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05" w:name="_Toc325726016"/>
      <w:bookmarkStart w:id="106" w:name="_Toc1176"/>
      <w:bookmarkStart w:id="107" w:name="_Toc412617731"/>
      <w:bookmarkStart w:id="108" w:name="_Toc373392582"/>
      <w:bookmarkStart w:id="109" w:name="_Toc23823"/>
      <w:r>
        <w:rPr>
          <w:rFonts w:hint="eastAsia" w:ascii="宋体" w:hAnsi="宋体" w:eastAsia="宋体" w:cs="宋体"/>
          <w:b/>
          <w:bCs/>
          <w:color w:val="000000" w:themeColor="text1"/>
          <w:sz w:val="24"/>
          <w:szCs w:val="24"/>
          <w14:textFill>
            <w14:solidFill>
              <w14:schemeClr w14:val="tx1"/>
            </w14:solidFill>
          </w14:textFill>
        </w:rPr>
        <w:t>12.响应文件的密封和标记</w:t>
      </w:r>
      <w:bookmarkEnd w:id="105"/>
      <w:bookmarkEnd w:id="106"/>
      <w:bookmarkEnd w:id="107"/>
      <w:bookmarkEnd w:id="108"/>
      <w:bookmarkEnd w:id="109"/>
    </w:p>
    <w:p>
      <w:pPr>
        <w:pStyle w:val="11"/>
        <w:spacing w:line="360" w:lineRule="auto"/>
        <w:ind w:firstLine="0" w:firstLineChars="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12.1供应商应将响应文件正、副本分别封装在统一印制或自行定制的“投标专用袋”中，并按要求标明采购项目编号、采购项目名称、供应商的名称等。</w:t>
      </w:r>
    </w:p>
    <w:p>
      <w:pPr>
        <w:pStyle w:val="11"/>
        <w:spacing w:line="360" w:lineRule="auto"/>
        <w:ind w:firstLine="0" w:firstLineChars="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12.2密封后的响应文件均应：</w:t>
      </w:r>
    </w:p>
    <w:p>
      <w:pPr>
        <w:pStyle w:val="11"/>
        <w:spacing w:line="360" w:lineRule="auto"/>
        <w:ind w:firstLine="0" w:firstLineChars="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（1）按“供应商须知前附表”中注明的时间、地址送达；</w:t>
      </w:r>
    </w:p>
    <w:p>
      <w:pPr>
        <w:pStyle w:val="11"/>
        <w:spacing w:line="360" w:lineRule="auto"/>
        <w:ind w:firstLine="0" w:firstLineChars="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（2）投标专用袋用“于</w:t>
      </w:r>
      <w:r>
        <w:rPr>
          <w:rFonts w:hint="eastAsia" w:hAnsi="宋体" w:eastAsia="宋体" w:cs="宋体"/>
          <w:color w:val="000000" w:themeColor="text1"/>
          <w:sz w:val="24"/>
          <w:szCs w:val="24"/>
          <w:lang w:val="en-US" w:eastAsia="zh-CN"/>
          <w14:textFill>
            <w14:solidFill>
              <w14:schemeClr w14:val="tx1"/>
            </w14:solidFill>
          </w14:textFill>
        </w:rPr>
        <w:t>2020</w:t>
      </w:r>
      <w:r>
        <w:rPr>
          <w:rFonts w:hint="eastAsia" w:hAnsi="宋体" w:eastAsia="宋体" w:cs="宋体"/>
          <w:color w:val="000000" w:themeColor="text1"/>
          <w:sz w:val="24"/>
          <w:szCs w:val="24"/>
          <w:lang w:val="zh-CN"/>
          <w14:textFill>
            <w14:solidFill>
              <w14:schemeClr w14:val="tx1"/>
            </w14:solidFill>
          </w14:textFill>
        </w:rPr>
        <w:t>年</w:t>
      </w:r>
      <w:r>
        <w:rPr>
          <w:rFonts w:hint="eastAsia" w:hAnsi="宋体" w:eastAsia="宋体" w:cs="宋体"/>
          <w:color w:val="000000" w:themeColor="text1"/>
          <w:sz w:val="24"/>
          <w:szCs w:val="24"/>
          <w:lang w:val="en-US" w:eastAsia="zh-CN"/>
          <w14:textFill>
            <w14:solidFill>
              <w14:schemeClr w14:val="tx1"/>
            </w14:solidFill>
          </w14:textFill>
        </w:rPr>
        <w:t>10</w:t>
      </w:r>
      <w:r>
        <w:rPr>
          <w:rFonts w:hint="eastAsia" w:hAnsi="宋体" w:eastAsia="宋体" w:cs="宋体"/>
          <w:color w:val="000000" w:themeColor="text1"/>
          <w:sz w:val="24"/>
          <w:szCs w:val="24"/>
          <w:lang w:val="zh-CN"/>
          <w14:textFill>
            <w14:solidFill>
              <w14:schemeClr w14:val="tx1"/>
            </w14:solidFill>
          </w14:textFill>
        </w:rPr>
        <w:t>月</w:t>
      </w:r>
      <w:r>
        <w:rPr>
          <w:rFonts w:hint="eastAsia" w:hAnsi="宋体" w:eastAsia="宋体" w:cs="宋体"/>
          <w:color w:val="000000" w:themeColor="text1"/>
          <w:sz w:val="24"/>
          <w:szCs w:val="24"/>
          <w:lang w:val="en-US" w:eastAsia="zh-CN"/>
          <w14:textFill>
            <w14:solidFill>
              <w14:schemeClr w14:val="tx1"/>
            </w14:solidFill>
          </w14:textFill>
        </w:rPr>
        <w:t>30</w:t>
      </w:r>
      <w:r>
        <w:rPr>
          <w:rFonts w:hint="eastAsia" w:hAnsi="宋体" w:eastAsia="宋体" w:cs="宋体"/>
          <w:color w:val="000000" w:themeColor="text1"/>
          <w:sz w:val="24"/>
          <w:szCs w:val="24"/>
          <w:lang w:val="zh-CN"/>
          <w14:textFill>
            <w14:solidFill>
              <w14:schemeClr w14:val="tx1"/>
            </w14:solidFill>
          </w14:textFill>
        </w:rPr>
        <w:t>日</w:t>
      </w:r>
      <w:r>
        <w:rPr>
          <w:rFonts w:hint="eastAsia" w:hAnsi="宋体" w:eastAsia="宋体" w:cs="宋体"/>
          <w:color w:val="000000" w:themeColor="text1"/>
          <w:sz w:val="24"/>
          <w:szCs w:val="24"/>
          <w:lang w:val="en-US" w:eastAsia="zh-CN"/>
          <w14:textFill>
            <w14:solidFill>
              <w14:schemeClr w14:val="tx1"/>
            </w14:solidFill>
          </w14:textFill>
        </w:rPr>
        <w:t>09</w:t>
      </w:r>
      <w:r>
        <w:rPr>
          <w:rFonts w:hint="eastAsia" w:hAnsi="宋体" w:eastAsia="宋体" w:cs="宋体"/>
          <w:color w:val="000000" w:themeColor="text1"/>
          <w:sz w:val="24"/>
          <w:szCs w:val="24"/>
          <w14:textFill>
            <w14:solidFill>
              <w14:schemeClr w14:val="tx1"/>
            </w14:solidFill>
          </w14:textFill>
        </w:rPr>
        <w:t>时</w:t>
      </w:r>
      <w:r>
        <w:rPr>
          <w:rFonts w:hint="eastAsia" w:hAnsi="宋体" w:eastAsia="宋体" w:cs="宋体"/>
          <w:color w:val="000000" w:themeColor="text1"/>
          <w:sz w:val="24"/>
          <w:szCs w:val="24"/>
          <w:lang w:val="en-US" w:eastAsia="zh-CN"/>
          <w14:textFill>
            <w14:solidFill>
              <w14:schemeClr w14:val="tx1"/>
            </w14:solidFill>
          </w14:textFill>
        </w:rPr>
        <w:t>30分</w:t>
      </w:r>
      <w:r>
        <w:rPr>
          <w:rFonts w:hint="eastAsia" w:hAnsi="宋体" w:eastAsia="宋体" w:cs="宋体"/>
          <w:color w:val="000000" w:themeColor="text1"/>
          <w:sz w:val="24"/>
          <w:szCs w:val="24"/>
          <w14:textFill>
            <w14:solidFill>
              <w14:schemeClr w14:val="tx1"/>
            </w14:solidFill>
          </w14:textFill>
        </w:rPr>
        <w:t>之前不准启封”标签密封。</w:t>
      </w:r>
    </w:p>
    <w:p>
      <w:pPr>
        <w:pStyle w:val="11"/>
        <w:spacing w:line="360" w:lineRule="auto"/>
        <w:ind w:firstLine="0" w:firstLineChars="0"/>
        <w:rPr>
          <w:rFonts w:hAnsi="宋体" w:eastAsia="宋体" w:cs="宋体"/>
          <w:color w:val="000000" w:themeColor="text1"/>
          <w:sz w:val="24"/>
          <w:szCs w:val="24"/>
          <w:shd w:val="pct10" w:color="auto" w:fill="FFFFFF"/>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12.3如果供应商未按第12.1－12.2条要求将响应文件密封或在密封袋上加写标记的，采购代理机构将不予受理。</w:t>
      </w:r>
    </w:p>
    <w:p>
      <w:pPr>
        <w:pStyle w:val="11"/>
        <w:spacing w:line="360" w:lineRule="auto"/>
        <w:ind w:firstLine="0" w:firstLineChars="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12.4供应商以电报、电话、传真形式投标的，采购代理机构概不接受。</w:t>
      </w:r>
    </w:p>
    <w:bookmarkEnd w:id="103"/>
    <w:bookmarkEnd w:id="104"/>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10" w:name="_Toc4009"/>
      <w:bookmarkStart w:id="111" w:name="_Toc325726017"/>
      <w:bookmarkStart w:id="112" w:name="_Toc412617732"/>
      <w:bookmarkStart w:id="113" w:name="_Toc373392583"/>
      <w:bookmarkStart w:id="114" w:name="_Toc30756"/>
      <w:bookmarkStart w:id="115" w:name="_Toc371090030"/>
      <w:bookmarkStart w:id="116" w:name="_Toc376936749"/>
      <w:r>
        <w:rPr>
          <w:rFonts w:hint="eastAsia" w:ascii="宋体" w:hAnsi="宋体" w:eastAsia="宋体" w:cs="宋体"/>
          <w:b/>
          <w:bCs/>
          <w:color w:val="000000" w:themeColor="text1"/>
          <w:sz w:val="24"/>
          <w:szCs w:val="24"/>
          <w14:textFill>
            <w14:solidFill>
              <w14:schemeClr w14:val="tx1"/>
            </w14:solidFill>
          </w14:textFill>
        </w:rPr>
        <w:t>13.</w:t>
      </w:r>
      <w:bookmarkEnd w:id="110"/>
      <w:bookmarkEnd w:id="111"/>
      <w:bookmarkEnd w:id="112"/>
      <w:bookmarkEnd w:id="113"/>
      <w:bookmarkEnd w:id="114"/>
      <w:r>
        <w:rPr>
          <w:rFonts w:hint="eastAsia" w:ascii="宋体" w:hAnsi="宋体" w:eastAsia="宋体" w:cs="宋体"/>
          <w:b/>
          <w:bCs/>
          <w:color w:val="000000" w:themeColor="text1"/>
          <w:sz w:val="24"/>
          <w:szCs w:val="24"/>
          <w14:textFill>
            <w14:solidFill>
              <w14:schemeClr w14:val="tx1"/>
            </w14:solidFill>
          </w14:textFill>
        </w:rPr>
        <w:t>提交响应文件截止时间、地点</w:t>
      </w:r>
    </w:p>
    <w:p>
      <w:pPr>
        <w:pStyle w:val="11"/>
        <w:spacing w:line="360" w:lineRule="auto"/>
        <w:ind w:firstLine="0" w:firstLineChars="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13.1响应文件提交的截止时间及地点详见“供应商须知前附表”。</w:t>
      </w:r>
    </w:p>
    <w:p>
      <w:pPr>
        <w:pStyle w:val="11"/>
        <w:spacing w:line="360" w:lineRule="auto"/>
        <w:ind w:firstLine="0" w:firstLineChars="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13.2采购代理机构将拒绝接受在提交响应文件截止时间之后送达的响应文件。</w:t>
      </w:r>
      <w:bookmarkEnd w:id="115"/>
      <w:bookmarkEnd w:id="116"/>
      <w:bookmarkStart w:id="117" w:name="_Toc325726019"/>
      <w:bookmarkStart w:id="118" w:name="_Toc376936750"/>
      <w:bookmarkStart w:id="119" w:name="_Toc9147"/>
    </w:p>
    <w:p>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120" w:name="_Toc5644"/>
      <w:r>
        <w:rPr>
          <w:rFonts w:hint="eastAsia" w:ascii="宋体" w:hAnsi="宋体" w:eastAsia="宋体" w:cs="宋体"/>
          <w:b/>
          <w:bCs/>
          <w:color w:val="000000" w:themeColor="text1"/>
          <w:sz w:val="24"/>
          <w:szCs w:val="24"/>
          <w14:textFill>
            <w14:solidFill>
              <w14:schemeClr w14:val="tx1"/>
            </w14:solidFill>
          </w14:textFill>
        </w:rPr>
        <w:t>五、</w:t>
      </w:r>
      <w:bookmarkEnd w:id="117"/>
      <w:bookmarkEnd w:id="118"/>
      <w:r>
        <w:rPr>
          <w:rFonts w:hint="eastAsia" w:ascii="宋体" w:hAnsi="宋体" w:eastAsia="宋体" w:cs="宋体"/>
          <w:b/>
          <w:bCs/>
          <w:color w:val="000000" w:themeColor="text1"/>
          <w:sz w:val="24"/>
          <w:szCs w:val="24"/>
          <w14:textFill>
            <w14:solidFill>
              <w14:schemeClr w14:val="tx1"/>
            </w14:solidFill>
          </w14:textFill>
        </w:rPr>
        <w:t>磋商过程</w:t>
      </w:r>
      <w:bookmarkEnd w:id="119"/>
      <w:bookmarkEnd w:id="120"/>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21" w:name="_Toc376936751"/>
      <w:bookmarkStart w:id="122" w:name="_Toc325726020"/>
      <w:bookmarkStart w:id="123" w:name="_Toc26723"/>
      <w:bookmarkStart w:id="124" w:name="_Toc15630"/>
      <w:r>
        <w:rPr>
          <w:rFonts w:hint="eastAsia" w:ascii="宋体" w:hAnsi="宋体" w:eastAsia="宋体" w:cs="宋体"/>
          <w:b/>
          <w:bCs/>
          <w:color w:val="000000" w:themeColor="text1"/>
          <w:sz w:val="24"/>
          <w:szCs w:val="24"/>
          <w14:textFill>
            <w14:solidFill>
              <w14:schemeClr w14:val="tx1"/>
            </w14:solidFill>
          </w14:textFill>
        </w:rPr>
        <w:t>14.</w:t>
      </w:r>
      <w:bookmarkEnd w:id="121"/>
      <w:bookmarkEnd w:id="122"/>
      <w:r>
        <w:rPr>
          <w:rFonts w:hint="eastAsia" w:ascii="宋体" w:hAnsi="宋体" w:eastAsia="宋体" w:cs="宋体"/>
          <w:b/>
          <w:bCs/>
          <w:color w:val="000000" w:themeColor="text1"/>
          <w:sz w:val="24"/>
          <w:szCs w:val="24"/>
          <w14:textFill>
            <w14:solidFill>
              <w14:schemeClr w14:val="tx1"/>
            </w14:solidFill>
          </w14:textFill>
        </w:rPr>
        <w:t>磋商过程</w:t>
      </w:r>
      <w:bookmarkEnd w:id="123"/>
      <w:bookmarkEnd w:id="124"/>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14.1采购代理机构按本磋商文件中确定的时间和地点组织本项目的磋商活动。供应商应由其法定代表人或委托代理人参加。</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14.2磋商时，对不同文字文本响应文件的解释发生异议的，以中文文本为准。</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14.3磋商工作由采购代理机构组织，采购人、采购监管、纪检监察等有关方面代表可根据采购项目的具体情况列席。</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14.4磋商过程有专人记录，并存档备查。</w:t>
      </w:r>
    </w:p>
    <w:p>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125" w:name="_Toc325726021"/>
      <w:bookmarkStart w:id="126" w:name="_Toc376936752"/>
      <w:bookmarkStart w:id="127" w:name="_Toc18107"/>
      <w:bookmarkStart w:id="128" w:name="_Toc19030"/>
      <w:r>
        <w:rPr>
          <w:rFonts w:hint="eastAsia" w:ascii="宋体" w:hAnsi="宋体" w:eastAsia="宋体" w:cs="宋体"/>
          <w:b/>
          <w:bCs/>
          <w:color w:val="000000" w:themeColor="text1"/>
          <w:sz w:val="24"/>
          <w:szCs w:val="24"/>
          <w14:textFill>
            <w14:solidFill>
              <w14:schemeClr w14:val="tx1"/>
            </w14:solidFill>
          </w14:textFill>
        </w:rPr>
        <w:t>六、磋商程序及方法</w:t>
      </w:r>
      <w:bookmarkEnd w:id="125"/>
      <w:bookmarkEnd w:id="126"/>
      <w:bookmarkEnd w:id="127"/>
      <w:bookmarkEnd w:id="128"/>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29" w:name="_Toc325726022"/>
      <w:bookmarkStart w:id="130" w:name="_Toc16935"/>
      <w:bookmarkStart w:id="131" w:name="_Toc26121"/>
      <w:bookmarkStart w:id="132" w:name="_Toc376936753"/>
      <w:r>
        <w:rPr>
          <w:rFonts w:hint="eastAsia" w:ascii="宋体" w:hAnsi="宋体" w:eastAsia="宋体" w:cs="宋体"/>
          <w:b/>
          <w:bCs/>
          <w:color w:val="000000" w:themeColor="text1"/>
          <w:sz w:val="24"/>
          <w:szCs w:val="24"/>
          <w14:textFill>
            <w14:solidFill>
              <w14:schemeClr w14:val="tx1"/>
            </w14:solidFill>
          </w14:textFill>
        </w:rPr>
        <w:t>15.磋商小组</w:t>
      </w:r>
      <w:bookmarkEnd w:id="129"/>
      <w:bookmarkEnd w:id="130"/>
      <w:bookmarkEnd w:id="131"/>
      <w:bookmarkEnd w:id="132"/>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15.2磋商由采购代理机构负责组织，具体磋商事务由依法组建的磋商小组负责，并独立履行下列职责：</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（1）审查响应文件是否符合磋商文件要求，并作出评价；</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（2）要求供应商对响应文件有关事项作出解释或澄清；</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（3）推荐预成交候选供应商；</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（4）对非法干预评标工作的人员和机构进行举报或投诉。</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15.3磋商小组应遵守并履行下列义务：</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（1）遵纪守法，客观、公正、廉洁地履行职责；</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（2）按照磋商文件规定的评审方法和评审标准进行评审，对评审意见承担磋商小组成员责任；</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（3）对响应文件、磋商情况和磋商中获悉的商业秘密保密；</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（4）参与磋商报告的起草；</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（5）解答供应商及有关方面的质疑；</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（6）配合纪检部门进行投诉处理工作。</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15.4磋商小组所有成员应当集中与单一供应商分别进行磋商，并给予所有参加磋商的供应商平等的磋商机会。</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33" w:name="_Toc376936754"/>
      <w:bookmarkStart w:id="134" w:name="_Toc14694"/>
      <w:bookmarkStart w:id="135" w:name="_Toc325726023"/>
      <w:bookmarkStart w:id="136" w:name="_Toc27086"/>
      <w:r>
        <w:rPr>
          <w:rFonts w:hint="eastAsia" w:ascii="宋体" w:hAnsi="宋体" w:eastAsia="宋体" w:cs="宋体"/>
          <w:b/>
          <w:bCs/>
          <w:color w:val="000000" w:themeColor="text1"/>
          <w:sz w:val="24"/>
          <w:szCs w:val="24"/>
          <w14:textFill>
            <w14:solidFill>
              <w14:schemeClr w14:val="tx1"/>
            </w14:solidFill>
          </w14:textFill>
        </w:rPr>
        <w:t>16.磋商程序</w:t>
      </w:r>
      <w:bookmarkEnd w:id="133"/>
      <w:bookmarkEnd w:id="134"/>
      <w:bookmarkEnd w:id="135"/>
      <w:bookmarkEnd w:id="136"/>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16.2初审阶段为资格性审查和符合性审查。响应文件在响应磋商文件要求方面出现的偏离，分为实质性偏离和非实质性偏离。</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（1）不符合第</w:t>
      </w: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2款“合格的供应商”之规定的；</w:t>
      </w:r>
    </w:p>
    <w:p>
      <w:pPr>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未按磋商文件要求交纳或未足额交纳磋商保证金的；</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（3）未按第1</w:t>
      </w: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lang w:val="zh-CN"/>
          <w14:textFill>
            <w14:solidFill>
              <w14:schemeClr w14:val="tx1"/>
            </w14:solidFill>
          </w14:textFill>
        </w:rPr>
        <w:t>1款（1）-（1</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）要求提供相关资料的；</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（4）响应文件内容没有按磋商文件规定和要求签字、盖章的；</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lang w:val="zh-CN"/>
          <w14:textFill>
            <w14:solidFill>
              <w14:schemeClr w14:val="tx1"/>
            </w14:solidFill>
          </w14:textFill>
        </w:rPr>
        <w:t>投标报价超过采购预算额度的；</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（6）响应文件编排混乱，且擅自修改磋商文件规定的格式内容的；</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（7）服务期限、磋商有效期、法定代表人授权期限不能满足磋商文件要求的；</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lang w:val="zh-CN"/>
          <w14:textFill>
            <w14:solidFill>
              <w14:schemeClr w14:val="tx1"/>
            </w14:solidFill>
          </w14:textFill>
        </w:rPr>
        <w:t>投标产品（</w:t>
      </w:r>
      <w:r>
        <w:rPr>
          <w:rFonts w:hint="eastAsia" w:ascii="宋体" w:hAnsi="宋体" w:eastAsia="宋体" w:cs="宋体"/>
          <w:color w:val="000000" w:themeColor="text1"/>
          <w:sz w:val="24"/>
          <w14:textFill>
            <w14:solidFill>
              <w14:schemeClr w14:val="tx1"/>
            </w14:solidFill>
          </w14:textFill>
        </w:rPr>
        <w:t>服务</w:t>
      </w:r>
      <w:r>
        <w:rPr>
          <w:rFonts w:hint="eastAsia" w:ascii="宋体" w:hAnsi="宋体" w:eastAsia="宋体" w:cs="宋体"/>
          <w:color w:val="000000" w:themeColor="text1"/>
          <w:sz w:val="24"/>
          <w:lang w:val="zh-CN"/>
          <w14:textFill>
            <w14:solidFill>
              <w14:schemeClr w14:val="tx1"/>
            </w14:solidFill>
          </w14:textFill>
        </w:rPr>
        <w:t>）的技术规格、技术标准明显不符合采购项目要求的</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（9）响应文件中附有采购人不能接受的条件的；</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（10）磋商小组认为应按无效响应处理的其他情况；</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（11）法律、法规规定的其他情形。</w:t>
      </w:r>
    </w:p>
    <w:p>
      <w:pPr>
        <w:tabs>
          <w:tab w:val="left" w:pos="8787"/>
        </w:tabs>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37" w:name="_Toc325726024"/>
      <w:bookmarkStart w:id="138" w:name="_Toc376936755"/>
      <w:bookmarkStart w:id="139" w:name="_Toc20611"/>
      <w:bookmarkStart w:id="140" w:name="_Toc13668"/>
      <w:r>
        <w:rPr>
          <w:rFonts w:hint="eastAsia" w:ascii="宋体" w:hAnsi="宋体" w:eastAsia="宋体" w:cs="宋体"/>
          <w:b/>
          <w:bCs/>
          <w:color w:val="000000" w:themeColor="text1"/>
          <w:sz w:val="24"/>
          <w:szCs w:val="24"/>
          <w14:textFill>
            <w14:solidFill>
              <w14:schemeClr w14:val="tx1"/>
            </w14:solidFill>
          </w14:textFill>
        </w:rPr>
        <w:t>17.评审办法</w:t>
      </w:r>
      <w:bookmarkEnd w:id="137"/>
      <w:bookmarkEnd w:id="138"/>
      <w:bookmarkEnd w:id="139"/>
      <w:bookmarkEnd w:id="140"/>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17.2评审标准和分值分配：</w:t>
      </w:r>
    </w:p>
    <w:tbl>
      <w:tblPr>
        <w:tblStyle w:val="21"/>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312"/>
        <w:gridCol w:w="1114"/>
        <w:gridCol w:w="6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ascii="仿宋" w:hAnsi="仿宋" w:cs="仿宋"/>
                <w:b/>
                <w:bCs/>
                <w:color w:val="000000" w:themeColor="text1"/>
                <w:sz w:val="24"/>
                <w:szCs w:val="24"/>
                <w14:textFill>
                  <w14:solidFill>
                    <w14:schemeClr w14:val="tx1"/>
                  </w14:solidFill>
                </w14:textFill>
              </w:rPr>
            </w:pPr>
            <w:r>
              <w:rPr>
                <w:rFonts w:hint="eastAsia" w:ascii="仿宋" w:hAnsi="仿宋" w:cs="仿宋"/>
                <w:b/>
                <w:bCs/>
                <w:color w:val="000000" w:themeColor="text1"/>
                <w:sz w:val="24"/>
                <w:szCs w:val="24"/>
                <w14:textFill>
                  <w14:solidFill>
                    <w14:schemeClr w14:val="tx1"/>
                  </w14:solidFill>
                </w14:textFill>
              </w:rPr>
              <w:t>评分因素</w:t>
            </w:r>
          </w:p>
        </w:tc>
        <w:tc>
          <w:tcPr>
            <w:tcW w:w="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ascii="仿宋" w:hAnsi="仿宋" w:cs="仿宋"/>
                <w:b/>
                <w:bCs/>
                <w:color w:val="000000" w:themeColor="text1"/>
                <w:sz w:val="24"/>
                <w:szCs w:val="24"/>
                <w14:textFill>
                  <w14:solidFill>
                    <w14:schemeClr w14:val="tx1"/>
                  </w14:solidFill>
                </w14:textFill>
              </w:rPr>
            </w:pPr>
            <w:r>
              <w:rPr>
                <w:rFonts w:hint="eastAsia" w:ascii="仿宋" w:hAnsi="仿宋" w:cs="仿宋"/>
                <w:b/>
                <w:bCs/>
                <w:color w:val="000000" w:themeColor="text1"/>
                <w:sz w:val="24"/>
                <w:szCs w:val="24"/>
                <w14:textFill>
                  <w14:solidFill>
                    <w14:schemeClr w14:val="tx1"/>
                  </w14:solidFill>
                </w14:textFill>
              </w:rPr>
              <w:t>最高分值</w:t>
            </w:r>
          </w:p>
        </w:tc>
        <w:tc>
          <w:tcPr>
            <w:tcW w:w="5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ascii="仿宋" w:hAnsi="仿宋" w:cs="仿宋"/>
                <w:b/>
                <w:bCs/>
                <w:color w:val="000000" w:themeColor="text1"/>
                <w:sz w:val="24"/>
                <w:szCs w:val="24"/>
                <w14:textFill>
                  <w14:solidFill>
                    <w14:schemeClr w14:val="tx1"/>
                  </w14:solidFill>
                </w14:textFill>
              </w:rPr>
            </w:pPr>
            <w:r>
              <w:rPr>
                <w:rFonts w:hint="eastAsia" w:ascii="仿宋" w:hAnsi="仿宋" w:cs="仿宋"/>
                <w:b/>
                <w:bCs/>
                <w:color w:val="000000" w:themeColor="text1"/>
                <w:sz w:val="24"/>
                <w:szCs w:val="24"/>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21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firstLine="420"/>
              <w:jc w:val="center"/>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价格部分（</w:t>
            </w:r>
            <w:r>
              <w:rPr>
                <w:rFonts w:ascii="宋体" w:hAnsi="宋体" w:cs="仿宋"/>
                <w:color w:val="000000" w:themeColor="text1"/>
                <w:sz w:val="24"/>
                <w:szCs w:val="24"/>
                <w14:textFill>
                  <w14:solidFill>
                    <w14:schemeClr w14:val="tx1"/>
                  </w14:solidFill>
                </w14:textFill>
              </w:rPr>
              <w:t>20</w:t>
            </w:r>
            <w:r>
              <w:rPr>
                <w:rFonts w:hint="eastAsia" w:ascii="宋体" w:hAnsi="宋体" w:cs="仿宋"/>
                <w:color w:val="000000" w:themeColor="text1"/>
                <w:sz w:val="24"/>
                <w:szCs w:val="24"/>
                <w14:textFill>
                  <w14:solidFill>
                    <w14:schemeClr w14:val="tx1"/>
                  </w14:solidFill>
                </w14:textFill>
              </w:rPr>
              <w:t>）</w:t>
            </w:r>
          </w:p>
        </w:tc>
        <w:tc>
          <w:tcPr>
            <w:tcW w:w="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ascii="宋体" w:hAnsi="宋体" w:cs="仿宋"/>
                <w:color w:val="000000" w:themeColor="text1"/>
                <w:sz w:val="24"/>
                <w:szCs w:val="24"/>
                <w14:textFill>
                  <w14:solidFill>
                    <w14:schemeClr w14:val="tx1"/>
                  </w14:solidFill>
                </w14:textFill>
              </w:rPr>
            </w:pPr>
            <w:r>
              <w:rPr>
                <w:rFonts w:ascii="宋体" w:hAnsi="宋体" w:cs="仿宋"/>
                <w:color w:val="000000" w:themeColor="text1"/>
                <w:sz w:val="24"/>
                <w:szCs w:val="24"/>
                <w14:textFill>
                  <w14:solidFill>
                    <w14:schemeClr w14:val="tx1"/>
                  </w14:solidFill>
                </w14:textFill>
              </w:rPr>
              <w:t>20</w:t>
            </w:r>
          </w:p>
        </w:tc>
        <w:tc>
          <w:tcPr>
            <w:tcW w:w="54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76" w:lineRule="auto"/>
              <w:ind w:firstLine="240" w:firstLineChars="100"/>
              <w:textAlignment w:val="auto"/>
              <w:rPr>
                <w:rFonts w:ascii="宋体" w:hAnsi="宋体" w:cs="仿宋"/>
                <w:color w:val="000000" w:themeColor="text1"/>
                <w:sz w:val="24"/>
                <w:szCs w:val="24"/>
                <w14:textFill>
                  <w14:solidFill>
                    <w14:schemeClr w14:val="tx1"/>
                  </w14:solidFill>
                </w14:textFill>
              </w:rPr>
            </w:pPr>
            <w:r>
              <w:rPr>
                <w:rFonts w:ascii="宋体" w:hAnsi="宋体" w:cs="仿宋"/>
                <w:color w:val="000000" w:themeColor="text1"/>
                <w:sz w:val="24"/>
                <w:szCs w:val="24"/>
                <w14:textFill>
                  <w14:solidFill>
                    <w14:schemeClr w14:val="tx1"/>
                  </w14:solidFill>
                </w14:textFill>
              </w:rPr>
              <w:t>满足磋商文件要求且最后报价最低的供应商的价格为磋商基准价，其价格分为满分。其他供应商的价格分统一按照下列公式计算：</w:t>
            </w:r>
          </w:p>
          <w:p>
            <w:pPr>
              <w:keepNext w:val="0"/>
              <w:keepLines w:val="0"/>
              <w:pageBreakBefore w:val="0"/>
              <w:widowControl/>
              <w:kinsoku/>
              <w:wordWrap/>
              <w:overflowPunct/>
              <w:topLinePunct w:val="0"/>
              <w:autoSpaceDE/>
              <w:autoSpaceDN/>
              <w:bidi w:val="0"/>
              <w:adjustRightInd/>
              <w:snapToGrid/>
              <w:spacing w:line="276" w:lineRule="auto"/>
              <w:ind w:firstLine="0" w:firstLineChars="0"/>
              <w:textAlignment w:val="auto"/>
              <w:rPr>
                <w:rFonts w:ascii="宋体" w:hAnsi="宋体" w:cs="仿宋"/>
                <w:color w:val="000000" w:themeColor="text1"/>
                <w:sz w:val="24"/>
                <w:szCs w:val="24"/>
                <w14:textFill>
                  <w14:solidFill>
                    <w14:schemeClr w14:val="tx1"/>
                  </w14:solidFill>
                </w14:textFill>
              </w:rPr>
            </w:pPr>
            <w:r>
              <w:rPr>
                <w:rFonts w:ascii="宋体" w:hAnsi="宋体" w:cs="仿宋"/>
                <w:color w:val="000000" w:themeColor="text1"/>
                <w:sz w:val="24"/>
                <w:szCs w:val="24"/>
                <w14:textFill>
                  <w14:solidFill>
                    <w14:schemeClr w14:val="tx1"/>
                  </w14:solidFill>
                </w14:textFill>
              </w:rPr>
              <w:t>磋商报价得分=（磋商基准价/最后磋商报价）×20</w:t>
            </w:r>
          </w:p>
          <w:p>
            <w:pPr>
              <w:keepNext w:val="0"/>
              <w:keepLines w:val="0"/>
              <w:pageBreakBefore w:val="0"/>
              <w:widowControl/>
              <w:kinsoku/>
              <w:wordWrap/>
              <w:overflowPunct/>
              <w:topLinePunct w:val="0"/>
              <w:autoSpaceDE/>
              <w:autoSpaceDN/>
              <w:bidi w:val="0"/>
              <w:adjustRightInd/>
              <w:snapToGrid/>
              <w:spacing w:line="276" w:lineRule="auto"/>
              <w:ind w:firstLine="240" w:firstLineChars="100"/>
              <w:textAlignment w:val="auto"/>
              <w:rPr>
                <w:rFonts w:ascii="宋体" w:hAnsi="宋体" w:cs="仿宋"/>
                <w:color w:val="000000" w:themeColor="text1"/>
                <w:sz w:val="24"/>
                <w:szCs w:val="24"/>
                <w14:textFill>
                  <w14:solidFill>
                    <w14:schemeClr w14:val="tx1"/>
                  </w14:solidFill>
                </w14:textFill>
              </w:rPr>
            </w:pPr>
            <w:bookmarkStart w:id="141" w:name="_Toc27421"/>
            <w:r>
              <w:rPr>
                <w:rFonts w:ascii="宋体" w:hAnsi="宋体" w:cs="仿宋"/>
                <w:color w:val="000000" w:themeColor="text1"/>
                <w:sz w:val="24"/>
                <w:szCs w:val="24"/>
                <w14:textFill>
                  <w14:solidFill>
                    <w14:schemeClr w14:val="tx1"/>
                  </w14:solidFill>
                </w14:textFill>
              </w:rPr>
              <w:t>注：对小型和微型企业的价格（最后磋商报价）给予6%的扣除，用扣除后的价格计算投标报价得分，须提供《小型、微型企业声明函》。</w:t>
            </w:r>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技术部分（</w:t>
            </w:r>
            <w:r>
              <w:rPr>
                <w:rFonts w:hint="eastAsia" w:ascii="宋体" w:hAnsi="宋体" w:cs="仿宋"/>
                <w:color w:val="000000" w:themeColor="text1"/>
                <w:sz w:val="24"/>
                <w:szCs w:val="24"/>
                <w:lang w:val="en-US" w:eastAsia="zh-CN"/>
                <w14:textFill>
                  <w14:solidFill>
                    <w14:schemeClr w14:val="tx1"/>
                  </w14:solidFill>
                </w14:textFill>
              </w:rPr>
              <w:t>56</w:t>
            </w:r>
            <w:r>
              <w:rPr>
                <w:rFonts w:hint="eastAsia" w:ascii="宋体" w:hAnsi="宋体" w:cs="仿宋"/>
                <w:color w:val="000000" w:themeColor="text1"/>
                <w:sz w:val="24"/>
                <w:szCs w:val="24"/>
                <w14:textFill>
                  <w14:solidFill>
                    <w14:schemeClr w14:val="tx1"/>
                  </w14:solidFill>
                </w14:textFill>
              </w:rPr>
              <w:t>）</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对项目</w:t>
            </w:r>
            <w:r>
              <w:rPr>
                <w:rFonts w:ascii="宋体" w:hAnsi="宋体" w:cs="仿宋"/>
                <w:color w:val="000000" w:themeColor="text1"/>
                <w:sz w:val="24"/>
                <w:szCs w:val="24"/>
                <w14:textFill>
                  <w14:solidFill>
                    <w14:schemeClr w14:val="tx1"/>
                  </w14:solidFill>
                </w14:textFill>
              </w:rPr>
              <w:t>的理解</w:t>
            </w:r>
          </w:p>
        </w:tc>
        <w:tc>
          <w:tcPr>
            <w:tcW w:w="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1</w:t>
            </w:r>
            <w:r>
              <w:rPr>
                <w:rFonts w:ascii="宋体" w:hAnsi="宋体" w:cs="仿宋"/>
                <w:color w:val="000000" w:themeColor="text1"/>
                <w:sz w:val="24"/>
                <w:szCs w:val="24"/>
                <w14:textFill>
                  <w14:solidFill>
                    <w14:schemeClr w14:val="tx1"/>
                  </w14:solidFill>
                </w14:textFill>
              </w:rPr>
              <w:t>5</w:t>
            </w:r>
          </w:p>
        </w:tc>
        <w:tc>
          <w:tcPr>
            <w:tcW w:w="54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76" w:lineRule="auto"/>
              <w:ind w:firstLine="240" w:firstLineChars="100"/>
              <w:textAlignment w:val="auto"/>
              <w:rPr>
                <w:rFonts w:hint="eastAsia"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对西宁市交通发展情况</w:t>
            </w:r>
            <w:r>
              <w:rPr>
                <w:rFonts w:hint="eastAsia" w:ascii="宋体" w:hAnsi="宋体" w:cs="仿宋"/>
                <w:color w:val="000000" w:themeColor="text1"/>
                <w:sz w:val="24"/>
                <w:szCs w:val="24"/>
                <w:lang w:val="en-US" w:eastAsia="zh-CN"/>
                <w14:textFill>
                  <w14:solidFill>
                    <w14:schemeClr w14:val="tx1"/>
                  </w14:solidFill>
                </w14:textFill>
              </w:rPr>
              <w:t>掌握全面，对</w:t>
            </w:r>
            <w:r>
              <w:rPr>
                <w:rFonts w:hint="eastAsia" w:ascii="宋体" w:hAnsi="宋体" w:cs="仿宋"/>
                <w:color w:val="000000" w:themeColor="text1"/>
                <w:sz w:val="24"/>
                <w:szCs w:val="24"/>
                <w14:textFill>
                  <w14:solidFill>
                    <w14:schemeClr w14:val="tx1"/>
                  </w14:solidFill>
                </w14:textFill>
              </w:rPr>
              <w:t>本次调查任务理解全面、深刻，</w:t>
            </w:r>
            <w:r>
              <w:rPr>
                <w:rFonts w:hint="eastAsia" w:ascii="宋体" w:hAnsi="宋体" w:cs="仿宋"/>
                <w:color w:val="000000" w:themeColor="text1"/>
                <w:sz w:val="24"/>
                <w:szCs w:val="24"/>
                <w:lang w:val="en-US" w:eastAsia="zh-CN"/>
                <w14:textFill>
                  <w14:solidFill>
                    <w14:schemeClr w14:val="tx1"/>
                  </w14:solidFill>
                </w14:textFill>
              </w:rPr>
              <w:t>得</w:t>
            </w:r>
            <w:r>
              <w:rPr>
                <w:rFonts w:ascii="宋体" w:hAnsi="宋体" w:cs="仿宋"/>
                <w:color w:val="000000" w:themeColor="text1"/>
                <w:sz w:val="24"/>
                <w:szCs w:val="24"/>
                <w14:textFill>
                  <w14:solidFill>
                    <w14:schemeClr w14:val="tx1"/>
                  </w14:solidFill>
                </w14:textFill>
              </w:rPr>
              <w:t>15</w:t>
            </w:r>
            <w:r>
              <w:rPr>
                <w:rFonts w:hint="eastAsia" w:ascii="宋体" w:hAnsi="宋体" w:cs="仿宋"/>
                <w:color w:val="000000" w:themeColor="text1"/>
                <w:sz w:val="24"/>
                <w:szCs w:val="24"/>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276" w:lineRule="auto"/>
              <w:ind w:firstLine="240" w:firstLineChars="100"/>
              <w:textAlignment w:val="auto"/>
              <w:rPr>
                <w:rFonts w:hint="eastAsia"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对西宁市交通发展情况</w:t>
            </w:r>
            <w:r>
              <w:rPr>
                <w:rFonts w:hint="eastAsia" w:ascii="宋体" w:hAnsi="宋体" w:cs="仿宋"/>
                <w:color w:val="000000" w:themeColor="text1"/>
                <w:sz w:val="24"/>
                <w:szCs w:val="24"/>
                <w:lang w:val="en-US" w:eastAsia="zh-CN"/>
                <w14:textFill>
                  <w14:solidFill>
                    <w14:schemeClr w14:val="tx1"/>
                  </w14:solidFill>
                </w14:textFill>
              </w:rPr>
              <w:t>基本掌握，对</w:t>
            </w:r>
            <w:r>
              <w:rPr>
                <w:rFonts w:hint="eastAsia" w:ascii="宋体" w:hAnsi="宋体" w:cs="仿宋"/>
                <w:color w:val="000000" w:themeColor="text1"/>
                <w:sz w:val="24"/>
                <w:szCs w:val="24"/>
                <w14:textFill>
                  <w14:solidFill>
                    <w14:schemeClr w14:val="tx1"/>
                  </w14:solidFill>
                </w14:textFill>
              </w:rPr>
              <w:t>本次调查任务理解</w:t>
            </w:r>
            <w:r>
              <w:rPr>
                <w:rFonts w:hint="eastAsia" w:ascii="宋体" w:hAnsi="宋体" w:cs="仿宋"/>
                <w:color w:val="000000" w:themeColor="text1"/>
                <w:sz w:val="24"/>
                <w:szCs w:val="24"/>
                <w:lang w:val="en-US" w:eastAsia="zh-CN"/>
                <w14:textFill>
                  <w14:solidFill>
                    <w14:schemeClr w14:val="tx1"/>
                  </w14:solidFill>
                </w14:textFill>
              </w:rPr>
              <w:t>基本</w:t>
            </w:r>
            <w:r>
              <w:rPr>
                <w:rFonts w:hint="eastAsia" w:ascii="宋体" w:hAnsi="宋体" w:cs="仿宋"/>
                <w:color w:val="000000" w:themeColor="text1"/>
                <w:sz w:val="24"/>
                <w:szCs w:val="24"/>
                <w14:textFill>
                  <w14:solidFill>
                    <w14:schemeClr w14:val="tx1"/>
                  </w14:solidFill>
                </w14:textFill>
              </w:rPr>
              <w:t>全面</w:t>
            </w:r>
            <w:r>
              <w:rPr>
                <w:rFonts w:hint="eastAsia" w:ascii="宋体" w:hAnsi="宋体" w:cs="仿宋"/>
                <w:color w:val="000000" w:themeColor="text1"/>
                <w:sz w:val="24"/>
                <w:szCs w:val="24"/>
                <w:lang w:eastAsia="zh-CN"/>
                <w14:textFill>
                  <w14:solidFill>
                    <w14:schemeClr w14:val="tx1"/>
                  </w14:solidFill>
                </w14:textFill>
              </w:rPr>
              <w:t>，</w:t>
            </w:r>
            <w:r>
              <w:rPr>
                <w:rFonts w:hint="eastAsia" w:ascii="宋体" w:hAnsi="宋体" w:cs="仿宋"/>
                <w:color w:val="000000" w:themeColor="text1"/>
                <w:sz w:val="24"/>
                <w:szCs w:val="24"/>
                <w:lang w:val="en-US" w:eastAsia="zh-CN"/>
                <w14:textFill>
                  <w14:solidFill>
                    <w14:schemeClr w14:val="tx1"/>
                  </w14:solidFill>
                </w14:textFill>
              </w:rPr>
              <w:t>得11分；</w:t>
            </w:r>
          </w:p>
          <w:p>
            <w:pPr>
              <w:keepNext w:val="0"/>
              <w:keepLines w:val="0"/>
              <w:pageBreakBefore w:val="0"/>
              <w:widowControl/>
              <w:kinsoku/>
              <w:wordWrap/>
              <w:overflowPunct/>
              <w:topLinePunct w:val="0"/>
              <w:autoSpaceDE/>
              <w:autoSpaceDN/>
              <w:bidi w:val="0"/>
              <w:adjustRightInd/>
              <w:snapToGrid/>
              <w:spacing w:line="276" w:lineRule="auto"/>
              <w:ind w:firstLine="240" w:firstLineChars="100"/>
              <w:textAlignment w:val="auto"/>
              <w:rPr>
                <w:rFonts w:hint="eastAsia"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对西宁市交通发展情况</w:t>
            </w:r>
            <w:r>
              <w:rPr>
                <w:rFonts w:hint="eastAsia" w:ascii="宋体" w:hAnsi="宋体" w:cs="仿宋"/>
                <w:color w:val="000000" w:themeColor="text1"/>
                <w:sz w:val="24"/>
                <w:szCs w:val="24"/>
                <w:lang w:val="en-US" w:eastAsia="zh-CN"/>
                <w14:textFill>
                  <w14:solidFill>
                    <w14:schemeClr w14:val="tx1"/>
                  </w14:solidFill>
                </w14:textFill>
              </w:rPr>
              <w:t>有一定了解，对</w:t>
            </w:r>
            <w:r>
              <w:rPr>
                <w:rFonts w:hint="eastAsia" w:ascii="宋体" w:hAnsi="宋体" w:cs="仿宋"/>
                <w:color w:val="000000" w:themeColor="text1"/>
                <w:sz w:val="24"/>
                <w:szCs w:val="24"/>
                <w14:textFill>
                  <w14:solidFill>
                    <w14:schemeClr w14:val="tx1"/>
                  </w14:solidFill>
                </w14:textFill>
              </w:rPr>
              <w:t>本次调查任务</w:t>
            </w:r>
            <w:r>
              <w:rPr>
                <w:rFonts w:hint="eastAsia" w:ascii="宋体" w:hAnsi="宋体" w:cs="仿宋"/>
                <w:color w:val="000000" w:themeColor="text1"/>
                <w:sz w:val="24"/>
                <w:szCs w:val="24"/>
                <w:lang w:val="en-US" w:eastAsia="zh-CN"/>
                <w14:textFill>
                  <w14:solidFill>
                    <w14:schemeClr w14:val="tx1"/>
                  </w14:solidFill>
                </w14:textFill>
              </w:rPr>
              <w:t>基本</w:t>
            </w:r>
            <w:r>
              <w:rPr>
                <w:rFonts w:hint="eastAsia" w:ascii="宋体" w:hAnsi="宋体" w:cs="仿宋"/>
                <w:color w:val="000000" w:themeColor="text1"/>
                <w:sz w:val="24"/>
                <w:szCs w:val="24"/>
                <w14:textFill>
                  <w14:solidFill>
                    <w14:schemeClr w14:val="tx1"/>
                  </w14:solidFill>
                </w14:textFill>
              </w:rPr>
              <w:t>理解，</w:t>
            </w:r>
            <w:r>
              <w:rPr>
                <w:rFonts w:hint="eastAsia" w:ascii="宋体" w:hAnsi="宋体" w:cs="仿宋"/>
                <w:color w:val="000000" w:themeColor="text1"/>
                <w:sz w:val="24"/>
                <w:szCs w:val="24"/>
                <w:lang w:val="en-US" w:eastAsia="zh-CN"/>
                <w14:textFill>
                  <w14:solidFill>
                    <w14:schemeClr w14:val="tx1"/>
                  </w14:solidFill>
                </w14:textFill>
              </w:rPr>
              <w:t>得7</w:t>
            </w:r>
            <w:r>
              <w:rPr>
                <w:rFonts w:hint="eastAsia" w:ascii="宋体" w:hAnsi="宋体" w:cs="仿宋"/>
                <w:color w:val="000000" w:themeColor="text1"/>
                <w:sz w:val="24"/>
                <w:szCs w:val="24"/>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276" w:lineRule="auto"/>
              <w:ind w:firstLine="240" w:firstLineChars="100"/>
              <w:textAlignment w:val="auto"/>
              <w:rPr>
                <w:rFonts w:hint="eastAsia" w:ascii="宋体" w:hAnsi="宋体" w:cs="仿宋" w:eastAsiaTheme="minorEastAsia"/>
                <w:color w:val="000000" w:themeColor="text1"/>
                <w:sz w:val="24"/>
                <w:szCs w:val="24"/>
                <w:lang w:eastAsia="zh-CN"/>
                <w14:textFill>
                  <w14:solidFill>
                    <w14:schemeClr w14:val="tx1"/>
                  </w14:solidFill>
                </w14:textFill>
              </w:rPr>
            </w:pPr>
            <w:r>
              <w:rPr>
                <w:rFonts w:hint="eastAsia" w:ascii="宋体" w:hAnsi="宋体" w:cs="仿宋"/>
                <w:color w:val="000000" w:themeColor="text1"/>
                <w:sz w:val="24"/>
                <w:szCs w:val="24"/>
                <w:lang w:val="en-US" w:eastAsia="zh-CN"/>
                <w14:textFill>
                  <w14:solidFill>
                    <w14:schemeClr w14:val="tx1"/>
                  </w14:solidFill>
                </w14:textFill>
              </w:rPr>
              <w:t>未掌握</w:t>
            </w:r>
            <w:r>
              <w:rPr>
                <w:rFonts w:hint="eastAsia" w:ascii="宋体" w:hAnsi="宋体" w:cs="仿宋"/>
                <w:color w:val="000000" w:themeColor="text1"/>
                <w:sz w:val="24"/>
                <w:szCs w:val="24"/>
                <w14:textFill>
                  <w14:solidFill>
                    <w14:schemeClr w14:val="tx1"/>
                  </w14:solidFill>
                </w14:textFill>
              </w:rPr>
              <w:t>西宁市交通发展情况</w:t>
            </w:r>
            <w:r>
              <w:rPr>
                <w:rFonts w:hint="eastAsia" w:ascii="宋体" w:hAnsi="宋体" w:cs="仿宋"/>
                <w:color w:val="000000" w:themeColor="text1"/>
                <w:sz w:val="24"/>
                <w:szCs w:val="24"/>
                <w:lang w:val="en-US" w:eastAsia="zh-CN"/>
                <w14:textFill>
                  <w14:solidFill>
                    <w14:schemeClr w14:val="tx1"/>
                  </w14:solidFill>
                </w14:textFill>
              </w:rPr>
              <w:t>，对</w:t>
            </w:r>
            <w:r>
              <w:rPr>
                <w:rFonts w:hint="eastAsia" w:ascii="宋体" w:hAnsi="宋体" w:cs="仿宋"/>
                <w:color w:val="000000" w:themeColor="text1"/>
                <w:sz w:val="24"/>
                <w:szCs w:val="24"/>
                <w14:textFill>
                  <w14:solidFill>
                    <w14:schemeClr w14:val="tx1"/>
                  </w14:solidFill>
                </w14:textFill>
              </w:rPr>
              <w:t>本次调查任务理解不够或缺乏理解，</w:t>
            </w:r>
            <w:r>
              <w:rPr>
                <w:rFonts w:hint="eastAsia" w:ascii="宋体" w:hAnsi="宋体" w:cs="仿宋"/>
                <w:color w:val="000000" w:themeColor="text1"/>
                <w:sz w:val="24"/>
                <w:szCs w:val="24"/>
                <w:lang w:val="en-US" w:eastAsia="zh-CN"/>
                <w14:textFill>
                  <w14:solidFill>
                    <w14:schemeClr w14:val="tx1"/>
                  </w14:solidFill>
                </w14:textFill>
              </w:rPr>
              <w:t>得3</w:t>
            </w:r>
            <w:r>
              <w:rPr>
                <w:rFonts w:hint="eastAsia" w:ascii="宋体" w:hAnsi="宋体" w:cs="仿宋"/>
                <w:color w:val="000000" w:themeColor="text1"/>
                <w:sz w:val="24"/>
                <w:szCs w:val="24"/>
                <w14:textFill>
                  <w14:solidFill>
                    <w14:schemeClr w14:val="tx1"/>
                  </w14:solidFill>
                </w14:textFill>
              </w:rPr>
              <w:t>分</w:t>
            </w:r>
            <w:r>
              <w:rPr>
                <w:rFonts w:hint="eastAsia" w:ascii="宋体" w:hAnsi="宋体" w:cs="仿宋"/>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76" w:lineRule="auto"/>
              <w:ind w:firstLine="240" w:firstLineChars="100"/>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firstLine="420"/>
              <w:jc w:val="left"/>
              <w:textAlignment w:val="auto"/>
              <w:rPr>
                <w:rFonts w:ascii="宋体" w:hAnsi="宋体" w:cs="仿宋"/>
                <w:color w:val="000000" w:themeColor="text1"/>
                <w:sz w:val="24"/>
                <w:szCs w:val="24"/>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技术方案内容及符合性</w:t>
            </w:r>
          </w:p>
        </w:tc>
        <w:tc>
          <w:tcPr>
            <w:tcW w:w="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ascii="宋体" w:hAnsi="宋体" w:cs="仿宋"/>
                <w:color w:val="000000" w:themeColor="text1"/>
                <w:sz w:val="24"/>
                <w:szCs w:val="24"/>
                <w14:textFill>
                  <w14:solidFill>
                    <w14:schemeClr w14:val="tx1"/>
                  </w14:solidFill>
                </w14:textFill>
              </w:rPr>
            </w:pPr>
            <w:r>
              <w:rPr>
                <w:rFonts w:ascii="宋体" w:hAnsi="宋体" w:cs="仿宋"/>
                <w:color w:val="000000" w:themeColor="text1"/>
                <w:sz w:val="24"/>
                <w:szCs w:val="24"/>
                <w14:textFill>
                  <w14:solidFill>
                    <w14:schemeClr w14:val="tx1"/>
                  </w14:solidFill>
                </w14:textFill>
              </w:rPr>
              <w:t>15</w:t>
            </w:r>
          </w:p>
        </w:tc>
        <w:tc>
          <w:tcPr>
            <w:tcW w:w="54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76" w:lineRule="auto"/>
              <w:ind w:firstLine="240" w:firstLineChars="100"/>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技术方案符合项目需求，研究目标明确、内容齐全、研究思路正确、研究方法和技术路线合理可行、项目组成员团队实力强、可操作性强，得</w:t>
            </w:r>
            <w:r>
              <w:rPr>
                <w:rFonts w:ascii="宋体" w:hAnsi="宋体" w:cs="仿宋"/>
                <w:color w:val="000000" w:themeColor="text1"/>
                <w:sz w:val="24"/>
                <w:szCs w:val="24"/>
                <w14:textFill>
                  <w14:solidFill>
                    <w14:schemeClr w14:val="tx1"/>
                  </w14:solidFill>
                </w14:textFill>
              </w:rPr>
              <w:t>15分；</w:t>
            </w:r>
          </w:p>
          <w:p>
            <w:pPr>
              <w:keepNext w:val="0"/>
              <w:keepLines w:val="0"/>
              <w:pageBreakBefore w:val="0"/>
              <w:widowControl/>
              <w:kinsoku/>
              <w:wordWrap/>
              <w:overflowPunct/>
              <w:topLinePunct w:val="0"/>
              <w:autoSpaceDE/>
              <w:autoSpaceDN/>
              <w:bidi w:val="0"/>
              <w:adjustRightInd/>
              <w:snapToGrid/>
              <w:spacing w:line="276" w:lineRule="auto"/>
              <w:ind w:firstLine="240" w:firstLineChars="100"/>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技术方案符合项目需求，研究目标较为明确、内容较为齐全、研究思路正确、研究方法和技术路线较为可行、项目组成员团队实力较强、可操作性较强</w:t>
            </w:r>
            <w:r>
              <w:rPr>
                <w:rFonts w:hint="eastAsia" w:ascii="宋体" w:hAnsi="宋体" w:cs="仿宋"/>
                <w:color w:val="000000" w:themeColor="text1"/>
                <w:sz w:val="24"/>
                <w:szCs w:val="24"/>
                <w:lang w:eastAsia="zh-CN"/>
                <w14:textFill>
                  <w14:solidFill>
                    <w14:schemeClr w14:val="tx1"/>
                  </w14:solidFill>
                </w14:textFill>
              </w:rPr>
              <w:t>，</w:t>
            </w:r>
            <w:r>
              <w:rPr>
                <w:rFonts w:hint="eastAsia" w:ascii="宋体" w:hAnsi="宋体" w:cs="仿宋"/>
                <w:color w:val="000000" w:themeColor="text1"/>
                <w:sz w:val="24"/>
                <w:szCs w:val="24"/>
                <w14:textFill>
                  <w14:solidFill>
                    <w14:schemeClr w14:val="tx1"/>
                  </w14:solidFill>
                </w14:textFill>
              </w:rPr>
              <w:t>得</w:t>
            </w:r>
            <w:r>
              <w:rPr>
                <w:rFonts w:hint="eastAsia" w:ascii="宋体" w:hAnsi="宋体" w:cs="仿宋"/>
                <w:color w:val="000000" w:themeColor="text1"/>
                <w:sz w:val="24"/>
                <w:szCs w:val="24"/>
                <w:lang w:val="en-US" w:eastAsia="zh-CN"/>
                <w14:textFill>
                  <w14:solidFill>
                    <w14:schemeClr w14:val="tx1"/>
                  </w14:solidFill>
                </w14:textFill>
              </w:rPr>
              <w:t>11</w:t>
            </w:r>
            <w:r>
              <w:rPr>
                <w:rFonts w:ascii="宋体" w:hAnsi="宋体" w:cs="仿宋"/>
                <w:color w:val="000000" w:themeColor="text1"/>
                <w:sz w:val="24"/>
                <w:szCs w:val="24"/>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276" w:lineRule="auto"/>
              <w:ind w:firstLine="240" w:firstLineChars="100"/>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技术方案基本符合项目需求，研究目标基本明确、内容基本齐全、研究思路基本正确、研究方法和技术路线基本可行、项目组成员团队实力一般、可操作性一般</w:t>
            </w:r>
            <w:r>
              <w:rPr>
                <w:rFonts w:hint="eastAsia" w:ascii="宋体" w:hAnsi="宋体" w:cs="仿宋"/>
                <w:color w:val="000000" w:themeColor="text1"/>
                <w:sz w:val="24"/>
                <w:szCs w:val="24"/>
                <w:lang w:eastAsia="zh-CN"/>
                <w14:textFill>
                  <w14:solidFill>
                    <w14:schemeClr w14:val="tx1"/>
                  </w14:solidFill>
                </w14:textFill>
              </w:rPr>
              <w:t>，</w:t>
            </w:r>
            <w:r>
              <w:rPr>
                <w:rFonts w:hint="eastAsia" w:ascii="宋体" w:hAnsi="宋体" w:cs="仿宋"/>
                <w:color w:val="000000" w:themeColor="text1"/>
                <w:sz w:val="24"/>
                <w:szCs w:val="24"/>
                <w14:textFill>
                  <w14:solidFill>
                    <w14:schemeClr w14:val="tx1"/>
                  </w14:solidFill>
                </w14:textFill>
              </w:rPr>
              <w:t>得</w:t>
            </w:r>
            <w:r>
              <w:rPr>
                <w:rFonts w:hint="eastAsia" w:ascii="宋体" w:hAnsi="宋体" w:cs="仿宋"/>
                <w:color w:val="000000" w:themeColor="text1"/>
                <w:sz w:val="24"/>
                <w:szCs w:val="24"/>
                <w:lang w:val="en-US" w:eastAsia="zh-CN"/>
                <w14:textFill>
                  <w14:solidFill>
                    <w14:schemeClr w14:val="tx1"/>
                  </w14:solidFill>
                </w14:textFill>
              </w:rPr>
              <w:t>7</w:t>
            </w:r>
            <w:r>
              <w:rPr>
                <w:rFonts w:ascii="宋体" w:hAnsi="宋体" w:cs="仿宋"/>
                <w:color w:val="000000" w:themeColor="text1"/>
                <w:sz w:val="24"/>
                <w:szCs w:val="24"/>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276" w:lineRule="auto"/>
              <w:ind w:firstLine="240" w:firstLineChars="100"/>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技术方案对项目需求的符合性较差，研究目标不明确、内容不齐全、研究思路有较大偏差、研究方法和技术路线可行性较差、项目组成员团队实力较差、可操作性较差，得</w:t>
            </w:r>
            <w:r>
              <w:rPr>
                <w:rFonts w:hint="eastAsia" w:ascii="宋体" w:hAnsi="宋体" w:cs="仿宋"/>
                <w:color w:val="000000" w:themeColor="text1"/>
                <w:sz w:val="24"/>
                <w:szCs w:val="24"/>
                <w:lang w:val="en-US" w:eastAsia="zh-CN"/>
                <w14:textFill>
                  <w14:solidFill>
                    <w14:schemeClr w14:val="tx1"/>
                  </w14:solidFill>
                </w14:textFill>
              </w:rPr>
              <w:t>3</w:t>
            </w:r>
            <w:r>
              <w:rPr>
                <w:rFonts w:ascii="宋体" w:hAnsi="宋体" w:cs="仿宋"/>
                <w:color w:val="000000" w:themeColor="text1"/>
                <w:sz w:val="24"/>
                <w:szCs w:val="24"/>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276" w:lineRule="auto"/>
              <w:ind w:firstLine="240" w:firstLineChars="100"/>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10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firstLine="420"/>
              <w:jc w:val="left"/>
              <w:textAlignment w:val="auto"/>
              <w:rPr>
                <w:rFonts w:ascii="宋体" w:hAnsi="宋体" w:cs="仿宋"/>
                <w:color w:val="000000" w:themeColor="text1"/>
                <w:sz w:val="24"/>
                <w:szCs w:val="24"/>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进度计划安排</w:t>
            </w:r>
          </w:p>
        </w:tc>
        <w:tc>
          <w:tcPr>
            <w:tcW w:w="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eastAsia" w:ascii="宋体" w:hAnsi="宋体" w:cs="仿宋" w:eastAsiaTheme="minorEastAsia"/>
                <w:color w:val="000000" w:themeColor="text1"/>
                <w:sz w:val="24"/>
                <w:szCs w:val="24"/>
                <w:lang w:eastAsia="zh-CN"/>
                <w14:textFill>
                  <w14:solidFill>
                    <w14:schemeClr w14:val="tx1"/>
                  </w14:solidFill>
                </w14:textFill>
              </w:rPr>
            </w:pPr>
            <w:r>
              <w:rPr>
                <w:rFonts w:hint="eastAsia" w:ascii="宋体" w:hAnsi="宋体" w:cs="仿宋"/>
                <w:color w:val="000000" w:themeColor="text1"/>
                <w:sz w:val="24"/>
                <w:szCs w:val="24"/>
                <w:lang w:val="en-US" w:eastAsia="zh-CN"/>
                <w14:textFill>
                  <w14:solidFill>
                    <w14:schemeClr w14:val="tx1"/>
                  </w14:solidFill>
                </w14:textFill>
              </w:rPr>
              <w:t>9</w:t>
            </w:r>
          </w:p>
        </w:tc>
        <w:tc>
          <w:tcPr>
            <w:tcW w:w="54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76" w:lineRule="auto"/>
              <w:ind w:firstLine="240" w:firstLineChars="1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进度计划安排合理，整体分工科学合理、总进度完全能满足需求、工序安排切实可行、各部分任务及其完成时间明确，得</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ascii="宋体" w:hAnsi="宋体" w:eastAsia="宋体" w:cs="宋体"/>
                <w:color w:val="000000" w:themeColor="text1"/>
                <w:sz w:val="24"/>
                <w:szCs w:val="24"/>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276" w:lineRule="auto"/>
              <w:ind w:firstLine="240" w:firstLineChars="1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进度计划安排合理，整体分工较为科学合理、总进度能满足需求、工序安排较为切实可行、各部分任务及其完成时间较为明确，得</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ascii="宋体" w:hAnsi="宋体" w:eastAsia="宋体" w:cs="宋体"/>
                <w:color w:val="000000" w:themeColor="text1"/>
                <w:sz w:val="24"/>
                <w:szCs w:val="24"/>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276" w:lineRule="auto"/>
              <w:ind w:firstLine="240" w:firstLineChars="1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进度计划安排基本合理，整体分工科学合理性一般、总进度基本能满足需求、工序安排基本切实可行、各部分任务及其完成时间一般，得</w:t>
            </w:r>
            <w:r>
              <w:rPr>
                <w:rFonts w:ascii="宋体" w:hAnsi="宋体" w:eastAsia="宋体" w:cs="宋体"/>
                <w:color w:val="000000" w:themeColor="text1"/>
                <w:sz w:val="24"/>
                <w:szCs w:val="24"/>
                <w14:textFill>
                  <w14:solidFill>
                    <w14:schemeClr w14:val="tx1"/>
                  </w14:solidFill>
                </w14:textFill>
              </w:rPr>
              <w:t>3分；</w:t>
            </w:r>
          </w:p>
          <w:p>
            <w:pPr>
              <w:keepNext w:val="0"/>
              <w:keepLines w:val="0"/>
              <w:pageBreakBefore w:val="0"/>
              <w:widowControl/>
              <w:kinsoku/>
              <w:wordWrap/>
              <w:overflowPunct/>
              <w:topLinePunct w:val="0"/>
              <w:autoSpaceDE/>
              <w:autoSpaceDN/>
              <w:bidi w:val="0"/>
              <w:adjustRightInd/>
              <w:snapToGrid/>
              <w:spacing w:line="276" w:lineRule="auto"/>
              <w:ind w:firstLine="240" w:firstLineChars="1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进度计划安排合理性较差，整体分工科学合理性较差、总进度不能满足需求、工序安排可行性较差、各部分任务及其完成时间不明确，得</w:t>
            </w:r>
            <w:r>
              <w:rPr>
                <w:rFonts w:ascii="宋体" w:hAnsi="宋体" w:eastAsia="宋体" w:cs="宋体"/>
                <w:color w:val="000000" w:themeColor="text1"/>
                <w:sz w:val="24"/>
                <w:szCs w:val="24"/>
                <w14:textFill>
                  <w14:solidFill>
                    <w14:schemeClr w14:val="tx1"/>
                  </w14:solidFill>
                </w14:textFill>
              </w:rPr>
              <w:t>1分；</w:t>
            </w:r>
          </w:p>
          <w:p>
            <w:pPr>
              <w:keepNext w:val="0"/>
              <w:keepLines w:val="0"/>
              <w:pageBreakBefore w:val="0"/>
              <w:widowControl/>
              <w:kinsoku/>
              <w:wordWrap/>
              <w:overflowPunct/>
              <w:topLinePunct w:val="0"/>
              <w:autoSpaceDE/>
              <w:autoSpaceDN/>
              <w:bidi w:val="0"/>
              <w:adjustRightInd/>
              <w:snapToGrid/>
              <w:spacing w:line="276" w:lineRule="auto"/>
              <w:ind w:firstLine="240" w:firstLineChars="1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firstLine="420"/>
              <w:jc w:val="left"/>
              <w:textAlignment w:val="auto"/>
              <w:rPr>
                <w:rFonts w:ascii="宋体" w:hAnsi="宋体" w:cs="仿宋"/>
                <w:color w:val="000000" w:themeColor="text1"/>
                <w:sz w:val="24"/>
                <w:szCs w:val="24"/>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服务承诺</w:t>
            </w:r>
          </w:p>
        </w:tc>
        <w:tc>
          <w:tcPr>
            <w:tcW w:w="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eastAsia" w:ascii="宋体" w:hAnsi="宋体" w:cs="仿宋" w:eastAsiaTheme="minorEastAsia"/>
                <w:color w:val="000000" w:themeColor="text1"/>
                <w:sz w:val="24"/>
                <w:szCs w:val="24"/>
                <w:lang w:eastAsia="zh-CN"/>
                <w14:textFill>
                  <w14:solidFill>
                    <w14:schemeClr w14:val="tx1"/>
                  </w14:solidFill>
                </w14:textFill>
              </w:rPr>
            </w:pPr>
            <w:r>
              <w:rPr>
                <w:rFonts w:hint="eastAsia" w:ascii="宋体" w:hAnsi="宋体" w:cs="仿宋"/>
                <w:color w:val="000000" w:themeColor="text1"/>
                <w:sz w:val="24"/>
                <w:szCs w:val="24"/>
                <w:lang w:val="en-US" w:eastAsia="zh-CN"/>
                <w14:textFill>
                  <w14:solidFill>
                    <w14:schemeClr w14:val="tx1"/>
                  </w14:solidFill>
                </w14:textFill>
              </w:rPr>
              <w:t>8</w:t>
            </w:r>
          </w:p>
        </w:tc>
        <w:tc>
          <w:tcPr>
            <w:tcW w:w="54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76" w:lineRule="auto"/>
              <w:ind w:firstLine="240" w:firstLineChars="100"/>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服务承诺完全满足需要，对所有的招标内容和要求能完全响应、能独立完成设计和分析等研究工作、能提出有利于更高质量地完成本项工作任务的合理化建议，得</w:t>
            </w:r>
            <w:r>
              <w:rPr>
                <w:rFonts w:hint="eastAsia" w:ascii="宋体" w:hAnsi="宋体" w:cs="仿宋"/>
                <w:color w:val="000000" w:themeColor="text1"/>
                <w:sz w:val="24"/>
                <w:szCs w:val="24"/>
                <w:lang w:val="en-US" w:eastAsia="zh-CN"/>
                <w14:textFill>
                  <w14:solidFill>
                    <w14:schemeClr w14:val="tx1"/>
                  </w14:solidFill>
                </w14:textFill>
              </w:rPr>
              <w:t>8</w:t>
            </w:r>
            <w:r>
              <w:rPr>
                <w:rFonts w:ascii="宋体" w:hAnsi="宋体" w:cs="仿宋"/>
                <w:color w:val="000000" w:themeColor="text1"/>
                <w:sz w:val="24"/>
                <w:szCs w:val="24"/>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276" w:lineRule="auto"/>
              <w:ind w:firstLine="240" w:firstLineChars="100"/>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服务承诺较好满足需要，对所有的招标内容和要求能完全响应、能独立完成设计和分析等研究工作、能提出少许有利于更高质量地完成本项工作任务的合理化建议，得</w:t>
            </w:r>
            <w:r>
              <w:rPr>
                <w:rFonts w:hint="eastAsia" w:ascii="宋体" w:hAnsi="宋体" w:cs="仿宋"/>
                <w:color w:val="000000" w:themeColor="text1"/>
                <w:sz w:val="24"/>
                <w:szCs w:val="24"/>
                <w:lang w:val="en-US" w:eastAsia="zh-CN"/>
                <w14:textFill>
                  <w14:solidFill>
                    <w14:schemeClr w14:val="tx1"/>
                  </w14:solidFill>
                </w14:textFill>
              </w:rPr>
              <w:t>6</w:t>
            </w:r>
            <w:r>
              <w:rPr>
                <w:rFonts w:ascii="宋体" w:hAnsi="宋体" w:cs="仿宋"/>
                <w:color w:val="000000" w:themeColor="text1"/>
                <w:sz w:val="24"/>
                <w:szCs w:val="24"/>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276" w:lineRule="auto"/>
              <w:ind w:firstLine="240" w:firstLineChars="100"/>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服务承诺基本满足需要，对所有的招标内容和要求基本完全响应、基本能独立完成设计和分析等研究工作、只能提出一些非常简单有利于工作的合理化建议，得</w:t>
            </w:r>
            <w:r>
              <w:rPr>
                <w:rFonts w:hint="eastAsia" w:ascii="宋体" w:hAnsi="宋体" w:cs="仿宋"/>
                <w:color w:val="000000" w:themeColor="text1"/>
                <w:sz w:val="24"/>
                <w:szCs w:val="24"/>
                <w:lang w:val="en-US" w:eastAsia="zh-CN"/>
                <w14:textFill>
                  <w14:solidFill>
                    <w14:schemeClr w14:val="tx1"/>
                  </w14:solidFill>
                </w14:textFill>
              </w:rPr>
              <w:t>4</w:t>
            </w:r>
            <w:r>
              <w:rPr>
                <w:rFonts w:ascii="宋体" w:hAnsi="宋体" w:cs="仿宋"/>
                <w:color w:val="000000" w:themeColor="text1"/>
                <w:sz w:val="24"/>
                <w:szCs w:val="24"/>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276" w:lineRule="auto"/>
              <w:ind w:firstLine="240" w:firstLineChars="100"/>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服务承诺基本满足需要。对所有的招标内容和要求基本响应、不能独立完成设计和分析等研究工作、不能提出任何有利于工作的合理化建议，得</w:t>
            </w:r>
            <w:r>
              <w:rPr>
                <w:rFonts w:hint="eastAsia" w:ascii="宋体" w:hAnsi="宋体" w:cs="仿宋"/>
                <w:color w:val="000000" w:themeColor="text1"/>
                <w:sz w:val="24"/>
                <w:szCs w:val="24"/>
                <w:lang w:val="en-US" w:eastAsia="zh-CN"/>
                <w14:textFill>
                  <w14:solidFill>
                    <w14:schemeClr w14:val="tx1"/>
                  </w14:solidFill>
                </w14:textFill>
              </w:rPr>
              <w:t>2</w:t>
            </w:r>
            <w:r>
              <w:rPr>
                <w:rFonts w:ascii="宋体" w:hAnsi="宋体" w:cs="仿宋"/>
                <w:color w:val="000000" w:themeColor="text1"/>
                <w:sz w:val="24"/>
                <w:szCs w:val="24"/>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276" w:lineRule="auto"/>
              <w:ind w:firstLine="240" w:firstLineChars="100"/>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2" w:hRule="atLeast"/>
          <w:jc w:val="center"/>
        </w:trPr>
        <w:tc>
          <w:tcPr>
            <w:tcW w:w="10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firstLine="420"/>
              <w:jc w:val="left"/>
              <w:textAlignment w:val="auto"/>
              <w:rPr>
                <w:rFonts w:ascii="宋体" w:hAnsi="宋体" w:cs="仿宋"/>
                <w:color w:val="000000" w:themeColor="text1"/>
                <w:sz w:val="24"/>
                <w:szCs w:val="24"/>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服务保障</w:t>
            </w:r>
          </w:p>
        </w:tc>
        <w:tc>
          <w:tcPr>
            <w:tcW w:w="928"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ascii="宋体" w:hAnsi="宋体" w:cs="仿宋"/>
                <w:color w:val="000000" w:themeColor="text1"/>
                <w:sz w:val="24"/>
                <w:szCs w:val="24"/>
                <w14:textFill>
                  <w14:solidFill>
                    <w14:schemeClr w14:val="tx1"/>
                  </w14:solidFill>
                </w14:textFill>
              </w:rPr>
            </w:pPr>
            <w:r>
              <w:rPr>
                <w:rFonts w:ascii="宋体" w:hAnsi="宋体" w:cs="仿宋"/>
                <w:color w:val="000000" w:themeColor="text1"/>
                <w:sz w:val="24"/>
                <w:szCs w:val="24"/>
                <w14:textFill>
                  <w14:solidFill>
                    <w14:schemeClr w14:val="tx1"/>
                  </w14:solidFill>
                </w14:textFill>
              </w:rPr>
              <w:t>9</w:t>
            </w:r>
          </w:p>
        </w:tc>
        <w:tc>
          <w:tcPr>
            <w:tcW w:w="54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76" w:lineRule="auto"/>
              <w:ind w:firstLine="0" w:firstLineChars="0"/>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w:t>
            </w:r>
            <w:r>
              <w:rPr>
                <w:rFonts w:ascii="宋体" w:hAnsi="宋体" w:cs="仿宋"/>
                <w:color w:val="000000" w:themeColor="text1"/>
                <w:sz w:val="24"/>
                <w:szCs w:val="24"/>
                <w14:textFill>
                  <w14:solidFill>
                    <w14:schemeClr w14:val="tx1"/>
                  </w14:solidFill>
                </w14:textFill>
              </w:rPr>
              <w:t>1）投入保障：</w:t>
            </w:r>
          </w:p>
          <w:p>
            <w:pPr>
              <w:keepNext w:val="0"/>
              <w:keepLines w:val="0"/>
              <w:pageBreakBefore w:val="0"/>
              <w:widowControl/>
              <w:kinsoku/>
              <w:wordWrap/>
              <w:overflowPunct/>
              <w:topLinePunct w:val="0"/>
              <w:autoSpaceDE/>
              <w:autoSpaceDN/>
              <w:bidi w:val="0"/>
              <w:adjustRightInd/>
              <w:snapToGrid/>
              <w:spacing w:line="276" w:lineRule="auto"/>
              <w:ind w:firstLine="240" w:firstLineChars="100"/>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投入条件完全满足需要，投入本项目的办公设备及应用软件充足完备，得</w:t>
            </w:r>
            <w:r>
              <w:rPr>
                <w:rFonts w:ascii="宋体" w:hAnsi="宋体" w:cs="仿宋"/>
                <w:color w:val="000000" w:themeColor="text1"/>
                <w:sz w:val="24"/>
                <w:szCs w:val="24"/>
                <w14:textFill>
                  <w14:solidFill>
                    <w14:schemeClr w14:val="tx1"/>
                  </w14:solidFill>
                </w14:textFill>
              </w:rPr>
              <w:t>3分；投入条件较能满足需求，办公设备及应用软件较为充足，得2分；投入条件基本满足需求，办公设备及应用软件基本充足，得1分；未提供不得分。</w:t>
            </w:r>
          </w:p>
          <w:p>
            <w:pPr>
              <w:keepNext w:val="0"/>
              <w:keepLines w:val="0"/>
              <w:pageBreakBefore w:val="0"/>
              <w:widowControl/>
              <w:kinsoku/>
              <w:wordWrap/>
              <w:overflowPunct/>
              <w:topLinePunct w:val="0"/>
              <w:autoSpaceDE/>
              <w:autoSpaceDN/>
              <w:bidi w:val="0"/>
              <w:adjustRightInd/>
              <w:snapToGrid/>
              <w:spacing w:line="276" w:lineRule="auto"/>
              <w:ind w:firstLine="0" w:firstLineChars="0"/>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w:t>
            </w:r>
            <w:r>
              <w:rPr>
                <w:rFonts w:ascii="宋体" w:hAnsi="宋体" w:cs="仿宋"/>
                <w:color w:val="000000" w:themeColor="text1"/>
                <w:sz w:val="24"/>
                <w:szCs w:val="24"/>
                <w14:textFill>
                  <w14:solidFill>
                    <w14:schemeClr w14:val="tx1"/>
                  </w14:solidFill>
                </w14:textFill>
              </w:rPr>
              <w:t>2）保障措施：</w:t>
            </w:r>
          </w:p>
          <w:p>
            <w:pPr>
              <w:keepNext w:val="0"/>
              <w:keepLines w:val="0"/>
              <w:pageBreakBefore w:val="0"/>
              <w:widowControl/>
              <w:kinsoku/>
              <w:wordWrap/>
              <w:overflowPunct/>
              <w:topLinePunct w:val="0"/>
              <w:autoSpaceDE/>
              <w:autoSpaceDN/>
              <w:bidi w:val="0"/>
              <w:adjustRightInd/>
              <w:snapToGrid/>
              <w:spacing w:line="276" w:lineRule="auto"/>
              <w:ind w:firstLine="240" w:firstLineChars="100"/>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项目保障措施完全满足需求，切实可行、针对性强、工作制度健全、有保密条款和违约承诺，得</w:t>
            </w:r>
            <w:r>
              <w:rPr>
                <w:rFonts w:ascii="宋体" w:hAnsi="宋体" w:cs="仿宋"/>
                <w:color w:val="000000" w:themeColor="text1"/>
                <w:sz w:val="24"/>
                <w:szCs w:val="24"/>
                <w14:textFill>
                  <w14:solidFill>
                    <w14:schemeClr w14:val="tx1"/>
                  </w14:solidFill>
                </w14:textFill>
              </w:rPr>
              <w:t>3分；保障措施较为可行、针对性较强、工作制度较为健全、有简单的保密条款和违约承诺，得2分；保障措施基本可行、针对性一般、工作制度基本健全、无保密条款和违约承诺，得1分；未提供不得分。</w:t>
            </w:r>
          </w:p>
          <w:p>
            <w:pPr>
              <w:keepNext w:val="0"/>
              <w:keepLines w:val="0"/>
              <w:pageBreakBefore w:val="0"/>
              <w:widowControl/>
              <w:kinsoku/>
              <w:wordWrap/>
              <w:overflowPunct/>
              <w:topLinePunct w:val="0"/>
              <w:autoSpaceDE/>
              <w:autoSpaceDN/>
              <w:bidi w:val="0"/>
              <w:adjustRightInd/>
              <w:snapToGrid/>
              <w:spacing w:line="276" w:lineRule="auto"/>
              <w:ind w:firstLine="0" w:firstLineChars="0"/>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w:t>
            </w:r>
            <w:r>
              <w:rPr>
                <w:rFonts w:ascii="宋体" w:hAnsi="宋体" w:cs="仿宋"/>
                <w:color w:val="000000" w:themeColor="text1"/>
                <w:sz w:val="24"/>
                <w:szCs w:val="24"/>
                <w14:textFill>
                  <w14:solidFill>
                    <w14:schemeClr w14:val="tx1"/>
                  </w14:solidFill>
                </w14:textFill>
              </w:rPr>
              <w:t>3）后续服务保障：</w:t>
            </w:r>
          </w:p>
          <w:p>
            <w:pPr>
              <w:keepNext w:val="0"/>
              <w:keepLines w:val="0"/>
              <w:pageBreakBefore w:val="0"/>
              <w:widowControl/>
              <w:kinsoku/>
              <w:wordWrap/>
              <w:overflowPunct/>
              <w:topLinePunct w:val="0"/>
              <w:autoSpaceDE/>
              <w:autoSpaceDN/>
              <w:bidi w:val="0"/>
              <w:adjustRightInd/>
              <w:snapToGrid/>
              <w:spacing w:line="276" w:lineRule="auto"/>
              <w:ind w:firstLine="240" w:firstLineChars="100"/>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后续保障服务完全满足需要，承诺项目完成后继续提供技术服务保障期大于等于</w:t>
            </w:r>
            <w:r>
              <w:rPr>
                <w:rFonts w:ascii="宋体" w:hAnsi="宋体" w:cs="仿宋"/>
                <w:color w:val="000000" w:themeColor="text1"/>
                <w:sz w:val="24"/>
                <w:szCs w:val="24"/>
                <w14:textFill>
                  <w14:solidFill>
                    <w14:schemeClr w14:val="tx1"/>
                  </w14:solidFill>
                </w14:textFill>
              </w:rPr>
              <w:t>12个月，得3分；承诺技术服务保障期大于等于6个月，小于12个月，得2分；承诺技术服务保障期大于等于3个月，小于6个月，得1分；无承诺或承诺技术服务保障期小于3个月，不得分。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商务部分（</w:t>
            </w:r>
            <w:r>
              <w:rPr>
                <w:rFonts w:ascii="宋体" w:hAnsi="宋体" w:cs="仿宋"/>
                <w:color w:val="000000" w:themeColor="text1"/>
                <w:sz w:val="24"/>
                <w:szCs w:val="24"/>
                <w14:textFill>
                  <w14:solidFill>
                    <w14:schemeClr w14:val="tx1"/>
                  </w14:solidFill>
                </w14:textFill>
              </w:rPr>
              <w:t>2</w:t>
            </w:r>
            <w:r>
              <w:rPr>
                <w:rFonts w:hint="eastAsia" w:ascii="宋体" w:hAnsi="宋体" w:cs="仿宋"/>
                <w:color w:val="000000" w:themeColor="text1"/>
                <w:sz w:val="24"/>
                <w:szCs w:val="24"/>
                <w:lang w:val="en-US" w:eastAsia="zh-CN"/>
                <w14:textFill>
                  <w14:solidFill>
                    <w14:schemeClr w14:val="tx1"/>
                  </w14:solidFill>
                </w14:textFill>
              </w:rPr>
              <w:t>4</w:t>
            </w:r>
            <w:r>
              <w:rPr>
                <w:rFonts w:hint="eastAsia" w:ascii="宋体" w:hAnsi="宋体" w:cs="仿宋"/>
                <w:color w:val="000000" w:themeColor="text1"/>
                <w:sz w:val="24"/>
                <w:szCs w:val="24"/>
                <w14:textFill>
                  <w14:solidFill>
                    <w14:schemeClr w14:val="tx1"/>
                  </w14:solidFill>
                </w14:textFill>
              </w:rPr>
              <w:t>）</w:t>
            </w:r>
          </w:p>
        </w:tc>
        <w:tc>
          <w:tcPr>
            <w:tcW w:w="109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供应商综合实力</w:t>
            </w:r>
          </w:p>
        </w:tc>
        <w:tc>
          <w:tcPr>
            <w:tcW w:w="928"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hint="eastAsia" w:ascii="宋体" w:hAnsi="宋体" w:cs="仿宋" w:eastAsiaTheme="minorEastAsia"/>
                <w:color w:val="000000" w:themeColor="text1"/>
                <w:sz w:val="24"/>
                <w:szCs w:val="24"/>
                <w:lang w:eastAsia="zh-CN"/>
                <w14:textFill>
                  <w14:solidFill>
                    <w14:schemeClr w14:val="tx1"/>
                  </w14:solidFill>
                </w14:textFill>
              </w:rPr>
            </w:pPr>
            <w:r>
              <w:rPr>
                <w:rFonts w:hint="eastAsia" w:ascii="宋体" w:hAnsi="宋体" w:cs="仿宋"/>
                <w:color w:val="000000" w:themeColor="text1"/>
                <w:sz w:val="24"/>
                <w:szCs w:val="24"/>
                <w:lang w:val="en-US" w:eastAsia="zh-CN"/>
                <w14:textFill>
                  <w14:solidFill>
                    <w14:schemeClr w14:val="tx1"/>
                  </w14:solidFill>
                </w14:textFill>
              </w:rPr>
              <w:t>9</w:t>
            </w:r>
          </w:p>
        </w:tc>
        <w:tc>
          <w:tcPr>
            <w:tcW w:w="54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76" w:lineRule="auto"/>
              <w:ind w:firstLine="240" w:firstLineChars="100"/>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lang w:val="en-US" w:eastAsia="zh-CN"/>
                <w14:textFill>
                  <w14:solidFill>
                    <w14:schemeClr w14:val="tx1"/>
                  </w14:solidFill>
                </w14:textFill>
              </w:rPr>
              <w:t>供应商</w:t>
            </w:r>
            <w:r>
              <w:rPr>
                <w:rFonts w:hint="eastAsia" w:ascii="宋体" w:hAnsi="宋体" w:cs="仿宋"/>
                <w:color w:val="000000" w:themeColor="text1"/>
                <w:sz w:val="24"/>
                <w:szCs w:val="24"/>
                <w14:textFill>
                  <w14:solidFill>
                    <w14:schemeClr w14:val="tx1"/>
                  </w14:solidFill>
                </w14:textFill>
              </w:rPr>
              <w:t>具有质量管理体系、职业健康安全管理体系、环境管理体系认证证书，</w:t>
            </w:r>
            <w:r>
              <w:rPr>
                <w:rFonts w:hint="eastAsia" w:ascii="宋体" w:hAnsi="宋体" w:cs="仿宋"/>
                <w:color w:val="000000" w:themeColor="text1"/>
                <w:sz w:val="24"/>
                <w:szCs w:val="24"/>
                <w:lang w:val="en-US" w:eastAsia="zh-CN"/>
                <w14:textFill>
                  <w14:solidFill>
                    <w14:schemeClr w14:val="tx1"/>
                  </w14:solidFill>
                </w14:textFill>
              </w:rPr>
              <w:t>每提供一份得3</w:t>
            </w:r>
            <w:r>
              <w:rPr>
                <w:rFonts w:hint="eastAsia" w:ascii="宋体" w:hAnsi="宋体" w:cs="仿宋"/>
                <w:color w:val="000000" w:themeColor="text1"/>
                <w:sz w:val="24"/>
                <w:szCs w:val="24"/>
                <w14:textFill>
                  <w14:solidFill>
                    <w14:schemeClr w14:val="tx1"/>
                  </w14:solidFill>
                </w14:textFill>
              </w:rPr>
              <w:t>分，满分</w:t>
            </w:r>
            <w:r>
              <w:rPr>
                <w:rFonts w:hint="eastAsia" w:ascii="宋体" w:hAnsi="宋体" w:cs="仿宋"/>
                <w:color w:val="000000" w:themeColor="text1"/>
                <w:sz w:val="24"/>
                <w:szCs w:val="24"/>
                <w:lang w:val="en-US" w:eastAsia="zh-CN"/>
                <w14:textFill>
                  <w14:solidFill>
                    <w14:schemeClr w14:val="tx1"/>
                  </w14:solidFill>
                </w14:textFill>
              </w:rPr>
              <w:t>9</w:t>
            </w:r>
            <w:r>
              <w:rPr>
                <w:rFonts w:hint="eastAsia" w:ascii="宋体" w:hAnsi="宋体" w:cs="仿宋"/>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0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firstLine="420"/>
              <w:jc w:val="left"/>
              <w:textAlignment w:val="auto"/>
              <w:rPr>
                <w:rFonts w:ascii="宋体" w:hAnsi="宋体" w:cs="仿宋"/>
                <w:color w:val="000000" w:themeColor="text1"/>
                <w:sz w:val="24"/>
                <w:szCs w:val="24"/>
                <w14:textFill>
                  <w14:solidFill>
                    <w14:schemeClr w14:val="tx1"/>
                  </w14:solidFill>
                </w14:textFill>
              </w:rPr>
            </w:pPr>
          </w:p>
        </w:tc>
        <w:tc>
          <w:tcPr>
            <w:tcW w:w="109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项目团队</w:t>
            </w:r>
          </w:p>
        </w:tc>
        <w:tc>
          <w:tcPr>
            <w:tcW w:w="928"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textAlignment w:val="auto"/>
              <w:rPr>
                <w:rFonts w:ascii="宋体" w:hAnsi="宋体" w:cs="仿宋"/>
                <w:color w:val="000000" w:themeColor="text1"/>
                <w:sz w:val="24"/>
                <w:szCs w:val="24"/>
                <w14:textFill>
                  <w14:solidFill>
                    <w14:schemeClr w14:val="tx1"/>
                  </w14:solidFill>
                </w14:textFill>
              </w:rPr>
            </w:pPr>
            <w:r>
              <w:rPr>
                <w:rFonts w:ascii="宋体" w:hAnsi="宋体" w:cs="仿宋"/>
                <w:color w:val="000000" w:themeColor="text1"/>
                <w:sz w:val="24"/>
                <w:szCs w:val="24"/>
                <w14:textFill>
                  <w14:solidFill>
                    <w14:schemeClr w14:val="tx1"/>
                  </w14:solidFill>
                </w14:textFill>
              </w:rPr>
              <w:t>15</w:t>
            </w:r>
          </w:p>
        </w:tc>
        <w:tc>
          <w:tcPr>
            <w:tcW w:w="5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firstLine="240" w:firstLineChars="100"/>
              <w:textAlignment w:val="auto"/>
              <w:rPr>
                <w:rFonts w:hint="eastAsia"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拟派项目负责人具有正高级技术职称，得4分；具有副高级技术职称，得2分。</w:t>
            </w:r>
          </w:p>
          <w:p>
            <w:pPr>
              <w:keepNext w:val="0"/>
              <w:keepLines w:val="0"/>
              <w:pageBreakBefore w:val="0"/>
              <w:widowControl/>
              <w:kinsoku/>
              <w:wordWrap/>
              <w:overflowPunct/>
              <w:topLinePunct w:val="0"/>
              <w:autoSpaceDE/>
              <w:autoSpaceDN/>
              <w:bidi w:val="0"/>
              <w:adjustRightInd/>
              <w:snapToGrid/>
              <w:spacing w:line="276" w:lineRule="auto"/>
              <w:ind w:firstLine="240" w:firstLineChars="100"/>
              <w:textAlignment w:val="auto"/>
              <w:rPr>
                <w:rFonts w:hint="eastAsia"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拟派项目组成员除项目负责人外，具有副高级以上职称，每</w:t>
            </w:r>
            <w:r>
              <w:rPr>
                <w:rFonts w:hint="eastAsia" w:ascii="宋体" w:hAnsi="宋体" w:cs="仿宋"/>
                <w:color w:val="000000" w:themeColor="text1"/>
                <w:sz w:val="24"/>
                <w:szCs w:val="24"/>
                <w:lang w:val="en-US" w:eastAsia="zh-CN"/>
                <w14:textFill>
                  <w14:solidFill>
                    <w14:schemeClr w14:val="tx1"/>
                  </w14:solidFill>
                </w14:textFill>
              </w:rPr>
              <w:t>人得</w:t>
            </w:r>
            <w:r>
              <w:rPr>
                <w:rFonts w:hint="eastAsia" w:ascii="宋体" w:hAnsi="宋体" w:cs="仿宋"/>
                <w:color w:val="000000" w:themeColor="text1"/>
                <w:sz w:val="24"/>
                <w:szCs w:val="24"/>
                <w14:textFill>
                  <w14:solidFill>
                    <w14:schemeClr w14:val="tx1"/>
                  </w14:solidFill>
                </w14:textFill>
              </w:rPr>
              <w:t>2分，满分6分。</w:t>
            </w:r>
          </w:p>
          <w:p>
            <w:pPr>
              <w:keepNext w:val="0"/>
              <w:keepLines w:val="0"/>
              <w:pageBreakBefore w:val="0"/>
              <w:widowControl/>
              <w:kinsoku/>
              <w:wordWrap/>
              <w:overflowPunct/>
              <w:topLinePunct w:val="0"/>
              <w:autoSpaceDE/>
              <w:autoSpaceDN/>
              <w:bidi w:val="0"/>
              <w:adjustRightInd/>
              <w:snapToGrid/>
              <w:spacing w:line="276" w:lineRule="auto"/>
              <w:ind w:firstLine="240" w:firstLineChars="100"/>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拟派项目组成员除项目负责人外，具有中级以上职称，每</w:t>
            </w:r>
            <w:r>
              <w:rPr>
                <w:rFonts w:hint="eastAsia" w:ascii="宋体" w:hAnsi="宋体" w:cs="仿宋"/>
                <w:color w:val="000000" w:themeColor="text1"/>
                <w:sz w:val="24"/>
                <w:szCs w:val="24"/>
                <w:lang w:val="en-US" w:eastAsia="zh-CN"/>
                <w14:textFill>
                  <w14:solidFill>
                    <w14:schemeClr w14:val="tx1"/>
                  </w14:solidFill>
                </w14:textFill>
              </w:rPr>
              <w:t>人得</w:t>
            </w:r>
            <w:r>
              <w:rPr>
                <w:rFonts w:hint="eastAsia" w:ascii="宋体" w:hAnsi="宋体" w:cs="仿宋"/>
                <w:color w:val="000000" w:themeColor="text1"/>
                <w:sz w:val="24"/>
                <w:szCs w:val="24"/>
                <w14:textFill>
                  <w14:solidFill>
                    <w14:schemeClr w14:val="tx1"/>
                  </w14:solidFill>
                </w14:textFill>
              </w:rPr>
              <w:t>1分，满分5分。</w:t>
            </w:r>
          </w:p>
          <w:p>
            <w:pPr>
              <w:keepNext w:val="0"/>
              <w:keepLines w:val="0"/>
              <w:pageBreakBefore w:val="0"/>
              <w:widowControl/>
              <w:kinsoku/>
              <w:wordWrap/>
              <w:overflowPunct/>
              <w:topLinePunct w:val="0"/>
              <w:autoSpaceDE/>
              <w:autoSpaceDN/>
              <w:bidi w:val="0"/>
              <w:adjustRightInd/>
              <w:snapToGrid/>
              <w:spacing w:line="276" w:lineRule="auto"/>
              <w:ind w:firstLine="241" w:firstLineChars="100"/>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b/>
                <w:bCs/>
                <w:color w:val="000000" w:themeColor="text1"/>
                <w:sz w:val="24"/>
                <w:szCs w:val="24"/>
                <w14:textFill>
                  <w14:solidFill>
                    <w14:schemeClr w14:val="tx1"/>
                  </w14:solidFill>
                </w14:textFill>
              </w:rPr>
              <w:t>注：</w:t>
            </w:r>
            <w:r>
              <w:rPr>
                <w:rFonts w:hint="eastAsia" w:ascii="宋体" w:hAnsi="宋体" w:cs="仿宋"/>
                <w:color w:val="000000" w:themeColor="text1"/>
                <w:sz w:val="24"/>
                <w:szCs w:val="24"/>
                <w:lang w:val="en-US" w:eastAsia="zh-CN"/>
                <w14:textFill>
                  <w14:solidFill>
                    <w14:schemeClr w14:val="tx1"/>
                  </w14:solidFill>
                </w14:textFill>
              </w:rPr>
              <w:t>上述人员不得重复计算。</w:t>
            </w:r>
            <w:r>
              <w:rPr>
                <w:rFonts w:hint="eastAsia" w:ascii="宋体" w:hAnsi="宋体" w:cs="仿宋"/>
                <w:color w:val="000000" w:themeColor="text1"/>
                <w:sz w:val="24"/>
                <w:szCs w:val="24"/>
                <w14:textFill>
                  <w14:solidFill>
                    <w14:schemeClr w14:val="tx1"/>
                  </w14:solidFill>
                </w14:textFill>
              </w:rPr>
              <w:t>需提供上述人员在本单位上一季度缴纳社保的证明材料，否则不得分。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firstLine="420"/>
              <w:jc w:val="center"/>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合计</w:t>
            </w:r>
          </w:p>
        </w:tc>
        <w:tc>
          <w:tcPr>
            <w:tcW w:w="63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firstLine="420"/>
              <w:jc w:val="center"/>
              <w:textAlignment w:val="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100分</w:t>
            </w:r>
          </w:p>
        </w:tc>
      </w:tr>
    </w:tbl>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pPr>
        <w:wordWrap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br w:type="page"/>
      </w:r>
    </w:p>
    <w:p>
      <w:pPr>
        <w:keepNext/>
        <w:pageBreakBefore/>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142" w:name="_Toc376936756"/>
      <w:bookmarkStart w:id="143" w:name="_Toc325726025"/>
      <w:bookmarkStart w:id="144" w:name="_Toc6689"/>
      <w:bookmarkStart w:id="145" w:name="_Toc2506"/>
      <w:r>
        <w:rPr>
          <w:rFonts w:hint="eastAsia" w:ascii="宋体" w:hAnsi="宋体" w:eastAsia="宋体" w:cs="宋体"/>
          <w:b/>
          <w:bCs/>
          <w:color w:val="000000" w:themeColor="text1"/>
          <w:sz w:val="24"/>
          <w:szCs w:val="24"/>
          <w14:textFill>
            <w14:solidFill>
              <w14:schemeClr w14:val="tx1"/>
            </w14:solidFill>
          </w14:textFill>
        </w:rPr>
        <w:t>七、</w:t>
      </w:r>
      <w:bookmarkEnd w:id="142"/>
      <w:bookmarkEnd w:id="143"/>
      <w:r>
        <w:rPr>
          <w:rFonts w:hint="eastAsia" w:ascii="宋体" w:hAnsi="宋体" w:eastAsia="宋体" w:cs="宋体"/>
          <w:b/>
          <w:bCs/>
          <w:color w:val="000000" w:themeColor="text1"/>
          <w:sz w:val="24"/>
          <w:szCs w:val="24"/>
          <w14:textFill>
            <w14:solidFill>
              <w14:schemeClr w14:val="tx1"/>
            </w14:solidFill>
          </w14:textFill>
        </w:rPr>
        <w:t>确定成交供应商</w:t>
      </w:r>
      <w:bookmarkEnd w:id="144"/>
      <w:bookmarkEnd w:id="145"/>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46" w:name="_Toc325726026"/>
      <w:bookmarkStart w:id="147" w:name="_Toc376936757"/>
      <w:bookmarkStart w:id="148" w:name="_Toc17038"/>
      <w:bookmarkStart w:id="149" w:name="_Toc28889"/>
      <w:r>
        <w:rPr>
          <w:rFonts w:hint="eastAsia" w:ascii="宋体" w:hAnsi="宋体" w:eastAsia="宋体" w:cs="宋体"/>
          <w:b/>
          <w:bCs/>
          <w:color w:val="000000" w:themeColor="text1"/>
          <w:sz w:val="24"/>
          <w:szCs w:val="24"/>
          <w14:textFill>
            <w14:solidFill>
              <w14:schemeClr w14:val="tx1"/>
            </w14:solidFill>
          </w14:textFill>
        </w:rPr>
        <w:t>18.推荐并确定成交</w:t>
      </w:r>
      <w:bookmarkEnd w:id="146"/>
      <w:bookmarkEnd w:id="147"/>
      <w:r>
        <w:rPr>
          <w:rFonts w:hint="eastAsia" w:ascii="宋体" w:hAnsi="宋体" w:eastAsia="宋体" w:cs="宋体"/>
          <w:b/>
          <w:bCs/>
          <w:color w:val="000000" w:themeColor="text1"/>
          <w:sz w:val="24"/>
          <w:szCs w:val="24"/>
          <w14:textFill>
            <w14:solidFill>
              <w14:schemeClr w14:val="tx1"/>
            </w14:solidFill>
          </w14:textFill>
        </w:rPr>
        <w:t>供应商</w:t>
      </w:r>
      <w:bookmarkEnd w:id="148"/>
      <w:bookmarkEnd w:id="149"/>
    </w:p>
    <w:p>
      <w:pPr>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50" w:name="_Toc2346"/>
      <w:bookmarkStart w:id="151" w:name="_Toc2963"/>
      <w:bookmarkStart w:id="152" w:name="_Toc376936759"/>
      <w:bookmarkStart w:id="153" w:name="_Toc325726028"/>
      <w:bookmarkStart w:id="154" w:name="_Toc325726027"/>
      <w:r>
        <w:rPr>
          <w:rFonts w:hint="eastAsia" w:ascii="宋体" w:hAnsi="宋体" w:eastAsia="宋体" w:cs="宋体"/>
          <w:b/>
          <w:bCs/>
          <w:color w:val="000000" w:themeColor="text1"/>
          <w:sz w:val="24"/>
          <w:szCs w:val="24"/>
          <w14:textFill>
            <w14:solidFill>
              <w14:schemeClr w14:val="tx1"/>
            </w14:solidFill>
          </w14:textFill>
        </w:rPr>
        <w:t>19.成交通知</w:t>
      </w:r>
      <w:bookmarkEnd w:id="150"/>
      <w:bookmarkEnd w:id="151"/>
      <w:bookmarkEnd w:id="152"/>
      <w:bookmarkEnd w:id="153"/>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155" w:name="_Toc18063"/>
      <w:bookmarkStart w:id="156" w:name="_Toc5556"/>
      <w:bookmarkStart w:id="157" w:name="_Toc376936758"/>
      <w:r>
        <w:rPr>
          <w:rFonts w:hint="eastAsia" w:ascii="宋体" w:hAnsi="宋体" w:eastAsia="宋体" w:cs="宋体"/>
          <w:b/>
          <w:bCs/>
          <w:color w:val="000000" w:themeColor="text1"/>
          <w:sz w:val="24"/>
          <w:szCs w:val="24"/>
          <w14:textFill>
            <w14:solidFill>
              <w14:schemeClr w14:val="tx1"/>
            </w14:solidFill>
          </w14:textFill>
        </w:rPr>
        <w:t>八、授予合同</w:t>
      </w:r>
      <w:bookmarkEnd w:id="154"/>
      <w:bookmarkEnd w:id="155"/>
      <w:bookmarkEnd w:id="156"/>
      <w:bookmarkEnd w:id="157"/>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58" w:name="_Toc325726029"/>
      <w:bookmarkStart w:id="159" w:name="_Toc28394"/>
      <w:bookmarkStart w:id="160" w:name="_Toc921"/>
      <w:bookmarkStart w:id="161" w:name="_Toc376936760"/>
      <w:r>
        <w:rPr>
          <w:rFonts w:hint="eastAsia" w:ascii="宋体" w:hAnsi="宋体" w:eastAsia="宋体" w:cs="宋体"/>
          <w:b/>
          <w:bCs/>
          <w:color w:val="000000" w:themeColor="text1"/>
          <w:sz w:val="24"/>
          <w:szCs w:val="24"/>
          <w14:textFill>
            <w14:solidFill>
              <w14:schemeClr w14:val="tx1"/>
            </w14:solidFill>
          </w14:textFill>
        </w:rPr>
        <w:t>20.签订合同</w:t>
      </w:r>
      <w:bookmarkEnd w:id="158"/>
      <w:bookmarkEnd w:id="159"/>
      <w:bookmarkEnd w:id="160"/>
      <w:bookmarkEnd w:id="161"/>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bookmarkStart w:id="162" w:name="_Toc325726030"/>
      <w:bookmarkStart w:id="163" w:name="_Toc376936761"/>
      <w:r>
        <w:rPr>
          <w:rFonts w:hint="eastAsia" w:ascii="宋体" w:hAnsi="宋体" w:eastAsia="宋体" w:cs="宋体"/>
          <w:color w:val="000000" w:themeColor="text1"/>
          <w:sz w:val="24"/>
          <w:szCs w:val="24"/>
          <w14:textFill>
            <w14:solidFill>
              <w14:schemeClr w14:val="tx1"/>
            </w14:solidFill>
          </w14:textFill>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164" w:name="_Toc22442"/>
      <w:bookmarkStart w:id="165" w:name="_Toc896"/>
      <w:r>
        <w:rPr>
          <w:rFonts w:hint="eastAsia" w:ascii="宋体" w:hAnsi="宋体" w:eastAsia="宋体" w:cs="宋体"/>
          <w:b/>
          <w:bCs/>
          <w:color w:val="000000" w:themeColor="text1"/>
          <w:sz w:val="24"/>
          <w:szCs w:val="24"/>
          <w14:textFill>
            <w14:solidFill>
              <w14:schemeClr w14:val="tx1"/>
            </w14:solidFill>
          </w14:textFill>
        </w:rPr>
        <w:t>九、</w:t>
      </w:r>
      <w:bookmarkEnd w:id="162"/>
      <w:bookmarkEnd w:id="163"/>
      <w:r>
        <w:rPr>
          <w:rFonts w:hint="eastAsia" w:ascii="宋体" w:hAnsi="宋体" w:eastAsia="宋体" w:cs="宋体"/>
          <w:b/>
          <w:bCs/>
          <w:color w:val="000000" w:themeColor="text1"/>
          <w:sz w:val="24"/>
          <w:szCs w:val="24"/>
          <w14:textFill>
            <w14:solidFill>
              <w14:schemeClr w14:val="tx1"/>
            </w14:solidFill>
          </w14:textFill>
        </w:rPr>
        <w:t>磋商活动终止</w:t>
      </w:r>
      <w:bookmarkEnd w:id="164"/>
      <w:bookmarkEnd w:id="165"/>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66" w:name="_Toc11684"/>
      <w:bookmarkStart w:id="167" w:name="_Toc7098"/>
      <w:bookmarkStart w:id="168" w:name="_Toc325726031"/>
      <w:bookmarkStart w:id="169" w:name="_Toc376936762"/>
      <w:r>
        <w:rPr>
          <w:rFonts w:hint="eastAsia" w:ascii="宋体" w:hAnsi="宋体" w:eastAsia="宋体" w:cs="宋体"/>
          <w:b/>
          <w:bCs/>
          <w:color w:val="000000" w:themeColor="text1"/>
          <w:sz w:val="24"/>
          <w:szCs w:val="24"/>
          <w14:textFill>
            <w14:solidFill>
              <w14:schemeClr w14:val="tx1"/>
            </w14:solidFill>
          </w14:textFill>
        </w:rPr>
        <w:t>21.终止情形</w:t>
      </w:r>
      <w:bookmarkEnd w:id="166"/>
      <w:bookmarkEnd w:id="167"/>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w:t>
      </w:r>
      <w:bookmarkEnd w:id="168"/>
      <w:bookmarkEnd w:id="169"/>
      <w:r>
        <w:rPr>
          <w:rFonts w:hint="eastAsia" w:ascii="宋体" w:hAnsi="宋体" w:eastAsia="宋体" w:cs="宋体"/>
          <w:color w:val="000000" w:themeColor="text1"/>
          <w:sz w:val="24"/>
          <w:szCs w:val="24"/>
          <w14:textFill>
            <w14:solidFill>
              <w14:schemeClr w14:val="tx1"/>
            </w14:solidFill>
          </w14:textFill>
        </w:rPr>
        <w:t>出现下列情形之一的，采购代理机构应当终止竞争性磋商采购活动，发布项目终止公告并说明原因，重新开展采购活动：</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（1）因情况变化，不再符合规定的竞争性磋商采购方式适用情形的；</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（2）出现影响采购公正的违法、违规行为的；</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21.2终止磋商活动后，由采购代理机构发布终止公告并说明原因。</w:t>
      </w:r>
      <w:bookmarkStart w:id="170" w:name="_Toc325726032"/>
    </w:p>
    <w:p>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171" w:name="_Toc27950"/>
      <w:bookmarkStart w:id="172" w:name="_Toc6646"/>
      <w:bookmarkStart w:id="173" w:name="_Toc376936763"/>
      <w:r>
        <w:rPr>
          <w:rFonts w:hint="eastAsia" w:ascii="宋体" w:hAnsi="宋体" w:eastAsia="宋体" w:cs="宋体"/>
          <w:b/>
          <w:bCs/>
          <w:color w:val="000000" w:themeColor="text1"/>
          <w:sz w:val="24"/>
          <w:szCs w:val="24"/>
          <w14:textFill>
            <w14:solidFill>
              <w14:schemeClr w14:val="tx1"/>
            </w14:solidFill>
          </w14:textFill>
        </w:rPr>
        <w:t>十、处罚</w:t>
      </w:r>
      <w:bookmarkEnd w:id="170"/>
      <w:bookmarkEnd w:id="171"/>
      <w:bookmarkEnd w:id="172"/>
      <w:bookmarkEnd w:id="173"/>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74" w:name="_Toc325726033"/>
      <w:bookmarkStart w:id="175" w:name="_Toc17567"/>
      <w:bookmarkStart w:id="176" w:name="_Toc28018"/>
      <w:bookmarkStart w:id="177" w:name="_Toc376936764"/>
      <w:r>
        <w:rPr>
          <w:rFonts w:hint="eastAsia" w:ascii="宋体" w:hAnsi="宋体" w:eastAsia="宋体" w:cs="宋体"/>
          <w:b/>
          <w:bCs/>
          <w:color w:val="000000" w:themeColor="text1"/>
          <w:sz w:val="24"/>
          <w:szCs w:val="24"/>
          <w14:textFill>
            <w14:solidFill>
              <w14:schemeClr w14:val="tx1"/>
            </w14:solidFill>
          </w14:textFill>
        </w:rPr>
        <w:t>22.处罚情形</w:t>
      </w:r>
      <w:bookmarkEnd w:id="174"/>
      <w:bookmarkEnd w:id="175"/>
      <w:bookmarkEnd w:id="176"/>
      <w:bookmarkEnd w:id="177"/>
    </w:p>
    <w:p>
      <w:pPr>
        <w:autoSpaceDE w:val="0"/>
        <w:autoSpaceDN w:val="0"/>
        <w:spacing w:line="360" w:lineRule="auto"/>
        <w:ind w:firstLine="48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中标人有下列情形之一的，中标无效，磋商保证金不予退还。情节严重的，报同级财政部门依法进行处理：</w:t>
      </w:r>
    </w:p>
    <w:p>
      <w:pPr>
        <w:autoSpaceDE w:val="0"/>
        <w:autoSpaceDN w:val="0"/>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val="zh-CN"/>
          <w14:textFill>
            <w14:solidFill>
              <w14:schemeClr w14:val="tx1"/>
            </w14:solidFill>
          </w14:textFill>
        </w:rPr>
        <w:t>）提供虚假材料谋取中标、成交的；</w:t>
      </w:r>
    </w:p>
    <w:p>
      <w:pPr>
        <w:autoSpaceDE w:val="0"/>
        <w:autoSpaceDN w:val="0"/>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）采取不正当手段诋毁、排挤其他供应商的；</w:t>
      </w:r>
    </w:p>
    <w:p>
      <w:pPr>
        <w:autoSpaceDE w:val="0"/>
        <w:autoSpaceDN w:val="0"/>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lang w:val="zh-CN"/>
          <w14:textFill>
            <w14:solidFill>
              <w14:schemeClr w14:val="tx1"/>
            </w14:solidFill>
          </w14:textFill>
        </w:rPr>
        <w:t>）与采购人、其他供应商或者采购代理机构恶意串通的；</w:t>
      </w:r>
    </w:p>
    <w:p>
      <w:pPr>
        <w:autoSpaceDE w:val="0"/>
        <w:autoSpaceDN w:val="0"/>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4</w:t>
      </w:r>
      <w:r>
        <w:rPr>
          <w:rFonts w:hint="eastAsia" w:ascii="宋体" w:hAnsi="宋体" w:eastAsia="宋体" w:cs="宋体"/>
          <w:color w:val="000000" w:themeColor="text1"/>
          <w:sz w:val="24"/>
          <w:lang w:val="zh-CN"/>
          <w14:textFill>
            <w14:solidFill>
              <w14:schemeClr w14:val="tx1"/>
            </w14:solidFill>
          </w14:textFill>
        </w:rPr>
        <w:t>）向采购人、采购代理机构行贿或者提供其他不正当利益的；</w:t>
      </w:r>
    </w:p>
    <w:p>
      <w:pPr>
        <w:autoSpaceDE w:val="0"/>
        <w:autoSpaceDN w:val="0"/>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5</w:t>
      </w:r>
      <w:r>
        <w:rPr>
          <w:rFonts w:hint="eastAsia" w:ascii="宋体" w:hAnsi="宋体" w:eastAsia="宋体" w:cs="宋体"/>
          <w:color w:val="000000" w:themeColor="text1"/>
          <w:sz w:val="24"/>
          <w:lang w:val="zh-CN"/>
          <w14:textFill>
            <w14:solidFill>
              <w14:schemeClr w14:val="tx1"/>
            </w14:solidFill>
          </w14:textFill>
        </w:rPr>
        <w:t>）在招标采购过程中与采购人进行协商谈判的；</w:t>
      </w:r>
    </w:p>
    <w:p>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6</w:t>
      </w:r>
      <w:r>
        <w:rPr>
          <w:rFonts w:hint="eastAsia" w:ascii="宋体" w:hAnsi="宋体" w:eastAsia="宋体" w:cs="宋体"/>
          <w:color w:val="000000" w:themeColor="text1"/>
          <w:sz w:val="24"/>
          <w:lang w:val="zh-CN"/>
          <w14:textFill>
            <w14:solidFill>
              <w14:schemeClr w14:val="tx1"/>
            </w14:solidFill>
          </w14:textFill>
        </w:rPr>
        <w:t>）向磋商小组行贿或者提供其他不正当利益。</w:t>
      </w:r>
    </w:p>
    <w:p>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178" w:name="_Toc376936765"/>
      <w:bookmarkStart w:id="179" w:name="_Toc325726034"/>
      <w:bookmarkStart w:id="180" w:name="_Toc19538"/>
      <w:bookmarkStart w:id="181" w:name="_Toc16406"/>
      <w:r>
        <w:rPr>
          <w:rFonts w:hint="eastAsia" w:ascii="宋体" w:hAnsi="宋体" w:eastAsia="宋体" w:cs="宋体"/>
          <w:b/>
          <w:bCs/>
          <w:color w:val="000000" w:themeColor="text1"/>
          <w:sz w:val="24"/>
          <w:szCs w:val="24"/>
          <w14:textFill>
            <w14:solidFill>
              <w14:schemeClr w14:val="tx1"/>
            </w14:solidFill>
          </w14:textFill>
        </w:rPr>
        <w:t>十一、其他</w:t>
      </w:r>
      <w:bookmarkEnd w:id="178"/>
      <w:bookmarkEnd w:id="179"/>
      <w:bookmarkEnd w:id="180"/>
      <w:bookmarkEnd w:id="181"/>
    </w:p>
    <w:p>
      <w:pPr>
        <w:wordWrap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keepNext/>
        <w:keepLines/>
        <w:widowControl/>
        <w:snapToGrid w:val="0"/>
        <w:spacing w:line="360" w:lineRule="auto"/>
        <w:ind w:firstLine="0" w:firstLineChars="0"/>
        <w:jc w:val="center"/>
        <w:outlineLvl w:val="0"/>
        <w:rPr>
          <w:rFonts w:ascii="宋体" w:hAnsi="宋体" w:eastAsia="宋体" w:cs="宋体"/>
          <w:color w:val="000000" w:themeColor="text1"/>
          <w:sz w:val="24"/>
          <w:szCs w:val="24"/>
          <w14:textFill>
            <w14:solidFill>
              <w14:schemeClr w14:val="tx1"/>
            </w14:solidFill>
          </w14:textFill>
        </w:rPr>
      </w:pPr>
      <w:bookmarkStart w:id="182" w:name="_Toc45618773"/>
      <w:r>
        <w:rPr>
          <w:rFonts w:hint="eastAsia" w:ascii="宋体" w:hAnsi="宋体" w:eastAsia="宋体" w:cs="宋体"/>
          <w:b/>
          <w:color w:val="000000" w:themeColor="text1"/>
          <w:kern w:val="28"/>
          <w:sz w:val="36"/>
          <w:szCs w:val="20"/>
          <w14:textFill>
            <w14:solidFill>
              <w14:schemeClr w14:val="tx1"/>
            </w14:solidFill>
          </w14:textFill>
        </w:rPr>
        <w:t>第四部分  采购项目合同书</w:t>
      </w:r>
      <w:bookmarkEnd w:id="182"/>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jc w:val="center"/>
        <w:rPr>
          <w:rFonts w:ascii="宋体" w:hAnsi="宋体" w:eastAsia="宋体" w:cs="宋体"/>
          <w:b/>
          <w:bCs/>
          <w:color w:val="000000" w:themeColor="text1"/>
          <w:sz w:val="48"/>
          <w:szCs w:val="48"/>
          <w14:textFill>
            <w14:solidFill>
              <w14:schemeClr w14:val="tx1"/>
            </w14:solidFill>
          </w14:textFill>
        </w:rPr>
      </w:pPr>
      <w:r>
        <w:rPr>
          <w:rFonts w:hint="eastAsia" w:ascii="宋体" w:hAnsi="宋体" w:eastAsia="宋体" w:cs="宋体"/>
          <w:b/>
          <w:bCs/>
          <w:color w:val="000000" w:themeColor="text1"/>
          <w:sz w:val="48"/>
          <w:szCs w:val="48"/>
          <w:lang w:val="zh-CN"/>
          <w14:textFill>
            <w14:solidFill>
              <w14:schemeClr w14:val="tx1"/>
            </w14:solidFill>
          </w14:textFill>
        </w:rPr>
        <w:t>青海省政府采购项目合同书</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采购项目编号：</w:t>
      </w:r>
      <w:r>
        <w:rPr>
          <w:rFonts w:hint="eastAsia" w:ascii="宋体" w:hAnsi="宋体" w:eastAsia="宋体" w:cs="宋体"/>
          <w:b/>
          <w:bCs/>
          <w:color w:val="000000" w:themeColor="text1"/>
          <w:sz w:val="30"/>
          <w:szCs w:val="30"/>
          <w:u w:val="single"/>
          <w:lang w:val="zh-CN"/>
          <w14:textFill>
            <w14:solidFill>
              <w14:schemeClr w14:val="tx1"/>
            </w14:solidFill>
          </w14:textFill>
        </w:rPr>
        <w:t>青海诚德竞磋（服务）2020-162</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pPr>
        <w:autoSpaceDE w:val="0"/>
        <w:autoSpaceDN w:val="0"/>
        <w:spacing w:line="360" w:lineRule="auto"/>
        <w:ind w:left="2108" w:hanging="2108" w:hangingChars="70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采购项目名称：</w:t>
      </w:r>
      <w:r>
        <w:rPr>
          <w:rFonts w:hint="eastAsia" w:ascii="宋体" w:hAnsi="宋体" w:eastAsia="宋体" w:cs="宋体"/>
          <w:b/>
          <w:bCs/>
          <w:color w:val="000000" w:themeColor="text1"/>
          <w:sz w:val="30"/>
          <w:szCs w:val="30"/>
          <w:u w:val="single"/>
          <w:lang w:val="zh-CN"/>
          <w14:textFill>
            <w14:solidFill>
              <w14:schemeClr w14:val="tx1"/>
            </w14:solidFill>
          </w14:textFill>
        </w:rPr>
        <w:t>西宁市第三方调查评估</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采购合同编号：</w:t>
      </w:r>
      <w:r>
        <w:rPr>
          <w:rFonts w:hint="eastAsia" w:ascii="宋体" w:hAnsi="宋体" w:eastAsia="宋体" w:cs="宋体"/>
          <w:b/>
          <w:bCs/>
          <w:color w:val="000000" w:themeColor="text1"/>
          <w:sz w:val="30"/>
          <w:szCs w:val="30"/>
          <w:u w:val="single"/>
          <w:lang w:val="zh-CN"/>
          <w14:textFill>
            <w14:solidFill>
              <w14:schemeClr w14:val="tx1"/>
            </w14:solidFill>
          </w14:textFill>
        </w:rPr>
        <w:t>QHCD-</w:t>
      </w:r>
      <w:r>
        <w:rPr>
          <w:rFonts w:ascii="宋体" w:hAnsi="宋体" w:eastAsia="宋体" w:cs="宋体"/>
          <w:b/>
          <w:bCs/>
          <w:color w:val="000000" w:themeColor="text1"/>
          <w:sz w:val="30"/>
          <w:szCs w:val="30"/>
          <w:u w:val="single"/>
          <w:lang w:val="zh-CN"/>
          <w14:textFill>
            <w14:solidFill>
              <w14:schemeClr w14:val="tx1"/>
            </w14:solidFill>
          </w14:textFill>
        </w:rPr>
        <w:t>2020-</w:t>
      </w:r>
      <w:r>
        <w:rPr>
          <w:rFonts w:hint="eastAsia" w:ascii="宋体" w:hAnsi="宋体" w:eastAsia="宋体" w:cs="宋体"/>
          <w:b/>
          <w:bCs/>
          <w:color w:val="000000" w:themeColor="text1"/>
          <w:sz w:val="30"/>
          <w:szCs w:val="30"/>
          <w:u w:val="single"/>
          <w:lang w:val="en-US" w:eastAsia="zh-CN"/>
          <w14:textFill>
            <w14:solidFill>
              <w14:schemeClr w14:val="tx1"/>
            </w14:solidFill>
          </w14:textFill>
        </w:rPr>
        <w:t>162</w:t>
      </w:r>
      <w:bookmarkStart w:id="220" w:name="_GoBack"/>
      <w:bookmarkEnd w:id="220"/>
      <w:r>
        <w:rPr>
          <w:rFonts w:hint="eastAsia" w:ascii="宋体" w:hAnsi="宋体" w:eastAsia="宋体" w:cs="宋体"/>
          <w:b/>
          <w:bCs/>
          <w:color w:val="000000" w:themeColor="text1"/>
          <w:sz w:val="30"/>
          <w:szCs w:val="30"/>
          <w:u w:val="single"/>
          <w14:textFill>
            <w14:solidFill>
              <w14:schemeClr w14:val="tx1"/>
            </w14:solidFill>
          </w14:textFill>
        </w:rPr>
        <w:t xml:space="preserve">                            </w:t>
      </w:r>
    </w:p>
    <w:p>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合同金额（人民币）：</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w:t>
      </w:r>
      <w:r>
        <w:rPr>
          <w:rFonts w:hint="eastAsia" w:ascii="宋体" w:hAnsi="宋体" w:eastAsia="宋体" w:cs="宋体"/>
          <w:b/>
          <w:bCs/>
          <w:color w:val="000000" w:themeColor="text1"/>
          <w:sz w:val="30"/>
          <w:szCs w:val="30"/>
          <w14:textFill>
            <w14:solidFill>
              <w14:schemeClr w14:val="tx1"/>
            </w14:solidFill>
          </w14:textFill>
        </w:rPr>
        <w:t xml:space="preserve"> </w:t>
      </w:r>
      <w:r>
        <w:rPr>
          <w:rFonts w:hint="eastAsia" w:ascii="宋体" w:hAnsi="宋体" w:eastAsia="宋体" w:cs="宋体"/>
          <w:b/>
          <w:bCs/>
          <w:color w:val="000000" w:themeColor="text1"/>
          <w:sz w:val="30"/>
          <w:szCs w:val="30"/>
          <w:lang w:val="zh-CN"/>
          <w14:textFill>
            <w14:solidFill>
              <w14:schemeClr w14:val="tx1"/>
            </w14:solidFill>
          </w14:textFill>
        </w:rPr>
        <w:t>购</w:t>
      </w:r>
      <w:r>
        <w:rPr>
          <w:rFonts w:hint="eastAsia" w:ascii="宋体" w:hAnsi="宋体" w:eastAsia="宋体" w:cs="宋体"/>
          <w:b/>
          <w:bCs/>
          <w:color w:val="000000" w:themeColor="text1"/>
          <w:sz w:val="30"/>
          <w:szCs w:val="30"/>
          <w14:textFill>
            <w14:solidFill>
              <w14:schemeClr w14:val="tx1"/>
            </w14:solidFill>
          </w14:textFill>
        </w:rPr>
        <w:t xml:space="preserve"> </w:t>
      </w:r>
      <w:r>
        <w:rPr>
          <w:rFonts w:hint="eastAsia" w:ascii="宋体" w:hAnsi="宋体" w:eastAsia="宋体" w:cs="宋体"/>
          <w:b/>
          <w:bCs/>
          <w:color w:val="000000" w:themeColor="text1"/>
          <w:sz w:val="30"/>
          <w:szCs w:val="30"/>
          <w:lang w:val="zh-CN"/>
          <w14:textFill>
            <w14:solidFill>
              <w14:schemeClr w14:val="tx1"/>
            </w14:solidFill>
          </w14:textFill>
        </w:rPr>
        <w:t>人（甲方）：</w:t>
      </w:r>
      <w:r>
        <w:rPr>
          <w:rFonts w:hint="eastAsia" w:ascii="宋体" w:hAnsi="宋体" w:eastAsia="宋体" w:cs="宋体"/>
          <w:b/>
          <w:bCs/>
          <w:color w:val="000000" w:themeColor="text1"/>
          <w:sz w:val="30"/>
          <w:szCs w:val="30"/>
          <w:u w:val="single"/>
          <w14:textFill>
            <w14:solidFill>
              <w14:schemeClr w14:val="tx1"/>
            </w14:solidFill>
          </w14:textFill>
        </w:rPr>
        <w:t xml:space="preserve">                             </w:t>
      </w:r>
      <w:r>
        <w:rPr>
          <w:rFonts w:hint="eastAsia" w:ascii="宋体" w:hAnsi="宋体" w:eastAsia="宋体" w:cs="宋体"/>
          <w:b/>
          <w:bCs/>
          <w:color w:val="000000" w:themeColor="text1"/>
          <w:sz w:val="30"/>
          <w:szCs w:val="30"/>
          <w:u w:val="single"/>
          <w:lang w:val="zh-CN"/>
          <w14:textFill>
            <w14:solidFill>
              <w14:schemeClr w14:val="tx1"/>
            </w14:solidFill>
          </w14:textFill>
        </w:rPr>
        <w:t>（盖章）</w:t>
      </w:r>
    </w:p>
    <w:p>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供 应 商（乙方）：</w:t>
      </w:r>
      <w:r>
        <w:rPr>
          <w:rFonts w:hint="eastAsia" w:ascii="宋体" w:hAnsi="宋体" w:eastAsia="宋体" w:cs="宋体"/>
          <w:b/>
          <w:bCs/>
          <w:color w:val="000000" w:themeColor="text1"/>
          <w:sz w:val="30"/>
          <w:szCs w:val="30"/>
          <w:u w:val="single"/>
          <w14:textFill>
            <w14:solidFill>
              <w14:schemeClr w14:val="tx1"/>
            </w14:solidFill>
          </w14:textFill>
        </w:rPr>
        <w:t xml:space="preserve">                             </w:t>
      </w:r>
      <w:r>
        <w:rPr>
          <w:rFonts w:hint="eastAsia" w:ascii="宋体" w:hAnsi="宋体" w:eastAsia="宋体" w:cs="宋体"/>
          <w:b/>
          <w:bCs/>
          <w:color w:val="000000" w:themeColor="text1"/>
          <w:sz w:val="30"/>
          <w:szCs w:val="30"/>
          <w:u w:val="single"/>
          <w:lang w:val="zh-CN"/>
          <w14:textFill>
            <w14:solidFill>
              <w14:schemeClr w14:val="tx1"/>
            </w14:solidFill>
          </w14:textFill>
        </w:rPr>
        <w:t>（盖章）</w:t>
      </w:r>
    </w:p>
    <w:p>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采购日期：</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pPr>
        <w:autoSpaceDE w:val="0"/>
        <w:autoSpaceDN w:val="0"/>
        <w:spacing w:line="360" w:lineRule="auto"/>
        <w:ind w:firstLine="562"/>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val="zh-CN"/>
          <w14:textFill>
            <w14:solidFill>
              <w14:schemeClr w14:val="tx1"/>
            </w14:solidFill>
          </w14:textFill>
        </w:rPr>
        <w:t>采</w:t>
      </w:r>
      <w:r>
        <w:rPr>
          <w:rFonts w:hint="eastAsia" w:ascii="宋体" w:hAnsi="宋体" w:cs="宋体"/>
          <w:b/>
          <w:bCs/>
          <w:color w:val="000000" w:themeColor="text1"/>
          <w:sz w:val="28"/>
          <w:szCs w:val="28"/>
          <w14:textFill>
            <w14:solidFill>
              <w14:schemeClr w14:val="tx1"/>
            </w14:solidFill>
          </w14:textFill>
        </w:rPr>
        <w:t xml:space="preserve"> </w:t>
      </w:r>
      <w:r>
        <w:rPr>
          <w:rFonts w:hint="eastAsia" w:ascii="宋体" w:hAnsi="宋体" w:cs="宋体"/>
          <w:b/>
          <w:bCs/>
          <w:color w:val="000000" w:themeColor="text1"/>
          <w:sz w:val="28"/>
          <w:szCs w:val="28"/>
          <w:lang w:val="zh-CN"/>
          <w14:textFill>
            <w14:solidFill>
              <w14:schemeClr w14:val="tx1"/>
            </w14:solidFill>
          </w14:textFill>
        </w:rPr>
        <w:t>购</w:t>
      </w:r>
      <w:r>
        <w:rPr>
          <w:rFonts w:hint="eastAsia" w:ascii="宋体" w:hAnsi="宋体" w:cs="宋体"/>
          <w:b/>
          <w:bCs/>
          <w:color w:val="000000" w:themeColor="text1"/>
          <w:sz w:val="28"/>
          <w:szCs w:val="28"/>
          <w14:textFill>
            <w14:solidFill>
              <w14:schemeClr w14:val="tx1"/>
            </w14:solidFill>
          </w14:textFill>
        </w:rPr>
        <w:t xml:space="preserve"> </w:t>
      </w:r>
      <w:r>
        <w:rPr>
          <w:rFonts w:hint="eastAsia" w:ascii="宋体" w:hAnsi="宋体" w:cs="宋体"/>
          <w:b/>
          <w:bCs/>
          <w:color w:val="000000" w:themeColor="text1"/>
          <w:sz w:val="28"/>
          <w:szCs w:val="28"/>
          <w:lang w:val="zh-CN"/>
          <w14:textFill>
            <w14:solidFill>
              <w14:schemeClr w14:val="tx1"/>
            </w14:solidFill>
          </w14:textFill>
        </w:rPr>
        <w:t>人（以下简称甲方）：</w:t>
      </w:r>
    </w:p>
    <w:p>
      <w:pPr>
        <w:autoSpaceDE w:val="0"/>
        <w:autoSpaceDN w:val="0"/>
        <w:spacing w:line="360" w:lineRule="auto"/>
        <w:ind w:firstLine="562"/>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val="zh-CN"/>
          <w14:textFill>
            <w14:solidFill>
              <w14:schemeClr w14:val="tx1"/>
            </w14:solidFill>
          </w14:textFill>
        </w:rPr>
        <w:t>供</w:t>
      </w:r>
      <w:r>
        <w:rPr>
          <w:rFonts w:hint="eastAsia" w:ascii="宋体" w:hAnsi="宋体" w:cs="宋体"/>
          <w:b/>
          <w:bCs/>
          <w:color w:val="000000" w:themeColor="text1"/>
          <w:sz w:val="28"/>
          <w:szCs w:val="28"/>
          <w14:textFill>
            <w14:solidFill>
              <w14:schemeClr w14:val="tx1"/>
            </w14:solidFill>
          </w14:textFill>
        </w:rPr>
        <w:t xml:space="preserve"> </w:t>
      </w:r>
      <w:r>
        <w:rPr>
          <w:rFonts w:hint="eastAsia" w:ascii="宋体" w:hAnsi="宋体" w:cs="宋体"/>
          <w:b/>
          <w:bCs/>
          <w:color w:val="000000" w:themeColor="text1"/>
          <w:sz w:val="28"/>
          <w:szCs w:val="28"/>
          <w:lang w:val="zh-CN"/>
          <w14:textFill>
            <w14:solidFill>
              <w14:schemeClr w14:val="tx1"/>
            </w14:solidFill>
          </w14:textFill>
        </w:rPr>
        <w:t>应</w:t>
      </w:r>
      <w:r>
        <w:rPr>
          <w:rFonts w:hint="eastAsia" w:ascii="宋体" w:hAnsi="宋体" w:cs="宋体"/>
          <w:b/>
          <w:bCs/>
          <w:color w:val="000000" w:themeColor="text1"/>
          <w:sz w:val="28"/>
          <w:szCs w:val="28"/>
          <w14:textFill>
            <w14:solidFill>
              <w14:schemeClr w14:val="tx1"/>
            </w14:solidFill>
          </w14:textFill>
        </w:rPr>
        <w:t xml:space="preserve"> </w:t>
      </w:r>
      <w:r>
        <w:rPr>
          <w:rFonts w:hint="eastAsia" w:ascii="宋体" w:hAnsi="宋体" w:cs="宋体"/>
          <w:b/>
          <w:bCs/>
          <w:color w:val="000000" w:themeColor="text1"/>
          <w:sz w:val="28"/>
          <w:szCs w:val="28"/>
          <w:lang w:val="zh-CN"/>
          <w14:textFill>
            <w14:solidFill>
              <w14:schemeClr w14:val="tx1"/>
            </w14:solidFill>
          </w14:textFill>
        </w:rPr>
        <w:t>商（以下简称乙方）：</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ind w:firstLine="0" w:firstLineChars="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注：具体合同条款由甲乙双方协商后确定</w:t>
      </w:r>
    </w:p>
    <w:p>
      <w:pPr>
        <w:spacing w:line="360" w:lineRule="auto"/>
        <w:ind w:firstLine="562"/>
        <w:rPr>
          <w:rFonts w:ascii="宋体" w:hAnsi="宋体" w:eastAsia="宋体" w:cs="宋体"/>
          <w:b/>
          <w:color w:val="000000" w:themeColor="text1"/>
          <w:kern w:val="2"/>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其中，付款方式为：合同签订后**个工作日内，甲方向乙方支付合同总价款的50%，即人民币</w:t>
      </w:r>
      <w:r>
        <w:rPr>
          <w:rFonts w:hint="eastAsia" w:ascii="宋体" w:hAnsi="宋体" w:eastAsia="宋体" w:cs="宋体"/>
          <w:b/>
          <w:color w:val="000000" w:themeColor="text1"/>
          <w:sz w:val="28"/>
          <w:szCs w:val="28"/>
          <w:u w:val="single"/>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元（大写：）；乙方完成全部工作内容并提交所有成果后，甲方支付剩余合同款，即人民币</w:t>
      </w:r>
      <w:r>
        <w:rPr>
          <w:rFonts w:hint="eastAsia" w:ascii="宋体" w:hAnsi="宋体" w:eastAsia="宋体" w:cs="宋体"/>
          <w:b/>
          <w:color w:val="000000" w:themeColor="text1"/>
          <w:sz w:val="28"/>
          <w:szCs w:val="28"/>
          <w:u w:val="single"/>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元（大写：）。</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合同后附：</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甲方（盖章）：</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乙方（盖章）：</w:t>
      </w:r>
    </w:p>
    <w:p>
      <w:pPr>
        <w:autoSpaceDE w:val="0"/>
        <w:autoSpaceDN w:val="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法定代表人或委托代理人</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法定代表人或委托代理人</w:t>
      </w:r>
      <w:r>
        <w:rPr>
          <w:rFonts w:hint="eastAsia" w:ascii="宋体" w:hAnsi="宋体" w:cs="宋体"/>
          <w:color w:val="000000" w:themeColor="text1"/>
          <w:sz w:val="24"/>
          <w:szCs w:val="24"/>
          <w14:textFill>
            <w14:solidFill>
              <w14:schemeClr w14:val="tx1"/>
            </w14:solidFill>
          </w14:textFill>
        </w:rPr>
        <w:t>：</w:t>
      </w:r>
    </w:p>
    <w:p>
      <w:pPr>
        <w:autoSpaceDE w:val="0"/>
        <w:autoSpaceDN w:val="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开户银行：</w:t>
      </w:r>
    </w:p>
    <w:p>
      <w:pPr>
        <w:autoSpaceDE w:val="0"/>
        <w:autoSpaceDN w:val="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联系电话：</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账号：</w:t>
      </w:r>
    </w:p>
    <w:p>
      <w:pPr>
        <w:autoSpaceDE w:val="0"/>
        <w:autoSpaceDN w:val="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联系电话：</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1320" w:firstLineChars="5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签约时间：</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年</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月</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日</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采购代理机构：</w:t>
      </w:r>
      <w:r>
        <w:rPr>
          <w:rFonts w:hint="eastAsia" w:ascii="宋体" w:hAnsi="宋体" w:cs="宋体"/>
          <w:color w:val="000000" w:themeColor="text1"/>
          <w:sz w:val="24"/>
          <w:lang w:val="zh-CN"/>
          <w14:textFill>
            <w14:solidFill>
              <w14:schemeClr w14:val="tx1"/>
            </w14:solidFill>
          </w14:textFill>
        </w:rPr>
        <w:t>青海诚德招标代理有限公司</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负责人或经办人：</w:t>
      </w:r>
    </w:p>
    <w:p>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合同备案时间：</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年</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月</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日</w:t>
      </w:r>
    </w:p>
    <w:p>
      <w:pPr>
        <w:wordWrap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br w:type="page"/>
      </w:r>
    </w:p>
    <w:p>
      <w:pPr>
        <w:keepNext/>
        <w:keepLines/>
        <w:widowControl/>
        <w:snapToGrid w:val="0"/>
        <w:spacing w:line="360" w:lineRule="auto"/>
        <w:ind w:firstLine="0" w:firstLineChars="0"/>
        <w:jc w:val="center"/>
        <w:outlineLvl w:val="0"/>
        <w:rPr>
          <w:rFonts w:ascii="宋体" w:hAnsi="宋体" w:eastAsia="宋体" w:cs="宋体"/>
          <w:b/>
          <w:color w:val="000000" w:themeColor="text1"/>
          <w:kern w:val="28"/>
          <w:sz w:val="36"/>
          <w:szCs w:val="20"/>
          <w14:textFill>
            <w14:solidFill>
              <w14:schemeClr w14:val="tx1"/>
            </w14:solidFill>
          </w14:textFill>
        </w:rPr>
      </w:pPr>
      <w:bookmarkStart w:id="183" w:name="_Toc45618774"/>
      <w:r>
        <w:rPr>
          <w:rFonts w:hint="eastAsia" w:ascii="宋体" w:hAnsi="宋体" w:eastAsia="宋体" w:cs="宋体"/>
          <w:b/>
          <w:color w:val="000000" w:themeColor="text1"/>
          <w:kern w:val="28"/>
          <w:sz w:val="36"/>
          <w:szCs w:val="20"/>
          <w14:textFill>
            <w14:solidFill>
              <w14:schemeClr w14:val="tx1"/>
            </w14:solidFill>
          </w14:textFill>
        </w:rPr>
        <w:t>第五部分  响应文件格式</w:t>
      </w:r>
      <w:bookmarkEnd w:id="183"/>
    </w:p>
    <w:p>
      <w:pPr>
        <w:widowControl/>
        <w:snapToGrid w:val="0"/>
        <w:spacing w:line="360" w:lineRule="auto"/>
        <w:ind w:firstLine="0" w:firstLineChars="0"/>
        <w:outlineLvl w:val="1"/>
        <w:rPr>
          <w:rFonts w:ascii="宋体" w:hAnsi="宋体" w:eastAsia="宋体" w:cs="宋体"/>
          <w:b/>
          <w:color w:val="000000" w:themeColor="text1"/>
          <w:sz w:val="28"/>
          <w:szCs w:val="28"/>
          <w14:textFill>
            <w14:solidFill>
              <w14:schemeClr w14:val="tx1"/>
            </w14:solidFill>
          </w14:textFill>
        </w:rPr>
      </w:pPr>
      <w:bookmarkStart w:id="184" w:name="_Toc9848"/>
      <w:bookmarkStart w:id="185" w:name="_Toc16431"/>
      <w:r>
        <w:rPr>
          <w:rFonts w:hint="eastAsia" w:ascii="宋体" w:hAnsi="宋体" w:eastAsia="宋体" w:cs="宋体"/>
          <w:b/>
          <w:color w:val="000000" w:themeColor="text1"/>
          <w:sz w:val="28"/>
          <w:szCs w:val="28"/>
          <w14:textFill>
            <w14:solidFill>
              <w14:schemeClr w14:val="tx1"/>
            </w14:solidFill>
          </w14:textFill>
        </w:rPr>
        <w:t>附件1：响应文件封面</w:t>
      </w:r>
      <w:bookmarkEnd w:id="184"/>
      <w:bookmarkEnd w:id="185"/>
    </w:p>
    <w:p>
      <w:pPr>
        <w:spacing w:line="360" w:lineRule="auto"/>
        <w:ind w:firstLine="0" w:firstLineChars="0"/>
        <w:rPr>
          <w:rFonts w:ascii="宋体" w:hAnsi="宋体" w:eastAsia="宋体" w:cs="宋体"/>
          <w:b/>
          <w:color w:val="000000" w:themeColor="text1"/>
          <w:sz w:val="36"/>
          <w:szCs w:val="36"/>
          <w14:textFill>
            <w14:solidFill>
              <w14:schemeClr w14:val="tx1"/>
            </w14:solidFill>
          </w14:textFill>
        </w:rPr>
      </w:pPr>
    </w:p>
    <w:p>
      <w:pPr>
        <w:spacing w:line="360" w:lineRule="auto"/>
        <w:ind w:firstLine="0" w:firstLineChars="0"/>
        <w:rPr>
          <w:rFonts w:ascii="宋体" w:hAnsi="宋体" w:eastAsia="宋体" w:cs="宋体"/>
          <w:b/>
          <w:color w:val="000000" w:themeColor="text1"/>
          <w:sz w:val="36"/>
          <w:szCs w:val="36"/>
          <w14:textFill>
            <w14:solidFill>
              <w14:schemeClr w14:val="tx1"/>
            </w14:solidFill>
          </w14:textFill>
        </w:rPr>
      </w:pPr>
    </w:p>
    <w:p>
      <w:pPr>
        <w:spacing w:line="360" w:lineRule="auto"/>
        <w:ind w:firstLine="0" w:firstLineChars="0"/>
        <w:rPr>
          <w:rFonts w:ascii="宋体" w:hAnsi="宋体" w:eastAsia="宋体" w:cs="宋体"/>
          <w:b/>
          <w:color w:val="000000" w:themeColor="text1"/>
          <w:sz w:val="36"/>
          <w:szCs w:val="36"/>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14:textFill>
            <w14:solidFill>
              <w14:schemeClr w14:val="tx1"/>
            </w14:solidFill>
          </w14:textFill>
        </w:rPr>
        <w:t>响应文件</w:t>
      </w:r>
    </w:p>
    <w:p>
      <w:pPr>
        <w:adjustRightInd w:val="0"/>
        <w:spacing w:line="360" w:lineRule="auto"/>
        <w:ind w:firstLine="0" w:firstLineChars="0"/>
        <w:textAlignment w:val="baseline"/>
        <w:rPr>
          <w:rFonts w:ascii="宋体" w:hAnsi="宋体" w:eastAsia="宋体" w:cs="宋体"/>
          <w:b/>
          <w:bCs/>
          <w:color w:val="000000" w:themeColor="text1"/>
          <w:sz w:val="36"/>
          <w:szCs w:val="36"/>
          <w14:textFill>
            <w14:solidFill>
              <w14:schemeClr w14:val="tx1"/>
            </w14:solidFill>
          </w14:textFill>
        </w:rPr>
      </w:pPr>
    </w:p>
    <w:p>
      <w:pPr>
        <w:adjustRightInd w:val="0"/>
        <w:spacing w:line="360" w:lineRule="auto"/>
        <w:ind w:firstLine="0" w:firstLineChars="0"/>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采购项目编号</w:t>
      </w:r>
      <w:r>
        <w:rPr>
          <w:rFonts w:hint="eastAsia" w:ascii="宋体" w:hAnsi="宋体" w:eastAsia="宋体" w:cs="宋体"/>
          <w:b/>
          <w:color w:val="000000" w:themeColor="text1"/>
          <w:sz w:val="36"/>
          <w:szCs w:val="36"/>
          <w14:textFill>
            <w14:solidFill>
              <w14:schemeClr w14:val="tx1"/>
            </w14:solidFill>
          </w14:textFill>
        </w:rPr>
        <w:t>：</w:t>
      </w:r>
      <w:r>
        <w:rPr>
          <w:rFonts w:hint="eastAsia" w:ascii="宋体" w:hAnsi="宋体" w:eastAsia="宋体" w:cs="宋体"/>
          <w:b/>
          <w:color w:val="000000" w:themeColor="text1"/>
          <w:sz w:val="36"/>
          <w:szCs w:val="36"/>
          <w:lang w:eastAsia="zh-CN"/>
          <w14:textFill>
            <w14:solidFill>
              <w14:schemeClr w14:val="tx1"/>
            </w14:solidFill>
          </w14:textFill>
        </w:rPr>
        <w:t>青海诚德竞磋（服务）2020-162</w:t>
      </w:r>
    </w:p>
    <w:p>
      <w:pPr>
        <w:adjustRightInd w:val="0"/>
        <w:spacing w:line="360" w:lineRule="auto"/>
        <w:ind w:left="2530" w:hanging="2530" w:hangingChars="700"/>
        <w:textAlignment w:val="baseline"/>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采购项目名称：西宁市第三方调查评估</w:t>
      </w:r>
    </w:p>
    <w:p>
      <w:pPr>
        <w:adjustRightInd w:val="0"/>
        <w:spacing w:line="36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供应商名称</w:t>
      </w:r>
      <w:r>
        <w:rPr>
          <w:rFonts w:hint="eastAsia" w:ascii="宋体" w:hAnsi="宋体" w:eastAsia="宋体" w:cs="宋体"/>
          <w:b/>
          <w:color w:val="000000" w:themeColor="text1"/>
          <w:sz w:val="36"/>
          <w:szCs w:val="36"/>
          <w14:textFill>
            <w14:solidFill>
              <w14:schemeClr w14:val="tx1"/>
            </w14:solidFill>
          </w14:textFill>
        </w:rPr>
        <w:t>：</w:t>
      </w:r>
    </w:p>
    <w:p>
      <w:pPr>
        <w:adjustRightInd w:val="0"/>
        <w:spacing w:line="36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p>
    <w:p>
      <w:pPr>
        <w:adjustRightInd w:val="0"/>
        <w:spacing w:line="36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p>
    <w:p>
      <w:pPr>
        <w:spacing w:line="360" w:lineRule="auto"/>
        <w:ind w:firstLine="643"/>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供应商：</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b/>
          <w:color w:val="000000" w:themeColor="text1"/>
          <w:sz w:val="32"/>
          <w14:textFill>
            <w14:solidFill>
              <w14:schemeClr w14:val="tx1"/>
            </w14:solidFill>
          </w14:textFill>
        </w:rPr>
        <w:t>（公章）</w:t>
      </w:r>
    </w:p>
    <w:p>
      <w:pPr>
        <w:spacing w:line="360" w:lineRule="auto"/>
        <w:ind w:firstLine="643"/>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法定代表人或委托代理人：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b/>
          <w:color w:val="000000" w:themeColor="text1"/>
          <w:sz w:val="32"/>
          <w14:textFill>
            <w14:solidFill>
              <w14:schemeClr w14:val="tx1"/>
            </w14:solidFill>
          </w14:textFill>
        </w:rPr>
        <w:t>（签字或盖章）</w:t>
      </w:r>
    </w:p>
    <w:p>
      <w:pPr>
        <w:wordWrap w:val="0"/>
        <w:spacing w:line="360" w:lineRule="auto"/>
        <w:ind w:firstLine="0" w:firstLineChars="0"/>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 xml:space="preserve"> </w:t>
      </w:r>
      <w:r>
        <w:rPr>
          <w:rFonts w:ascii="宋体" w:hAnsi="宋体" w:eastAsia="宋体" w:cs="宋体"/>
          <w:b/>
          <w:color w:val="000000" w:themeColor="text1"/>
          <w:sz w:val="32"/>
          <w14:textFill>
            <w14:solidFill>
              <w14:schemeClr w14:val="tx1"/>
            </w14:solidFill>
          </w14:textFill>
        </w:rPr>
        <w:t xml:space="preserve">        </w:t>
      </w:r>
      <w:r>
        <w:rPr>
          <w:rFonts w:hint="eastAsia" w:ascii="宋体" w:hAnsi="宋体" w:eastAsia="宋体" w:cs="宋体"/>
          <w:b/>
          <w:color w:val="000000" w:themeColor="text1"/>
          <w:sz w:val="32"/>
          <w14:textFill>
            <w14:solidFill>
              <w14:schemeClr w14:val="tx1"/>
            </w14:solidFill>
          </w14:textFill>
        </w:rPr>
        <w:t>年  月  日</w:t>
      </w:r>
    </w:p>
    <w:p>
      <w:pPr>
        <w:wordWrap w:val="0"/>
        <w:spacing w:line="360" w:lineRule="auto"/>
        <w:ind w:firstLine="0" w:firstLineChars="0"/>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br w:type="page"/>
      </w:r>
    </w:p>
    <w:p>
      <w:pPr>
        <w:keepNext/>
        <w:pageBreakBefore/>
        <w:widowControl/>
        <w:spacing w:line="360" w:lineRule="auto"/>
        <w:ind w:firstLine="0" w:firstLineChars="0"/>
        <w:jc w:val="left"/>
        <w:outlineLvl w:val="1"/>
        <w:rPr>
          <w:rFonts w:ascii="宋体" w:hAnsi="宋体" w:eastAsia="宋体" w:cs="宋体"/>
          <w:b/>
          <w:color w:val="000000" w:themeColor="text1"/>
          <w:sz w:val="24"/>
          <w:szCs w:val="24"/>
          <w14:textFill>
            <w14:solidFill>
              <w14:schemeClr w14:val="tx1"/>
            </w14:solidFill>
          </w14:textFill>
        </w:rPr>
      </w:pPr>
      <w:bookmarkStart w:id="186" w:name="_Toc17238"/>
      <w:bookmarkStart w:id="187" w:name="_Toc30269"/>
      <w:r>
        <w:rPr>
          <w:rFonts w:hint="eastAsia" w:ascii="宋体" w:hAnsi="宋体" w:eastAsia="宋体" w:cs="宋体"/>
          <w:b/>
          <w:color w:val="000000" w:themeColor="text1"/>
          <w:sz w:val="24"/>
          <w:szCs w:val="24"/>
          <w14:textFill>
            <w14:solidFill>
              <w14:schemeClr w14:val="tx1"/>
            </w14:solidFill>
          </w14:textFill>
        </w:rPr>
        <w:t>附件2</w:t>
      </w:r>
      <w:bookmarkStart w:id="188" w:name="_Toc325726037"/>
      <w:bookmarkStart w:id="189" w:name="_Toc376936768"/>
      <w:r>
        <w:rPr>
          <w:rFonts w:hint="eastAsia" w:ascii="宋体" w:hAnsi="宋体" w:eastAsia="宋体" w:cs="宋体"/>
          <w:b/>
          <w:color w:val="000000" w:themeColor="text1"/>
          <w:sz w:val="24"/>
          <w:szCs w:val="24"/>
          <w14:textFill>
            <w14:solidFill>
              <w14:schemeClr w14:val="tx1"/>
            </w14:solidFill>
          </w14:textFill>
        </w:rPr>
        <w:t>：磋商函</w:t>
      </w:r>
      <w:bookmarkEnd w:id="186"/>
      <w:bookmarkEnd w:id="187"/>
      <w:bookmarkEnd w:id="188"/>
      <w:bookmarkEnd w:id="189"/>
    </w:p>
    <w:p>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8"/>
          <w:szCs w:val="24"/>
          <w14:textFill>
            <w14:solidFill>
              <w14:schemeClr w14:val="tx1"/>
            </w14:solidFill>
          </w14:textFill>
        </w:rPr>
      </w:pPr>
      <w:r>
        <w:rPr>
          <w:rFonts w:hint="eastAsia" w:ascii="宋体" w:hAnsi="宋体" w:eastAsia="宋体" w:cs="宋体"/>
          <w:b/>
          <w:color w:val="000000" w:themeColor="text1"/>
          <w:sz w:val="28"/>
          <w:szCs w:val="24"/>
          <w14:textFill>
            <w14:solidFill>
              <w14:schemeClr w14:val="tx1"/>
            </w14:solidFill>
          </w14:textFill>
        </w:rPr>
        <w:t>磋商函</w:t>
      </w:r>
    </w:p>
    <w:p>
      <w:pPr>
        <w:spacing w:line="360" w:lineRule="auto"/>
        <w:ind w:firstLine="0" w:firstLineChars="0"/>
        <w:textAlignment w:val="baseline"/>
        <w:rPr>
          <w:rFonts w:ascii="宋体" w:hAnsi="宋体" w:eastAsia="宋体" w:cs="宋体"/>
          <w:b/>
          <w:color w:val="000000" w:themeColor="text1"/>
          <w:sz w:val="24"/>
          <w:szCs w:val="24"/>
          <w14:textFill>
            <w14:solidFill>
              <w14:schemeClr w14:val="tx1"/>
            </w14:solidFill>
          </w14:textFill>
        </w:rPr>
      </w:pPr>
    </w:p>
    <w:p>
      <w:pPr>
        <w:spacing w:line="360" w:lineRule="auto"/>
        <w:ind w:firstLine="0" w:firstLineChars="0"/>
        <w:textAlignment w:val="baseline"/>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致：青海诚德招标代理有限公司</w:t>
      </w: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spacing w:line="360" w:lineRule="auto"/>
        <w:ind w:firstLine="48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我们收到</w:t>
      </w:r>
      <w:r>
        <w:rPr>
          <w:rFonts w:hint="eastAsia" w:ascii="宋体" w:hAnsi="宋体" w:eastAsia="宋体" w:cs="宋体"/>
          <w:color w:val="000000" w:themeColor="text1"/>
          <w:sz w:val="24"/>
          <w:szCs w:val="24"/>
          <w:lang w:eastAsia="zh-CN"/>
          <w14:textFill>
            <w14:solidFill>
              <w14:schemeClr w14:val="tx1"/>
            </w14:solidFill>
          </w14:textFill>
        </w:rPr>
        <w:t>青海诚德竞磋（服务）2020-162</w:t>
      </w:r>
      <w:r>
        <w:rPr>
          <w:rFonts w:hint="eastAsia" w:ascii="宋体" w:hAnsi="宋体" w:eastAsia="宋体" w:cs="宋体"/>
          <w:color w:val="000000" w:themeColor="text1"/>
          <w:sz w:val="24"/>
          <w:szCs w:val="24"/>
          <w14:textFill>
            <w14:solidFill>
              <w14:schemeClr w14:val="tx1"/>
            </w14:solidFill>
          </w14:textFill>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据此函，签字代表宣布同意如下：</w:t>
      </w: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1、我方已详阅磋商文件的全部内容，包括澄清、修改条款等有关附件，承诺对其完全理解并接受。</w:t>
      </w: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2、磋商有效期自开标之日起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个日历日内有效。如果在规定的磋商时间后，我方在磋商有效期内撤回投标或成交后不签约的，磋商保证金将被贵方没收。</w:t>
      </w: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3、我方同意按照贵方要求提供与磋商有关的一切数据或资料，理解并接受贵方制定的评标办法。</w:t>
      </w: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4、与本磋商有关的一切正式往来通讯请寄：</w:t>
      </w: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地址：_______________           邮编：____________</w:t>
      </w: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电话：_______________           传真：____________</w:t>
      </w: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法定代表人姓名：___________     职务：____________</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年   月  日</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pPr>
        <w:keepNext/>
        <w:pageBreakBefore/>
        <w:widowControl/>
        <w:spacing w:line="360" w:lineRule="auto"/>
        <w:ind w:firstLine="0" w:firstLineChars="0"/>
        <w:jc w:val="left"/>
        <w:outlineLvl w:val="1"/>
        <w:rPr>
          <w:rFonts w:ascii="宋体" w:hAnsi="宋体" w:eastAsia="宋体" w:cs="宋体"/>
          <w:b/>
          <w:color w:val="000000" w:themeColor="text1"/>
          <w:sz w:val="24"/>
          <w:szCs w:val="24"/>
          <w14:textFill>
            <w14:solidFill>
              <w14:schemeClr w14:val="tx1"/>
            </w14:solidFill>
          </w14:textFill>
        </w:rPr>
      </w:pPr>
      <w:bookmarkStart w:id="190" w:name="_Toc31069"/>
      <w:bookmarkStart w:id="191" w:name="_Toc26950"/>
      <w:r>
        <w:rPr>
          <w:rFonts w:hint="eastAsia" w:ascii="宋体" w:hAnsi="宋体" w:eastAsia="宋体" w:cs="宋体"/>
          <w:b/>
          <w:color w:val="000000" w:themeColor="text1"/>
          <w:sz w:val="24"/>
          <w:szCs w:val="24"/>
          <w14:textFill>
            <w14:solidFill>
              <w14:schemeClr w14:val="tx1"/>
            </w14:solidFill>
          </w14:textFill>
        </w:rPr>
        <w:t>附件3：投标报价一览表</w:t>
      </w:r>
      <w:bookmarkEnd w:id="190"/>
      <w:bookmarkEnd w:id="191"/>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jc w:val="center"/>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投标报价</w:t>
      </w:r>
      <w:r>
        <w:rPr>
          <w:rFonts w:hint="eastAsia" w:ascii="宋体" w:hAnsi="宋体" w:eastAsia="宋体" w:cs="宋体"/>
          <w:b/>
          <w:bCs/>
          <w:color w:val="000000" w:themeColor="text1"/>
          <w:sz w:val="24"/>
          <w:szCs w:val="24"/>
          <w:lang w:val="zh-CN"/>
          <w14:textFill>
            <w14:solidFill>
              <w14:schemeClr w14:val="tx1"/>
            </w14:solidFill>
          </w14:textFill>
        </w:rPr>
        <w:t>一览表</w:t>
      </w:r>
    </w:p>
    <w:p>
      <w:pPr>
        <w:autoSpaceDE w:val="0"/>
        <w:autoSpaceDN w:val="0"/>
        <w:spacing w:line="360" w:lineRule="auto"/>
        <w:ind w:firstLine="0" w:firstLineChars="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供应商名称：</w:t>
      </w:r>
    </w:p>
    <w:tbl>
      <w:tblPr>
        <w:tblStyle w:val="21"/>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7"/>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p>
        </w:tc>
        <w:tc>
          <w:tcPr>
            <w:tcW w:w="5749" w:type="dxa"/>
            <w:vAlign w:val="center"/>
          </w:tcPr>
          <w:p>
            <w:pPr>
              <w:pStyle w:val="7"/>
              <w:spacing w:line="360" w:lineRule="auto"/>
              <w:ind w:firstLine="0" w:firstLineChars="0"/>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7"/>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5749" w:type="dxa"/>
            <w:vAlign w:val="center"/>
          </w:tcPr>
          <w:p>
            <w:pPr>
              <w:pStyle w:val="7"/>
              <w:spacing w:line="360" w:lineRule="auto"/>
              <w:ind w:firstLine="0" w:firstLineChars="0"/>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7"/>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w:t>
            </w:r>
          </w:p>
        </w:tc>
        <w:tc>
          <w:tcPr>
            <w:tcW w:w="5749" w:type="dxa"/>
            <w:vAlign w:val="center"/>
          </w:tcPr>
          <w:p>
            <w:pPr>
              <w:pStyle w:val="7"/>
              <w:spacing w:line="360" w:lineRule="auto"/>
              <w:ind w:firstLine="0" w:firstLineChars="0"/>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7"/>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服务期限</w:t>
            </w:r>
          </w:p>
        </w:tc>
        <w:tc>
          <w:tcPr>
            <w:tcW w:w="5749" w:type="dxa"/>
            <w:vAlign w:val="center"/>
          </w:tcPr>
          <w:p>
            <w:pPr>
              <w:pStyle w:val="7"/>
              <w:spacing w:line="360" w:lineRule="auto"/>
              <w:ind w:firstLine="0" w:firstLineChars="0"/>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7"/>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优惠承诺及其他：</w:t>
            </w:r>
          </w:p>
          <w:p>
            <w:pPr>
              <w:pStyle w:val="7"/>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p>
            <w:pPr>
              <w:pStyle w:val="7"/>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p>
            <w:pPr>
              <w:pStyle w:val="7"/>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p>
            <w:pPr>
              <w:pStyle w:val="7"/>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r>
    </w:tbl>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pPr>
        <w:wordWrap w:val="0"/>
        <w:spacing w:line="360" w:lineRule="auto"/>
        <w:ind w:firstLine="0" w:firstLineChars="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192" w:name="_Toc14675"/>
      <w:bookmarkStart w:id="193" w:name="_Toc13693"/>
      <w:r>
        <w:rPr>
          <w:rFonts w:hint="eastAsia" w:ascii="宋体" w:hAnsi="宋体" w:eastAsia="宋体" w:cs="宋体"/>
          <w:b/>
          <w:color w:val="000000" w:themeColor="text1"/>
          <w:sz w:val="24"/>
          <w:szCs w:val="24"/>
          <w14:textFill>
            <w14:solidFill>
              <w14:schemeClr w14:val="tx1"/>
            </w14:solidFill>
          </w14:textFill>
        </w:rPr>
        <w:t>附件</w:t>
      </w:r>
      <w:bookmarkStart w:id="194" w:name="_Toc325726043"/>
      <w:bookmarkStart w:id="195" w:name="_Toc376936774"/>
      <w:r>
        <w:rPr>
          <w:rFonts w:hint="eastAsia" w:ascii="宋体" w:hAnsi="宋体" w:eastAsia="宋体" w:cs="宋体"/>
          <w:b/>
          <w:color w:val="000000" w:themeColor="text1"/>
          <w:sz w:val="24"/>
          <w:szCs w:val="24"/>
          <w14:textFill>
            <w14:solidFill>
              <w14:schemeClr w14:val="tx1"/>
            </w14:solidFill>
          </w14:textFill>
        </w:rPr>
        <w:t>4：法定代表人证明书</w:t>
      </w:r>
      <w:bookmarkEnd w:id="192"/>
      <w:bookmarkEnd w:id="193"/>
      <w:bookmarkEnd w:id="194"/>
      <w:bookmarkEnd w:id="195"/>
    </w:p>
    <w:p>
      <w:pPr>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法定代表人证明书</w:t>
      </w:r>
    </w:p>
    <w:p>
      <w:pPr>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致：青海诚德招标代理有限公司</w:t>
      </w: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（法定代表人姓名）  </w:t>
      </w:r>
      <w:r>
        <w:rPr>
          <w:rFonts w:hint="eastAsia" w:ascii="宋体" w:hAnsi="宋体" w:eastAsia="宋体" w:cs="宋体"/>
          <w:color w:val="000000" w:themeColor="text1"/>
          <w:sz w:val="24"/>
          <w:szCs w:val="24"/>
          <w14:textFill>
            <w14:solidFill>
              <w14:schemeClr w14:val="tx1"/>
            </w14:solidFill>
          </w14:textFill>
        </w:rPr>
        <w:t>现任我单位</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职务，为法定代表人，特此证明。</w:t>
      </w: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法定代表人基本情况：</w:t>
      </w: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性别：</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民族：</w:t>
      </w:r>
      <w:r>
        <w:rPr>
          <w:rFonts w:hint="eastAsia" w:ascii="宋体" w:hAnsi="宋体" w:eastAsia="宋体" w:cs="宋体"/>
          <w:color w:val="000000" w:themeColor="text1"/>
          <w:sz w:val="24"/>
          <w:szCs w:val="24"/>
          <w:u w:val="single"/>
          <w14:textFill>
            <w14:solidFill>
              <w14:schemeClr w14:val="tx1"/>
            </w14:solidFill>
          </w14:textFill>
        </w:rPr>
        <w:t xml:space="preserve">     </w:t>
      </w: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u w:val="single"/>
          <w14:textFill>
            <w14:solidFill>
              <w14:schemeClr w14:val="tx1"/>
            </w14:solidFill>
          </w14:textFill>
        </w:rPr>
        <w:t xml:space="preserve">                 </w:t>
      </w:r>
    </w:p>
    <w:p>
      <w:pPr>
        <w:autoSpaceDE w:val="0"/>
        <w:autoSpaceDN w:val="0"/>
        <w:spacing w:line="360" w:lineRule="auto"/>
        <w:ind w:firstLine="0" w:firstLineChars="0"/>
        <w:jc w:val="left"/>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身份证号码：</w:t>
      </w:r>
      <w:r>
        <w:rPr>
          <w:rFonts w:hint="eastAsia" w:ascii="宋体" w:hAnsi="宋体" w:eastAsia="宋体" w:cs="宋体"/>
          <w:color w:val="000000" w:themeColor="text1"/>
          <w:sz w:val="24"/>
          <w:szCs w:val="24"/>
          <w:u w:val="single"/>
          <w14:textFill>
            <w14:solidFill>
              <w14:schemeClr w14:val="tx1"/>
            </w14:solidFill>
          </w14:textFill>
        </w:rPr>
        <w:t xml:space="preserve">                 </w:t>
      </w: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附法定代表人第二代身份证双面扫描（或复印）件</w:t>
      </w: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pPr>
        <w:spacing w:line="360" w:lineRule="auto"/>
        <w:ind w:right="964"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年   月   日</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196" w:name="_Toc201287639"/>
      <w:bookmarkStart w:id="197" w:name="_Toc324756736"/>
      <w:bookmarkStart w:id="198" w:name="_Toc29201"/>
      <w:bookmarkStart w:id="199" w:name="_Toc31614"/>
      <w:r>
        <w:rPr>
          <w:rFonts w:hint="eastAsia" w:ascii="宋体" w:hAnsi="宋体" w:eastAsia="宋体" w:cs="宋体"/>
          <w:b/>
          <w:color w:val="000000" w:themeColor="text1"/>
          <w:sz w:val="24"/>
          <w:szCs w:val="24"/>
          <w14:textFill>
            <w14:solidFill>
              <w14:schemeClr w14:val="tx1"/>
            </w14:solidFill>
          </w14:textFill>
        </w:rPr>
        <w:t>附件</w:t>
      </w:r>
      <w:bookmarkEnd w:id="196"/>
      <w:bookmarkEnd w:id="197"/>
      <w:r>
        <w:rPr>
          <w:rFonts w:hint="eastAsia" w:ascii="宋体" w:hAnsi="宋体" w:eastAsia="宋体" w:cs="宋体"/>
          <w:b/>
          <w:color w:val="000000" w:themeColor="text1"/>
          <w:sz w:val="24"/>
          <w:szCs w:val="24"/>
          <w14:textFill>
            <w14:solidFill>
              <w14:schemeClr w14:val="tx1"/>
            </w14:solidFill>
          </w14:textFill>
        </w:rPr>
        <w:t>5：法定代表人授权书</w:t>
      </w:r>
      <w:bookmarkEnd w:id="198"/>
      <w:bookmarkEnd w:id="199"/>
    </w:p>
    <w:p>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pPr>
        <w:spacing w:after="156" w:afterLines="50"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法定代表人授权书</w:t>
      </w:r>
    </w:p>
    <w:p>
      <w:pPr>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致：青海诚德招标代理有限公司</w:t>
      </w:r>
    </w:p>
    <w:p>
      <w:pPr>
        <w:spacing w:line="360" w:lineRule="auto"/>
        <w:ind w:firstLine="0" w:firstLineChars="0"/>
        <w:rPr>
          <w:rFonts w:ascii="宋体" w:hAnsi="宋体" w:eastAsia="宋体" w:cs="宋体"/>
          <w:color w:val="000000" w:themeColor="text1"/>
          <w:sz w:val="24"/>
          <w:szCs w:val="24"/>
          <w:u w:val="single"/>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（供应商名称）  </w:t>
      </w:r>
      <w:r>
        <w:rPr>
          <w:rFonts w:hint="eastAsia" w:ascii="宋体" w:hAnsi="宋体" w:eastAsia="宋体" w:cs="宋体"/>
          <w:color w:val="000000" w:themeColor="text1"/>
          <w:sz w:val="24"/>
          <w:szCs w:val="24"/>
          <w14:textFill>
            <w14:solidFill>
              <w14:schemeClr w14:val="tx1"/>
            </w14:solidFill>
          </w14:textFill>
        </w:rPr>
        <w:t>系中华人民共和国合法企业，法定地址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（法定代表人姓名）   </w:t>
      </w:r>
      <w:r>
        <w:rPr>
          <w:rFonts w:hint="eastAsia" w:ascii="宋体" w:hAnsi="宋体" w:eastAsia="宋体" w:cs="宋体"/>
          <w:color w:val="000000" w:themeColor="text1"/>
          <w:sz w:val="24"/>
          <w:szCs w:val="24"/>
          <w14:textFill>
            <w14:solidFill>
              <w14:schemeClr w14:val="tx1"/>
            </w14:solidFill>
          </w14:textFill>
        </w:rPr>
        <w:t>特授权</w:t>
      </w:r>
      <w:r>
        <w:rPr>
          <w:rFonts w:hint="eastAsia" w:ascii="宋体" w:hAnsi="宋体" w:eastAsia="宋体" w:cs="宋体"/>
          <w:color w:val="000000" w:themeColor="text1"/>
          <w:sz w:val="24"/>
          <w:szCs w:val="24"/>
          <w:u w:val="single"/>
          <w14:textFill>
            <w14:solidFill>
              <w14:schemeClr w14:val="tx1"/>
            </w14:solidFill>
          </w14:textFill>
        </w:rPr>
        <w:t xml:space="preserve"> （委托代理人姓名）    </w:t>
      </w:r>
      <w:r>
        <w:rPr>
          <w:rFonts w:hint="eastAsia" w:ascii="宋体" w:hAnsi="宋体" w:eastAsia="宋体" w:cs="宋体"/>
          <w:color w:val="000000" w:themeColor="text1"/>
          <w:sz w:val="24"/>
          <w:szCs w:val="24"/>
          <w14:textFill>
            <w14:solidFill>
              <w14:schemeClr w14:val="tx1"/>
            </w14:solidFill>
          </w14:textFill>
        </w:rPr>
        <w:t>代表我单位全权办理针对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项目的磋商、答疑等具体工作，并签署全部有关的文件、资料。</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我单位对被授权人的签名负全部责任。</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在撤销授权的书面通知以前，本授权书一直有效，被授权人签署的所有文件（在授权书有效期内签署的）不因授权的撤销而失效。</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授权期限：同磋商有效期</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被授权人联系电话：</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被授权人（签字或盖章）</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法定代表人（签字或盖章）</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职务</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职务</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附法定代表人和被授权人身份证复印件正反面</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 xml:space="preserve">年   月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日</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200" w:name="_Toc25884"/>
      <w:bookmarkStart w:id="201" w:name="_Toc30284"/>
      <w:r>
        <w:rPr>
          <w:rFonts w:hint="eastAsia" w:ascii="宋体" w:hAnsi="宋体" w:eastAsia="宋体" w:cs="宋体"/>
          <w:b/>
          <w:color w:val="000000" w:themeColor="text1"/>
          <w:sz w:val="24"/>
          <w:szCs w:val="24"/>
          <w14:textFill>
            <w14:solidFill>
              <w14:schemeClr w14:val="tx1"/>
            </w14:solidFill>
          </w14:textFill>
        </w:rPr>
        <w:t>附件6：供应商承诺函</w:t>
      </w:r>
      <w:bookmarkEnd w:id="200"/>
      <w:bookmarkEnd w:id="201"/>
    </w:p>
    <w:p>
      <w:pPr>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供应商承诺函</w:t>
      </w:r>
    </w:p>
    <w:p>
      <w:pPr>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致：青海诚德招标代理有限公司</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关于贵方2020年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sz w:val="24"/>
          <w:szCs w:val="24"/>
          <w:lang w:eastAsia="zh-CN"/>
          <w14:textFill>
            <w14:solidFill>
              <w14:schemeClr w14:val="tx1"/>
            </w14:solidFill>
          </w14:textFill>
        </w:rPr>
        <w:t>青海诚德竞磋（服务）2020-162</w:t>
      </w:r>
      <w:r>
        <w:rPr>
          <w:rFonts w:hint="eastAsia" w:ascii="宋体" w:hAnsi="宋体" w:eastAsia="宋体" w:cs="宋体"/>
          <w:color w:val="000000" w:themeColor="text1"/>
          <w:sz w:val="24"/>
          <w:szCs w:val="24"/>
          <w14:textFill>
            <w14:solidFill>
              <w14:schemeClr w14:val="tx1"/>
            </w14:solidFill>
          </w14:textFill>
        </w:rPr>
        <w:t>采购项目，本签字人愿意参加磋商，提供采购项目要求及技术参数的所有服务，并证实提交的所有资料是准确的和真实的。同时，我代表</w:t>
      </w:r>
      <w:r>
        <w:rPr>
          <w:rFonts w:hint="eastAsia" w:ascii="宋体" w:hAnsi="宋体" w:eastAsia="宋体" w:cs="宋体"/>
          <w:color w:val="000000" w:themeColor="text1"/>
          <w:sz w:val="24"/>
          <w:szCs w:val="24"/>
          <w:u w:val="single"/>
          <w14:textFill>
            <w14:solidFill>
              <w14:schemeClr w14:val="tx1"/>
            </w14:solidFill>
          </w14:textFill>
        </w:rPr>
        <w:t>（供应商名称）</w:t>
      </w:r>
      <w:r>
        <w:rPr>
          <w:rFonts w:hint="eastAsia" w:ascii="宋体" w:hAnsi="宋体" w:eastAsia="宋体" w:cs="宋体"/>
          <w:color w:val="000000" w:themeColor="text1"/>
          <w:sz w:val="24"/>
          <w:szCs w:val="24"/>
          <w14:textFill>
            <w14:solidFill>
              <w14:schemeClr w14:val="tx1"/>
            </w14:solidFill>
          </w14:textFill>
        </w:rPr>
        <w:t>，在此作如下承诺：</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1、完全理解和接受磋商文件的一切规定和要求；</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3、在整个磋商过程中我方若有违规行为，贵方可按磋商文件之规定给予处罚，我方完全接受。</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4、若成交，本承诺将成为合同不可分割的一部分，与合同具有同等的法律效力。</w:t>
      </w: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年   月  日</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202" w:name="_Toc11173"/>
      <w:bookmarkStart w:id="203" w:name="_Toc11349"/>
      <w:r>
        <w:rPr>
          <w:rFonts w:hint="eastAsia" w:ascii="宋体" w:hAnsi="宋体" w:eastAsia="宋体" w:cs="宋体"/>
          <w:b/>
          <w:color w:val="000000" w:themeColor="text1"/>
          <w:sz w:val="24"/>
          <w:szCs w:val="24"/>
          <w14:textFill>
            <w14:solidFill>
              <w14:schemeClr w14:val="tx1"/>
            </w14:solidFill>
          </w14:textFill>
        </w:rPr>
        <w:t>附件</w:t>
      </w:r>
      <w:bookmarkStart w:id="204" w:name="_Toc376936779"/>
      <w:bookmarkStart w:id="205" w:name="_Toc365019584"/>
      <w:bookmarkStart w:id="206" w:name="_Toc351475542"/>
      <w:r>
        <w:rPr>
          <w:rFonts w:hint="eastAsia" w:ascii="宋体" w:hAnsi="宋体" w:eastAsia="宋体" w:cs="宋体"/>
          <w:b/>
          <w:color w:val="000000" w:themeColor="text1"/>
          <w:sz w:val="24"/>
          <w:szCs w:val="24"/>
          <w14:textFill>
            <w14:solidFill>
              <w14:schemeClr w14:val="tx1"/>
            </w14:solidFill>
          </w14:textFill>
        </w:rPr>
        <w:t>7：供应商诚信承诺书</w:t>
      </w:r>
      <w:bookmarkEnd w:id="202"/>
      <w:bookmarkEnd w:id="203"/>
      <w:bookmarkEnd w:id="204"/>
      <w:bookmarkEnd w:id="205"/>
      <w:bookmarkEnd w:id="206"/>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供应商诚信承诺书</w:t>
      </w:r>
    </w:p>
    <w:p>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致：青海诚德招标代理有限公司</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为了诚实、客观、有序地参与青海省政府采购活动，愿就以下内容作出承诺：</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一、自觉遵守各项法律、法规、规章、制度以及社会公德，维护廉洁环境，与同场竞争的供应商平等参加政府采购活动。</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二、参加青海诚德招标代理有限公司组织的政府采购活动时，严格按照磋商文件的规定和要求提供所需的相关材料，并对所提供的各类资料的真实性负责，不虚假应标，不虚列业绩。</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三、尊重参与政府采购活动各相关方的合法行为，接受政府采购活动依法形成的意见、结果。</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四、依法参加政府采购活动，不围标、串标，维护市场秩序，不提供“三无”产品、以次充好。</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六、认真履行成交供应商应承担的责任和义务，全面执行采购合同规定的各项内容，保质保量地按时提供采购物品。</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若本企业（单位）发生有悖于上述承诺的行为，愿意接受《中华人民共和国政府采购法》和《政府采购法实施条例》中对供应商的相关处理。</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本承诺是采购项目响应文件的组成部分。</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年   月  日</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207" w:name="_Toc25993"/>
      <w:bookmarkStart w:id="208" w:name="_Toc7486"/>
      <w:r>
        <w:rPr>
          <w:rFonts w:hint="eastAsia" w:ascii="宋体" w:hAnsi="宋体" w:eastAsia="宋体" w:cs="宋体"/>
          <w:b/>
          <w:color w:val="000000" w:themeColor="text1"/>
          <w:sz w:val="24"/>
          <w:szCs w:val="24"/>
          <w14:textFill>
            <w14:solidFill>
              <w14:schemeClr w14:val="tx1"/>
            </w14:solidFill>
          </w14:textFill>
        </w:rPr>
        <w:t>附件8：资格证明材料</w:t>
      </w:r>
      <w:bookmarkEnd w:id="207"/>
      <w:bookmarkEnd w:id="208"/>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资格证明材料</w:t>
      </w:r>
    </w:p>
    <w:p>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资格证明材料包括：</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lang w:val="zh-CN"/>
          <w14:textFill>
            <w14:solidFill>
              <w14:schemeClr w14:val="tx1"/>
            </w14:solidFill>
          </w14:textFill>
        </w:rPr>
        <w:t>供应商的</w:t>
      </w:r>
      <w:r>
        <w:rPr>
          <w:rFonts w:hint="eastAsia" w:ascii="宋体" w:hAnsi="宋体" w:eastAsia="宋体" w:cs="宋体"/>
          <w:color w:val="000000" w:themeColor="text1"/>
          <w:sz w:val="24"/>
          <w:szCs w:val="24"/>
          <w14:textFill>
            <w14:solidFill>
              <w14:schemeClr w14:val="tx1"/>
            </w14:solidFill>
          </w14:textFill>
        </w:rPr>
        <w:t>营业执照、税务登记证、组织机构代码证（或三证合一文件）；</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（2）磋商文件规定的有关资格证书、许可证书、认证等；</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（3）投标企业简介及获得相关证书证明文件；</w:t>
      </w:r>
    </w:p>
    <w:p>
      <w:pPr>
        <w:wordWrap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（4）供应商认为有必要提供的其他资格证明文件。</w:t>
      </w:r>
    </w:p>
    <w:p>
      <w:pPr>
        <w:wordWrap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209" w:name="_Toc19128"/>
      <w:bookmarkStart w:id="210" w:name="_Toc32130"/>
      <w:r>
        <w:rPr>
          <w:rFonts w:hint="eastAsia" w:ascii="宋体" w:hAnsi="宋体" w:eastAsia="宋体" w:cs="宋体"/>
          <w:b/>
          <w:color w:val="000000" w:themeColor="text1"/>
          <w:sz w:val="24"/>
          <w:szCs w:val="24"/>
          <w14:textFill>
            <w14:solidFill>
              <w14:schemeClr w14:val="tx1"/>
            </w14:solidFill>
          </w14:textFill>
        </w:rPr>
        <w:t>附件9：财务状况证明</w:t>
      </w:r>
      <w:bookmarkEnd w:id="209"/>
      <w:bookmarkEnd w:id="210"/>
    </w:p>
    <w:p>
      <w:pPr>
        <w:autoSpaceDE w:val="0"/>
        <w:autoSpaceDN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p>
    <w:p>
      <w:pPr>
        <w:autoSpaceDE w:val="0"/>
        <w:autoSpaceDN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财务状况证明</w:t>
      </w:r>
    </w:p>
    <w:p>
      <w:pPr>
        <w:autoSpaceDE w:val="0"/>
        <w:autoSpaceDN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p>
    <w:p>
      <w:pPr>
        <w:autoSpaceDE w:val="0"/>
        <w:autoSpaceDN w:val="0"/>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按照磋商文件第2.2款（1）中第&lt;2&gt;条规定提供以下相关材料。</w:t>
      </w:r>
    </w:p>
    <w:p>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1、经第三方机构出具的</w:t>
      </w:r>
      <w:r>
        <w:rPr>
          <w:rFonts w:hint="eastAsia" w:ascii="宋体" w:hAnsi="宋体" w:eastAsia="宋体" w:cs="宋体"/>
          <w:color w:val="000000" w:themeColor="text1"/>
          <w:sz w:val="24"/>
          <w:szCs w:val="24"/>
          <w14:textFill>
            <w14:solidFill>
              <w14:schemeClr w14:val="tx1"/>
            </w14:solidFill>
          </w14:textFill>
        </w:rPr>
        <w:t>2019年度</w:t>
      </w:r>
      <w:r>
        <w:rPr>
          <w:rFonts w:hint="eastAsia" w:ascii="宋体" w:hAnsi="宋体" w:eastAsia="宋体" w:cs="宋体"/>
          <w:color w:val="000000" w:themeColor="text1"/>
          <w:sz w:val="24"/>
          <w:szCs w:val="24"/>
          <w:lang w:val="zh-CN"/>
          <w14:textFill>
            <w14:solidFill>
              <w14:schemeClr w14:val="tx1"/>
            </w14:solidFill>
          </w14:textFill>
        </w:rPr>
        <w:t>财务状况审计报告，包括资产负债表、现金流量表、利润表和财务（会计）报表附注</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并提供第三方机构的营业执照、执业证书；或供应商基本开户银行出具的近三个月的资信证明。扫描（或复印）件应全面、完整、清晰。</w:t>
      </w:r>
    </w:p>
    <w:p>
      <w:pPr>
        <w:wordWrap w:val="0"/>
        <w:spacing w:line="360" w:lineRule="auto"/>
        <w:ind w:firstLine="48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近</w:t>
      </w:r>
      <w:r>
        <w:rPr>
          <w:rFonts w:hint="eastAsia" w:ascii="宋体" w:hAnsi="宋体" w:eastAsia="宋体" w:cs="宋体"/>
          <w:color w:val="000000" w:themeColor="text1"/>
          <w:sz w:val="24"/>
          <w14:textFill>
            <w14:solidFill>
              <w14:schemeClr w14:val="tx1"/>
            </w14:solidFill>
          </w14:textFill>
        </w:rPr>
        <w:t>三个月内</w:t>
      </w:r>
      <w:r>
        <w:rPr>
          <w:rFonts w:hint="eastAsia" w:ascii="宋体" w:hAnsi="宋体" w:eastAsia="宋体" w:cs="宋体"/>
          <w:color w:val="000000" w:themeColor="text1"/>
          <w:sz w:val="24"/>
          <w:lang w:val="zh-CN"/>
          <w14:textFill>
            <w14:solidFill>
              <w14:schemeClr w14:val="tx1"/>
            </w14:solidFill>
          </w14:textFill>
        </w:rPr>
        <w:t>依法缴纳税收和社会保障资金记录的证明材料；依法免税或不需要缴纳社会保障资金的供应商需提供相应文件证明其依法免税或不需要缴纳社会保障资金。</w:t>
      </w:r>
    </w:p>
    <w:p>
      <w:pPr>
        <w:wordWrap w:val="0"/>
        <w:spacing w:line="360" w:lineRule="auto"/>
        <w:ind w:firstLine="48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br w:type="page"/>
      </w:r>
    </w:p>
    <w:p>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211" w:name="_Toc27149"/>
      <w:bookmarkStart w:id="212" w:name="_Toc23114"/>
      <w:r>
        <w:rPr>
          <w:rFonts w:hint="eastAsia" w:ascii="宋体" w:hAnsi="宋体" w:eastAsia="宋体" w:cs="宋体"/>
          <w:b/>
          <w:color w:val="000000" w:themeColor="text1"/>
          <w:sz w:val="24"/>
          <w:szCs w:val="24"/>
          <w14:textFill>
            <w14:solidFill>
              <w14:schemeClr w14:val="tx1"/>
            </w14:solidFill>
          </w14:textFill>
        </w:rPr>
        <w:t>附件10：具备履行合同所必须的设备和专业技术能力证明</w:t>
      </w:r>
    </w:p>
    <w:p>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p>
    <w:p>
      <w:pPr>
        <w:autoSpaceDE w:val="0"/>
        <w:autoSpaceDN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具备履行合同所必须的设备和专业技术能力证明</w:t>
      </w:r>
    </w:p>
    <w:p>
      <w:pPr>
        <w:autoSpaceDE w:val="0"/>
        <w:autoSpaceDN w:val="0"/>
        <w:spacing w:line="360" w:lineRule="auto"/>
        <w:ind w:firstLine="482"/>
        <w:rPr>
          <w:rFonts w:ascii="宋体" w:hAnsi="宋体" w:eastAsia="宋体" w:cs="宋体"/>
          <w:b/>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供应商应按不低于招标项目要求，针对该项目的实施，提供履行合同所必须的设备和专业技术能力的证明材料（提供项目管理</w:t>
      </w:r>
      <w:r>
        <w:rPr>
          <w:rFonts w:hint="eastAsia" w:ascii="宋体" w:hAnsi="宋体" w:eastAsia="宋体" w:cs="宋体"/>
          <w:color w:val="000000" w:themeColor="text1"/>
          <w:sz w:val="24"/>
          <w:szCs w:val="24"/>
          <w14:textFill>
            <w14:solidFill>
              <w14:schemeClr w14:val="tx1"/>
            </w14:solidFill>
          </w14:textFill>
        </w:rPr>
        <w:t>人员和具体</w:t>
      </w:r>
      <w:r>
        <w:rPr>
          <w:rFonts w:hint="eastAsia" w:ascii="宋体" w:hAnsi="宋体" w:eastAsia="宋体" w:cs="宋体"/>
          <w:color w:val="000000" w:themeColor="text1"/>
          <w:sz w:val="24"/>
          <w:szCs w:val="24"/>
          <w:lang w:val="zh-CN"/>
          <w14:textFill>
            <w14:solidFill>
              <w14:schemeClr w14:val="tx1"/>
            </w14:solidFill>
          </w14:textFill>
        </w:rPr>
        <w:t>实施方案、</w:t>
      </w:r>
      <w:r>
        <w:rPr>
          <w:rFonts w:hint="eastAsia" w:ascii="宋体" w:hAnsi="宋体" w:eastAsia="宋体" w:cs="宋体"/>
          <w:color w:val="000000" w:themeColor="text1"/>
          <w:sz w:val="24"/>
          <w:szCs w:val="24"/>
          <w14:textFill>
            <w14:solidFill>
              <w14:schemeClr w14:val="tx1"/>
            </w14:solidFill>
          </w14:textFill>
        </w:rPr>
        <w:t>进度安排</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服务保障措施、成果提交、以往业绩</w:t>
      </w:r>
      <w:r>
        <w:rPr>
          <w:rFonts w:hint="eastAsia" w:ascii="宋体" w:hAnsi="宋体" w:eastAsia="宋体" w:cs="宋体"/>
          <w:color w:val="000000" w:themeColor="text1"/>
          <w:sz w:val="24"/>
          <w:szCs w:val="24"/>
          <w:lang w:val="zh-CN"/>
          <w14:textFill>
            <w14:solidFill>
              <w14:schemeClr w14:val="tx1"/>
            </w14:solidFill>
          </w14:textFill>
        </w:rPr>
        <w:t>等方面的</w:t>
      </w:r>
      <w:r>
        <w:rPr>
          <w:rFonts w:hint="eastAsia" w:ascii="宋体" w:hAnsi="宋体" w:eastAsia="宋体" w:cs="宋体"/>
          <w:color w:val="000000" w:themeColor="text1"/>
          <w:sz w:val="24"/>
          <w:szCs w:val="24"/>
          <w14:textFill>
            <w14:solidFill>
              <w14:schemeClr w14:val="tx1"/>
            </w14:solidFill>
          </w14:textFill>
        </w:rPr>
        <w:t>内容及</w:t>
      </w:r>
      <w:r>
        <w:rPr>
          <w:rFonts w:hint="eastAsia" w:ascii="宋体" w:hAnsi="宋体" w:eastAsia="宋体" w:cs="宋体"/>
          <w:color w:val="000000" w:themeColor="text1"/>
          <w:sz w:val="24"/>
          <w:szCs w:val="24"/>
          <w:lang w:val="zh-CN"/>
          <w14:textFill>
            <w14:solidFill>
              <w14:schemeClr w14:val="tx1"/>
            </w14:solidFill>
          </w14:textFill>
        </w:rPr>
        <w:t>承诺）。</w:t>
      </w:r>
    </w:p>
    <w:p>
      <w:pPr>
        <w:ind w:firstLine="0" w:firstLineChars="0"/>
        <w:rPr>
          <w:rFonts w:ascii="宋体" w:hAnsi="宋体" w:eastAsia="宋体" w:cs="宋体"/>
          <w:b/>
          <w:color w:val="000000" w:themeColor="text1"/>
          <w:sz w:val="24"/>
          <w:szCs w:val="24"/>
          <w14:textFill>
            <w14:solidFill>
              <w14:schemeClr w14:val="tx1"/>
            </w14:solidFill>
          </w14:textFill>
        </w:rPr>
      </w:pPr>
    </w:p>
    <w:p>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附件1</w:t>
      </w:r>
      <w:bookmarkStart w:id="213" w:name="_Toc325726049"/>
      <w:bookmarkStart w:id="214" w:name="_Toc376936781"/>
      <w:r>
        <w:rPr>
          <w:rFonts w:hint="eastAsia" w:ascii="宋体" w:hAnsi="宋体" w:eastAsia="宋体" w:cs="宋体"/>
          <w:b/>
          <w:color w:val="000000" w:themeColor="text1"/>
          <w:sz w:val="24"/>
          <w:szCs w:val="24"/>
          <w14:textFill>
            <w14:solidFill>
              <w14:schemeClr w14:val="tx1"/>
            </w14:solidFill>
          </w14:textFill>
        </w:rPr>
        <w:t>1：</w:t>
      </w:r>
      <w:bookmarkEnd w:id="213"/>
      <w:bookmarkEnd w:id="214"/>
      <w:r>
        <w:rPr>
          <w:rFonts w:hint="eastAsia" w:ascii="宋体" w:hAnsi="宋体" w:eastAsia="宋体" w:cs="宋体"/>
          <w:b/>
          <w:color w:val="000000" w:themeColor="text1"/>
          <w:sz w:val="24"/>
          <w:szCs w:val="24"/>
          <w14:textFill>
            <w14:solidFill>
              <w14:schemeClr w14:val="tx1"/>
            </w14:solidFill>
          </w14:textFill>
        </w:rPr>
        <w:t>无重大违法记录声明</w:t>
      </w:r>
      <w:bookmarkEnd w:id="211"/>
      <w:bookmarkEnd w:id="212"/>
    </w:p>
    <w:p>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无重大违法记录声明</w:t>
      </w:r>
    </w:p>
    <w:p>
      <w:pPr>
        <w:pStyle w:val="2"/>
        <w:ind w:firstLine="480"/>
        <w:rPr>
          <w:color w:val="000000" w:themeColor="text1"/>
          <w14:textFill>
            <w14:solidFill>
              <w14:schemeClr w14:val="tx1"/>
            </w14:solidFill>
          </w14:textFill>
        </w:rPr>
      </w:pPr>
    </w:p>
    <w:p>
      <w:pPr>
        <w:spacing w:line="360" w:lineRule="auto"/>
        <w:ind w:firstLine="482"/>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致：青海诚德招标代理有限公司</w:t>
      </w:r>
    </w:p>
    <w:p>
      <w:pPr>
        <w:spacing w:line="360" w:lineRule="auto"/>
        <w:ind w:firstLine="482"/>
        <w:rPr>
          <w:rFonts w:ascii="宋体" w:hAnsi="宋体" w:eastAsia="宋体" w:cs="宋体"/>
          <w:b/>
          <w:bCs/>
          <w:color w:val="000000" w:themeColor="text1"/>
          <w:sz w:val="24"/>
          <w14:textFill>
            <w14:solidFill>
              <w14:schemeClr w14:val="tx1"/>
            </w14:solidFill>
          </w14:textFill>
        </w:rPr>
      </w:pPr>
    </w:p>
    <w:p>
      <w:pPr>
        <w:spacing w:line="360" w:lineRule="auto"/>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我单位近三年内在经营活动中没有重大违法记，特此声明。</w:t>
      </w:r>
    </w:p>
    <w:p>
      <w:pPr>
        <w:spacing w:line="360" w:lineRule="auto"/>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ascii="宋体" w:hAnsi="宋体" w:eastAsia="宋体" w:cs="宋体"/>
          <w:color w:val="000000" w:themeColor="text1"/>
          <w:sz w:val="24"/>
          <w14:textFill>
            <w14:solidFill>
              <w14:schemeClr w14:val="tx1"/>
            </w14:solidFill>
          </w14:textFill>
        </w:rPr>
      </w:pPr>
    </w:p>
    <w:p>
      <w:pPr>
        <w:spacing w:line="360" w:lineRule="auto"/>
        <w:ind w:firstLine="480"/>
        <w:rPr>
          <w:rFonts w:ascii="宋体" w:hAnsi="宋体" w:eastAsia="宋体" w:cs="宋体"/>
          <w:color w:val="000000" w:themeColor="text1"/>
          <w:sz w:val="24"/>
          <w14:textFill>
            <w14:solidFill>
              <w14:schemeClr w14:val="tx1"/>
            </w14:solidFill>
          </w14:textFill>
        </w:rPr>
      </w:pPr>
    </w:p>
    <w:p>
      <w:pPr>
        <w:spacing w:line="360" w:lineRule="auto"/>
        <w:ind w:firstLine="480"/>
        <w:rPr>
          <w:rFonts w:ascii="宋体" w:hAnsi="宋体" w:eastAsia="宋体" w:cs="宋体"/>
          <w:color w:val="000000" w:themeColor="text1"/>
          <w:sz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年   月  日</w:t>
      </w:r>
    </w:p>
    <w:p>
      <w:pPr>
        <w:wordWrap w:val="0"/>
        <w:spacing w:line="360" w:lineRule="auto"/>
        <w:ind w:firstLine="0" w:firstLineChars="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br w:type="page"/>
      </w:r>
    </w:p>
    <w:p>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215" w:name="_Toc22957"/>
      <w:bookmarkStart w:id="216" w:name="_Toc24531"/>
      <w:r>
        <w:rPr>
          <w:rFonts w:hint="eastAsia" w:ascii="宋体" w:hAnsi="宋体" w:eastAsia="宋体" w:cs="宋体"/>
          <w:b/>
          <w:color w:val="000000" w:themeColor="text1"/>
          <w:sz w:val="24"/>
          <w:szCs w:val="24"/>
          <w14:textFill>
            <w14:solidFill>
              <w14:schemeClr w14:val="tx1"/>
            </w14:solidFill>
          </w14:textFill>
        </w:rPr>
        <w:t>附件12：磋商保证金</w:t>
      </w:r>
      <w:bookmarkEnd w:id="215"/>
      <w:bookmarkEnd w:id="216"/>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磋商保证金</w:t>
      </w:r>
    </w:p>
    <w:p>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pPr>
        <w:wordWrap w:val="0"/>
        <w:spacing w:line="360" w:lineRule="auto"/>
        <w:ind w:firstLine="48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将银行开具的针对本项目投标的磋商保证金交款证明加盖公章。</w:t>
      </w:r>
    </w:p>
    <w:p>
      <w:pPr>
        <w:wordWrap w:val="0"/>
        <w:spacing w:line="360" w:lineRule="auto"/>
        <w:ind w:firstLine="48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br w:type="page"/>
      </w:r>
    </w:p>
    <w:p>
      <w:pPr>
        <w:keepNext/>
        <w:pageBreakBefore/>
        <w:widowControl/>
        <w:spacing w:line="360" w:lineRule="auto"/>
        <w:ind w:firstLine="0" w:firstLineChars="0"/>
        <w:outlineLvl w:val="1"/>
        <w:rPr>
          <w:rFonts w:ascii="宋体" w:hAnsi="宋体" w:eastAsia="宋体" w:cs="宋体"/>
          <w:b/>
          <w:bCs/>
          <w:color w:val="000000" w:themeColor="text1"/>
          <w:sz w:val="24"/>
          <w:szCs w:val="24"/>
          <w14:textFill>
            <w14:solidFill>
              <w14:schemeClr w14:val="tx1"/>
            </w14:solidFill>
          </w14:textFill>
        </w:rPr>
      </w:pPr>
      <w:bookmarkStart w:id="217" w:name="_Toc1224"/>
      <w:r>
        <w:rPr>
          <w:rFonts w:hint="eastAsia" w:ascii="宋体" w:hAnsi="宋体" w:eastAsia="宋体" w:cs="宋体"/>
          <w:b/>
          <w:color w:val="000000" w:themeColor="text1"/>
          <w:sz w:val="24"/>
          <w:szCs w:val="24"/>
          <w14:textFill>
            <w14:solidFill>
              <w14:schemeClr w14:val="tx1"/>
            </w14:solidFill>
          </w14:textFill>
        </w:rPr>
        <w:t>附件13：供应商最后报价表</w:t>
      </w:r>
      <w:bookmarkEnd w:id="217"/>
    </w:p>
    <w:p>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bookmarkStart w:id="218" w:name="_Toc408326292"/>
      <w:r>
        <w:rPr>
          <w:rFonts w:hint="eastAsia" w:ascii="宋体" w:hAnsi="宋体" w:eastAsia="宋体" w:cs="宋体"/>
          <w:b/>
          <w:color w:val="000000" w:themeColor="text1"/>
          <w:sz w:val="24"/>
          <w:szCs w:val="24"/>
          <w14:textFill>
            <w14:solidFill>
              <w14:schemeClr w14:val="tx1"/>
            </w14:solidFill>
          </w14:textFill>
        </w:rPr>
        <w:t>供应商最后报价表</w:t>
      </w:r>
      <w:bookmarkEnd w:id="218"/>
    </w:p>
    <w:p>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项目名称：                                           </w:t>
      </w:r>
    </w:p>
    <w:tbl>
      <w:tblPr>
        <w:tblStyle w:val="2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最初报价</w:t>
            </w:r>
          </w:p>
        </w:tc>
        <w:tc>
          <w:tcPr>
            <w:tcW w:w="2233" w:type="dxa"/>
            <w:vAlign w:val="center"/>
          </w:tcPr>
          <w:p>
            <w:pPr>
              <w:spacing w:line="360" w:lineRule="auto"/>
              <w:ind w:firstLine="0" w:firstLineChars="0"/>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调整因素</w:t>
            </w:r>
          </w:p>
        </w:tc>
        <w:tc>
          <w:tcPr>
            <w:tcW w:w="2420" w:type="dxa"/>
            <w:vAlign w:val="center"/>
          </w:tcPr>
          <w:p>
            <w:pPr>
              <w:spacing w:line="360" w:lineRule="auto"/>
              <w:ind w:firstLine="0" w:firstLineChars="0"/>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最终报价</w:t>
            </w:r>
          </w:p>
        </w:tc>
        <w:tc>
          <w:tcPr>
            <w:tcW w:w="2581" w:type="dxa"/>
            <w:vAlign w:val="center"/>
          </w:tcPr>
          <w:p>
            <w:pPr>
              <w:spacing w:line="360" w:lineRule="auto"/>
              <w:ind w:firstLine="0" w:firstLineChars="0"/>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1" w:hRule="atLeast"/>
          <w:jc w:val="center"/>
        </w:trPr>
        <w:tc>
          <w:tcPr>
            <w:tcW w:w="2126" w:type="dxa"/>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p>
        </w:tc>
        <w:tc>
          <w:tcPr>
            <w:tcW w:w="2233" w:type="dxa"/>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p>
        </w:tc>
        <w:tc>
          <w:tcPr>
            <w:tcW w:w="2420" w:type="dxa"/>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p>
        </w:tc>
        <w:tc>
          <w:tcPr>
            <w:tcW w:w="2581" w:type="dxa"/>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最终确定的质量保证及服务承诺（优惠条件）</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tc>
      </w:tr>
    </w:tbl>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w:t>
      </w:r>
      <w:r>
        <w:rPr>
          <w:rFonts w:hint="eastAsia" w:ascii="宋体" w:hAnsi="宋体" w:eastAsia="宋体" w:cs="宋体"/>
          <w:color w:val="000000" w:themeColor="text1"/>
          <w:sz w:val="24"/>
          <w:szCs w:val="24"/>
          <w14:textFill>
            <w14:solidFill>
              <w14:schemeClr w14:val="tx1"/>
            </w14:solidFill>
          </w14:textFill>
        </w:rPr>
        <w:t>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eastAsia="宋体" w:cs="宋体"/>
          <w:b/>
          <w:bCs/>
          <w:color w:val="000000" w:themeColor="text1"/>
          <w:sz w:val="24"/>
          <w:szCs w:val="24"/>
          <w14:textFill>
            <w14:solidFill>
              <w14:schemeClr w14:val="tx1"/>
            </w14:solidFill>
          </w14:textFill>
        </w:rPr>
      </w:pPr>
    </w:p>
    <w:p>
      <w:pPr>
        <w:tabs>
          <w:tab w:val="left" w:pos="168"/>
        </w:tabs>
        <w:spacing w:line="360" w:lineRule="auto"/>
        <w:ind w:firstLine="0" w:firstLineChars="0"/>
        <w:textAlignment w:val="baseline"/>
        <w:rPr>
          <w:rFonts w:ascii="宋体" w:hAnsi="宋体" w:eastAsia="宋体" w:cs="宋体"/>
          <w:b/>
          <w:bCs/>
          <w:color w:val="000000" w:themeColor="text1"/>
          <w:sz w:val="24"/>
          <w:szCs w:val="24"/>
          <w14:textFill>
            <w14:solidFill>
              <w14:schemeClr w14:val="tx1"/>
            </w14:solidFill>
          </w14:textFill>
        </w:rPr>
      </w:pPr>
    </w:p>
    <w:p>
      <w:pPr>
        <w:tabs>
          <w:tab w:val="left" w:pos="168"/>
        </w:tabs>
        <w:spacing w:line="360" w:lineRule="auto"/>
        <w:ind w:firstLine="0" w:firstLineChars="0"/>
        <w:textAlignment w:val="baseline"/>
        <w:rPr>
          <w:rFonts w:ascii="宋体" w:hAnsi="宋体" w:eastAsia="宋体" w:cs="宋体"/>
          <w:b/>
          <w:bCs/>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sectPr>
          <w:footerReference r:id="rId9"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b/>
          <w:color w:val="000000" w:themeColor="text1"/>
          <w:sz w:val="24"/>
          <w:szCs w:val="24"/>
          <w14:textFill>
            <w14:solidFill>
              <w14:schemeClr w14:val="tx1"/>
            </w14:solidFill>
          </w14:textFill>
        </w:rPr>
        <w:t xml:space="preserve">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年   月   日</w:t>
      </w:r>
    </w:p>
    <w:p>
      <w:pPr>
        <w:keepNext/>
        <w:keepLines/>
        <w:widowControl/>
        <w:snapToGrid w:val="0"/>
        <w:spacing w:line="360" w:lineRule="auto"/>
        <w:ind w:firstLine="0" w:firstLineChars="0"/>
        <w:jc w:val="center"/>
        <w:outlineLvl w:val="0"/>
        <w:rPr>
          <w:rFonts w:ascii="宋体" w:hAnsi="宋体" w:eastAsia="宋体" w:cs="宋体"/>
          <w:color w:val="000000" w:themeColor="text1"/>
          <w:sz w:val="24"/>
          <w:szCs w:val="24"/>
          <w14:textFill>
            <w14:solidFill>
              <w14:schemeClr w14:val="tx1"/>
            </w14:solidFill>
          </w14:textFill>
        </w:rPr>
      </w:pPr>
      <w:bookmarkStart w:id="219" w:name="_Toc45618775"/>
      <w:r>
        <w:rPr>
          <w:rFonts w:hint="eastAsia" w:ascii="宋体" w:hAnsi="宋体" w:eastAsia="宋体" w:cs="宋体"/>
          <w:b/>
          <w:color w:val="000000" w:themeColor="text1"/>
          <w:kern w:val="28"/>
          <w:sz w:val="36"/>
          <w:szCs w:val="20"/>
          <w14:textFill>
            <w14:solidFill>
              <w14:schemeClr w14:val="tx1"/>
            </w14:solidFill>
          </w14:textFill>
        </w:rPr>
        <w:t>第六部分  项目采购需求</w:t>
      </w:r>
      <w:bookmarkEnd w:id="219"/>
    </w:p>
    <w:p>
      <w:pPr>
        <w:pStyle w:val="2"/>
        <w:spacing w:line="360" w:lineRule="auto"/>
        <w:ind w:firstLine="0" w:firstLineChars="0"/>
        <w:rPr>
          <w:rFonts w:hAnsi="宋体" w:cs="宋体"/>
          <w:color w:val="000000" w:themeColor="text1"/>
          <w:szCs w:val="24"/>
          <w:highlight w:val="yellow"/>
          <w14:textFill>
            <w14:solidFill>
              <w14:schemeClr w14:val="tx1"/>
            </w14:solidFill>
          </w14:textFill>
        </w:rPr>
      </w:pPr>
    </w:p>
    <w:p>
      <w:pPr>
        <w:tabs>
          <w:tab w:val="left" w:pos="567"/>
          <w:tab w:val="left" w:pos="709"/>
          <w:tab w:val="left" w:pos="1260"/>
        </w:tabs>
        <w:spacing w:line="360" w:lineRule="auto"/>
        <w:ind w:firstLine="0" w:firstLineChars="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一、项目概况</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1、本项目位于：西宁市范围内。</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2、项目内容：包括前期准备、方案制定、资料收集、相关调研，预评估研究、提升措施改进、验收申请研究报告以及相关资料汇编等。</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3、服务期限：</w:t>
      </w:r>
      <w:r>
        <w:rPr>
          <w:rFonts w:hint="eastAsia" w:ascii="宋体" w:hAnsi="宋体" w:eastAsia="宋体" w:cs="宋体"/>
          <w:color w:val="000000" w:themeColor="text1"/>
          <w:sz w:val="24"/>
          <w:szCs w:val="24"/>
          <w:lang w:val="en-US" w:eastAsia="zh-CN"/>
          <w14:textFill>
            <w14:solidFill>
              <w14:schemeClr w14:val="tx1"/>
            </w14:solidFill>
          </w14:textFill>
        </w:rPr>
        <w:t>20日历天</w:t>
      </w:r>
      <w:r>
        <w:rPr>
          <w:rFonts w:hint="eastAsia" w:ascii="宋体" w:hAnsi="宋体" w:eastAsia="宋体" w:cs="宋体"/>
          <w:color w:val="000000" w:themeColor="text1"/>
          <w:sz w:val="24"/>
          <w:szCs w:val="24"/>
          <w14:textFill>
            <w14:solidFill>
              <w14:schemeClr w14:val="tx1"/>
            </w14:solidFill>
          </w14:textFill>
        </w:rPr>
        <w:t>（具体开工时间以合同签订后采购人通知为准）。</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4、质量标准：满足西宁</w:t>
      </w:r>
      <w:r>
        <w:rPr>
          <w:rFonts w:ascii="宋体" w:hAnsi="宋体" w:eastAsia="宋体" w:cs="宋体"/>
          <w:color w:val="000000" w:themeColor="text1"/>
          <w:sz w:val="24"/>
          <w:szCs w:val="24"/>
          <w14:textFill>
            <w14:solidFill>
              <w14:schemeClr w14:val="tx1"/>
            </w14:solidFill>
          </w14:textFill>
        </w:rPr>
        <w:t>市公交都市验收</w:t>
      </w:r>
      <w:r>
        <w:rPr>
          <w:rFonts w:hint="eastAsia" w:ascii="宋体" w:hAnsi="宋体" w:eastAsia="宋体" w:cs="宋体"/>
          <w:color w:val="000000" w:themeColor="text1"/>
          <w:sz w:val="24"/>
          <w:szCs w:val="24"/>
          <w14:textFill>
            <w14:solidFill>
              <w14:schemeClr w14:val="tx1"/>
            </w14:solidFill>
          </w14:textFill>
        </w:rPr>
        <w:t>工作需求，顺利通过</w:t>
      </w:r>
      <w:r>
        <w:rPr>
          <w:rFonts w:ascii="宋体" w:hAnsi="宋体" w:eastAsia="宋体" w:cs="宋体"/>
          <w:color w:val="000000" w:themeColor="text1"/>
          <w:sz w:val="24"/>
          <w:szCs w:val="24"/>
          <w14:textFill>
            <w14:solidFill>
              <w14:schemeClr w14:val="tx1"/>
            </w14:solidFill>
          </w14:textFill>
        </w:rPr>
        <w:t>甲方</w:t>
      </w:r>
      <w:r>
        <w:rPr>
          <w:rFonts w:hint="eastAsia" w:ascii="宋体" w:hAnsi="宋体" w:eastAsia="宋体" w:cs="宋体"/>
          <w:color w:val="000000" w:themeColor="text1"/>
          <w:sz w:val="24"/>
          <w:szCs w:val="24"/>
          <w14:textFill>
            <w14:solidFill>
              <w14:schemeClr w14:val="tx1"/>
            </w14:solidFill>
          </w14:textFill>
        </w:rPr>
        <w:t>的验收。</w:t>
      </w:r>
    </w:p>
    <w:p>
      <w:pPr>
        <w:tabs>
          <w:tab w:val="left" w:pos="567"/>
          <w:tab w:val="left" w:pos="709"/>
          <w:tab w:val="left" w:pos="1260"/>
        </w:tabs>
        <w:spacing w:line="360" w:lineRule="auto"/>
        <w:ind w:firstLine="0" w:firstLineChars="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二、具体研究内容及达标标准</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（一）研究内容</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根据采购方的要求，按照交通运输部对公交都市示范工程验收工作的需求，制定调查方案</w:t>
      </w:r>
      <w:r>
        <w:rPr>
          <w:rFonts w:ascii="宋体" w:hAnsi="宋体" w:eastAsia="宋体" w:cs="宋体"/>
          <w:color w:val="000000" w:themeColor="text1"/>
          <w:sz w:val="24"/>
          <w:szCs w:val="24"/>
          <w14:textFill>
            <w14:solidFill>
              <w14:schemeClr w14:val="tx1"/>
            </w14:solidFill>
          </w14:textFill>
        </w:rPr>
        <w:t>和</w:t>
      </w:r>
      <w:r>
        <w:rPr>
          <w:rFonts w:hint="eastAsia" w:ascii="宋体" w:hAnsi="宋体" w:eastAsia="宋体" w:cs="宋体"/>
          <w:color w:val="000000" w:themeColor="text1"/>
          <w:sz w:val="24"/>
          <w:szCs w:val="24"/>
          <w14:textFill>
            <w14:solidFill>
              <w14:schemeClr w14:val="tx1"/>
            </w14:solidFill>
          </w14:textFill>
        </w:rPr>
        <w:t>工作</w:t>
      </w:r>
      <w:r>
        <w:rPr>
          <w:rFonts w:ascii="宋体" w:hAnsi="宋体" w:eastAsia="宋体" w:cs="宋体"/>
          <w:color w:val="000000" w:themeColor="text1"/>
          <w:sz w:val="24"/>
          <w:szCs w:val="24"/>
          <w14:textFill>
            <w14:solidFill>
              <w14:schemeClr w14:val="tx1"/>
            </w14:solidFill>
          </w14:textFill>
        </w:rPr>
        <w:t>计划</w:t>
      </w:r>
      <w:r>
        <w:rPr>
          <w:rFonts w:hint="eastAsia" w:ascii="宋体" w:hAnsi="宋体" w:eastAsia="宋体" w:cs="宋体"/>
          <w:color w:val="000000" w:themeColor="text1"/>
          <w:sz w:val="24"/>
          <w:szCs w:val="24"/>
          <w14:textFill>
            <w14:solidFill>
              <w14:schemeClr w14:val="tx1"/>
            </w14:solidFill>
          </w14:textFill>
        </w:rPr>
        <w:t>、组织开展交通</w:t>
      </w:r>
      <w:r>
        <w:rPr>
          <w:rFonts w:ascii="宋体" w:hAnsi="宋体" w:eastAsia="宋体" w:cs="宋体"/>
          <w:color w:val="000000" w:themeColor="text1"/>
          <w:sz w:val="24"/>
          <w:szCs w:val="24"/>
          <w14:textFill>
            <w14:solidFill>
              <w14:schemeClr w14:val="tx1"/>
            </w14:solidFill>
          </w14:textFill>
        </w:rPr>
        <w:t>调查</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形成</w:t>
      </w:r>
      <w:r>
        <w:rPr>
          <w:rFonts w:ascii="宋体" w:hAnsi="宋体" w:eastAsia="宋体" w:cs="宋体"/>
          <w:color w:val="000000" w:themeColor="text1"/>
          <w:sz w:val="24"/>
          <w:szCs w:val="24"/>
          <w14:textFill>
            <w14:solidFill>
              <w14:schemeClr w14:val="tx1"/>
            </w14:solidFill>
          </w14:textFill>
        </w:rPr>
        <w:t>调查</w:t>
      </w:r>
      <w:r>
        <w:rPr>
          <w:rFonts w:hint="eastAsia" w:ascii="宋体" w:hAnsi="宋体" w:eastAsia="宋体" w:cs="宋体"/>
          <w:color w:val="000000" w:themeColor="text1"/>
          <w:sz w:val="24"/>
          <w:szCs w:val="24"/>
          <w14:textFill>
            <w14:solidFill>
              <w14:schemeClr w14:val="tx1"/>
            </w14:solidFill>
          </w14:textFill>
        </w:rPr>
        <w:t>分析</w:t>
      </w:r>
      <w:r>
        <w:rPr>
          <w:rFonts w:ascii="宋体" w:hAnsi="宋体" w:eastAsia="宋体" w:cs="宋体"/>
          <w:color w:val="000000" w:themeColor="text1"/>
          <w:sz w:val="24"/>
          <w:szCs w:val="24"/>
          <w14:textFill>
            <w14:solidFill>
              <w14:schemeClr w14:val="tx1"/>
            </w14:solidFill>
          </w14:textFill>
        </w:rPr>
        <w:t>报告</w:t>
      </w:r>
      <w:r>
        <w:rPr>
          <w:rFonts w:hint="eastAsia" w:ascii="宋体" w:hAnsi="宋体" w:eastAsia="宋体" w:cs="宋体"/>
          <w:color w:val="000000" w:themeColor="text1"/>
          <w:sz w:val="24"/>
          <w:szCs w:val="24"/>
          <w14:textFill>
            <w14:solidFill>
              <w14:schemeClr w14:val="tx1"/>
            </w14:solidFill>
          </w14:textFill>
        </w:rPr>
        <w:t>。本次</w:t>
      </w:r>
      <w:r>
        <w:rPr>
          <w:rFonts w:ascii="宋体" w:hAnsi="宋体" w:eastAsia="宋体" w:cs="宋体"/>
          <w:color w:val="000000" w:themeColor="text1"/>
          <w:sz w:val="24"/>
          <w:szCs w:val="24"/>
          <w14:textFill>
            <w14:solidFill>
              <w14:schemeClr w14:val="tx1"/>
            </w14:solidFill>
          </w14:textFill>
        </w:rPr>
        <w:t>西宁市</w:t>
      </w:r>
      <w:r>
        <w:rPr>
          <w:rFonts w:hint="eastAsia" w:ascii="宋体" w:hAnsi="宋体" w:eastAsia="宋体" w:cs="宋体"/>
          <w:color w:val="000000" w:themeColor="text1"/>
          <w:sz w:val="24"/>
          <w:szCs w:val="24"/>
          <w14:textFill>
            <w14:solidFill>
              <w14:schemeClr w14:val="tx1"/>
            </w14:solidFill>
          </w14:textFill>
        </w:rPr>
        <w:t>第三方</w:t>
      </w:r>
      <w:r>
        <w:rPr>
          <w:rFonts w:ascii="宋体" w:hAnsi="宋体" w:eastAsia="宋体" w:cs="宋体"/>
          <w:color w:val="000000" w:themeColor="text1"/>
          <w:sz w:val="24"/>
          <w:szCs w:val="24"/>
          <w14:textFill>
            <w14:solidFill>
              <w14:schemeClr w14:val="tx1"/>
            </w14:solidFill>
          </w14:textFill>
        </w:rPr>
        <w:t>调查评估</w:t>
      </w:r>
      <w:r>
        <w:rPr>
          <w:rFonts w:hint="eastAsia" w:ascii="宋体" w:hAnsi="宋体" w:eastAsia="宋体" w:cs="宋体"/>
          <w:color w:val="000000" w:themeColor="text1"/>
          <w:sz w:val="24"/>
          <w:szCs w:val="24"/>
          <w14:textFill>
            <w14:solidFill>
              <w14:schemeClr w14:val="tx1"/>
            </w14:solidFill>
          </w14:textFill>
        </w:rPr>
        <w:t>内容包括但不限于以下内容：（1）公共</w:t>
      </w:r>
      <w:r>
        <w:rPr>
          <w:rFonts w:ascii="宋体" w:hAnsi="宋体" w:eastAsia="宋体" w:cs="宋体"/>
          <w:color w:val="000000" w:themeColor="text1"/>
          <w:sz w:val="24"/>
          <w:szCs w:val="24"/>
          <w14:textFill>
            <w14:solidFill>
              <w14:schemeClr w14:val="tx1"/>
            </w14:solidFill>
          </w14:textFill>
        </w:rPr>
        <w:t>交通出行分担率</w:t>
      </w:r>
      <w:r>
        <w:rPr>
          <w:rFonts w:hint="eastAsia" w:ascii="宋体" w:hAnsi="宋体" w:eastAsia="宋体" w:cs="宋体"/>
          <w:color w:val="000000" w:themeColor="text1"/>
          <w:sz w:val="24"/>
          <w:szCs w:val="24"/>
          <w14:textFill>
            <w14:solidFill>
              <w14:schemeClr w14:val="tx1"/>
            </w14:solidFill>
          </w14:textFill>
        </w:rPr>
        <w:t>调查；（2）早晚</w:t>
      </w:r>
      <w:r>
        <w:rPr>
          <w:rFonts w:ascii="宋体" w:hAnsi="宋体" w:eastAsia="宋体" w:cs="宋体"/>
          <w:color w:val="000000" w:themeColor="text1"/>
          <w:sz w:val="24"/>
          <w:szCs w:val="24"/>
          <w14:textFill>
            <w14:solidFill>
              <w14:schemeClr w14:val="tx1"/>
            </w14:solidFill>
          </w14:textFill>
        </w:rPr>
        <w:t>高峰</w:t>
      </w:r>
      <w:r>
        <w:rPr>
          <w:rFonts w:hint="eastAsia" w:ascii="宋体" w:hAnsi="宋体" w:eastAsia="宋体" w:cs="宋体"/>
          <w:color w:val="000000" w:themeColor="text1"/>
          <w:sz w:val="24"/>
          <w:szCs w:val="24"/>
          <w14:textFill>
            <w14:solidFill>
              <w14:schemeClr w14:val="tx1"/>
            </w14:solidFill>
          </w14:textFill>
        </w:rPr>
        <w:t>时段公共</w:t>
      </w:r>
      <w:r>
        <w:rPr>
          <w:rFonts w:ascii="宋体" w:hAnsi="宋体" w:eastAsia="宋体" w:cs="宋体"/>
          <w:color w:val="000000" w:themeColor="text1"/>
          <w:sz w:val="24"/>
          <w:szCs w:val="24"/>
          <w14:textFill>
            <w14:solidFill>
              <w14:schemeClr w14:val="tx1"/>
            </w14:solidFill>
          </w14:textFill>
        </w:rPr>
        <w:t>交通</w:t>
      </w:r>
      <w:r>
        <w:rPr>
          <w:rFonts w:hint="eastAsia" w:ascii="宋体" w:hAnsi="宋体" w:eastAsia="宋体" w:cs="宋体"/>
          <w:color w:val="000000" w:themeColor="text1"/>
          <w:sz w:val="24"/>
          <w:szCs w:val="24"/>
          <w14:textFill>
            <w14:solidFill>
              <w14:schemeClr w14:val="tx1"/>
            </w14:solidFill>
          </w14:textFill>
        </w:rPr>
        <w:t>拥挤度调查；（3）公共</w:t>
      </w:r>
      <w:r>
        <w:rPr>
          <w:rFonts w:ascii="宋体" w:hAnsi="宋体" w:eastAsia="宋体" w:cs="宋体"/>
          <w:color w:val="000000" w:themeColor="text1"/>
          <w:sz w:val="24"/>
          <w:szCs w:val="24"/>
          <w14:textFill>
            <w14:solidFill>
              <w14:schemeClr w14:val="tx1"/>
            </w14:solidFill>
          </w14:textFill>
        </w:rPr>
        <w:t>交通服务满意度</w:t>
      </w:r>
      <w:r>
        <w:rPr>
          <w:rFonts w:hint="eastAsia" w:ascii="宋体" w:hAnsi="宋体" w:eastAsia="宋体" w:cs="宋体"/>
          <w:color w:val="000000" w:themeColor="text1"/>
          <w:sz w:val="24"/>
          <w:szCs w:val="24"/>
          <w14:textFill>
            <w14:solidFill>
              <w14:schemeClr w14:val="tx1"/>
            </w14:solidFill>
          </w14:textFill>
        </w:rPr>
        <w:t>调查</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4</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调查成果分析及报告编制。</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（1）公共</w:t>
      </w:r>
      <w:r>
        <w:rPr>
          <w:rFonts w:ascii="宋体" w:hAnsi="宋体" w:eastAsia="宋体" w:cs="宋体"/>
          <w:color w:val="000000" w:themeColor="text1"/>
          <w:sz w:val="24"/>
          <w:szCs w:val="24"/>
          <w14:textFill>
            <w14:solidFill>
              <w14:schemeClr w14:val="tx1"/>
            </w14:solidFill>
          </w14:textFill>
        </w:rPr>
        <w:t>交通出行</w:t>
      </w:r>
      <w:r>
        <w:rPr>
          <w:rFonts w:hint="eastAsia" w:ascii="宋体" w:hAnsi="宋体" w:eastAsia="宋体" w:cs="宋体"/>
          <w:color w:val="000000" w:themeColor="text1"/>
          <w:sz w:val="24"/>
          <w:szCs w:val="24"/>
          <w14:textFill>
            <w14:solidFill>
              <w14:schemeClr w14:val="tx1"/>
            </w14:solidFill>
          </w14:textFill>
        </w:rPr>
        <w:t>分担</w:t>
      </w:r>
      <w:r>
        <w:rPr>
          <w:rFonts w:ascii="宋体" w:hAnsi="宋体" w:eastAsia="宋体" w:cs="宋体"/>
          <w:color w:val="000000" w:themeColor="text1"/>
          <w:sz w:val="24"/>
          <w:szCs w:val="24"/>
          <w14:textFill>
            <w14:solidFill>
              <w14:schemeClr w14:val="tx1"/>
            </w14:solidFill>
          </w14:textFill>
        </w:rPr>
        <w:t>率调查</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共交通出行分担率调查基于居民出行调查，调查内容包括居民家庭基本信息、家庭成员信息、家庭成员的出行信息。家庭基本信息包括家庭地址、常住人数、车辆拥有数、拥有停车位情况、车辆排量、车辆过去1年行驶里程等；家庭成员信息包括性别、年龄、户籍类型、婚姻状况、职业、月收入、单位（学校）地址等；出行信息包括出行次数，每次出行的出发时间、出发地点、交通方式、到达时间、到达地点、出行目的等。</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）早晚高峰时段公共交通拥挤度调查</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早晚高峰时段公共交通拥挤度调查的调查内容包括公交断面流量调查和跟车乘降量调查。</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交断面流量调查主要采集高峰时段内通过某一断面的所有公交车载客数量。跟车乘降量调查采集指定公交线路指定车辆在任意时刻的乘降量情况以及载客情况，以方便后续公交拥挤度调查的矫正，调查内容包括：指定车辆到站时刻、到站站点名、到站上车人数、到站下车人数、离站时间等。</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）公共交通服务满意度调查</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公共交通服务满意度调查的内容主要分为三个部分：乘客的基本特征、乘客满意度、乘客对公共交通的意见和建议。</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乘客满意度包括：候车时间长度、换乘便捷度、服务态度、出行信息服务、乘车舒适度、候车环境、车内卫生环境共 7 项，每项调查内容分为优秀、良好、合格和不合格四个等级</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乘客对公共交通的意见和建议：主要包括被调查乘客对公共交通不满意方面的相关意见和建议。</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4</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调查成果分析及报告编制</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根据调查收集</w:t>
      </w:r>
      <w:r>
        <w:rPr>
          <w:rFonts w:ascii="宋体" w:hAnsi="宋体" w:eastAsia="宋体" w:cs="宋体"/>
          <w:color w:val="000000" w:themeColor="text1"/>
          <w:sz w:val="24"/>
          <w:szCs w:val="24"/>
          <w14:textFill>
            <w14:solidFill>
              <w14:schemeClr w14:val="tx1"/>
            </w14:solidFill>
          </w14:textFill>
        </w:rPr>
        <w:t>到的数据，分析</w:t>
      </w:r>
      <w:r>
        <w:rPr>
          <w:rFonts w:hint="eastAsia" w:ascii="宋体" w:hAnsi="宋体" w:eastAsia="宋体" w:cs="宋体"/>
          <w:color w:val="000000" w:themeColor="text1"/>
          <w:sz w:val="24"/>
          <w:szCs w:val="24"/>
          <w14:textFill>
            <w14:solidFill>
              <w14:schemeClr w14:val="tx1"/>
            </w14:solidFill>
          </w14:textFill>
        </w:rPr>
        <w:t>整理相关</w:t>
      </w:r>
      <w:r>
        <w:rPr>
          <w:rFonts w:ascii="宋体" w:hAnsi="宋体" w:eastAsia="宋体" w:cs="宋体"/>
          <w:color w:val="000000" w:themeColor="text1"/>
          <w:sz w:val="24"/>
          <w:szCs w:val="24"/>
          <w14:textFill>
            <w14:solidFill>
              <w14:schemeClr w14:val="tx1"/>
            </w14:solidFill>
          </w14:textFill>
        </w:rPr>
        <w:t>交通指标</w:t>
      </w:r>
      <w:r>
        <w:rPr>
          <w:rFonts w:hint="eastAsia" w:ascii="宋体" w:hAnsi="宋体" w:eastAsia="宋体" w:cs="宋体"/>
          <w:color w:val="000000" w:themeColor="text1"/>
          <w:sz w:val="24"/>
          <w:szCs w:val="24"/>
          <w14:textFill>
            <w14:solidFill>
              <w14:schemeClr w14:val="tx1"/>
            </w14:solidFill>
          </w14:textFill>
        </w:rPr>
        <w:t>，撰写</w:t>
      </w:r>
      <w:r>
        <w:rPr>
          <w:rFonts w:ascii="宋体" w:hAnsi="宋体" w:eastAsia="宋体" w:cs="宋体"/>
          <w:color w:val="000000" w:themeColor="text1"/>
          <w:sz w:val="24"/>
          <w:szCs w:val="24"/>
          <w14:textFill>
            <w14:solidFill>
              <w14:schemeClr w14:val="tx1"/>
            </w14:solidFill>
          </w14:textFill>
        </w:rPr>
        <w:t>完成</w:t>
      </w:r>
      <w:r>
        <w:rPr>
          <w:rFonts w:hint="eastAsia" w:ascii="宋体" w:hAnsi="宋体" w:eastAsia="宋体" w:cs="宋体"/>
          <w:color w:val="000000" w:themeColor="text1"/>
          <w:sz w:val="24"/>
          <w:szCs w:val="24"/>
          <w14:textFill>
            <w14:solidFill>
              <w14:schemeClr w14:val="tx1"/>
            </w14:solidFill>
          </w14:textFill>
        </w:rPr>
        <w:t>调查</w:t>
      </w:r>
      <w:r>
        <w:rPr>
          <w:rFonts w:ascii="宋体" w:hAnsi="宋体" w:eastAsia="宋体" w:cs="宋体"/>
          <w:color w:val="000000" w:themeColor="text1"/>
          <w:sz w:val="24"/>
          <w:szCs w:val="24"/>
          <w14:textFill>
            <w14:solidFill>
              <w14:schemeClr w14:val="tx1"/>
            </w14:solidFill>
          </w14:textFill>
        </w:rPr>
        <w:t>分析报告，对西宁市</w:t>
      </w:r>
      <w:r>
        <w:rPr>
          <w:rFonts w:hint="eastAsia" w:ascii="宋体" w:hAnsi="宋体" w:eastAsia="宋体" w:cs="宋体"/>
          <w:color w:val="000000" w:themeColor="text1"/>
          <w:sz w:val="24"/>
          <w:szCs w:val="24"/>
          <w14:textFill>
            <w14:solidFill>
              <w14:schemeClr w14:val="tx1"/>
            </w14:solidFill>
          </w14:textFill>
        </w:rPr>
        <w:t>公共</w:t>
      </w:r>
      <w:r>
        <w:rPr>
          <w:rFonts w:ascii="宋体" w:hAnsi="宋体" w:eastAsia="宋体" w:cs="宋体"/>
          <w:color w:val="000000" w:themeColor="text1"/>
          <w:sz w:val="24"/>
          <w:szCs w:val="24"/>
          <w14:textFill>
            <w14:solidFill>
              <w14:schemeClr w14:val="tx1"/>
            </w14:solidFill>
          </w14:textFill>
        </w:rPr>
        <w:t>交通</w:t>
      </w:r>
      <w:r>
        <w:rPr>
          <w:rFonts w:hint="eastAsia" w:ascii="宋体" w:hAnsi="宋体" w:eastAsia="宋体" w:cs="宋体"/>
          <w:color w:val="000000" w:themeColor="text1"/>
          <w:sz w:val="24"/>
          <w:szCs w:val="24"/>
          <w14:textFill>
            <w14:solidFill>
              <w14:schemeClr w14:val="tx1"/>
            </w14:solidFill>
          </w14:textFill>
        </w:rPr>
        <w:t>运行</w:t>
      </w:r>
      <w:r>
        <w:rPr>
          <w:rFonts w:ascii="宋体" w:hAnsi="宋体" w:eastAsia="宋体" w:cs="宋体"/>
          <w:color w:val="000000" w:themeColor="text1"/>
          <w:sz w:val="24"/>
          <w:szCs w:val="24"/>
          <w14:textFill>
            <w14:solidFill>
              <w14:schemeClr w14:val="tx1"/>
            </w14:solidFill>
          </w14:textFill>
        </w:rPr>
        <w:t>情况进行</w:t>
      </w:r>
      <w:r>
        <w:rPr>
          <w:rFonts w:hint="eastAsia" w:ascii="宋体" w:hAnsi="宋体" w:eastAsia="宋体" w:cs="宋体"/>
          <w:color w:val="000000" w:themeColor="text1"/>
          <w:sz w:val="24"/>
          <w:szCs w:val="24"/>
          <w14:textFill>
            <w14:solidFill>
              <w14:schemeClr w14:val="tx1"/>
            </w14:solidFill>
          </w14:textFill>
        </w:rPr>
        <w:t>科学评估。</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（二）达标标准</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西宁市第三方调查评估项目满足西宁</w:t>
      </w:r>
      <w:r>
        <w:rPr>
          <w:rFonts w:ascii="宋体" w:hAnsi="宋体" w:eastAsia="宋体" w:cs="宋体"/>
          <w:color w:val="000000" w:themeColor="text1"/>
          <w:sz w:val="24"/>
          <w:szCs w:val="24"/>
          <w14:textFill>
            <w14:solidFill>
              <w14:schemeClr w14:val="tx1"/>
            </w14:solidFill>
          </w14:textFill>
        </w:rPr>
        <w:t>市公交都市验收</w:t>
      </w:r>
      <w:r>
        <w:rPr>
          <w:rFonts w:hint="eastAsia" w:ascii="宋体" w:hAnsi="宋体" w:eastAsia="宋体" w:cs="宋体"/>
          <w:color w:val="000000" w:themeColor="text1"/>
          <w:sz w:val="24"/>
          <w:szCs w:val="24"/>
          <w14:textFill>
            <w14:solidFill>
              <w14:schemeClr w14:val="tx1"/>
            </w14:solidFill>
          </w14:textFill>
        </w:rPr>
        <w:t>工作需求，顺利通过</w:t>
      </w:r>
      <w:r>
        <w:rPr>
          <w:rFonts w:ascii="宋体" w:hAnsi="宋体" w:eastAsia="宋体" w:cs="宋体"/>
          <w:color w:val="000000" w:themeColor="text1"/>
          <w:sz w:val="24"/>
          <w:szCs w:val="24"/>
          <w14:textFill>
            <w14:solidFill>
              <w14:schemeClr w14:val="tx1"/>
            </w14:solidFill>
          </w14:textFill>
        </w:rPr>
        <w:t>甲方</w:t>
      </w:r>
      <w:r>
        <w:rPr>
          <w:rFonts w:hint="eastAsia" w:ascii="宋体" w:hAnsi="宋体" w:eastAsia="宋体" w:cs="宋体"/>
          <w:color w:val="000000" w:themeColor="text1"/>
          <w:sz w:val="24"/>
          <w:szCs w:val="24"/>
          <w14:textFill>
            <w14:solidFill>
              <w14:schemeClr w14:val="tx1"/>
            </w14:solidFill>
          </w14:textFill>
        </w:rPr>
        <w:t>的验收。</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（三）进度要求</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.供应商应在签订合同后</w:t>
      </w:r>
      <w:r>
        <w:rPr>
          <w:rFonts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日内完成资料搜集整理及交通</w:t>
      </w:r>
      <w:r>
        <w:rPr>
          <w:rFonts w:ascii="宋体" w:hAnsi="宋体" w:eastAsia="宋体" w:cs="宋体"/>
          <w:color w:val="000000" w:themeColor="text1"/>
          <w:sz w:val="24"/>
          <w:szCs w:val="24"/>
          <w14:textFill>
            <w14:solidFill>
              <w14:schemeClr w14:val="tx1"/>
            </w14:solidFill>
          </w14:textFill>
        </w:rPr>
        <w:t>调查</w:t>
      </w:r>
      <w:r>
        <w:rPr>
          <w:rFonts w:hint="eastAsia" w:ascii="宋体" w:hAnsi="宋体" w:eastAsia="宋体" w:cs="宋体"/>
          <w:color w:val="000000" w:themeColor="text1"/>
          <w:sz w:val="24"/>
          <w:szCs w:val="24"/>
          <w14:textFill>
            <w14:solidFill>
              <w14:schemeClr w14:val="tx1"/>
            </w14:solidFill>
          </w14:textFill>
        </w:rPr>
        <w:t>工作。</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.供应商应在签订合同后</w:t>
      </w:r>
      <w:r>
        <w:rPr>
          <w:rFonts w:ascii="宋体" w:hAnsi="宋体" w:eastAsia="宋体" w:cs="宋体"/>
          <w:color w:val="000000" w:themeColor="text1"/>
          <w:sz w:val="24"/>
          <w:szCs w:val="24"/>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日内完成</w:t>
      </w:r>
      <w:r>
        <w:rPr>
          <w:rFonts w:ascii="宋体" w:hAnsi="宋体" w:eastAsia="宋体" w:cs="宋体"/>
          <w:color w:val="000000" w:themeColor="text1"/>
          <w:sz w:val="24"/>
          <w:szCs w:val="24"/>
          <w14:textFill>
            <w14:solidFill>
              <w14:schemeClr w14:val="tx1"/>
            </w14:solidFill>
          </w14:textFill>
        </w:rPr>
        <w:t>调查数据整理、分析工作</w:t>
      </w:r>
      <w:r>
        <w:rPr>
          <w:rFonts w:hint="eastAsia" w:ascii="宋体" w:hAnsi="宋体" w:eastAsia="宋体" w:cs="宋体"/>
          <w:color w:val="000000" w:themeColor="text1"/>
          <w:sz w:val="24"/>
          <w:szCs w:val="24"/>
          <w14:textFill>
            <w14:solidFill>
              <w14:schemeClr w14:val="tx1"/>
            </w14:solidFill>
          </w14:textFill>
        </w:rPr>
        <w:t>。</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.供应商应在签订合同后的2</w:t>
      </w:r>
      <w:r>
        <w:rPr>
          <w:rFonts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日内完成</w:t>
      </w:r>
      <w:r>
        <w:rPr>
          <w:rFonts w:ascii="宋体" w:hAnsi="宋体" w:eastAsia="宋体" w:cs="宋体"/>
          <w:color w:val="000000" w:themeColor="text1"/>
          <w:sz w:val="24"/>
          <w:szCs w:val="24"/>
          <w14:textFill>
            <w14:solidFill>
              <w14:schemeClr w14:val="tx1"/>
            </w14:solidFill>
          </w14:textFill>
        </w:rPr>
        <w:t>调查分析报告</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并根据甲方意见进行修改完善</w:t>
      </w:r>
      <w:r>
        <w:rPr>
          <w:rFonts w:hint="eastAsia" w:ascii="宋体" w:hAnsi="宋体" w:eastAsia="宋体" w:cs="宋体"/>
          <w:color w:val="000000" w:themeColor="text1"/>
          <w:sz w:val="24"/>
          <w:szCs w:val="24"/>
          <w14:textFill>
            <w14:solidFill>
              <w14:schemeClr w14:val="tx1"/>
            </w14:solidFill>
          </w14:textFill>
        </w:rPr>
        <w:t>。</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（四）成果要求</w:t>
      </w:r>
    </w:p>
    <w:p>
      <w:pPr>
        <w:tabs>
          <w:tab w:val="left" w:pos="567"/>
          <w:tab w:val="left" w:pos="709"/>
          <w:tab w:val="left" w:pos="1260"/>
        </w:tabs>
        <w:spacing w:line="360" w:lineRule="auto"/>
        <w:ind w:firstLine="48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《西宁市第三方调查评估报告》文本</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567"/>
          <w:tab w:val="left" w:pos="709"/>
          <w:tab w:val="left" w:pos="1260"/>
        </w:tabs>
        <w:spacing w:line="360" w:lineRule="auto"/>
        <w:ind w:firstLine="480"/>
        <w:rPr>
          <w:rFonts w:ascii="宋体" w:hAnsi="宋体" w:eastAsia="宋体" w:cs="宋体"/>
          <w:b/>
          <w:bCs/>
          <w:color w:val="000000" w:themeColor="text1"/>
          <w:sz w:val="24"/>
          <w:szCs w:val="24"/>
          <w:highlight w:val="yellow"/>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0" w:firstLineChars="0"/>
      <w:rPr>
        <w:rFonts w:hint="default" w:eastAsia="宋体"/>
        <w:lang w:val="en-US" w:eastAsia="zh-CN"/>
      </w:rPr>
    </w:pPr>
    <w:r>
      <w:rPr>
        <w:rFonts w:hint="eastAsia" w:ascii="宋体" w:hAnsi="宋体" w:eastAsia="宋体" w:cs="宋体"/>
        <w:b/>
        <w:bCs/>
        <w:sz w:val="21"/>
        <w:szCs w:val="21"/>
        <w:u w:val="single"/>
      </w:rPr>
      <w:t>青海诚德招标代理有限公司磋商文件                  青海诚德竞磋（服务）2020-</w:t>
    </w:r>
    <w:r>
      <w:rPr>
        <w:rFonts w:hint="eastAsia" w:ascii="宋体" w:hAnsi="宋体" w:eastAsia="宋体" w:cs="宋体"/>
        <w:b/>
        <w:bCs/>
        <w:sz w:val="21"/>
        <w:szCs w:val="21"/>
        <w:u w:val="single"/>
        <w:lang w:val="en-US" w:eastAsia="zh-CN"/>
      </w:rPr>
      <w:t>162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3A01D0"/>
    <w:rsid w:val="00012092"/>
    <w:rsid w:val="0001280D"/>
    <w:rsid w:val="00015352"/>
    <w:rsid w:val="000242F9"/>
    <w:rsid w:val="00032101"/>
    <w:rsid w:val="00033100"/>
    <w:rsid w:val="00041712"/>
    <w:rsid w:val="00046C8A"/>
    <w:rsid w:val="000619D3"/>
    <w:rsid w:val="00077C72"/>
    <w:rsid w:val="00084919"/>
    <w:rsid w:val="00090617"/>
    <w:rsid w:val="000935CF"/>
    <w:rsid w:val="000E671B"/>
    <w:rsid w:val="000E7BD5"/>
    <w:rsid w:val="000F52F5"/>
    <w:rsid w:val="0011729F"/>
    <w:rsid w:val="00144E61"/>
    <w:rsid w:val="00166602"/>
    <w:rsid w:val="00167F1B"/>
    <w:rsid w:val="0017421E"/>
    <w:rsid w:val="00184A53"/>
    <w:rsid w:val="00194874"/>
    <w:rsid w:val="001A1D0E"/>
    <w:rsid w:val="001A6114"/>
    <w:rsid w:val="001B2745"/>
    <w:rsid w:val="001B2FDE"/>
    <w:rsid w:val="001B4C65"/>
    <w:rsid w:val="001C3EDD"/>
    <w:rsid w:val="001D31EC"/>
    <w:rsid w:val="002115FC"/>
    <w:rsid w:val="00213F24"/>
    <w:rsid w:val="00224082"/>
    <w:rsid w:val="00243037"/>
    <w:rsid w:val="00263D23"/>
    <w:rsid w:val="00276C3B"/>
    <w:rsid w:val="002922A4"/>
    <w:rsid w:val="002C5D0F"/>
    <w:rsid w:val="003012A4"/>
    <w:rsid w:val="00336A26"/>
    <w:rsid w:val="00343E90"/>
    <w:rsid w:val="00345366"/>
    <w:rsid w:val="00374A46"/>
    <w:rsid w:val="00383948"/>
    <w:rsid w:val="00393453"/>
    <w:rsid w:val="003A4DA9"/>
    <w:rsid w:val="003B2567"/>
    <w:rsid w:val="003C10FC"/>
    <w:rsid w:val="004166AB"/>
    <w:rsid w:val="00421611"/>
    <w:rsid w:val="004301E7"/>
    <w:rsid w:val="004503E3"/>
    <w:rsid w:val="00460213"/>
    <w:rsid w:val="00466CC8"/>
    <w:rsid w:val="0047464E"/>
    <w:rsid w:val="00474D24"/>
    <w:rsid w:val="00481CED"/>
    <w:rsid w:val="00481D4D"/>
    <w:rsid w:val="00496C7A"/>
    <w:rsid w:val="004B1125"/>
    <w:rsid w:val="004C3CCE"/>
    <w:rsid w:val="004C7220"/>
    <w:rsid w:val="004C7D71"/>
    <w:rsid w:val="004D3FD0"/>
    <w:rsid w:val="004E7882"/>
    <w:rsid w:val="005107B2"/>
    <w:rsid w:val="00521767"/>
    <w:rsid w:val="005267DB"/>
    <w:rsid w:val="005435EB"/>
    <w:rsid w:val="0055270E"/>
    <w:rsid w:val="0056143E"/>
    <w:rsid w:val="00573E36"/>
    <w:rsid w:val="005B2BC3"/>
    <w:rsid w:val="005C69EA"/>
    <w:rsid w:val="005F41C7"/>
    <w:rsid w:val="005F6D8E"/>
    <w:rsid w:val="005F7CDB"/>
    <w:rsid w:val="00604498"/>
    <w:rsid w:val="0060504E"/>
    <w:rsid w:val="0061093D"/>
    <w:rsid w:val="006546B2"/>
    <w:rsid w:val="0065779D"/>
    <w:rsid w:val="006870A2"/>
    <w:rsid w:val="006A56D7"/>
    <w:rsid w:val="006D0318"/>
    <w:rsid w:val="00707475"/>
    <w:rsid w:val="007143E7"/>
    <w:rsid w:val="00717AA8"/>
    <w:rsid w:val="007602FF"/>
    <w:rsid w:val="00765999"/>
    <w:rsid w:val="00777AA4"/>
    <w:rsid w:val="0078725C"/>
    <w:rsid w:val="00787485"/>
    <w:rsid w:val="007A671C"/>
    <w:rsid w:val="007A7B37"/>
    <w:rsid w:val="007C31B9"/>
    <w:rsid w:val="007C69EF"/>
    <w:rsid w:val="00830C1D"/>
    <w:rsid w:val="0085289E"/>
    <w:rsid w:val="008701AD"/>
    <w:rsid w:val="0089462D"/>
    <w:rsid w:val="008A57F5"/>
    <w:rsid w:val="008C6330"/>
    <w:rsid w:val="008E4D82"/>
    <w:rsid w:val="008E5B70"/>
    <w:rsid w:val="008E6861"/>
    <w:rsid w:val="00944A9A"/>
    <w:rsid w:val="0095459D"/>
    <w:rsid w:val="00974F40"/>
    <w:rsid w:val="009766EE"/>
    <w:rsid w:val="009A0F70"/>
    <w:rsid w:val="009A0F73"/>
    <w:rsid w:val="009A149D"/>
    <w:rsid w:val="009E11C9"/>
    <w:rsid w:val="00A00FFD"/>
    <w:rsid w:val="00A03DDE"/>
    <w:rsid w:val="00A11218"/>
    <w:rsid w:val="00A16E88"/>
    <w:rsid w:val="00A22D1A"/>
    <w:rsid w:val="00A8026D"/>
    <w:rsid w:val="00AA3D47"/>
    <w:rsid w:val="00AA7E82"/>
    <w:rsid w:val="00AB1953"/>
    <w:rsid w:val="00AE5A2B"/>
    <w:rsid w:val="00AE6B8A"/>
    <w:rsid w:val="00B376C3"/>
    <w:rsid w:val="00B442DA"/>
    <w:rsid w:val="00B529C3"/>
    <w:rsid w:val="00B577BA"/>
    <w:rsid w:val="00B60E3F"/>
    <w:rsid w:val="00BA229E"/>
    <w:rsid w:val="00BA6180"/>
    <w:rsid w:val="00BB15F6"/>
    <w:rsid w:val="00BB2ECE"/>
    <w:rsid w:val="00BC68B9"/>
    <w:rsid w:val="00BF6B37"/>
    <w:rsid w:val="00C010FB"/>
    <w:rsid w:val="00C1787A"/>
    <w:rsid w:val="00C34D31"/>
    <w:rsid w:val="00C35FF1"/>
    <w:rsid w:val="00C42A2D"/>
    <w:rsid w:val="00C434E2"/>
    <w:rsid w:val="00C54F39"/>
    <w:rsid w:val="00C85DA9"/>
    <w:rsid w:val="00CA2B2E"/>
    <w:rsid w:val="00CB4822"/>
    <w:rsid w:val="00D32870"/>
    <w:rsid w:val="00D33CA0"/>
    <w:rsid w:val="00D5437B"/>
    <w:rsid w:val="00D816BB"/>
    <w:rsid w:val="00DA33BF"/>
    <w:rsid w:val="00DC3638"/>
    <w:rsid w:val="00DE79AE"/>
    <w:rsid w:val="00DF678B"/>
    <w:rsid w:val="00DF746D"/>
    <w:rsid w:val="00E22C49"/>
    <w:rsid w:val="00E24720"/>
    <w:rsid w:val="00E2508E"/>
    <w:rsid w:val="00E35E24"/>
    <w:rsid w:val="00E4506F"/>
    <w:rsid w:val="00E571AE"/>
    <w:rsid w:val="00E91569"/>
    <w:rsid w:val="00E91CBE"/>
    <w:rsid w:val="00EB0426"/>
    <w:rsid w:val="00EB7806"/>
    <w:rsid w:val="00EC2678"/>
    <w:rsid w:val="00EC4E04"/>
    <w:rsid w:val="00EE729B"/>
    <w:rsid w:val="00EF053E"/>
    <w:rsid w:val="00EF687E"/>
    <w:rsid w:val="00EF7B1F"/>
    <w:rsid w:val="00F0199D"/>
    <w:rsid w:val="00F21806"/>
    <w:rsid w:val="00F233A3"/>
    <w:rsid w:val="00F24E8B"/>
    <w:rsid w:val="00F275B2"/>
    <w:rsid w:val="00F4551D"/>
    <w:rsid w:val="00F6395B"/>
    <w:rsid w:val="00F80402"/>
    <w:rsid w:val="00FB0D17"/>
    <w:rsid w:val="00FB275B"/>
    <w:rsid w:val="00FB610C"/>
    <w:rsid w:val="00FB701B"/>
    <w:rsid w:val="00FC5E86"/>
    <w:rsid w:val="01F079B8"/>
    <w:rsid w:val="01F578B8"/>
    <w:rsid w:val="02131A66"/>
    <w:rsid w:val="023C2CD7"/>
    <w:rsid w:val="02492A53"/>
    <w:rsid w:val="027666A8"/>
    <w:rsid w:val="02E848E3"/>
    <w:rsid w:val="03067905"/>
    <w:rsid w:val="039164DD"/>
    <w:rsid w:val="041D2837"/>
    <w:rsid w:val="051B49BD"/>
    <w:rsid w:val="05BB2E6B"/>
    <w:rsid w:val="05C41944"/>
    <w:rsid w:val="06683B63"/>
    <w:rsid w:val="06714C87"/>
    <w:rsid w:val="06FA3E18"/>
    <w:rsid w:val="07C21A95"/>
    <w:rsid w:val="07E7495A"/>
    <w:rsid w:val="08AE4B06"/>
    <w:rsid w:val="09954AFB"/>
    <w:rsid w:val="09C33058"/>
    <w:rsid w:val="0A8B07A8"/>
    <w:rsid w:val="0A930DC8"/>
    <w:rsid w:val="0AB310D5"/>
    <w:rsid w:val="0AB50A1F"/>
    <w:rsid w:val="0AF357C2"/>
    <w:rsid w:val="0B033A47"/>
    <w:rsid w:val="0B7D1993"/>
    <w:rsid w:val="0BCA79D6"/>
    <w:rsid w:val="0C7930DA"/>
    <w:rsid w:val="0D30406B"/>
    <w:rsid w:val="0D4008C6"/>
    <w:rsid w:val="0DCB49FB"/>
    <w:rsid w:val="0E3B4B14"/>
    <w:rsid w:val="0EB9578D"/>
    <w:rsid w:val="0F1736EF"/>
    <w:rsid w:val="0F2B7F1E"/>
    <w:rsid w:val="0FC935FB"/>
    <w:rsid w:val="0FCD4D03"/>
    <w:rsid w:val="0FD10A99"/>
    <w:rsid w:val="10432A1F"/>
    <w:rsid w:val="10A71125"/>
    <w:rsid w:val="1129001A"/>
    <w:rsid w:val="11CD1D69"/>
    <w:rsid w:val="11F7309C"/>
    <w:rsid w:val="12011130"/>
    <w:rsid w:val="12382043"/>
    <w:rsid w:val="12393A19"/>
    <w:rsid w:val="123E0181"/>
    <w:rsid w:val="12831EA9"/>
    <w:rsid w:val="13003B22"/>
    <w:rsid w:val="130F0854"/>
    <w:rsid w:val="13241D90"/>
    <w:rsid w:val="13D16A27"/>
    <w:rsid w:val="14915D29"/>
    <w:rsid w:val="15157F04"/>
    <w:rsid w:val="158E77AA"/>
    <w:rsid w:val="160A7B9A"/>
    <w:rsid w:val="167D7941"/>
    <w:rsid w:val="16AA729A"/>
    <w:rsid w:val="17154B62"/>
    <w:rsid w:val="17F732B1"/>
    <w:rsid w:val="189C10AD"/>
    <w:rsid w:val="18D9340D"/>
    <w:rsid w:val="191D1AC6"/>
    <w:rsid w:val="193001A1"/>
    <w:rsid w:val="19AA6EDD"/>
    <w:rsid w:val="19EE6758"/>
    <w:rsid w:val="19F55091"/>
    <w:rsid w:val="1A326F3A"/>
    <w:rsid w:val="1A57112A"/>
    <w:rsid w:val="1B433903"/>
    <w:rsid w:val="1B6869A4"/>
    <w:rsid w:val="1BAF484F"/>
    <w:rsid w:val="1BCB40AD"/>
    <w:rsid w:val="1C624094"/>
    <w:rsid w:val="1CC5308D"/>
    <w:rsid w:val="1D14463C"/>
    <w:rsid w:val="1D175AC5"/>
    <w:rsid w:val="1DD233AC"/>
    <w:rsid w:val="1DE64446"/>
    <w:rsid w:val="1E5E618D"/>
    <w:rsid w:val="1F5313B6"/>
    <w:rsid w:val="1F590D75"/>
    <w:rsid w:val="201E5E67"/>
    <w:rsid w:val="202230CE"/>
    <w:rsid w:val="202C3423"/>
    <w:rsid w:val="20F70553"/>
    <w:rsid w:val="21884F7A"/>
    <w:rsid w:val="218D1CDD"/>
    <w:rsid w:val="21E9685F"/>
    <w:rsid w:val="23C81C86"/>
    <w:rsid w:val="2467193A"/>
    <w:rsid w:val="24C65E8F"/>
    <w:rsid w:val="2506013B"/>
    <w:rsid w:val="25FC47E2"/>
    <w:rsid w:val="26430C7F"/>
    <w:rsid w:val="26A16E16"/>
    <w:rsid w:val="270F023A"/>
    <w:rsid w:val="271C60D7"/>
    <w:rsid w:val="27722EF6"/>
    <w:rsid w:val="27847EA7"/>
    <w:rsid w:val="27F12A4D"/>
    <w:rsid w:val="27FF372E"/>
    <w:rsid w:val="28784940"/>
    <w:rsid w:val="28A15910"/>
    <w:rsid w:val="28D51A11"/>
    <w:rsid w:val="291D2347"/>
    <w:rsid w:val="29FD4568"/>
    <w:rsid w:val="2A3716D4"/>
    <w:rsid w:val="2A5E32AB"/>
    <w:rsid w:val="2ABF45E3"/>
    <w:rsid w:val="2AD60FBB"/>
    <w:rsid w:val="2C003B5F"/>
    <w:rsid w:val="2C0D3E59"/>
    <w:rsid w:val="2C4F0708"/>
    <w:rsid w:val="2D4443FA"/>
    <w:rsid w:val="2D5E2AA9"/>
    <w:rsid w:val="2D6A2E79"/>
    <w:rsid w:val="2DB6365C"/>
    <w:rsid w:val="2DEC53AF"/>
    <w:rsid w:val="2E1D4F9C"/>
    <w:rsid w:val="2E1D5E2E"/>
    <w:rsid w:val="2EA95537"/>
    <w:rsid w:val="2EB76090"/>
    <w:rsid w:val="2F7231EE"/>
    <w:rsid w:val="309D5958"/>
    <w:rsid w:val="30C419B0"/>
    <w:rsid w:val="31274E64"/>
    <w:rsid w:val="313D275C"/>
    <w:rsid w:val="324E0D5F"/>
    <w:rsid w:val="33443651"/>
    <w:rsid w:val="339D47B7"/>
    <w:rsid w:val="33B83934"/>
    <w:rsid w:val="33CB26A9"/>
    <w:rsid w:val="33E76902"/>
    <w:rsid w:val="34FF340A"/>
    <w:rsid w:val="35504ECD"/>
    <w:rsid w:val="35980BD9"/>
    <w:rsid w:val="3648217E"/>
    <w:rsid w:val="36E5299A"/>
    <w:rsid w:val="375F6B96"/>
    <w:rsid w:val="378673AA"/>
    <w:rsid w:val="37A25F7E"/>
    <w:rsid w:val="37C239D4"/>
    <w:rsid w:val="382626C4"/>
    <w:rsid w:val="383512DF"/>
    <w:rsid w:val="3838582F"/>
    <w:rsid w:val="383F32D7"/>
    <w:rsid w:val="391E0858"/>
    <w:rsid w:val="398F7BA5"/>
    <w:rsid w:val="39D40418"/>
    <w:rsid w:val="3A7B6527"/>
    <w:rsid w:val="3AA16DAE"/>
    <w:rsid w:val="3AB42FBD"/>
    <w:rsid w:val="3B52753B"/>
    <w:rsid w:val="3BE37352"/>
    <w:rsid w:val="3C3A218D"/>
    <w:rsid w:val="3D082171"/>
    <w:rsid w:val="3D575531"/>
    <w:rsid w:val="3DD57A20"/>
    <w:rsid w:val="3E74236F"/>
    <w:rsid w:val="3E8300A9"/>
    <w:rsid w:val="3F082449"/>
    <w:rsid w:val="3F4871AE"/>
    <w:rsid w:val="3F82710F"/>
    <w:rsid w:val="3F9B6B83"/>
    <w:rsid w:val="3FD622A8"/>
    <w:rsid w:val="403873A5"/>
    <w:rsid w:val="408D38FB"/>
    <w:rsid w:val="40C37A2E"/>
    <w:rsid w:val="40EC6DDC"/>
    <w:rsid w:val="4200064E"/>
    <w:rsid w:val="429A68CE"/>
    <w:rsid w:val="42ED5186"/>
    <w:rsid w:val="43280A7F"/>
    <w:rsid w:val="438D72A3"/>
    <w:rsid w:val="43C41C99"/>
    <w:rsid w:val="43DF76CC"/>
    <w:rsid w:val="44216955"/>
    <w:rsid w:val="442270F5"/>
    <w:rsid w:val="443D2C34"/>
    <w:rsid w:val="443F17B1"/>
    <w:rsid w:val="4465398D"/>
    <w:rsid w:val="44B27F70"/>
    <w:rsid w:val="44B54FD4"/>
    <w:rsid w:val="44D44D4F"/>
    <w:rsid w:val="4564698C"/>
    <w:rsid w:val="45984FD7"/>
    <w:rsid w:val="462C6948"/>
    <w:rsid w:val="46EC679C"/>
    <w:rsid w:val="46ED168B"/>
    <w:rsid w:val="47247729"/>
    <w:rsid w:val="47500410"/>
    <w:rsid w:val="47921D4B"/>
    <w:rsid w:val="48161A86"/>
    <w:rsid w:val="4893783D"/>
    <w:rsid w:val="48F1403F"/>
    <w:rsid w:val="49013B09"/>
    <w:rsid w:val="494A2BC0"/>
    <w:rsid w:val="49FB0354"/>
    <w:rsid w:val="4A4F6BCD"/>
    <w:rsid w:val="4B2D101A"/>
    <w:rsid w:val="4B4A280B"/>
    <w:rsid w:val="4BF168BF"/>
    <w:rsid w:val="4C6F0BB7"/>
    <w:rsid w:val="4D2F3ED8"/>
    <w:rsid w:val="4F0F72B1"/>
    <w:rsid w:val="4F166781"/>
    <w:rsid w:val="4F284947"/>
    <w:rsid w:val="4F734C70"/>
    <w:rsid w:val="4F8B64EE"/>
    <w:rsid w:val="4FE317D1"/>
    <w:rsid w:val="4FE535DF"/>
    <w:rsid w:val="4FFB5A67"/>
    <w:rsid w:val="50084558"/>
    <w:rsid w:val="50141E39"/>
    <w:rsid w:val="50161CB6"/>
    <w:rsid w:val="5024289C"/>
    <w:rsid w:val="504F4F3C"/>
    <w:rsid w:val="50870F93"/>
    <w:rsid w:val="50D63384"/>
    <w:rsid w:val="51247DB3"/>
    <w:rsid w:val="51281E2E"/>
    <w:rsid w:val="51824063"/>
    <w:rsid w:val="51C37D5E"/>
    <w:rsid w:val="520C48D4"/>
    <w:rsid w:val="52CE1CB5"/>
    <w:rsid w:val="52F16B80"/>
    <w:rsid w:val="53305A54"/>
    <w:rsid w:val="533A4E7E"/>
    <w:rsid w:val="534A7201"/>
    <w:rsid w:val="535433E3"/>
    <w:rsid w:val="539A3ADA"/>
    <w:rsid w:val="54B42D4C"/>
    <w:rsid w:val="55541C08"/>
    <w:rsid w:val="565457F8"/>
    <w:rsid w:val="56726E31"/>
    <w:rsid w:val="56DA111C"/>
    <w:rsid w:val="56DD7CF3"/>
    <w:rsid w:val="57643900"/>
    <w:rsid w:val="57674313"/>
    <w:rsid w:val="577F2931"/>
    <w:rsid w:val="57B50973"/>
    <w:rsid w:val="57C03F71"/>
    <w:rsid w:val="57E91CFC"/>
    <w:rsid w:val="57ED2C68"/>
    <w:rsid w:val="58D04685"/>
    <w:rsid w:val="58F7526E"/>
    <w:rsid w:val="591B394B"/>
    <w:rsid w:val="5967076A"/>
    <w:rsid w:val="5A436353"/>
    <w:rsid w:val="5A8C7845"/>
    <w:rsid w:val="5B7B0DCB"/>
    <w:rsid w:val="5B9D0CE1"/>
    <w:rsid w:val="5C0E5A31"/>
    <w:rsid w:val="5C3972AE"/>
    <w:rsid w:val="5C766212"/>
    <w:rsid w:val="5CB138CA"/>
    <w:rsid w:val="5D17675D"/>
    <w:rsid w:val="5D2805E2"/>
    <w:rsid w:val="5D2C3B5B"/>
    <w:rsid w:val="5D6C1753"/>
    <w:rsid w:val="5DEB6833"/>
    <w:rsid w:val="5E0C411E"/>
    <w:rsid w:val="5EED1944"/>
    <w:rsid w:val="5F686B4A"/>
    <w:rsid w:val="5F714CCC"/>
    <w:rsid w:val="5FF505BC"/>
    <w:rsid w:val="5FFD4299"/>
    <w:rsid w:val="603729F0"/>
    <w:rsid w:val="603D4905"/>
    <w:rsid w:val="609E2C02"/>
    <w:rsid w:val="60D22DDC"/>
    <w:rsid w:val="610768FB"/>
    <w:rsid w:val="612B546B"/>
    <w:rsid w:val="61F16B6C"/>
    <w:rsid w:val="61F91231"/>
    <w:rsid w:val="625776FB"/>
    <w:rsid w:val="62D35C02"/>
    <w:rsid w:val="63450C95"/>
    <w:rsid w:val="639566A2"/>
    <w:rsid w:val="63982BCC"/>
    <w:rsid w:val="63D215DF"/>
    <w:rsid w:val="6444071B"/>
    <w:rsid w:val="64617543"/>
    <w:rsid w:val="64803D9F"/>
    <w:rsid w:val="64813EBF"/>
    <w:rsid w:val="64A43CB3"/>
    <w:rsid w:val="64B06F18"/>
    <w:rsid w:val="64C16723"/>
    <w:rsid w:val="65004B79"/>
    <w:rsid w:val="65212235"/>
    <w:rsid w:val="654D0900"/>
    <w:rsid w:val="65D00903"/>
    <w:rsid w:val="66067608"/>
    <w:rsid w:val="67720C0D"/>
    <w:rsid w:val="681F30F4"/>
    <w:rsid w:val="687734C6"/>
    <w:rsid w:val="68907289"/>
    <w:rsid w:val="69127720"/>
    <w:rsid w:val="69182886"/>
    <w:rsid w:val="695218D5"/>
    <w:rsid w:val="696D4097"/>
    <w:rsid w:val="69D308B3"/>
    <w:rsid w:val="69DF3BD8"/>
    <w:rsid w:val="6A033EE8"/>
    <w:rsid w:val="6A251593"/>
    <w:rsid w:val="6A4B791D"/>
    <w:rsid w:val="6A92205E"/>
    <w:rsid w:val="6A986238"/>
    <w:rsid w:val="6ACF53D7"/>
    <w:rsid w:val="6B295089"/>
    <w:rsid w:val="6C6C0F3A"/>
    <w:rsid w:val="6CBB08EF"/>
    <w:rsid w:val="6CC301EB"/>
    <w:rsid w:val="6D0169A7"/>
    <w:rsid w:val="6D0C2FD1"/>
    <w:rsid w:val="6DD81E53"/>
    <w:rsid w:val="6DEA5BBB"/>
    <w:rsid w:val="6E0C3F1F"/>
    <w:rsid w:val="6E1D2034"/>
    <w:rsid w:val="6E3757A4"/>
    <w:rsid w:val="6EA05695"/>
    <w:rsid w:val="6EAF4FBE"/>
    <w:rsid w:val="6EDB4E0B"/>
    <w:rsid w:val="6F3336B1"/>
    <w:rsid w:val="6F3A01D0"/>
    <w:rsid w:val="6FAE3D48"/>
    <w:rsid w:val="6FBB0B5F"/>
    <w:rsid w:val="703F4D36"/>
    <w:rsid w:val="704379F9"/>
    <w:rsid w:val="71617124"/>
    <w:rsid w:val="71CD4358"/>
    <w:rsid w:val="72972580"/>
    <w:rsid w:val="72A07F28"/>
    <w:rsid w:val="72DB15EE"/>
    <w:rsid w:val="73C73596"/>
    <w:rsid w:val="73D51881"/>
    <w:rsid w:val="73DD428C"/>
    <w:rsid w:val="740D2900"/>
    <w:rsid w:val="7469530D"/>
    <w:rsid w:val="7505136E"/>
    <w:rsid w:val="75154017"/>
    <w:rsid w:val="754D1820"/>
    <w:rsid w:val="75AC59C4"/>
    <w:rsid w:val="77BE1273"/>
    <w:rsid w:val="78687680"/>
    <w:rsid w:val="7A57199D"/>
    <w:rsid w:val="7ACC5CEF"/>
    <w:rsid w:val="7B3C66AF"/>
    <w:rsid w:val="7C0D12C4"/>
    <w:rsid w:val="7C494E9D"/>
    <w:rsid w:val="7C864044"/>
    <w:rsid w:val="7D20329B"/>
    <w:rsid w:val="7D865B63"/>
    <w:rsid w:val="7D890306"/>
    <w:rsid w:val="7E2E6927"/>
    <w:rsid w:val="7E3176C3"/>
    <w:rsid w:val="7E532992"/>
    <w:rsid w:val="7E9F58CF"/>
    <w:rsid w:val="7EC15CA3"/>
    <w:rsid w:val="7F1B662D"/>
    <w:rsid w:val="7FC532F1"/>
    <w:rsid w:val="7FCE6A62"/>
    <w:rsid w:val="7FF71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6">
    <w:name w:val="heading 3"/>
    <w:basedOn w:val="1"/>
    <w:next w:val="1"/>
    <w:unhideWhenUsed/>
    <w:qFormat/>
    <w:uiPriority w:val="0"/>
    <w:pPr>
      <w:spacing w:before="100" w:beforeAutospacing="1" w:after="100" w:afterAutospacing="1"/>
      <w:jc w:val="left"/>
      <w:outlineLvl w:val="2"/>
    </w:pPr>
    <w:rPr>
      <w:rFonts w:ascii="宋体" w:hAnsi="宋体" w:cs="宋体"/>
      <w:b/>
      <w:sz w:val="27"/>
      <w:szCs w:val="27"/>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7">
    <w:name w:val="Normal Indent"/>
    <w:basedOn w:val="1"/>
    <w:qFormat/>
    <w:uiPriority w:val="0"/>
    <w:pPr>
      <w:ind w:firstLine="420"/>
    </w:pPr>
    <w:rPr>
      <w:szCs w:val="20"/>
    </w:rPr>
  </w:style>
  <w:style w:type="paragraph" w:styleId="8">
    <w:name w:val="annotation text"/>
    <w:basedOn w:val="1"/>
    <w:link w:val="42"/>
    <w:qFormat/>
    <w:uiPriority w:val="0"/>
    <w:pPr>
      <w:jc w:val="left"/>
    </w:p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1">
    <w:name w:val="Plain Text"/>
    <w:basedOn w:val="1"/>
    <w:qFormat/>
    <w:uiPriority w:val="0"/>
    <w:rPr>
      <w:rFonts w:ascii="宋体" w:hAnsi="Courier New"/>
      <w:szCs w:val="20"/>
    </w:rPr>
  </w:style>
  <w:style w:type="paragraph" w:styleId="12">
    <w:name w:val="Balloon Text"/>
    <w:basedOn w:val="1"/>
    <w:link w:val="29"/>
    <w:qFormat/>
    <w:uiPriority w:val="0"/>
    <w:pPr>
      <w:spacing w:line="240" w:lineRule="auto"/>
    </w:pPr>
    <w:rPr>
      <w:sz w:val="18"/>
      <w:szCs w:val="18"/>
    </w:rPr>
  </w:style>
  <w:style w:type="paragraph" w:styleId="13">
    <w:name w:val="footer"/>
    <w:basedOn w:val="1"/>
    <w:qFormat/>
    <w:uiPriority w:val="0"/>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rFonts w:ascii="Calibri" w:hAnsi="Calibri"/>
      <w:b/>
      <w:bCs/>
      <w:caps/>
      <w:sz w:val="20"/>
      <w:szCs w:val="20"/>
    </w:rPr>
  </w:style>
  <w:style w:type="paragraph" w:styleId="16">
    <w:name w:val="Body Text Indent 3"/>
    <w:basedOn w:val="1"/>
    <w:qFormat/>
    <w:uiPriority w:val="0"/>
    <w:pPr>
      <w:ind w:left="420" w:leftChars="200"/>
    </w:pPr>
    <w:rPr>
      <w:sz w:val="16"/>
    </w:rPr>
  </w:style>
  <w:style w:type="paragraph" w:styleId="17">
    <w:name w:val="toc 2"/>
    <w:basedOn w:val="1"/>
    <w:next w:val="1"/>
    <w:qFormat/>
    <w:uiPriority w:val="39"/>
    <w:pPr>
      <w:ind w:left="420" w:leftChars="200"/>
    </w:pPr>
  </w:style>
  <w:style w:type="paragraph" w:styleId="18">
    <w:name w:val="Normal (Web)"/>
    <w:basedOn w:val="1"/>
    <w:qFormat/>
    <w:uiPriority w:val="0"/>
    <w:pPr>
      <w:widowControl/>
      <w:spacing w:before="100" w:beforeAutospacing="1" w:after="119"/>
      <w:jc w:val="left"/>
    </w:pPr>
    <w:rPr>
      <w:rFonts w:ascii="宋体" w:hAnsi="宋体" w:cs="宋体"/>
      <w:sz w:val="24"/>
    </w:rPr>
  </w:style>
  <w:style w:type="paragraph" w:styleId="19">
    <w:name w:val="Title"/>
    <w:basedOn w:val="1"/>
    <w:next w:val="1"/>
    <w:qFormat/>
    <w:uiPriority w:val="0"/>
    <w:pPr>
      <w:spacing w:before="240" w:after="60"/>
      <w:jc w:val="center"/>
      <w:outlineLvl w:val="0"/>
    </w:pPr>
    <w:rPr>
      <w:rFonts w:ascii="Cambria" w:hAnsi="Cambria"/>
      <w:b/>
      <w:bCs/>
      <w:sz w:val="36"/>
      <w:szCs w:val="32"/>
    </w:rPr>
  </w:style>
  <w:style w:type="paragraph" w:styleId="20">
    <w:name w:val="annotation subject"/>
    <w:basedOn w:val="8"/>
    <w:next w:val="8"/>
    <w:link w:val="43"/>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qFormat/>
    <w:uiPriority w:val="99"/>
    <w:rPr>
      <w:color w:val="000099"/>
      <w:u w:val="none"/>
    </w:rPr>
  </w:style>
  <w:style w:type="character" w:styleId="27">
    <w:name w:val="annotation reference"/>
    <w:basedOn w:val="23"/>
    <w:qFormat/>
    <w:uiPriority w:val="0"/>
    <w:rPr>
      <w:sz w:val="21"/>
      <w:szCs w:val="21"/>
    </w:rPr>
  </w:style>
  <w:style w:type="paragraph" w:customStyle="1" w:styleId="28">
    <w:name w:val="列出段落1"/>
    <w:basedOn w:val="1"/>
    <w:qFormat/>
    <w:uiPriority w:val="34"/>
    <w:pPr>
      <w:ind w:firstLine="420"/>
    </w:pPr>
    <w:rPr>
      <w:rFonts w:ascii="Calibri" w:hAnsi="Calibri"/>
    </w:rPr>
  </w:style>
  <w:style w:type="character" w:customStyle="1" w:styleId="29">
    <w:name w:val="批注框文本 字符"/>
    <w:basedOn w:val="23"/>
    <w:link w:val="12"/>
    <w:qFormat/>
    <w:uiPriority w:val="0"/>
    <w:rPr>
      <w:sz w:val="18"/>
      <w:szCs w:val="18"/>
    </w:rPr>
  </w:style>
  <w:style w:type="character" w:customStyle="1" w:styleId="30">
    <w:name w:val="font41"/>
    <w:basedOn w:val="23"/>
    <w:qFormat/>
    <w:uiPriority w:val="0"/>
    <w:rPr>
      <w:rFonts w:hint="default" w:ascii="Tahoma" w:hAnsi="Tahoma" w:eastAsia="Tahoma" w:cs="Tahoma"/>
      <w:color w:val="000000"/>
      <w:sz w:val="18"/>
      <w:szCs w:val="18"/>
      <w:u w:val="none"/>
    </w:rPr>
  </w:style>
  <w:style w:type="character" w:customStyle="1" w:styleId="31">
    <w:name w:val="font11"/>
    <w:basedOn w:val="23"/>
    <w:qFormat/>
    <w:uiPriority w:val="0"/>
    <w:rPr>
      <w:rFonts w:hint="eastAsia" w:ascii="宋体" w:hAnsi="宋体" w:eastAsia="宋体" w:cs="宋体"/>
      <w:color w:val="000000"/>
      <w:sz w:val="24"/>
      <w:szCs w:val="24"/>
      <w:u w:val="none"/>
      <w:vertAlign w:val="subscript"/>
    </w:rPr>
  </w:style>
  <w:style w:type="character" w:customStyle="1" w:styleId="32">
    <w:name w:val="int_huang_12_b1"/>
    <w:qFormat/>
    <w:uiPriority w:val="0"/>
    <w:rPr>
      <w:rFonts w:hint="default" w:ascii="Verdana" w:hAnsi="Verdana"/>
      <w:b/>
      <w:bCs/>
      <w:color w:val="EECC77"/>
      <w:sz w:val="18"/>
      <w:szCs w:val="18"/>
    </w:rPr>
  </w:style>
  <w:style w:type="character" w:customStyle="1" w:styleId="33">
    <w:name w:val="font21"/>
    <w:basedOn w:val="23"/>
    <w:qFormat/>
    <w:uiPriority w:val="0"/>
    <w:rPr>
      <w:rFonts w:hint="eastAsia" w:ascii="宋体" w:hAnsi="宋体" w:eastAsia="宋体" w:cs="宋体"/>
      <w:color w:val="000000"/>
      <w:sz w:val="21"/>
      <w:szCs w:val="21"/>
      <w:u w:val="none"/>
    </w:rPr>
  </w:style>
  <w:style w:type="character" w:customStyle="1" w:styleId="34">
    <w:name w:val="font101"/>
    <w:basedOn w:val="23"/>
    <w:qFormat/>
    <w:uiPriority w:val="0"/>
    <w:rPr>
      <w:rFonts w:ascii="Arial" w:hAnsi="Arial" w:cs="Arial"/>
      <w:color w:val="000000"/>
      <w:sz w:val="21"/>
      <w:szCs w:val="21"/>
      <w:u w:val="none"/>
    </w:rPr>
  </w:style>
  <w:style w:type="character" w:customStyle="1" w:styleId="35">
    <w:name w:val="font31"/>
    <w:basedOn w:val="23"/>
    <w:qFormat/>
    <w:uiPriority w:val="0"/>
    <w:rPr>
      <w:rFonts w:hint="eastAsia" w:ascii="宋体" w:hAnsi="宋体" w:eastAsia="宋体" w:cs="宋体"/>
      <w:color w:val="000000"/>
      <w:sz w:val="21"/>
      <w:szCs w:val="21"/>
      <w:u w:val="none"/>
    </w:rPr>
  </w:style>
  <w:style w:type="character" w:customStyle="1" w:styleId="36">
    <w:name w:val="font01"/>
    <w:basedOn w:val="23"/>
    <w:qFormat/>
    <w:uiPriority w:val="0"/>
    <w:rPr>
      <w:rFonts w:hint="eastAsia" w:ascii="宋体" w:hAnsi="宋体" w:eastAsia="宋体" w:cs="宋体"/>
      <w:color w:val="000000"/>
      <w:sz w:val="18"/>
      <w:szCs w:val="18"/>
      <w:u w:val="none"/>
    </w:rPr>
  </w:style>
  <w:style w:type="character" w:customStyle="1" w:styleId="37">
    <w:name w:val="font81"/>
    <w:basedOn w:val="23"/>
    <w:qFormat/>
    <w:uiPriority w:val="0"/>
    <w:rPr>
      <w:rFonts w:hint="eastAsia" w:ascii="宋体" w:hAnsi="宋体" w:eastAsia="宋体" w:cs="宋体"/>
      <w:color w:val="191919"/>
      <w:sz w:val="24"/>
      <w:szCs w:val="24"/>
      <w:u w:val="none"/>
    </w:rPr>
  </w:style>
  <w:style w:type="character" w:customStyle="1" w:styleId="38">
    <w:name w:val="font51"/>
    <w:basedOn w:val="23"/>
    <w:qFormat/>
    <w:uiPriority w:val="0"/>
    <w:rPr>
      <w:rFonts w:ascii="微软雅黑" w:hAnsi="微软雅黑" w:eastAsia="微软雅黑" w:cs="微软雅黑"/>
      <w:color w:val="000000"/>
      <w:sz w:val="24"/>
      <w:szCs w:val="24"/>
      <w:u w:val="none"/>
    </w:rPr>
  </w:style>
  <w:style w:type="character" w:customStyle="1" w:styleId="39">
    <w:name w:val="font61"/>
    <w:basedOn w:val="23"/>
    <w:qFormat/>
    <w:uiPriority w:val="0"/>
    <w:rPr>
      <w:rFonts w:hint="default" w:ascii="Arial" w:hAnsi="Arial" w:cs="Arial"/>
      <w:color w:val="000000"/>
      <w:sz w:val="24"/>
      <w:szCs w:val="24"/>
      <w:u w:val="none"/>
    </w:rPr>
  </w:style>
  <w:style w:type="character" w:customStyle="1" w:styleId="40">
    <w:name w:val="font91"/>
    <w:basedOn w:val="23"/>
    <w:qFormat/>
    <w:uiPriority w:val="0"/>
    <w:rPr>
      <w:rFonts w:ascii="微软雅黑" w:hAnsi="微软雅黑" w:eastAsia="微软雅黑" w:cs="微软雅黑"/>
      <w:color w:val="000000"/>
      <w:sz w:val="24"/>
      <w:szCs w:val="24"/>
      <w:u w:val="none"/>
    </w:rPr>
  </w:style>
  <w:style w:type="paragraph" w:styleId="41">
    <w:name w:val="List Paragraph"/>
    <w:basedOn w:val="1"/>
    <w:qFormat/>
    <w:uiPriority w:val="34"/>
    <w:pPr>
      <w:ind w:firstLine="420"/>
    </w:pPr>
  </w:style>
  <w:style w:type="character" w:customStyle="1" w:styleId="42">
    <w:name w:val="批注文字 字符"/>
    <w:link w:val="8"/>
    <w:qFormat/>
    <w:uiPriority w:val="0"/>
    <w:rPr>
      <w:rFonts w:asciiTheme="minorHAnsi" w:hAnsiTheme="minorHAnsi" w:eastAsiaTheme="minorEastAsia" w:cstheme="minorBidi"/>
      <w:sz w:val="21"/>
      <w:szCs w:val="22"/>
    </w:rPr>
  </w:style>
  <w:style w:type="character" w:customStyle="1" w:styleId="43">
    <w:name w:val="批注主题 字符"/>
    <w:basedOn w:val="42"/>
    <w:link w:val="20"/>
    <w:qFormat/>
    <w:uiPriority w:val="0"/>
    <w:rPr>
      <w:rFonts w:asciiTheme="minorHAnsi" w:hAnsiTheme="minorHAnsi" w:eastAsiaTheme="minorEastAsia" w:cstheme="minorBidi"/>
      <w:b/>
      <w:bCs/>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5FFEF7-18E3-4D5C-921F-324C993E574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39</Pages>
  <Words>2781</Words>
  <Characters>15858</Characters>
  <Lines>132</Lines>
  <Paragraphs>37</Paragraphs>
  <TotalTime>22</TotalTime>
  <ScaleCrop>false</ScaleCrop>
  <LinksUpToDate>false</LinksUpToDate>
  <CharactersWithSpaces>18602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2020-10-12T02:47:00Z</dcterms:created>
  <dc:creator>Administrator</dc:creator>
  <cp:lastModifiedBy>Acer</cp:lastModifiedBy>
  <cp:lastPrinted>2019-05-23T02:02:00Z</cp:lastPrinted>
  <dcterms:modified xsi:type="dcterms:W3CDTF">2020-10-19T08:23:26Z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