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color w:val="000000" w:themeColor="text1"/>
          <w:sz w:val="24"/>
          <w:szCs w:val="24"/>
          <w:lang w:val="zh-CN"/>
          <w14:textFill>
            <w14:solidFill>
              <w14:schemeClr w14:val="tx1"/>
            </w14:solidFill>
          </w14:textFill>
        </w:rPr>
      </w:pPr>
    </w:p>
    <w:p>
      <w:pPr>
        <w:autoSpaceDE w:val="0"/>
        <w:autoSpaceDN w:val="0"/>
        <w:adjustRightInd w:val="0"/>
        <w:spacing w:line="720" w:lineRule="auto"/>
        <w:ind w:firstLine="0" w:firstLineChars="0"/>
        <w:rPr>
          <w:rFonts w:ascii="宋体" w:hAnsi="宋体" w:eastAsia="宋体" w:cs="宋体"/>
          <w:b/>
          <w:color w:val="000000" w:themeColor="text1"/>
          <w:sz w:val="24"/>
          <w:szCs w:val="24"/>
          <w:lang w:val="zh-CN"/>
          <w14:textFill>
            <w14:solidFill>
              <w14:schemeClr w14:val="tx1"/>
            </w14:solidFill>
          </w14:textFill>
        </w:rPr>
      </w:pPr>
    </w:p>
    <w:p>
      <w:pPr>
        <w:autoSpaceDE w:val="0"/>
        <w:autoSpaceDN w:val="0"/>
        <w:adjustRightInd w:val="0"/>
        <w:spacing w:line="720" w:lineRule="auto"/>
        <w:ind w:firstLine="0" w:firstLineChars="0"/>
        <w:jc w:val="center"/>
        <w:rPr>
          <w:rFonts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lang w:val="zh-CN"/>
          <w14:textFill>
            <w14:solidFill>
              <w14:schemeClr w14:val="tx1"/>
            </w14:solidFill>
          </w14:textFill>
        </w:rPr>
        <w:t>磋商文件</w:t>
      </w:r>
    </w:p>
    <w:p>
      <w:pPr>
        <w:adjustRightInd w:val="0"/>
        <w:spacing w:line="72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adjustRightInd w:val="0"/>
        <w:spacing w:line="72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青海诚德竞磋（服务）2020-163</w:t>
      </w:r>
    </w:p>
    <w:p>
      <w:pPr>
        <w:adjustRightInd w:val="0"/>
        <w:spacing w:line="720" w:lineRule="auto"/>
        <w:ind w:left="2530" w:hanging="2530" w:hangingChars="70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采购项目名称：西宁市公交都市建设评估研究</w:t>
      </w:r>
    </w:p>
    <w:p>
      <w:pPr>
        <w:adjustRightInd w:val="0"/>
        <w:spacing w:line="72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   购   人：西宁市交通运输局</w:t>
      </w:r>
    </w:p>
    <w:p>
      <w:pPr>
        <w:spacing w:line="720" w:lineRule="auto"/>
        <w:ind w:firstLine="0" w:firstLineChars="0"/>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采购代理机构：青海诚德招标代理有限公司</w:t>
      </w:r>
    </w:p>
    <w:p>
      <w:pPr>
        <w:spacing w:line="72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72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720" w:lineRule="auto"/>
        <w:ind w:firstLine="0" w:firstLineChars="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2020年10月</w:t>
      </w:r>
    </w:p>
    <w:p>
      <w:pPr>
        <w:ind w:firstLine="723"/>
        <w:jc w:val="center"/>
        <w:rPr>
          <w:rFonts w:ascii="宋体" w:hAnsi="宋体" w:eastAsia="宋体" w:cs="宋体"/>
          <w:b/>
          <w:bCs/>
          <w:color w:val="000000" w:themeColor="text1"/>
          <w:sz w:val="36"/>
          <w:szCs w:val="36"/>
          <w14:textFill>
            <w14:solidFill>
              <w14:schemeClr w14:val="tx1"/>
            </w14:solidFill>
          </w14:textFill>
        </w:rPr>
      </w:pPr>
    </w:p>
    <w:p>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000000" w:themeColor="text1"/>
          <w:sz w:val="40"/>
          <w:szCs w:val="30"/>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pPr>
        <w:adjustRightInd w:val="0"/>
        <w:spacing w:line="720" w:lineRule="auto"/>
        <w:ind w:firstLine="0" w:firstLineChars="0"/>
        <w:jc w:val="center"/>
        <w:textAlignment w:val="baseline"/>
        <w:rPr>
          <w:rFonts w:ascii="宋体" w:hAnsi="宋体" w:eastAsia="宋体" w:cs="宋体"/>
          <w:bCs/>
          <w:color w:val="000000" w:themeColor="text1"/>
          <w:sz w:val="24"/>
          <w:szCs w:val="24"/>
          <w14:textFill>
            <w14:solidFill>
              <w14:schemeClr w14:val="tx1"/>
            </w14:solidFill>
          </w14:textFill>
        </w:rPr>
      </w:pP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rFonts w:ascii="宋体" w:hAnsi="宋体" w:eastAsia="宋体" w:cs="宋体"/>
          <w:bCs w:val="0"/>
          <w:caps w:val="0"/>
          <w:color w:val="000000" w:themeColor="text1"/>
          <w:sz w:val="36"/>
          <w:szCs w:val="24"/>
          <w:lang w:val="zh-CN"/>
          <w14:textFill>
            <w14:solidFill>
              <w14:schemeClr w14:val="tx1"/>
            </w14:solidFill>
          </w14:textFill>
        </w:rPr>
        <w:fldChar w:fldCharType="begin"/>
      </w:r>
      <w:r>
        <w:rPr>
          <w:rFonts w:ascii="宋体" w:hAnsi="宋体" w:eastAsia="宋体" w:cs="宋体"/>
          <w:bCs w:val="0"/>
          <w:caps w:val="0"/>
          <w:color w:val="000000" w:themeColor="text1"/>
          <w:sz w:val="36"/>
          <w:szCs w:val="24"/>
          <w:lang w:val="zh-CN"/>
          <w14:textFill>
            <w14:solidFill>
              <w14:schemeClr w14:val="tx1"/>
            </w14:solidFill>
          </w14:textFill>
        </w:rPr>
        <w:instrText xml:space="preserve"> </w:instrText>
      </w:r>
      <w:r>
        <w:rPr>
          <w:rFonts w:hint="eastAsia" w:ascii="宋体" w:hAnsi="宋体" w:eastAsia="宋体" w:cs="宋体"/>
          <w:bCs w:val="0"/>
          <w:caps w:val="0"/>
          <w:color w:val="000000" w:themeColor="text1"/>
          <w:sz w:val="36"/>
          <w:szCs w:val="24"/>
          <w:lang w:val="zh-CN"/>
          <w14:textFill>
            <w14:solidFill>
              <w14:schemeClr w14:val="tx1"/>
            </w14:solidFill>
          </w14:textFill>
        </w:rPr>
        <w:instrText xml:space="preserve">TOC \o "1-1" \h \z \u</w:instrText>
      </w:r>
      <w:r>
        <w:rPr>
          <w:rFonts w:ascii="宋体" w:hAnsi="宋体" w:eastAsia="宋体" w:cs="宋体"/>
          <w:bCs w:val="0"/>
          <w:caps w:val="0"/>
          <w:color w:val="000000" w:themeColor="text1"/>
          <w:sz w:val="36"/>
          <w:szCs w:val="24"/>
          <w:lang w:val="zh-CN"/>
          <w14:textFill>
            <w14:solidFill>
              <w14:schemeClr w14:val="tx1"/>
            </w14:solidFill>
          </w14:textFill>
        </w:rPr>
        <w:instrText xml:space="preserve"> </w:instrText>
      </w:r>
      <w:r>
        <w:rPr>
          <w:rFonts w:ascii="宋体" w:hAnsi="宋体" w:eastAsia="宋体" w:cs="宋体"/>
          <w:bCs w:val="0"/>
          <w:caps w:val="0"/>
          <w:color w:val="000000" w:themeColor="text1"/>
          <w:sz w:val="36"/>
          <w:szCs w:val="24"/>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"_Toc45618770"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sz w:val="28"/>
          <w:szCs w:val="28"/>
          <w:lang w:val="zh-CN"/>
          <w14:textFill>
            <w14:solidFill>
              <w14:schemeClr w14:val="tx1"/>
            </w14:solidFill>
          </w14:textFill>
        </w:rPr>
        <w:t>第一部分</w:t>
      </w:r>
      <w:r>
        <w:rPr>
          <w:rStyle w:val="26"/>
          <w:rFonts w:hint="eastAsia" w:ascii="宋体" w:hAnsi="宋体" w:eastAsia="宋体" w:cs="宋体"/>
          <w:color w:val="000000" w:themeColor="text1"/>
          <w:sz w:val="28"/>
          <w:szCs w:val="28"/>
          <w14:textFill>
            <w14:solidFill>
              <w14:schemeClr w14:val="tx1"/>
            </w14:solidFill>
          </w14:textFill>
        </w:rPr>
        <w:t xml:space="preserve">  </w:t>
      </w:r>
      <w:r>
        <w:rPr>
          <w:rStyle w:val="26"/>
          <w:rFonts w:hint="eastAsia" w:ascii="宋体" w:hAnsi="宋体" w:eastAsia="宋体" w:cs="宋体"/>
          <w:color w:val="000000" w:themeColor="text1"/>
          <w:sz w:val="28"/>
          <w:szCs w:val="28"/>
          <w:lang w:val="zh-CN"/>
          <w14:textFill>
            <w14:solidFill>
              <w14:schemeClr w14:val="tx1"/>
            </w14:solidFill>
          </w14:textFill>
        </w:rPr>
        <w:t>投标邀请</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"_Toc45618771"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sz w:val="28"/>
          <w:szCs w:val="28"/>
          <w:lang w:val="zh-CN"/>
          <w14:textFill>
            <w14:solidFill>
              <w14:schemeClr w14:val="tx1"/>
            </w14:solidFill>
          </w14:textFill>
        </w:rPr>
        <w:t>第二部分</w:t>
      </w:r>
      <w:r>
        <w:rPr>
          <w:rStyle w:val="26"/>
          <w:rFonts w:hint="eastAsia" w:ascii="宋体" w:hAnsi="宋体" w:eastAsia="宋体" w:cs="宋体"/>
          <w:color w:val="000000" w:themeColor="text1"/>
          <w:sz w:val="28"/>
          <w:szCs w:val="28"/>
          <w14:textFill>
            <w14:solidFill>
              <w14:schemeClr w14:val="tx1"/>
            </w14:solidFill>
          </w14:textFill>
        </w:rPr>
        <w:t xml:space="preserve">  </w:t>
      </w:r>
      <w:r>
        <w:rPr>
          <w:rStyle w:val="26"/>
          <w:rFonts w:hint="eastAsia" w:ascii="宋体" w:hAnsi="宋体" w:eastAsia="宋体" w:cs="宋体"/>
          <w:color w:val="000000" w:themeColor="text1"/>
          <w:sz w:val="28"/>
          <w:szCs w:val="28"/>
          <w:lang w:val="zh-CN"/>
          <w14:textFill>
            <w14:solidFill>
              <w14:schemeClr w14:val="tx1"/>
            </w14:solidFill>
          </w14:textFill>
        </w:rPr>
        <w:t>供应商须知前附表</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"_Toc45618772"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第三部分  供应商须知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"_Toc45618773"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第四部分  采购项目合同书</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_Toc45618773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宋体" w:hAnsi="宋体" w:eastAsia="宋体" w:cs="宋体"/>
          <w:b w:val="0"/>
          <w:bCs w:val="0"/>
          <w:caps w:val="0"/>
          <w:color w:val="000000" w:themeColor="text1"/>
          <w:kern w:val="2"/>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"_Toc45618774"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第五部分  响应文件格式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pStyle w:val="15"/>
        <w:tabs>
          <w:tab w:val="right" w:leader="dot" w:pos="8296"/>
        </w:tabs>
        <w:spacing w:line="600" w:lineRule="auto"/>
        <w:ind w:firstLine="0" w:firstLineChars="0"/>
        <w:rPr>
          <w:rFonts w:asciiTheme="minorHAnsi" w:hAnsiTheme="minorHAnsi"/>
          <w:b w:val="0"/>
          <w:bCs w:val="0"/>
          <w:caps w:val="0"/>
          <w:color w:val="000000" w:themeColor="text1"/>
          <w:kern w:val="2"/>
          <w:sz w:val="28"/>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"_Toc45618775" </w:instrText>
      </w:r>
      <w:r>
        <w:rPr>
          <w:color w:val="000000" w:themeColor="text1"/>
          <w14:textFill>
            <w14:solidFill>
              <w14:schemeClr w14:val="tx1"/>
            </w14:solidFill>
          </w14:textFill>
        </w:rPr>
        <w:fldChar w:fldCharType="separate"/>
      </w:r>
      <w:r>
        <w:rPr>
          <w:rStyle w:val="26"/>
          <w:rFonts w:hint="eastAsia" w:ascii="宋体" w:hAnsi="宋体" w:eastAsia="宋体" w:cs="宋体"/>
          <w:color w:val="000000" w:themeColor="text1"/>
          <w:kern w:val="28"/>
          <w:sz w:val="28"/>
          <w:szCs w:val="28"/>
          <w14:textFill>
            <w14:solidFill>
              <w14:schemeClr w14:val="tx1"/>
            </w14:solidFill>
          </w14:textFill>
        </w:rPr>
        <w:t>第六部分  项目采购需求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_Toc45618775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pPr>
        <w:spacing w:line="720" w:lineRule="auto"/>
        <w:ind w:firstLine="720"/>
        <w:jc w:val="center"/>
        <w:rPr>
          <w:rFonts w:ascii="宋体" w:hAnsi="宋体" w:eastAsia="宋体" w:cs="宋体"/>
          <w:bCs/>
          <w:color w:val="000000" w:themeColor="text1"/>
          <w:szCs w:val="24"/>
          <w:lang w:val="zh-CN"/>
          <w14:textFill>
            <w14:solidFill>
              <w14:schemeClr w14:val="tx1"/>
            </w14:solidFill>
          </w14:textFill>
        </w:rPr>
      </w:pPr>
      <w:r>
        <w:rPr>
          <w:rFonts w:ascii="宋体" w:hAnsi="宋体" w:eastAsia="宋体" w:cs="宋体"/>
          <w:bCs/>
          <w:caps/>
          <w:color w:val="000000" w:themeColor="text1"/>
          <w:sz w:val="36"/>
          <w:szCs w:val="24"/>
          <w:lang w:val="zh-CN"/>
          <w14:textFill>
            <w14:solidFill>
              <w14:schemeClr w14:val="tx1"/>
            </w14:solidFill>
          </w14:textFill>
        </w:rPr>
        <w:fldChar w:fldCharType="end"/>
      </w:r>
    </w:p>
    <w:p>
      <w:pPr>
        <w:ind w:firstLine="420"/>
        <w:jc w:val="center"/>
        <w:rPr>
          <w:rFonts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color w:val="000000" w:themeColor="text1"/>
          <w:szCs w:val="24"/>
          <w:lang w:val="zh-CN"/>
          <w14:textFill>
            <w14:solidFill>
              <w14:schemeClr w14:val="tx1"/>
            </w14:solidFill>
          </w14:textFill>
        </w:rPr>
        <w:br w:type="page"/>
      </w:r>
    </w:p>
    <w:p>
      <w:pPr>
        <w:pStyle w:val="19"/>
        <w:spacing w:before="0" w:after="0" w:line="360" w:lineRule="auto"/>
        <w:ind w:firstLine="0" w:firstLineChars="0"/>
        <w:rPr>
          <w:rFonts w:ascii="宋体" w:hAnsi="宋体" w:eastAsia="宋体" w:cs="宋体"/>
          <w:color w:val="000000" w:themeColor="text1"/>
          <w:szCs w:val="36"/>
          <w14:textFill>
            <w14:solidFill>
              <w14:schemeClr w14:val="tx1"/>
            </w14:solidFill>
          </w14:textFill>
        </w:rPr>
      </w:pPr>
      <w:bookmarkStart w:id="0" w:name="_Toc10494"/>
      <w:bookmarkStart w:id="1" w:name="_Toc45618770"/>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0"/>
      <w:bookmarkEnd w:id="1"/>
    </w:p>
    <w:p>
      <w:pPr>
        <w:spacing w:line="360" w:lineRule="auto"/>
        <w:ind w:firstLine="482"/>
        <w:rPr>
          <w:rFonts w:ascii="宋体" w:hAnsi="宋体" w:eastAsia="宋体" w:cs="宋体"/>
          <w:b/>
          <w:bCs/>
          <w:color w:val="000000" w:themeColor="text1"/>
          <w:sz w:val="24"/>
          <w:szCs w:val="24"/>
          <w14:textFill>
            <w14:solidFill>
              <w14:schemeClr w14:val="tx1"/>
            </w14:solidFill>
          </w14:textFill>
        </w:rPr>
      </w:pPr>
    </w:p>
    <w:p>
      <w:pPr>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项目概况</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西宁市公交都市建设评估研究项目的潜在供应商应在《青海政府采购网》获取采购文件，并于2020年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cs="宋体"/>
          <w:color w:val="000000" w:themeColor="text1"/>
          <w:sz w:val="24"/>
          <w:szCs w:val="24"/>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分（北京时间）前提交响应文件。</w:t>
      </w:r>
    </w:p>
    <w:p>
      <w:pPr>
        <w:spacing w:line="360" w:lineRule="auto"/>
        <w:ind w:firstLine="482"/>
        <w:rPr>
          <w:rFonts w:ascii="宋体" w:hAnsi="宋体" w:eastAsia="宋体" w:cs="宋体"/>
          <w:b/>
          <w:bCs/>
          <w:color w:val="000000" w:themeColor="text1"/>
          <w:sz w:val="24"/>
          <w:szCs w:val="24"/>
          <w14:textFill>
            <w14:solidFill>
              <w14:schemeClr w14:val="tx1"/>
            </w14:solidFill>
          </w14:textFill>
        </w:rPr>
      </w:pPr>
      <w:bookmarkStart w:id="2" w:name="_Toc35393798"/>
      <w:bookmarkStart w:id="3" w:name="_Toc35393629"/>
      <w:bookmarkStart w:id="4" w:name="_Toc28359012"/>
      <w:bookmarkStart w:id="5" w:name="_Toc28359089"/>
      <w:r>
        <w:rPr>
          <w:rFonts w:hint="eastAsia" w:ascii="宋体" w:hAnsi="宋体" w:eastAsia="宋体" w:cs="宋体"/>
          <w:b/>
          <w:bCs/>
          <w:color w:val="000000" w:themeColor="text1"/>
          <w:sz w:val="24"/>
          <w:szCs w:val="24"/>
          <w14:textFill>
            <w14:solidFill>
              <w14:schemeClr w14:val="tx1"/>
            </w14:solidFill>
          </w14:textFill>
        </w:rPr>
        <w:t>一、项目基本情况</w:t>
      </w:r>
      <w:bookmarkEnd w:id="2"/>
      <w:bookmarkEnd w:id="3"/>
      <w:bookmarkEnd w:id="4"/>
      <w:bookmarkEnd w:id="5"/>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val="zh-CN"/>
          <w14:textFill>
            <w14:solidFill>
              <w14:schemeClr w14:val="tx1"/>
            </w14:solidFill>
          </w14:textFill>
        </w:rPr>
        <w:t>青海诚德竞磋（服务）2020-163</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zh-CN"/>
          <w14:textFill>
            <w14:solidFill>
              <w14:schemeClr w14:val="tx1"/>
            </w14:solidFill>
          </w14:textFill>
        </w:rPr>
        <w:t>西宁市公交都市建设评估研究</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采购方式：□竞争性谈判 ☑竞争性磋商 □询价</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预算金额：100万元</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最高限价（如有）：/</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p>
    <w:tbl>
      <w:tblPr>
        <w:tblStyle w:val="21"/>
        <w:tblW w:w="9498" w:type="dxa"/>
        <w:jc w:val="center"/>
        <w:tblCellSpacing w:w="0" w:type="dxa"/>
        <w:tblLayout w:type="autofit"/>
        <w:tblCellMar>
          <w:top w:w="0" w:type="dxa"/>
          <w:left w:w="0" w:type="dxa"/>
          <w:bottom w:w="0" w:type="dxa"/>
          <w:right w:w="0" w:type="dxa"/>
        </w:tblCellMar>
      </w:tblPr>
      <w:tblGrid>
        <w:gridCol w:w="810"/>
        <w:gridCol w:w="2226"/>
        <w:gridCol w:w="744"/>
        <w:gridCol w:w="1752"/>
        <w:gridCol w:w="841"/>
        <w:gridCol w:w="2263"/>
        <w:gridCol w:w="862"/>
      </w:tblGrid>
      <w:tr>
        <w:tblPrEx>
          <w:tblCellMar>
            <w:top w:w="0" w:type="dxa"/>
            <w:left w:w="0" w:type="dxa"/>
            <w:bottom w:w="0" w:type="dxa"/>
            <w:right w:w="0" w:type="dxa"/>
          </w:tblCellMar>
        </w:tblPrEx>
        <w:trPr>
          <w:tblCellSpacing w:w="0" w:type="dxa"/>
          <w:jc w:val="center"/>
        </w:trPr>
        <w:tc>
          <w:tcPr>
            <w:tcW w:w="810"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26"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标项名称</w:t>
            </w:r>
          </w:p>
        </w:tc>
        <w:tc>
          <w:tcPr>
            <w:tcW w:w="744"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752"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预算金额(元)</w:t>
            </w:r>
          </w:p>
        </w:tc>
        <w:tc>
          <w:tcPr>
            <w:tcW w:w="841"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2263"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简要规格描述</w:t>
            </w:r>
          </w:p>
        </w:tc>
        <w:tc>
          <w:tcPr>
            <w:tcW w:w="862" w:type="dxa"/>
            <w:tcBorders>
              <w:top w:val="single" w:color="auto" w:sz="4" w:space="0"/>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tblCellSpacing w:w="0" w:type="dxa"/>
          <w:jc w:val="center"/>
        </w:trPr>
        <w:tc>
          <w:tcPr>
            <w:tcW w:w="810" w:type="dxa"/>
            <w:tcBorders>
              <w:top w:val="nil"/>
              <w:left w:val="single" w:color="auto" w:sz="4" w:space="0"/>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26"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西宁市公交都市建设评估研究</w:t>
            </w:r>
          </w:p>
        </w:tc>
        <w:tc>
          <w:tcPr>
            <w:tcW w:w="744"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52"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1000000</w:t>
            </w:r>
            <w:r>
              <w:rPr>
                <w:rFonts w:hint="eastAsia" w:ascii="宋体" w:hAnsi="宋体" w:eastAsia="宋体" w:cs="宋体"/>
                <w:color w:val="000000" w:themeColor="text1"/>
                <w:sz w:val="24"/>
                <w:szCs w:val="24"/>
                <w14:textFill>
                  <w14:solidFill>
                    <w14:schemeClr w14:val="tx1"/>
                  </w14:solidFill>
                </w14:textFill>
              </w:rPr>
              <w:t>.00</w:t>
            </w:r>
          </w:p>
        </w:tc>
        <w:tc>
          <w:tcPr>
            <w:tcW w:w="841"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w:t>
            </w:r>
          </w:p>
        </w:tc>
        <w:tc>
          <w:tcPr>
            <w:tcW w:w="2263"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具体详见磋商文件</w:t>
            </w:r>
          </w:p>
        </w:tc>
        <w:tc>
          <w:tcPr>
            <w:tcW w:w="862" w:type="dxa"/>
            <w:tcBorders>
              <w:top w:val="nil"/>
              <w:left w:val="nil"/>
              <w:bottom w:val="single" w:color="auto" w:sz="4" w:space="0"/>
              <w:right w:val="single" w:color="auto" w:sz="4" w:space="0"/>
            </w:tcBorders>
            <w:tcMar>
              <w:top w:w="60" w:type="dxa"/>
              <w:left w:w="120" w:type="dxa"/>
              <w:bottom w:w="60" w:type="dxa"/>
              <w:right w:w="12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r>
    </w:tbl>
    <w:p>
      <w:pPr>
        <w:spacing w:before="187" w:beforeLines="60" w:line="360" w:lineRule="auto"/>
        <w:ind w:firstLine="480"/>
        <w:rPr>
          <w:rFonts w:ascii="宋体" w:hAnsi="宋体" w:eastAsia="宋体" w:cs="宋体"/>
          <w:color w:val="000000" w:themeColor="text1"/>
          <w:sz w:val="24"/>
          <w:szCs w:val="24"/>
          <w14:textFill>
            <w14:solidFill>
              <w14:schemeClr w14:val="tx1"/>
            </w14:solidFill>
          </w14:textFill>
        </w:rPr>
      </w:pPr>
      <w:bookmarkStart w:id="6" w:name="_Toc28359013"/>
      <w:bookmarkStart w:id="7" w:name="_Toc35393799"/>
      <w:bookmarkStart w:id="8" w:name="_Toc28359090"/>
      <w:bookmarkStart w:id="9" w:name="_Toc35393630"/>
      <w:r>
        <w:rPr>
          <w:rFonts w:hint="eastAsia" w:ascii="宋体" w:hAnsi="宋体" w:eastAsia="宋体" w:cs="宋体"/>
          <w:color w:val="000000" w:themeColor="text1"/>
          <w:sz w:val="24"/>
          <w:szCs w:val="24"/>
          <w14:textFill>
            <w14:solidFill>
              <w14:schemeClr w14:val="tx1"/>
            </w14:solidFill>
          </w14:textFill>
        </w:rPr>
        <w:t>合同履行期限：20</w:t>
      </w:r>
      <w:r>
        <w:rPr>
          <w:rFonts w:hint="eastAsia" w:ascii="宋体" w:hAnsi="宋体" w:eastAsia="宋体" w:cs="宋体"/>
          <w:color w:val="000000" w:themeColor="text1"/>
          <w:sz w:val="24"/>
          <w:szCs w:val="24"/>
          <w:lang w:val="en-US" w:eastAsia="zh-CN"/>
          <w14:textFill>
            <w14:solidFill>
              <w14:schemeClr w14:val="tx1"/>
            </w14:solidFill>
          </w14:textFill>
        </w:rPr>
        <w:t>日历</w:t>
      </w:r>
      <w:r>
        <w:rPr>
          <w:rFonts w:hint="eastAsia" w:ascii="宋体" w:hAnsi="宋体" w:eastAsia="宋体" w:cs="宋体"/>
          <w:color w:val="000000" w:themeColor="text1"/>
          <w:sz w:val="24"/>
          <w:szCs w:val="24"/>
          <w14:textFill>
            <w14:solidFill>
              <w14:schemeClr w14:val="tx1"/>
            </w14:solidFill>
          </w14:textFill>
        </w:rPr>
        <w:t>天</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w:t>
      </w:r>
    </w:p>
    <w:p>
      <w:pPr>
        <w:spacing w:line="360" w:lineRule="auto"/>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二、申请人的资格要求：</w:t>
      </w:r>
      <w:bookmarkEnd w:id="6"/>
      <w:bookmarkEnd w:id="7"/>
      <w:bookmarkEnd w:id="8"/>
      <w:bookmarkEnd w:id="9"/>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10" w:name="_Toc28359014"/>
      <w:bookmarkStart w:id="11" w:name="_Toc28359091"/>
      <w:r>
        <w:rPr>
          <w:rFonts w:hint="eastAsia" w:ascii="宋体" w:hAnsi="宋体" w:eastAsia="宋体" w:cs="宋体"/>
          <w:color w:val="000000" w:themeColor="text1"/>
          <w:sz w:val="24"/>
          <w:szCs w:val="24"/>
          <w14:textFill>
            <w14:solidFill>
              <w14:schemeClr w14:val="tx1"/>
            </w14:solidFill>
          </w14:textFill>
        </w:rPr>
        <w:t>2.落实政府采购政策需满足的资格要求：无</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资质条件：供应商的经营范围须包括技术咨询或技术服务</w:t>
      </w:r>
      <w:r>
        <w:rPr>
          <w:rFonts w:hint="eastAsia" w:ascii="宋体" w:hAnsi="宋体" w:eastAsia="宋体" w:cs="宋体"/>
          <w:color w:val="000000" w:themeColor="text1"/>
          <w:sz w:val="24"/>
          <w:szCs w:val="24"/>
          <w:lang w:bidi="ar"/>
          <w14:textFill>
            <w14:solidFill>
              <w14:schemeClr w14:val="tx1"/>
            </w14:solidFill>
          </w14:textFill>
        </w:rPr>
        <w:t>，并在城市公交规划咨询方面具备相应的能力</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供应商必须向采购代理机构购买磋商文件并登记，未经向采购代理机构购买磋商文件并登记的潜在供应商均无资格参加本次投标。</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12" w:name="_Toc35393631"/>
      <w:bookmarkStart w:id="13" w:name="_Toc35393800"/>
      <w:r>
        <w:rPr>
          <w:rFonts w:hint="eastAsia" w:ascii="宋体" w:hAnsi="宋体" w:eastAsia="宋体" w:cs="宋体"/>
          <w:b/>
          <w:bCs/>
          <w:color w:val="000000" w:themeColor="text1"/>
          <w:sz w:val="24"/>
          <w:szCs w:val="24"/>
          <w14:textFill>
            <w14:solidFill>
              <w14:schemeClr w14:val="tx1"/>
            </w14:solidFill>
          </w14:textFill>
        </w:rPr>
        <w:t>三、获取采购文件</w:t>
      </w:r>
      <w:bookmarkEnd w:id="10"/>
      <w:bookmarkEnd w:id="11"/>
      <w:bookmarkEnd w:id="12"/>
      <w:bookmarkEnd w:id="13"/>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日至2020年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日，每天上午09:00至12:00，下午14:30至17:30（北京时间，法定节假日除外）</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方式：</w:t>
      </w:r>
      <w:r>
        <w:rPr>
          <w:rFonts w:hint="eastAsia" w:ascii="宋体" w:hAnsi="宋体" w:eastAsia="宋体" w:cs="宋体"/>
          <w:color w:val="000000" w:themeColor="text1"/>
          <w:sz w:val="24"/>
          <w:szCs w:val="24"/>
          <w:lang w:val="zh-CN"/>
          <w14:textFill>
            <w14:solidFill>
              <w14:schemeClr w14:val="tx1"/>
            </w14:solidFill>
          </w14:textFill>
        </w:rPr>
        <w:t>现场购买或网上购买</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售价：500</w:t>
      </w:r>
      <w:r>
        <w:rPr>
          <w:rFonts w:hint="eastAsia" w:ascii="宋体" w:hAnsi="宋体" w:eastAsia="宋体" w:cs="宋体"/>
          <w:color w:val="000000" w:themeColor="text1"/>
          <w:sz w:val="24"/>
          <w:szCs w:val="24"/>
          <w:lang w:val="zh-CN"/>
          <w14:textFill>
            <w14:solidFill>
              <w14:schemeClr w14:val="tx1"/>
            </w14:solidFill>
          </w14:textFill>
        </w:rPr>
        <w:t>元/份（磋商文件售后不退,投标资格不能转让）</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标书购买联系人：王女士；</w:t>
      </w:r>
      <w:r>
        <w:rPr>
          <w:rFonts w:hint="eastAsia" w:ascii="宋体" w:hAnsi="宋体" w:eastAsia="宋体" w:cs="宋体"/>
          <w:color w:val="000000" w:themeColor="text1"/>
          <w:sz w:val="24"/>
          <w:szCs w:val="24"/>
          <w14:textFill>
            <w14:solidFill>
              <w14:schemeClr w14:val="tx1"/>
            </w14:solidFill>
          </w14:textFill>
        </w:rPr>
        <w:t>联系</w:t>
      </w:r>
      <w:r>
        <w:rPr>
          <w:rFonts w:hint="eastAsia" w:ascii="宋体" w:hAnsi="宋体" w:eastAsia="宋体" w:cs="宋体"/>
          <w:color w:val="000000" w:themeColor="text1"/>
          <w:sz w:val="24"/>
          <w:szCs w:val="24"/>
          <w:lang w:val="zh-CN"/>
          <w14:textFill>
            <w14:solidFill>
              <w14:schemeClr w14:val="tx1"/>
            </w14:solidFill>
          </w14:textFill>
        </w:rPr>
        <w:t>电话：</w:t>
      </w:r>
      <w:r>
        <w:rPr>
          <w:rFonts w:hint="eastAsia" w:ascii="宋体" w:hAnsi="宋体" w:eastAsia="宋体" w:cs="宋体"/>
          <w:color w:val="000000" w:themeColor="text1"/>
          <w:sz w:val="24"/>
          <w:szCs w:val="24"/>
          <w14:textFill>
            <w14:solidFill>
              <w14:schemeClr w14:val="tx1"/>
            </w14:solidFill>
          </w14:textFill>
        </w:rPr>
        <w:t>0971-6184331转608；</w:t>
      </w:r>
      <w:r>
        <w:rPr>
          <w:rFonts w:hint="eastAsia" w:ascii="宋体" w:hAnsi="宋体" w:eastAsia="宋体" w:cs="宋体"/>
          <w:color w:val="000000" w:themeColor="text1"/>
          <w:sz w:val="24"/>
          <w:szCs w:val="24"/>
          <w:lang w:val="zh-CN"/>
          <w14:textFill>
            <w14:solidFill>
              <w14:schemeClr w14:val="tx1"/>
            </w14:solidFill>
          </w14:textFill>
        </w:rPr>
        <w:t>电子邮箱：</w:t>
      </w:r>
      <w:r>
        <w:rPr>
          <w:rFonts w:hint="eastAsia" w:ascii="宋体" w:hAnsi="宋体" w:eastAsia="宋体" w:cs="宋体"/>
          <w:color w:val="000000" w:themeColor="text1"/>
          <w:sz w:val="24"/>
          <w:szCs w:val="24"/>
          <w14:textFill>
            <w14:solidFill>
              <w14:schemeClr w14:val="tx1"/>
            </w14:solidFill>
          </w14:textFill>
        </w:rPr>
        <w:t>qhcdzbgy@163.com。</w:t>
      </w:r>
    </w:p>
    <w:p>
      <w:pPr>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获取磋商文件时应提供的材料：</w:t>
      </w:r>
      <w:r>
        <w:rPr>
          <w:rFonts w:hint="eastAsia" w:ascii="宋体" w:hAnsi="宋体" w:eastAsia="宋体" w:cs="宋体"/>
          <w:color w:val="000000" w:themeColor="text1"/>
          <w:sz w:val="24"/>
          <w:szCs w:val="24"/>
          <w:lang w:val="zh-CN"/>
          <w14:textFill>
            <w14:solidFill>
              <w14:schemeClr w14:val="tx1"/>
            </w14:solidFill>
          </w14:textFill>
        </w:rPr>
        <w:t>供应商的营业执照复印件、法人授权委托书（原件）及法人和委托代理人身份证复印件。以上资料均需加盖公章。（采购代理机构对以上资料留存备案）</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注：需网上购买标书的供应商应将以上材料扫描后发至我公司联系邮箱，在邮件中标明购买项目名称、项目编号、联系人及联系方式，并与我公司工作人员进行联系确认。</w:t>
      </w:r>
    </w:p>
    <w:p>
      <w:pPr>
        <w:spacing w:line="360" w:lineRule="auto"/>
        <w:ind w:firstLine="482"/>
        <w:rPr>
          <w:rFonts w:ascii="宋体" w:hAnsi="宋体" w:eastAsia="宋体" w:cs="宋体"/>
          <w:b/>
          <w:bCs/>
          <w:color w:val="000000" w:themeColor="text1"/>
          <w:sz w:val="24"/>
          <w:szCs w:val="24"/>
          <w14:textFill>
            <w14:solidFill>
              <w14:schemeClr w14:val="tx1"/>
            </w14:solidFill>
          </w14:textFill>
        </w:rPr>
      </w:pPr>
      <w:bookmarkStart w:id="14" w:name="_Toc35393801"/>
      <w:bookmarkStart w:id="15" w:name="_Toc35393632"/>
      <w:bookmarkStart w:id="16" w:name="_Toc28359092"/>
      <w:bookmarkStart w:id="17" w:name="_Toc28359015"/>
      <w:r>
        <w:rPr>
          <w:rFonts w:hint="eastAsia" w:ascii="宋体" w:hAnsi="宋体" w:eastAsia="宋体" w:cs="宋体"/>
          <w:b/>
          <w:bCs/>
          <w:color w:val="000000" w:themeColor="text1"/>
          <w:sz w:val="24"/>
          <w:szCs w:val="24"/>
          <w14:textFill>
            <w14:solidFill>
              <w14:schemeClr w14:val="tx1"/>
            </w14:solidFill>
          </w14:textFill>
        </w:rPr>
        <w:t>四、响应文件提交</w:t>
      </w:r>
      <w:bookmarkEnd w:id="14"/>
      <w:bookmarkEnd w:id="15"/>
      <w:bookmarkEnd w:id="16"/>
      <w:bookmarkEnd w:id="17"/>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截止时间：2020年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0分（北京时间）</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18" w:name="_Toc28359016"/>
      <w:bookmarkStart w:id="19" w:name="_Toc35393633"/>
      <w:bookmarkStart w:id="20" w:name="_Toc28359093"/>
      <w:bookmarkStart w:id="21" w:name="_Toc35393802"/>
      <w:r>
        <w:rPr>
          <w:rFonts w:hint="eastAsia" w:ascii="宋体" w:hAnsi="宋体" w:eastAsia="宋体" w:cs="宋体"/>
          <w:b/>
          <w:bCs/>
          <w:color w:val="000000" w:themeColor="text1"/>
          <w:sz w:val="24"/>
          <w:szCs w:val="24"/>
          <w14:textFill>
            <w14:solidFill>
              <w14:schemeClr w14:val="tx1"/>
            </w14:solidFill>
          </w14:textFill>
        </w:rPr>
        <w:t>五、开启</w:t>
      </w:r>
      <w:bookmarkEnd w:id="18"/>
      <w:bookmarkEnd w:id="19"/>
      <w:bookmarkEnd w:id="20"/>
      <w:bookmarkEnd w:id="21"/>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0分（北京时间）</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val="zh-CN"/>
          <w14:textFill>
            <w14:solidFill>
              <w14:schemeClr w14:val="tx1"/>
            </w14:solidFill>
          </w14:textFill>
        </w:rPr>
        <w:t>西宁市五四西路61号新华联国际中心3号公寓楼17楼</w:t>
      </w:r>
    </w:p>
    <w:p>
      <w:pPr>
        <w:spacing w:line="360" w:lineRule="auto"/>
        <w:ind w:firstLine="482"/>
        <w:rPr>
          <w:rFonts w:ascii="宋体" w:hAnsi="宋体" w:eastAsia="宋体" w:cs="宋体"/>
          <w:b/>
          <w:bCs/>
          <w:color w:val="000000" w:themeColor="text1"/>
          <w:sz w:val="24"/>
          <w:szCs w:val="24"/>
          <w14:textFill>
            <w14:solidFill>
              <w14:schemeClr w14:val="tx1"/>
            </w14:solidFill>
          </w14:textFill>
        </w:rPr>
      </w:pPr>
      <w:bookmarkStart w:id="22" w:name="_Toc28359094"/>
      <w:bookmarkStart w:id="23" w:name="_Toc28359017"/>
      <w:bookmarkStart w:id="24" w:name="_Toc35393634"/>
      <w:bookmarkStart w:id="25" w:name="_Toc35393803"/>
      <w:r>
        <w:rPr>
          <w:rFonts w:hint="eastAsia" w:ascii="宋体" w:hAnsi="宋体" w:eastAsia="宋体" w:cs="宋体"/>
          <w:b/>
          <w:bCs/>
          <w:color w:val="000000" w:themeColor="text1"/>
          <w:sz w:val="24"/>
          <w:szCs w:val="24"/>
          <w14:textFill>
            <w14:solidFill>
              <w14:schemeClr w14:val="tx1"/>
            </w14:solidFill>
          </w14:textFill>
        </w:rPr>
        <w:t>六、公告期限</w:t>
      </w:r>
      <w:bookmarkEnd w:id="22"/>
      <w:bookmarkEnd w:id="23"/>
      <w:bookmarkEnd w:id="24"/>
      <w:bookmarkEnd w:id="25"/>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自本公告发布之日起3个工作日。</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26" w:name="_Toc35393804"/>
      <w:bookmarkStart w:id="27" w:name="_Toc35393635"/>
      <w:r>
        <w:rPr>
          <w:rFonts w:hint="eastAsia" w:ascii="宋体" w:hAnsi="宋体" w:eastAsia="宋体" w:cs="宋体"/>
          <w:b/>
          <w:bCs/>
          <w:color w:val="000000" w:themeColor="text1"/>
          <w:sz w:val="24"/>
          <w:szCs w:val="24"/>
          <w14:textFill>
            <w14:solidFill>
              <w14:schemeClr w14:val="tx1"/>
            </w14:solidFill>
          </w14:textFill>
        </w:rPr>
        <w:t>七、其他补充事宜</w:t>
      </w:r>
      <w:bookmarkEnd w:id="26"/>
      <w:bookmarkEnd w:id="27"/>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本公告在《青海政府采购网》、《青海省电子招标投标公共服务平台》、《青海项目信息网》同时发布</w:t>
      </w:r>
    </w:p>
    <w:p>
      <w:pPr>
        <w:spacing w:line="360" w:lineRule="auto"/>
        <w:ind w:firstLine="482"/>
        <w:rPr>
          <w:rFonts w:ascii="宋体" w:hAnsi="宋体" w:eastAsia="宋体" w:cs="宋体"/>
          <w:color w:val="000000" w:themeColor="text1"/>
          <w:sz w:val="24"/>
          <w:szCs w:val="24"/>
          <w14:textFill>
            <w14:solidFill>
              <w14:schemeClr w14:val="tx1"/>
            </w14:solidFill>
          </w14:textFill>
        </w:rPr>
      </w:pPr>
      <w:bookmarkStart w:id="28" w:name="_Toc35393636"/>
      <w:bookmarkStart w:id="29" w:name="_Toc35393805"/>
      <w:bookmarkStart w:id="30" w:name="_Toc28359018"/>
      <w:bookmarkStart w:id="31" w:name="_Toc28359095"/>
      <w:r>
        <w:rPr>
          <w:rFonts w:hint="eastAsia" w:ascii="宋体" w:hAnsi="宋体" w:eastAsia="宋体" w:cs="宋体"/>
          <w:b/>
          <w:bCs/>
          <w:color w:val="000000" w:themeColor="text1"/>
          <w:sz w:val="24"/>
          <w:szCs w:val="24"/>
          <w14:textFill>
            <w14:solidFill>
              <w14:schemeClr w14:val="tx1"/>
            </w14:solidFill>
          </w14:textFill>
        </w:rPr>
        <w:t>八、凡对本次采购提出询问，请按以下方式联系。</w:t>
      </w:r>
      <w:bookmarkEnd w:id="28"/>
      <w:bookmarkEnd w:id="29"/>
      <w:bookmarkEnd w:id="30"/>
      <w:bookmarkEnd w:id="31"/>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32" w:name="_Toc28359019"/>
      <w:bookmarkStart w:id="33" w:name="_Toc35393637"/>
      <w:bookmarkStart w:id="34" w:name="_Toc35393806"/>
      <w:bookmarkStart w:id="35" w:name="_Toc28359096"/>
      <w:r>
        <w:rPr>
          <w:rFonts w:hint="eastAsia" w:ascii="宋体" w:hAnsi="宋体" w:eastAsia="宋体" w:cs="宋体"/>
          <w:color w:val="000000" w:themeColor="text1"/>
          <w:sz w:val="24"/>
          <w:szCs w:val="24"/>
          <w14:textFill>
            <w14:solidFill>
              <w14:schemeClr w14:val="tx1"/>
            </w14:solidFill>
          </w14:textFill>
        </w:rPr>
        <w:t>1.采购人信息</w:t>
      </w:r>
      <w:bookmarkEnd w:id="32"/>
      <w:bookmarkEnd w:id="33"/>
      <w:bookmarkEnd w:id="34"/>
      <w:bookmarkEnd w:id="35"/>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cs="宋体"/>
          <w:color w:val="000000" w:themeColor="text1"/>
          <w:sz w:val="24"/>
          <w:szCs w:val="24"/>
          <w14:textFill>
            <w14:solidFill>
              <w14:schemeClr w14:val="tx1"/>
            </w14:solidFill>
          </w14:textFill>
        </w:rPr>
        <w:t>西宁市交通运输局</w:t>
      </w:r>
    </w:p>
    <w:p>
      <w:pPr>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zh-CN"/>
          <w14:textFill>
            <w14:solidFill>
              <w14:schemeClr w14:val="tx1"/>
            </w14:solidFill>
          </w14:textFill>
        </w:rPr>
        <w:t>西宁市五四大街28号</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人：何先生</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color w:val="000000" w:themeColor="text1"/>
          <w:sz w:val="24"/>
          <w:szCs w:val="24"/>
          <w:lang w:val="zh-CN"/>
          <w14:textFill>
            <w14:solidFill>
              <w14:schemeClr w14:val="tx1"/>
            </w14:solidFill>
          </w14:textFill>
        </w:rPr>
        <w:t>0971-</w:t>
      </w:r>
      <w:r>
        <w:rPr>
          <w:rFonts w:hint="eastAsia" w:ascii="宋体" w:hAnsi="宋体" w:cs="宋体"/>
          <w:color w:val="000000" w:themeColor="text1"/>
          <w:sz w:val="24"/>
          <w:szCs w:val="24"/>
          <w14:textFill>
            <w14:solidFill>
              <w14:schemeClr w14:val="tx1"/>
            </w14:solidFill>
          </w14:textFill>
        </w:rPr>
        <w:t>6145238</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36" w:name="_Toc35393807"/>
      <w:bookmarkStart w:id="37" w:name="_Toc28359097"/>
      <w:bookmarkStart w:id="38" w:name="_Toc35393638"/>
      <w:bookmarkStart w:id="39" w:name="_Toc28359020"/>
      <w:r>
        <w:rPr>
          <w:rFonts w:hint="eastAsia" w:ascii="宋体" w:hAnsi="宋体" w:eastAsia="宋体" w:cs="宋体"/>
          <w:color w:val="000000" w:themeColor="text1"/>
          <w:sz w:val="24"/>
          <w:szCs w:val="24"/>
          <w14:textFill>
            <w14:solidFill>
              <w14:schemeClr w14:val="tx1"/>
            </w14:solidFill>
          </w14:textFill>
        </w:rPr>
        <w:t>2.采购代理机构信息</w:t>
      </w:r>
      <w:bookmarkEnd w:id="36"/>
      <w:bookmarkEnd w:id="37"/>
      <w:bookmarkEnd w:id="38"/>
      <w:bookmarkEnd w:id="39"/>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lang w:val="zh-CN"/>
          <w14:textFill>
            <w14:solidFill>
              <w14:schemeClr w14:val="tx1"/>
            </w14:solidFill>
          </w14:textFill>
        </w:rPr>
        <w:t>青海诚德招标代理有限公司</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val="zh-CN"/>
          <w14:textFill>
            <w14:solidFill>
              <w14:schemeClr w14:val="tx1"/>
            </w14:solidFill>
          </w14:textFill>
        </w:rPr>
        <w:t>西宁市五四西路6</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号新华联国际中心3号公寓楼17楼</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联系方式：0971-6184771转60</w:t>
      </w:r>
      <w:r>
        <w:rPr>
          <w:rFonts w:hint="eastAsia" w:ascii="宋体" w:hAnsi="宋体" w:cs="宋体"/>
          <w:color w:val="000000" w:themeColor="text1"/>
          <w:sz w:val="24"/>
          <w:szCs w:val="24"/>
          <w14:textFill>
            <w14:solidFill>
              <w14:schemeClr w14:val="tx1"/>
            </w14:solidFill>
          </w14:textFill>
        </w:rPr>
        <w:t>3</w:t>
      </w:r>
    </w:p>
    <w:p>
      <w:pPr>
        <w:spacing w:line="360" w:lineRule="auto"/>
        <w:ind w:firstLine="480"/>
        <w:rPr>
          <w:rFonts w:ascii="宋体" w:hAnsi="宋体" w:eastAsia="宋体" w:cs="宋体"/>
          <w:color w:val="000000" w:themeColor="text1"/>
          <w:sz w:val="24"/>
          <w:szCs w:val="24"/>
          <w14:textFill>
            <w14:solidFill>
              <w14:schemeClr w14:val="tx1"/>
            </w14:solidFill>
          </w14:textFill>
        </w:rPr>
      </w:pPr>
      <w:bookmarkStart w:id="40" w:name="_Toc28359021"/>
      <w:bookmarkStart w:id="41" w:name="_Toc35393639"/>
      <w:bookmarkStart w:id="42" w:name="_Toc35393808"/>
      <w:bookmarkStart w:id="43" w:name="_Toc28359098"/>
      <w:r>
        <w:rPr>
          <w:rFonts w:hint="eastAsia" w:ascii="宋体" w:hAnsi="宋体" w:eastAsia="宋体" w:cs="宋体"/>
          <w:color w:val="000000" w:themeColor="text1"/>
          <w:sz w:val="24"/>
          <w:szCs w:val="24"/>
          <w14:textFill>
            <w14:solidFill>
              <w14:schemeClr w14:val="tx1"/>
            </w14:solidFill>
          </w14:textFill>
        </w:rPr>
        <w:t>3.项目联系方式</w:t>
      </w:r>
      <w:bookmarkEnd w:id="40"/>
      <w:bookmarkEnd w:id="41"/>
      <w:bookmarkEnd w:id="42"/>
      <w:bookmarkEnd w:id="43"/>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cs="宋体"/>
          <w:color w:val="000000" w:themeColor="text1"/>
          <w:sz w:val="24"/>
          <w:szCs w:val="24"/>
          <w14:textFill>
            <w14:solidFill>
              <w14:schemeClr w14:val="tx1"/>
            </w14:solidFill>
          </w14:textFill>
        </w:rPr>
        <w:t>韩先生</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话：0971-6184771转60</w:t>
      </w:r>
      <w:r>
        <w:rPr>
          <w:rFonts w:hint="eastAsia" w:ascii="宋体" w:hAnsi="宋体" w:cs="宋体"/>
          <w:color w:val="000000" w:themeColor="text1"/>
          <w:sz w:val="24"/>
          <w:szCs w:val="24"/>
          <w14:textFill>
            <w14:solidFill>
              <w14:schemeClr w14:val="tx1"/>
            </w14:solidFill>
          </w14:textFill>
        </w:rPr>
        <w:t>3</w:t>
      </w:r>
    </w:p>
    <w:p>
      <w:pPr>
        <w:pStyle w:val="2"/>
        <w:ind w:firstLine="480"/>
        <w:rPr>
          <w:color w:val="000000" w:themeColor="text1"/>
          <w14:textFill>
            <w14:solidFill>
              <w14:schemeClr w14:val="tx1"/>
            </w14:solidFill>
          </w14:textFill>
        </w:rPr>
      </w:pPr>
    </w:p>
    <w:p>
      <w:pPr>
        <w:pStyle w:val="2"/>
        <w:ind w:firstLine="480"/>
        <w:jc w:val="right"/>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2020年</w:t>
      </w:r>
      <w:r>
        <w:rPr>
          <w:rFonts w:hint="eastAsia" w:ascii="宋体" w:hAnsi="宋体" w:cs="宋体"/>
          <w:color w:val="000000" w:themeColor="text1"/>
          <w:szCs w:val="24"/>
          <w:lang w:val="en-US" w:eastAsia="zh-CN"/>
          <w14:textFill>
            <w14:solidFill>
              <w14:schemeClr w14:val="tx1"/>
            </w14:solidFill>
          </w14:textFill>
        </w:rPr>
        <w:t>10</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lang w:val="en-US" w:eastAsia="zh-CN"/>
          <w14:textFill>
            <w14:solidFill>
              <w14:schemeClr w14:val="tx1"/>
            </w14:solidFill>
          </w14:textFill>
        </w:rPr>
        <w:t>19</w:t>
      </w:r>
      <w:r>
        <w:rPr>
          <w:rFonts w:hint="eastAsia" w:ascii="宋体" w:hAnsi="宋体" w:cs="宋体"/>
          <w:color w:val="000000" w:themeColor="text1"/>
          <w:szCs w:val="24"/>
          <w14:textFill>
            <w14:solidFill>
              <w14:schemeClr w14:val="tx1"/>
            </w14:solidFill>
          </w14:textFill>
        </w:rPr>
        <w:t>日</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19"/>
        <w:spacing w:before="0" w:after="0" w:line="360" w:lineRule="auto"/>
        <w:ind w:firstLine="0" w:firstLineChars="0"/>
        <w:rPr>
          <w:rFonts w:ascii="宋体" w:hAnsi="宋体" w:eastAsia="宋体" w:cs="宋体"/>
          <w:color w:val="000000" w:themeColor="text1"/>
          <w:lang w:val="zh-CN"/>
          <w14:textFill>
            <w14:solidFill>
              <w14:schemeClr w14:val="tx1"/>
            </w14:solidFill>
          </w14:textFill>
        </w:rPr>
      </w:pPr>
      <w:bookmarkStart w:id="44" w:name="_Toc45618771"/>
      <w:bookmarkStart w:id="45" w:name="_Toc3201"/>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44"/>
      <w:bookmarkEnd w:id="45"/>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青海诚德竞磋（服务）2020-163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西宁市公交都市建设评估研究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西宁市交通运输局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1、符合《中华人民共和国政府采购法》第22条的条件。</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tabs>
                <w:tab w:val="center" w:pos="3454"/>
              </w:tabs>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w:t>
            </w:r>
            <w:r>
              <w:rPr>
                <w:rFonts w:hint="eastAsia" w:ascii="宋体" w:hAnsi="宋体" w:eastAsia="宋体" w:cs="宋体"/>
                <w:color w:val="000000" w:themeColor="text1"/>
                <w:sz w:val="24"/>
                <w14:textFill>
                  <w14:solidFill>
                    <w14:schemeClr w14:val="tx1"/>
                  </w14:solidFill>
                </w14:textFill>
              </w:rPr>
              <w:t>2万</w:t>
            </w:r>
            <w:r>
              <w:rPr>
                <w:rFonts w:hint="eastAsia" w:ascii="宋体" w:hAnsi="宋体" w:eastAsia="宋体" w:cs="宋体"/>
                <w:color w:val="000000" w:themeColor="text1"/>
                <w:sz w:val="24"/>
                <w:szCs w:val="24"/>
                <w14:textFill>
                  <w14:solidFill>
                    <w14:schemeClr w14:val="tx1"/>
                  </w14:solidFill>
                </w14:textFill>
              </w:rPr>
              <w:t>元</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w:t>
            </w:r>
            <w:r>
              <w:rPr>
                <w:rFonts w:hint="eastAsia" w:ascii="宋体" w:hAnsi="宋体" w:eastAsia="宋体" w:cs="宋体"/>
                <w:color w:val="000000" w:themeColor="text1"/>
                <w:sz w:val="24"/>
                <w:szCs w:val="24"/>
                <w14:textFill>
                  <w14:solidFill>
                    <w14:schemeClr w14:val="tx1"/>
                  </w14:solidFill>
                </w14:textFill>
              </w:rPr>
              <w:t>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szCs w:val="24"/>
                <w14:textFill>
                  <w14:solidFill>
                    <w14:schemeClr w14:val="tx1"/>
                  </w14:solidFill>
                </w14:textFill>
              </w:rPr>
              <w:t>中国银行西宁市商业巷支行</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szCs w:val="24"/>
                <w14:textFill>
                  <w14:solidFill>
                    <w14:schemeClr w14:val="tx1"/>
                  </w14:solidFill>
                </w14:textFill>
              </w:rPr>
              <w:t>105017161341</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000000" w:themeColor="text1"/>
                <w:sz w:val="24"/>
                <w14:textFill>
                  <w14:solidFill>
                    <w14:schemeClr w14:val="tx1"/>
                  </w14:solidFill>
                </w14:textFill>
              </w:rPr>
              <w:t>(需提供开户许可证)</w:t>
            </w:r>
            <w:r>
              <w:rPr>
                <w:rFonts w:hint="eastAsia" w:ascii="宋体" w:hAnsi="宋体" w:eastAsia="宋体" w:cs="宋体"/>
                <w:color w:val="000000" w:themeColor="text1"/>
                <w:sz w:val="24"/>
                <w:lang w:val="zh-CN"/>
                <w14:textFill>
                  <w14:solidFill>
                    <w14:schemeClr w14:val="tx1"/>
                  </w14:solidFill>
                </w14:textFill>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0分</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0分</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西宁市五四西路6</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收取对象：成交供应商</w:t>
            </w:r>
          </w:p>
          <w:p>
            <w:pPr>
              <w:autoSpaceDE w:val="0"/>
              <w:autoSpaceDN w:val="0"/>
              <w:spacing w:line="360" w:lineRule="auto"/>
              <w:ind w:firstLine="0" w:firstLineChars="0"/>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收费金额：</w:t>
            </w:r>
            <w:r>
              <w:rPr>
                <w:rFonts w:hint="eastAsia" w:ascii="宋体" w:hAnsi="宋体" w:eastAsia="宋体" w:cs="宋体"/>
                <w:color w:val="000000" w:themeColor="text1"/>
                <w:sz w:val="24"/>
                <w14:textFill>
                  <w14:solidFill>
                    <w14:schemeClr w14:val="tx1"/>
                  </w14:solidFill>
                </w14:textFill>
              </w:rPr>
              <w:t>1.5万</w:t>
            </w:r>
            <w:r>
              <w:rPr>
                <w:rFonts w:hint="eastAsia" w:ascii="宋体" w:hAnsi="宋体" w:eastAsia="宋体" w:cs="宋体"/>
                <w:color w:val="000000" w:themeColor="text1"/>
                <w:sz w:val="24"/>
                <w:szCs w:val="24"/>
                <w14:textFill>
                  <w14:solidFill>
                    <w14:schemeClr w14:val="tx1"/>
                  </w14:solidFill>
                </w14:textFill>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自成交通知书发出之日起</w:t>
            </w:r>
            <w:r>
              <w:rPr>
                <w:rFonts w:hint="eastAsia" w:ascii="宋体" w:hAnsi="宋体" w:eastAsia="宋体" w:cs="宋体"/>
                <w:color w:val="000000" w:themeColor="text1"/>
                <w:sz w:val="24"/>
                <w14:textFill>
                  <w14:solidFill>
                    <w14:schemeClr w14:val="tx1"/>
                  </w14:solidFill>
                </w14:textFill>
              </w:rPr>
              <w:t>30</w:t>
            </w:r>
            <w:r>
              <w:rPr>
                <w:rFonts w:hint="eastAsia" w:ascii="宋体" w:hAnsi="宋体" w:eastAsia="宋体" w:cs="宋体"/>
                <w:color w:val="000000" w:themeColor="text1"/>
                <w:sz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采购合同全数返回采购代理机构鉴证，盖章。</w:t>
            </w:r>
          </w:p>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采购代理机构留存</w:t>
            </w:r>
            <w:r>
              <w:rPr>
                <w:rFonts w:hint="eastAsia" w:ascii="宋体" w:hAnsi="宋体" w:eastAsia="宋体" w:cs="宋体"/>
                <w:color w:val="000000" w:themeColor="text1"/>
                <w:sz w:val="24"/>
                <w14:textFill>
                  <w14:solidFill>
                    <w14:schemeClr w14:val="tx1"/>
                  </w14:solidFill>
                </w14:textFill>
              </w:rPr>
              <w:t>壹</w:t>
            </w:r>
            <w:r>
              <w:rPr>
                <w:rFonts w:hint="eastAsia" w:ascii="宋体" w:hAnsi="宋体" w:eastAsia="宋体" w:cs="宋体"/>
                <w:color w:val="000000" w:themeColor="text1"/>
                <w:sz w:val="24"/>
                <w:lang w:val="zh-CN"/>
                <w14:textFill>
                  <w14:solidFill>
                    <w14:schemeClr w14:val="tx1"/>
                  </w14:solidFill>
                </w14:textFill>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磋商有效期为自磋商开始之日起90个日历日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w:t>
            </w:r>
          </w:p>
        </w:tc>
      </w:tr>
    </w:tbl>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46" w:name="_Toc45618772"/>
      <w:bookmarkStart w:id="47"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46"/>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48" w:name="_Toc376936728"/>
      <w:bookmarkStart w:id="49" w:name="_Toc24622"/>
      <w:bookmarkStart w:id="50" w:name="_Toc14943"/>
      <w:r>
        <w:rPr>
          <w:rFonts w:hint="eastAsia" w:ascii="宋体" w:hAnsi="宋体" w:eastAsia="宋体" w:cs="宋体"/>
          <w:b/>
          <w:bCs/>
          <w:color w:val="000000" w:themeColor="text1"/>
          <w:sz w:val="24"/>
          <w:szCs w:val="24"/>
          <w14:textFill>
            <w14:solidFill>
              <w14:schemeClr w14:val="tx1"/>
            </w14:solidFill>
          </w14:textFill>
        </w:rPr>
        <w:t>一、说  明</w:t>
      </w:r>
      <w:bookmarkEnd w:id="47"/>
      <w:bookmarkEnd w:id="48"/>
      <w:bookmarkEnd w:id="49"/>
      <w:bookmarkEnd w:id="50"/>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1" w:name="_Toc325725998"/>
      <w:bookmarkStart w:id="52" w:name="_Toc26944"/>
      <w:bookmarkStart w:id="53" w:name="_Toc376936729"/>
      <w:bookmarkStart w:id="54" w:name="_Toc9770"/>
      <w:r>
        <w:rPr>
          <w:rFonts w:hint="eastAsia" w:ascii="宋体" w:hAnsi="宋体" w:eastAsia="宋体" w:cs="宋体"/>
          <w:b/>
          <w:bCs/>
          <w:color w:val="000000" w:themeColor="text1"/>
          <w:sz w:val="24"/>
          <w:szCs w:val="24"/>
          <w14:textFill>
            <w14:solidFill>
              <w14:schemeClr w14:val="tx1"/>
            </w14:solidFill>
          </w14:textFill>
        </w:rPr>
        <w:t>1.适用范围</w:t>
      </w:r>
      <w:bookmarkEnd w:id="51"/>
      <w:bookmarkEnd w:id="52"/>
      <w:bookmarkEnd w:id="53"/>
      <w:bookmarkEnd w:id="54"/>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本次采购依据青海省财政厅下达的采购计划，仅适用于本磋商文件中所叙述的项目。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5" w:name="_Toc376936730"/>
      <w:bookmarkStart w:id="56" w:name="_Toc21998"/>
      <w:bookmarkStart w:id="57" w:name="_Toc325725999"/>
      <w:bookmarkStart w:id="58" w:name="_Toc31556"/>
      <w:r>
        <w:rPr>
          <w:rFonts w:hint="eastAsia" w:ascii="宋体" w:hAnsi="宋体" w:eastAsia="宋体" w:cs="宋体"/>
          <w:b/>
          <w:bCs/>
          <w:color w:val="000000" w:themeColor="text1"/>
          <w:sz w:val="24"/>
          <w:szCs w:val="24"/>
          <w14:textFill>
            <w14:solidFill>
              <w14:schemeClr w14:val="tx1"/>
            </w14:solidFill>
          </w14:textFill>
        </w:rPr>
        <w:t>2.采购方式、合格的</w:t>
      </w:r>
      <w:bookmarkEnd w:id="55"/>
      <w:bookmarkEnd w:id="56"/>
      <w:bookmarkEnd w:id="57"/>
      <w:r>
        <w:rPr>
          <w:rFonts w:hint="eastAsia" w:ascii="宋体" w:hAnsi="宋体" w:eastAsia="宋体" w:cs="宋体"/>
          <w:b/>
          <w:bCs/>
          <w:color w:val="000000" w:themeColor="text1"/>
          <w:sz w:val="24"/>
          <w:szCs w:val="24"/>
          <w14:textFill>
            <w14:solidFill>
              <w14:schemeClr w14:val="tx1"/>
            </w14:solidFill>
          </w14:textFill>
        </w:rPr>
        <w:t>供应商</w:t>
      </w:r>
      <w:bookmarkEnd w:id="58"/>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2.1本次采购采取竞争性磋商方式。</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2.2合格的供应商：</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符合《政府采购法》第22条条件，并提供下列材料：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在中华人民共和国境内合法注册的，具有独立法人资格；</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eastAsia="宋体" w:cs="宋体"/>
          <w:color w:val="000000" w:themeColor="text1"/>
          <w:sz w:val="24"/>
          <w:lang w:val="zh-CN"/>
          <w14:textFill>
            <w14:solidFill>
              <w14:schemeClr w14:val="tx1"/>
            </w14:solidFill>
          </w14:textFill>
        </w:rPr>
        <w:t>单位</w:t>
      </w:r>
      <w:r>
        <w:rPr>
          <w:rFonts w:hint="eastAsia" w:ascii="宋体" w:hAnsi="宋体" w:eastAsia="宋体" w:cs="宋体"/>
          <w:color w:val="000000" w:themeColor="text1"/>
          <w:sz w:val="24"/>
          <w:szCs w:val="24"/>
          <w:lang w:val="zh-CN"/>
          <w14:textFill>
            <w14:solidFill>
              <w14:schemeClr w14:val="tx1"/>
            </w14:solidFill>
          </w14:textFill>
        </w:rPr>
        <w:t>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w:t>
      </w:r>
      <w:r>
        <w:rPr>
          <w:rFonts w:hint="eastAsia" w:ascii="宋体" w:hAnsi="宋体" w:eastAsia="宋体" w:cs="宋体"/>
          <w:color w:val="000000" w:themeColor="text1"/>
          <w:sz w:val="24"/>
          <w:szCs w:val="24"/>
          <w:lang w:val="zh-CN"/>
          <w14:textFill>
            <w14:solidFill>
              <w14:schemeClr w14:val="tx1"/>
            </w14:solidFill>
          </w14:textFill>
        </w:rPr>
        <w:t>为本采购项目提供整体设计、规范编制或者项目管理、监理、检测等服务的供应商，不得再参加该采购项目的其他采购活动；</w:t>
      </w:r>
    </w:p>
    <w:p>
      <w:pPr>
        <w:widowControl/>
        <w:spacing w:line="360" w:lineRule="auto"/>
        <w:ind w:firstLine="0" w:firstLineChars="0"/>
        <w:jc w:val="left"/>
        <w:rPr>
          <w:rFonts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供应商的经营范围须包括技术咨询或技术服务</w:t>
      </w:r>
      <w:r>
        <w:rPr>
          <w:rFonts w:hint="eastAsia" w:ascii="宋体" w:hAnsi="宋体" w:eastAsia="宋体" w:cs="宋体"/>
          <w:color w:val="000000" w:themeColor="text1"/>
          <w:sz w:val="24"/>
          <w:szCs w:val="24"/>
          <w:lang w:bidi="ar"/>
          <w14:textFill>
            <w14:solidFill>
              <w14:schemeClr w14:val="tx1"/>
            </w14:solidFill>
          </w14:textFill>
        </w:rPr>
        <w:t>，并在城市公交规划咨询方面具备相应的能力；</w:t>
      </w:r>
    </w:p>
    <w:p>
      <w:pPr>
        <w:tabs>
          <w:tab w:val="left" w:pos="840"/>
        </w:tabs>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本项目不接受供应商以联合体方式进行投标；</w:t>
      </w:r>
    </w:p>
    <w:p>
      <w:pPr>
        <w:tabs>
          <w:tab w:val="left" w:pos="840"/>
        </w:tabs>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供应商必须向</w:t>
      </w:r>
      <w:r>
        <w:rPr>
          <w:rFonts w:hint="eastAsia" w:ascii="宋体" w:hAnsi="宋体" w:eastAsia="宋体" w:cs="宋体"/>
          <w:color w:val="000000" w:themeColor="text1"/>
          <w:sz w:val="24"/>
          <w14:textFill>
            <w14:solidFill>
              <w14:schemeClr w14:val="tx1"/>
            </w14:solidFill>
          </w14:textFill>
        </w:rPr>
        <w:t>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59" w:name="_Toc376936731"/>
      <w:bookmarkStart w:id="60" w:name="_Toc325726000"/>
      <w:bookmarkStart w:id="61" w:name="_Toc8805"/>
      <w:bookmarkStart w:id="62" w:name="_Toc8820"/>
      <w:r>
        <w:rPr>
          <w:rFonts w:hint="eastAsia" w:ascii="宋体" w:hAnsi="宋体" w:eastAsia="宋体" w:cs="宋体"/>
          <w:b/>
          <w:bCs/>
          <w:color w:val="000000" w:themeColor="text1"/>
          <w:sz w:val="24"/>
          <w:szCs w:val="24"/>
          <w14:textFill>
            <w14:solidFill>
              <w14:schemeClr w14:val="tx1"/>
            </w14:solidFill>
          </w14:textFill>
        </w:rPr>
        <w:t>3.磋商费用</w:t>
      </w:r>
      <w:bookmarkEnd w:id="59"/>
      <w:bookmarkEnd w:id="60"/>
      <w:bookmarkEnd w:id="61"/>
      <w:bookmarkEnd w:id="62"/>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63" w:name="_Toc376936732"/>
      <w:bookmarkStart w:id="64" w:name="_Toc325726001"/>
      <w:bookmarkStart w:id="65" w:name="_Toc18155"/>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二、磋商文件说明</w:t>
      </w:r>
      <w:bookmarkEnd w:id="63"/>
      <w:bookmarkEnd w:id="64"/>
      <w:bookmarkEnd w:id="65"/>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66" w:name="_Toc10649"/>
      <w:bookmarkStart w:id="67" w:name="_Toc325726002"/>
      <w:bookmarkStart w:id="68" w:name="_Toc376936733"/>
      <w:bookmarkStart w:id="69" w:name="_Toc14153"/>
      <w:r>
        <w:rPr>
          <w:rFonts w:hint="eastAsia" w:ascii="宋体" w:hAnsi="宋体" w:eastAsia="宋体" w:cs="宋体"/>
          <w:b/>
          <w:bCs/>
          <w:color w:val="000000" w:themeColor="text1"/>
          <w:sz w:val="24"/>
          <w:szCs w:val="24"/>
          <w14:textFill>
            <w14:solidFill>
              <w14:schemeClr w14:val="tx1"/>
            </w14:solidFill>
          </w14:textFill>
        </w:rPr>
        <w:t>4.磋商文件的构成</w:t>
      </w:r>
      <w:bookmarkEnd w:id="66"/>
      <w:bookmarkEnd w:id="67"/>
      <w:bookmarkEnd w:id="68"/>
      <w:bookmarkEnd w:id="69"/>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4.1磋商文件包括：</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（6）采购项目要求及技术参数</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70" w:name="_Toc325726003"/>
      <w:bookmarkStart w:id="71" w:name="_Toc376936734"/>
      <w:bookmarkStart w:id="72" w:name="_Toc3451"/>
      <w:bookmarkStart w:id="73" w:name="_Toc6482"/>
      <w:r>
        <w:rPr>
          <w:rFonts w:hint="eastAsia" w:ascii="宋体" w:hAnsi="宋体" w:eastAsia="宋体" w:cs="宋体"/>
          <w:b/>
          <w:bCs/>
          <w:color w:val="000000" w:themeColor="text1"/>
          <w:sz w:val="24"/>
          <w:szCs w:val="24"/>
          <w14:textFill>
            <w14:solidFill>
              <w14:schemeClr w14:val="tx1"/>
            </w14:solidFill>
          </w14:textFill>
        </w:rPr>
        <w:t>5.磋商文件的</w:t>
      </w:r>
      <w:bookmarkEnd w:id="70"/>
      <w:bookmarkEnd w:id="71"/>
      <w:r>
        <w:rPr>
          <w:rFonts w:hint="eastAsia" w:ascii="宋体" w:hAnsi="宋体" w:eastAsia="宋体" w:cs="宋体"/>
          <w:b/>
          <w:bCs/>
          <w:color w:val="000000" w:themeColor="text1"/>
          <w:sz w:val="24"/>
          <w:szCs w:val="24"/>
          <w14:textFill>
            <w14:solidFill>
              <w14:schemeClr w14:val="tx1"/>
            </w14:solidFill>
          </w14:textFill>
        </w:rPr>
        <w:t>质疑</w:t>
      </w:r>
      <w:bookmarkEnd w:id="72"/>
      <w:bookmarkEnd w:id="73"/>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74" w:name="_Toc26515"/>
      <w:bookmarkStart w:id="75" w:name="_Toc376936735"/>
      <w:bookmarkStart w:id="76" w:name="_Toc325726004"/>
      <w:bookmarkStart w:id="77" w:name="_Toc13050"/>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74"/>
      <w:bookmarkEnd w:id="75"/>
      <w:bookmarkEnd w:id="76"/>
      <w:bookmarkEnd w:id="77"/>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78" w:name="_Toc376936736"/>
      <w:bookmarkStart w:id="79" w:name="_Toc325726005"/>
      <w:bookmarkStart w:id="80" w:name="_Toc23340"/>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三、响应文件的编制</w:t>
      </w:r>
      <w:bookmarkEnd w:id="78"/>
      <w:bookmarkEnd w:id="79"/>
      <w:bookmarkEnd w:id="80"/>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81" w:name="_Toc9674"/>
      <w:bookmarkStart w:id="82" w:name="_Toc376936737"/>
      <w:bookmarkStart w:id="83" w:name="_Toc325726006"/>
      <w:bookmarkStart w:id="84" w:name="_Toc13057"/>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81"/>
      <w:bookmarkEnd w:id="82"/>
      <w:bookmarkEnd w:id="83"/>
      <w:bookmarkEnd w:id="84"/>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85" w:name="_Toc325726012"/>
      <w:bookmarkStart w:id="86" w:name="_Toc17093"/>
      <w:bookmarkStart w:id="87" w:name="_Toc376936743"/>
      <w:bookmarkStart w:id="88" w:name="_Toc21569"/>
      <w:r>
        <w:rPr>
          <w:rFonts w:hint="eastAsia" w:ascii="宋体" w:hAnsi="宋体" w:eastAsia="宋体" w:cs="宋体"/>
          <w:b/>
          <w:bCs/>
          <w:color w:val="000000" w:themeColor="text1"/>
          <w:sz w:val="24"/>
          <w:szCs w:val="24"/>
          <w14:textFill>
            <w14:solidFill>
              <w14:schemeClr w14:val="tx1"/>
            </w14:solidFill>
          </w14:textFill>
        </w:rPr>
        <w:t>8.磋商保证金</w:t>
      </w:r>
      <w:bookmarkEnd w:id="85"/>
      <w:bookmarkEnd w:id="86"/>
      <w:bookmarkEnd w:id="87"/>
      <w:bookmarkEnd w:id="88"/>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bookmarkStart w:id="89" w:name="_Toc32704"/>
      <w:bookmarkStart w:id="90" w:name="_Toc325726013"/>
      <w:bookmarkStart w:id="91" w:name="_Toc22044"/>
      <w:bookmarkStart w:id="92" w:name="_Toc376936744"/>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供应商应将磋商保证金缴款证明做为响应文件的内容一并提供。交纳的磋商保证金用于因供应商的行为使本次招标活动受到损失的抵项。在本次招标活动中未中标且供应商未发生过失行为的，采购代理机构将在中标通知书发出五个工作日内退还。</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.2供应商应在投标截止期前将磋商保证金缴纳到采购代理机构账户，以银行到账时间为准。</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.3磋商保证金应当以支票、汇票、本票或者金融机构、担保机构出具的保函等非现金形式提交，通过银行转账的，必须从供应商基本账户直接汇（转）入采购代理机构指定账户。</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.4未按磋商文件要求在规定时间前交纳规定数额磋商保证金的投标将被拒绝。</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.5未中标人的磋商保证金自中标通知书发出之日起5个工作日内全额无息退还（不退现金）；中标人的磋商保证金，自政府采购合同签订之日起5个工作日内全额无息退还（不退现金）。</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.6下列任何情况发生时，磋商保证金将不予退还：</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（1）供应商在递交响应文件的截止时间前未到达现场并且没有以书面形式如信函、传真等告知采购代理机构要撤其投标的；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（2）中标人在规定期限内未能按规定签订合同或未按规定缴纳中标服务费；</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（3）提供虚假材料谋取中标的；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（4）将中标项目转让给他人，或者在响应文件中未说明，将中标项目分包给他人的；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（5）拒绝履行合同义务的；</w:t>
      </w:r>
    </w:p>
    <w:p>
      <w:pPr>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（6）法律、法规规定的其他情形。</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9.磋商有效期</w:t>
      </w:r>
      <w:bookmarkEnd w:id="89"/>
      <w:bookmarkEnd w:id="90"/>
      <w:bookmarkEnd w:id="91"/>
      <w:bookmarkEnd w:id="92"/>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磋商有效期为自磋商开始之日起90个日历日。</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3" w:name="_Toc325726008"/>
      <w:bookmarkStart w:id="94" w:name="_Toc31915"/>
      <w:bookmarkStart w:id="95" w:name="_Toc376936739"/>
      <w:bookmarkStart w:id="96" w:name="_Toc16445"/>
      <w:r>
        <w:rPr>
          <w:rFonts w:hint="eastAsia" w:ascii="宋体" w:hAnsi="宋体" w:eastAsia="宋体" w:cs="宋体"/>
          <w:b/>
          <w:bCs/>
          <w:color w:val="000000" w:themeColor="text1"/>
          <w:sz w:val="24"/>
          <w:szCs w:val="24"/>
          <w14:textFill>
            <w14:solidFill>
              <w14:schemeClr w14:val="tx1"/>
            </w14:solidFill>
          </w14:textFill>
        </w:rPr>
        <w:t>10.响应文件构成</w:t>
      </w:r>
      <w:bookmarkEnd w:id="93"/>
      <w:bookmarkEnd w:id="94"/>
      <w:bookmarkEnd w:id="95"/>
      <w:bookmarkEnd w:id="9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（1）响应文件封面</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（3）投标报价</w:t>
      </w:r>
      <w:r>
        <w:rPr>
          <w:rFonts w:hint="eastAsia" w:ascii="宋体" w:hAnsi="宋体" w:eastAsia="宋体" w:cs="宋体"/>
          <w:color w:val="000000" w:themeColor="text1"/>
          <w:sz w:val="24"/>
          <w:szCs w:val="24"/>
          <w:lang w:val="zh-CN"/>
          <w14:textFill>
            <w14:solidFill>
              <w14:schemeClr w14:val="tx1"/>
            </w14:solidFill>
          </w14:textFill>
        </w:rPr>
        <w:t>一览表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（4）法定代表人证明书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（5）法定代表人授权书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（6）供应商承诺函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（7）供应商诚信承诺书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（8）资格证明材料</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（9）财务状况</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（10）具备履行合同所必须的设备和专业技术能力证明</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（11）无重大违法记录声明</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（12）磋商保证金</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（13）供应商认为在其他方面有必要说明的事项</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97" w:name="_Toc373392580"/>
      <w:bookmarkStart w:id="98" w:name="_Toc412617729"/>
      <w:bookmarkStart w:id="99" w:name="_Toc11377"/>
      <w:bookmarkStart w:id="100" w:name="_Toc16453"/>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97"/>
      <w:bookmarkEnd w:id="98"/>
      <w:bookmarkEnd w:id="99"/>
      <w:bookmarkEnd w:id="100"/>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11.1 供应商须提交一式三份响应文件（一份正本、二份副本）</w:t>
      </w:r>
      <w:r>
        <w:rPr>
          <w:rFonts w:hint="eastAsia" w:hAnsi="宋体" w:eastAsia="宋体" w:cs="宋体"/>
          <w:bCs/>
          <w:color w:val="000000" w:themeColor="text1"/>
          <w:sz w:val="24"/>
          <w:szCs w:val="24"/>
          <w14:textFill>
            <w14:solidFill>
              <w14:schemeClr w14:val="tx1"/>
            </w14:solidFill>
          </w14:textFill>
        </w:rPr>
        <w:t>，</w:t>
      </w:r>
      <w:r>
        <w:rPr>
          <w:rFonts w:hint="eastAsia" w:hAnsi="宋体" w:eastAsia="宋体" w:cs="宋体"/>
          <w:color w:val="000000" w:themeColor="text1"/>
          <w:sz w:val="24"/>
          <w:szCs w:val="24"/>
          <w14:textFill>
            <w14:solidFill>
              <w14:schemeClr w14:val="tx1"/>
            </w14:solidFill>
          </w14:textFill>
        </w:rPr>
        <w:t>每份响应文件须清楚地标明“正本”或“副本”字样。若发生正本和副本不符，以正本为准。响应文件统一使用A4幅面的纸张印制，左侧胶装，其他方式装订的响应文件一概不予接受。</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11.2响应文件的正、副本均需打印，并由供应商的法定代表人或委托代理人按要求签字、盖章。</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11.3响应文件中不得行间插字、涂改或增删，如有修改错漏处，须由供应商法定代表人或其委托代理人签字和盖章。</w:t>
      </w:r>
      <w:bookmarkStart w:id="101" w:name="_Toc412617730"/>
      <w:bookmarkStart w:id="102" w:name="_Toc15102"/>
      <w:bookmarkStart w:id="103" w:name="_Toc376936748"/>
      <w:bookmarkStart w:id="104" w:name="_Toc371090029"/>
    </w:p>
    <w:p>
      <w:pPr>
        <w:widowControl/>
        <w:spacing w:line="360" w:lineRule="auto"/>
        <w:ind w:firstLine="0" w:firstLineChars="0"/>
        <w:jc w:val="center"/>
        <w:outlineLvl w:val="1"/>
        <w:rPr>
          <w:rFonts w:hAnsi="宋体" w:eastAsia="宋体" w:cs="宋体"/>
          <w:b/>
          <w:bCs/>
          <w:color w:val="000000" w:themeColor="text1"/>
          <w:sz w:val="24"/>
          <w:szCs w:val="24"/>
          <w14:textFill>
            <w14:solidFill>
              <w14:schemeClr w14:val="tx1"/>
            </w14:solidFill>
          </w14:textFill>
        </w:rPr>
      </w:pPr>
      <w:r>
        <w:rPr>
          <w:rFonts w:hint="eastAsia" w:hAnsi="宋体" w:eastAsia="宋体" w:cs="宋体"/>
          <w:b/>
          <w:bCs/>
          <w:color w:val="000000" w:themeColor="text1"/>
          <w:sz w:val="24"/>
          <w:szCs w:val="24"/>
          <w14:textFill>
            <w14:solidFill>
              <w14:schemeClr w14:val="tx1"/>
            </w14:solidFill>
          </w14:textFill>
        </w:rPr>
        <w:t>四、响应文件的递交</w:t>
      </w:r>
      <w:bookmarkEnd w:id="101"/>
      <w:bookmarkEnd w:id="102"/>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05" w:name="_Toc373392582"/>
      <w:bookmarkStart w:id="106" w:name="_Toc325726016"/>
      <w:bookmarkStart w:id="107" w:name="_Toc412617731"/>
      <w:bookmarkStart w:id="108" w:name="_Toc1176"/>
      <w:bookmarkStart w:id="109" w:name="_Toc23823"/>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105"/>
      <w:bookmarkEnd w:id="106"/>
      <w:bookmarkEnd w:id="107"/>
      <w:bookmarkEnd w:id="108"/>
      <w:bookmarkEnd w:id="109"/>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12.2密封后的响应文件均应：</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（1）按“供应商须知前附表”中注明的时间、地址送达；</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en-US" w:eastAsia="zh-CN"/>
          <w14:textFill>
            <w14:solidFill>
              <w14:schemeClr w14:val="tx1"/>
            </w14:solidFill>
          </w14:textFill>
        </w:rPr>
        <w:t>2020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10</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30</w:t>
      </w:r>
      <w:r>
        <w:rPr>
          <w:rFonts w:hint="eastAsia" w:hAnsi="宋体" w:eastAsia="宋体" w:cs="宋体"/>
          <w:color w:val="000000" w:themeColor="text1"/>
          <w:sz w:val="24"/>
          <w:szCs w:val="24"/>
          <w:lang w:val="zh-CN"/>
          <w14:textFill>
            <w14:solidFill>
              <w14:schemeClr w14:val="tx1"/>
            </w14:solidFill>
          </w14:textFill>
        </w:rPr>
        <w:t>日</w:t>
      </w:r>
      <w:r>
        <w:rPr>
          <w:rFonts w:hint="eastAsia" w:hAnsi="宋体" w:eastAsia="宋体" w:cs="宋体"/>
          <w:color w:val="000000" w:themeColor="text1"/>
          <w:sz w:val="24"/>
          <w:szCs w:val="24"/>
          <w:lang w:val="en-US" w:eastAsia="zh-CN"/>
          <w14:textFill>
            <w14:solidFill>
              <w14:schemeClr w14:val="tx1"/>
            </w14:solidFill>
          </w14:textFill>
        </w:rPr>
        <w:t>15</w:t>
      </w:r>
      <w:r>
        <w:rPr>
          <w:rFonts w:hint="eastAsia" w:hAnsi="宋体" w:eastAsia="宋体" w:cs="宋体"/>
          <w:color w:val="000000" w:themeColor="text1"/>
          <w:sz w:val="24"/>
          <w:szCs w:val="24"/>
          <w14:textFill>
            <w14:solidFill>
              <w14:schemeClr w14:val="tx1"/>
            </w14:solidFill>
          </w14:textFill>
        </w:rPr>
        <w:t>时之前不准启封”标签密封。</w:t>
      </w:r>
    </w:p>
    <w:p>
      <w:pPr>
        <w:pStyle w:val="11"/>
        <w:spacing w:line="360" w:lineRule="auto"/>
        <w:ind w:firstLine="0" w:firstLineChars="0"/>
        <w:rPr>
          <w:rFonts w:hAnsi="宋体" w:eastAsia="宋体" w:cs="宋体"/>
          <w:color w:val="000000" w:themeColor="text1"/>
          <w:sz w:val="24"/>
          <w:szCs w:val="24"/>
          <w:shd w:val="pct10" w:color="auto" w:fill="FFFFFF"/>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12.3如果供应商未按第12.1－12.2条要求将响应文件密封或在密封袋上加写标记的，采购代理机构将不予受理。</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12.4供应商以电报、电话、传真形式投标的，采购代理机构概不接受。</w:t>
      </w:r>
    </w:p>
    <w:bookmarkEnd w:id="103"/>
    <w:bookmarkEnd w:id="104"/>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10" w:name="_Toc373392583"/>
      <w:bookmarkStart w:id="111" w:name="_Toc4009"/>
      <w:bookmarkStart w:id="112" w:name="_Toc412617732"/>
      <w:bookmarkStart w:id="113" w:name="_Toc30756"/>
      <w:bookmarkStart w:id="114" w:name="_Toc325726017"/>
      <w:bookmarkStart w:id="115" w:name="_Toc376936749"/>
      <w:bookmarkStart w:id="116" w:name="_Toc371090030"/>
      <w:r>
        <w:rPr>
          <w:rFonts w:hint="eastAsia" w:ascii="宋体" w:hAnsi="宋体" w:eastAsia="宋体" w:cs="宋体"/>
          <w:b/>
          <w:bCs/>
          <w:color w:val="000000" w:themeColor="text1"/>
          <w:sz w:val="24"/>
          <w:szCs w:val="24"/>
          <w14:textFill>
            <w14:solidFill>
              <w14:schemeClr w14:val="tx1"/>
            </w14:solidFill>
          </w14:textFill>
        </w:rPr>
        <w:t>13.</w:t>
      </w:r>
      <w:bookmarkEnd w:id="110"/>
      <w:bookmarkEnd w:id="111"/>
      <w:bookmarkEnd w:id="112"/>
      <w:bookmarkEnd w:id="113"/>
      <w:bookmarkEnd w:id="114"/>
      <w:r>
        <w:rPr>
          <w:rFonts w:hint="eastAsia" w:ascii="宋体" w:hAnsi="宋体" w:eastAsia="宋体" w:cs="宋体"/>
          <w:b/>
          <w:bCs/>
          <w:color w:val="000000" w:themeColor="text1"/>
          <w:sz w:val="24"/>
          <w:szCs w:val="24"/>
          <w14:textFill>
            <w14:solidFill>
              <w14:schemeClr w14:val="tx1"/>
            </w14:solidFill>
          </w14:textFill>
        </w:rPr>
        <w:t>提交响应文件截止时间、地点</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13.1响应文件提交的截止时间及地点详见“供应商须知前附表”。</w:t>
      </w:r>
    </w:p>
    <w:p>
      <w:pPr>
        <w:pStyle w:val="11"/>
        <w:spacing w:line="360" w:lineRule="auto"/>
        <w:ind w:firstLine="0" w:firstLineChars="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13.2采购代理机构将拒绝接受在提交响应文件截止时间之后送达的响应文件。</w:t>
      </w:r>
      <w:bookmarkEnd w:id="115"/>
      <w:bookmarkEnd w:id="116"/>
      <w:bookmarkStart w:id="117" w:name="_Toc376936750"/>
      <w:bookmarkStart w:id="118" w:name="_Toc325726019"/>
      <w:bookmarkStart w:id="119" w:name="_Toc9147"/>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0" w:name="_Toc5644"/>
      <w:r>
        <w:rPr>
          <w:rFonts w:hint="eastAsia" w:ascii="宋体" w:hAnsi="宋体" w:eastAsia="宋体" w:cs="宋体"/>
          <w:b/>
          <w:bCs/>
          <w:color w:val="000000" w:themeColor="text1"/>
          <w:sz w:val="24"/>
          <w:szCs w:val="24"/>
          <w14:textFill>
            <w14:solidFill>
              <w14:schemeClr w14:val="tx1"/>
            </w14:solidFill>
          </w14:textFill>
        </w:rPr>
        <w:t>五、</w:t>
      </w:r>
      <w:bookmarkEnd w:id="117"/>
      <w:bookmarkEnd w:id="118"/>
      <w:r>
        <w:rPr>
          <w:rFonts w:hint="eastAsia" w:ascii="宋体" w:hAnsi="宋体" w:eastAsia="宋体" w:cs="宋体"/>
          <w:b/>
          <w:bCs/>
          <w:color w:val="000000" w:themeColor="text1"/>
          <w:sz w:val="24"/>
          <w:szCs w:val="24"/>
          <w14:textFill>
            <w14:solidFill>
              <w14:schemeClr w14:val="tx1"/>
            </w14:solidFill>
          </w14:textFill>
        </w:rPr>
        <w:t>磋商过程</w:t>
      </w:r>
      <w:bookmarkEnd w:id="119"/>
      <w:bookmarkEnd w:id="120"/>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1" w:name="_Toc325726020"/>
      <w:bookmarkStart w:id="122" w:name="_Toc376936751"/>
      <w:bookmarkStart w:id="123" w:name="_Toc15630"/>
      <w:bookmarkStart w:id="124" w:name="_Toc26723"/>
      <w:r>
        <w:rPr>
          <w:rFonts w:hint="eastAsia" w:ascii="宋体" w:hAnsi="宋体" w:eastAsia="宋体" w:cs="宋体"/>
          <w:b/>
          <w:bCs/>
          <w:color w:val="000000" w:themeColor="text1"/>
          <w:sz w:val="24"/>
          <w:szCs w:val="24"/>
          <w14:textFill>
            <w14:solidFill>
              <w14:schemeClr w14:val="tx1"/>
            </w14:solidFill>
          </w14:textFill>
        </w:rPr>
        <w:t>14.</w:t>
      </w:r>
      <w:bookmarkEnd w:id="121"/>
      <w:bookmarkEnd w:id="122"/>
      <w:r>
        <w:rPr>
          <w:rFonts w:hint="eastAsia" w:ascii="宋体" w:hAnsi="宋体" w:eastAsia="宋体" w:cs="宋体"/>
          <w:b/>
          <w:bCs/>
          <w:color w:val="000000" w:themeColor="text1"/>
          <w:sz w:val="24"/>
          <w:szCs w:val="24"/>
          <w14:textFill>
            <w14:solidFill>
              <w14:schemeClr w14:val="tx1"/>
            </w14:solidFill>
          </w14:textFill>
        </w:rPr>
        <w:t>磋商过程</w:t>
      </w:r>
      <w:bookmarkEnd w:id="123"/>
      <w:bookmarkEnd w:id="124"/>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14.2磋商时，对不同文字文本响应文件的解释发生异议的，以中文文本为准。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14.4磋商过程有专人记录，并存档备查。</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25" w:name="_Toc325726021"/>
      <w:bookmarkStart w:id="126" w:name="_Toc376936752"/>
      <w:bookmarkStart w:id="127" w:name="_Toc19030"/>
      <w:bookmarkStart w:id="128" w:name="_Toc18107"/>
      <w:r>
        <w:rPr>
          <w:rFonts w:hint="eastAsia" w:ascii="宋体" w:hAnsi="宋体" w:eastAsia="宋体" w:cs="宋体"/>
          <w:b/>
          <w:bCs/>
          <w:color w:val="000000" w:themeColor="text1"/>
          <w:sz w:val="24"/>
          <w:szCs w:val="24"/>
          <w14:textFill>
            <w14:solidFill>
              <w14:schemeClr w14:val="tx1"/>
            </w14:solidFill>
          </w14:textFill>
        </w:rPr>
        <w:t>六、磋商程序及方法</w:t>
      </w:r>
      <w:bookmarkEnd w:id="125"/>
      <w:bookmarkEnd w:id="126"/>
      <w:bookmarkEnd w:id="127"/>
      <w:bookmarkEnd w:id="128"/>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29" w:name="_Toc26121"/>
      <w:bookmarkStart w:id="130" w:name="_Toc16935"/>
      <w:bookmarkStart w:id="131" w:name="_Toc376936753"/>
      <w:bookmarkStart w:id="132" w:name="_Toc325726022"/>
      <w:r>
        <w:rPr>
          <w:rFonts w:hint="eastAsia" w:ascii="宋体" w:hAnsi="宋体" w:eastAsia="宋体" w:cs="宋体"/>
          <w:b/>
          <w:bCs/>
          <w:color w:val="000000" w:themeColor="text1"/>
          <w:sz w:val="24"/>
          <w:szCs w:val="24"/>
          <w14:textFill>
            <w14:solidFill>
              <w14:schemeClr w14:val="tx1"/>
            </w14:solidFill>
          </w14:textFill>
        </w:rPr>
        <w:t>15.磋商小组</w:t>
      </w:r>
      <w:bookmarkEnd w:id="129"/>
      <w:bookmarkEnd w:id="130"/>
      <w:bookmarkEnd w:id="131"/>
      <w:bookmarkEnd w:id="132"/>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（4）对非法干预评标工作的人员和机构进行举报或投诉。</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15.3磋商小组应遵守并履行下列义务：</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3" w:name="_Toc27086"/>
      <w:bookmarkStart w:id="134" w:name="_Toc14694"/>
      <w:bookmarkStart w:id="135" w:name="_Toc325726023"/>
      <w:bookmarkStart w:id="136" w:name="_Toc376936754"/>
      <w:r>
        <w:rPr>
          <w:rFonts w:hint="eastAsia" w:ascii="宋体" w:hAnsi="宋体" w:eastAsia="宋体" w:cs="宋体"/>
          <w:b/>
          <w:bCs/>
          <w:color w:val="000000" w:themeColor="text1"/>
          <w:sz w:val="24"/>
          <w:szCs w:val="24"/>
          <w14:textFill>
            <w14:solidFill>
              <w14:schemeClr w14:val="tx1"/>
            </w14:solidFill>
          </w14:textFill>
        </w:rPr>
        <w:t>16.磋商程序</w:t>
      </w:r>
      <w:bookmarkEnd w:id="133"/>
      <w:bookmarkEnd w:id="134"/>
      <w:bookmarkEnd w:id="135"/>
      <w:bookmarkEnd w:id="136"/>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投标报价超过采购预算额度的；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（7）服务期限、磋商有效期、法定代表人授权期限不能满足磋商文件要求的；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w:t>
      </w:r>
      <w:r>
        <w:rPr>
          <w:rFonts w:hint="eastAsia" w:ascii="宋体" w:hAnsi="宋体" w:eastAsia="宋体" w:cs="宋体"/>
          <w:color w:val="000000" w:themeColor="text1"/>
          <w:sz w:val="24"/>
          <w14:textFill>
            <w14:solidFill>
              <w14:schemeClr w14:val="tx1"/>
            </w14:solidFill>
          </w14:textFill>
        </w:rPr>
        <w:t>服务</w:t>
      </w:r>
      <w:r>
        <w:rPr>
          <w:rFonts w:hint="eastAsia" w:ascii="宋体" w:hAnsi="宋体" w:eastAsia="宋体" w:cs="宋体"/>
          <w:color w:val="000000" w:themeColor="text1"/>
          <w:sz w:val="24"/>
          <w:lang w:val="zh-CN"/>
          <w14:textFill>
            <w14:solidFill>
              <w14:schemeClr w14:val="tx1"/>
            </w14:solidFill>
          </w14:textFill>
        </w:rPr>
        <w:t>）的技术规格、技术标准明显不符合采购项目要求的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pPr>
        <w:tabs>
          <w:tab w:val="left" w:pos="8787"/>
        </w:tabs>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37" w:name="_Toc325726024"/>
      <w:bookmarkStart w:id="138" w:name="_Toc376936755"/>
      <w:bookmarkStart w:id="139" w:name="_Toc13668"/>
      <w:bookmarkStart w:id="140" w:name="_Toc20611"/>
      <w:r>
        <w:rPr>
          <w:rFonts w:hint="eastAsia" w:ascii="宋体" w:hAnsi="宋体" w:eastAsia="宋体" w:cs="宋体"/>
          <w:b/>
          <w:bCs/>
          <w:color w:val="000000" w:themeColor="text1"/>
          <w:sz w:val="24"/>
          <w:szCs w:val="24"/>
          <w14:textFill>
            <w14:solidFill>
              <w14:schemeClr w14:val="tx1"/>
            </w14:solidFill>
          </w14:textFill>
        </w:rPr>
        <w:t>17.评审办法</w:t>
      </w:r>
      <w:bookmarkEnd w:id="137"/>
      <w:bookmarkEnd w:id="138"/>
      <w:bookmarkEnd w:id="139"/>
      <w:bookmarkEnd w:id="140"/>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17.2评审标准和分值分配：</w:t>
      </w:r>
    </w:p>
    <w:tbl>
      <w:tblPr>
        <w:tblStyle w:val="2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93"/>
        <w:gridCol w:w="928"/>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5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仿宋" w:hAnsi="仿宋" w:cs="仿宋"/>
                <w:b/>
                <w:bCs/>
                <w:color w:val="000000" w:themeColor="text1"/>
                <w:sz w:val="24"/>
                <w14:textFill>
                  <w14:solidFill>
                    <w14:schemeClr w14:val="tx1"/>
                  </w14:solidFill>
                </w14:textFill>
              </w:rPr>
            </w:pPr>
            <w:r>
              <w:rPr>
                <w:rFonts w:hint="eastAsia" w:ascii="仿宋" w:hAnsi="仿宋" w:cs="仿宋"/>
                <w:b/>
                <w:bCs/>
                <w:color w:val="000000" w:themeColor="text1"/>
                <w:sz w:val="24"/>
                <w14:textFill>
                  <w14:solidFill>
                    <w14:schemeClr w14:val="tx1"/>
                  </w14:solidFill>
                </w14:textFill>
              </w:rPr>
              <w:t>评分因素</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仿宋" w:hAnsi="仿宋" w:cs="仿宋"/>
                <w:b/>
                <w:bCs/>
                <w:color w:val="000000" w:themeColor="text1"/>
                <w:sz w:val="24"/>
                <w14:textFill>
                  <w14:solidFill>
                    <w14:schemeClr w14:val="tx1"/>
                  </w14:solidFill>
                </w14:textFill>
              </w:rPr>
            </w:pPr>
            <w:r>
              <w:rPr>
                <w:rFonts w:hint="eastAsia" w:ascii="仿宋" w:hAnsi="仿宋" w:cs="仿宋"/>
                <w:b/>
                <w:bCs/>
                <w:color w:val="000000" w:themeColor="text1"/>
                <w:sz w:val="24"/>
                <w14:textFill>
                  <w14:solidFill>
                    <w14:schemeClr w14:val="tx1"/>
                  </w14:solidFill>
                </w14:textFill>
              </w:rPr>
              <w:t>最高分值</w:t>
            </w:r>
          </w:p>
        </w:tc>
        <w:tc>
          <w:tcPr>
            <w:tcW w:w="54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仿宋" w:hAnsi="仿宋" w:cs="仿宋"/>
                <w:b/>
                <w:bCs/>
                <w:color w:val="000000" w:themeColor="text1"/>
                <w:sz w:val="24"/>
                <w14:textFill>
                  <w14:solidFill>
                    <w14:schemeClr w14:val="tx1"/>
                  </w14:solidFill>
                </w14:textFill>
              </w:rPr>
            </w:pPr>
            <w:r>
              <w:rPr>
                <w:rFonts w:hint="eastAsia" w:ascii="仿宋" w:hAnsi="仿宋" w:cs="仿宋"/>
                <w:b/>
                <w:bCs/>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5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价格部分（15）</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15</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满足磋商文件要求且最后报价最低的供应商的价格为磋商基准价，其价格分为满分。其他供应商的价格分统一按照下列公式计算：</w:t>
            </w:r>
          </w:p>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磋商报价得分=（磋商基准价/最后磋商报价）×</w:t>
            </w:r>
            <w:r>
              <w:rPr>
                <w:rFonts w:hint="eastAsia" w:ascii="宋体" w:hAnsi="宋体" w:cs="仿宋"/>
                <w:color w:val="000000" w:themeColor="text1"/>
                <w:szCs w:val="21"/>
                <w14:textFill>
                  <w14:solidFill>
                    <w14:schemeClr w14:val="tx1"/>
                  </w14:solidFill>
                </w14:textFill>
              </w:rPr>
              <w:t>15</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bookmarkStart w:id="141" w:name="_Toc27421"/>
            <w:r>
              <w:rPr>
                <w:rFonts w:ascii="宋体" w:hAnsi="宋体" w:cs="仿宋"/>
                <w:color w:val="000000" w:themeColor="text1"/>
                <w:szCs w:val="21"/>
                <w14:textFill>
                  <w14:solidFill>
                    <w14:schemeClr w14:val="tx1"/>
                  </w14:solidFill>
                </w14:textFill>
              </w:rPr>
              <w:t>注：对小型和微型企业的价格（最后磋商报价）给予6%的扣除，用扣除后的价格计算投标报价得分，须提供《小型、微型企业声明函》。</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技术部分（43）</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服务方案总体评价</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12</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服务方案的总体内容完整，架构设计科学合理、实用性和推广性好、细节处理妥当、代表性强、具有良好的经济性和推广性，得12分；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服务方案的总体内容完整，架构设计较为科学合理、实用性和推广性较好、细节处理较为妥当、代表性较强、具有较好的经济性和推广性，得9分；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服务方案的总体内容基本完整，架构设计科学合理程度一般、实用性和推广性一般、细节处理一般、代表性一般、经济性和推广性一般，得6分；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服务方案的总体内容不完整，架构设计科学合理性较差、实用性和推广性较差、细节处理较差、代表性较差、经济性和推广性较差，得3分；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cs="仿宋"/>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技术方案内容及符合性</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12</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技术方案符合项目需求，研究目标明确、内容齐全、研究思路正确、研究方法和技术路线合理可行、项目组成员团队实力强、可操作性强，得</w:t>
            </w:r>
            <w:r>
              <w:rPr>
                <w:rFonts w:ascii="宋体" w:hAnsi="宋体" w:cs="仿宋"/>
                <w:color w:val="000000" w:themeColor="text1"/>
                <w:szCs w:val="21"/>
                <w14:textFill>
                  <w14:solidFill>
                    <w14:schemeClr w14:val="tx1"/>
                  </w14:solidFill>
                </w14:textFill>
              </w:rPr>
              <w:t>12分；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技术方案符合项目需求，研究目标较为明确、内容较为齐全、研究思路正确、研究方法和技术路线较为可行、项目组成员团队实力较强、可操作性较强、得</w:t>
            </w:r>
            <w:r>
              <w:rPr>
                <w:rFonts w:ascii="宋体" w:hAnsi="宋体" w:cs="仿宋"/>
                <w:color w:val="000000" w:themeColor="text1"/>
                <w:szCs w:val="21"/>
                <w14:textFill>
                  <w14:solidFill>
                    <w14:schemeClr w14:val="tx1"/>
                  </w14:solidFill>
                </w14:textFill>
              </w:rPr>
              <w:t>9分；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技术方案基本符合项目需求，研究目标基本明确、内容基本齐全、研究思路基本正确、研究方法和技术路线基本可行、项目组成员团队实力一般、可操作性一般、得</w:t>
            </w:r>
            <w:r>
              <w:rPr>
                <w:rFonts w:ascii="宋体" w:hAnsi="宋体" w:cs="仿宋"/>
                <w:color w:val="000000" w:themeColor="text1"/>
                <w:szCs w:val="21"/>
                <w14:textFill>
                  <w14:solidFill>
                    <w14:schemeClr w14:val="tx1"/>
                  </w14:solidFill>
                </w14:textFill>
              </w:rPr>
              <w:t>6分；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技术方案对项目需求的符合性较差，研究目标不明确、内容不齐全、研究思路有较大偏差、研究方法和技术路线可行性较差、项目组成员团队实力较差、可操作性较差，得</w:t>
            </w:r>
            <w:r>
              <w:rPr>
                <w:rFonts w:ascii="宋体" w:hAnsi="宋体" w:cs="仿宋"/>
                <w:color w:val="000000" w:themeColor="text1"/>
                <w:szCs w:val="21"/>
                <w14:textFill>
                  <w14:solidFill>
                    <w14:schemeClr w14:val="tx1"/>
                  </w14:solidFill>
                </w14:textFill>
              </w:rPr>
              <w:t>3分；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cs="仿宋"/>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进度计划安排</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5</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进度计划安排合理，整体分工科学合理、总进度完全能满足需求、工序安排切实可行、各部分任务及其完成时间明确，得</w:t>
            </w:r>
            <w:r>
              <w:rPr>
                <w:rFonts w:ascii="宋体" w:hAnsi="宋体" w:eastAsia="宋体" w:cs="宋体"/>
                <w:color w:val="000000" w:themeColor="text1"/>
                <w14:textFill>
                  <w14:solidFill>
                    <w14:schemeClr w14:val="tx1"/>
                  </w14:solidFill>
                </w14:textFill>
              </w:rPr>
              <w:t>5分；</w:t>
            </w:r>
          </w:p>
          <w:p>
            <w:pPr>
              <w:widowControl/>
              <w:spacing w:line="32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进度计划安排合理，整体分工较为科学合理、总进度能满足需求、工序安排较为切实可行、各部分任务及其完成时间较为明确，得</w:t>
            </w:r>
            <w:r>
              <w:rPr>
                <w:rFonts w:ascii="宋体" w:hAnsi="宋体" w:eastAsia="宋体" w:cs="宋体"/>
                <w:color w:val="000000" w:themeColor="text1"/>
                <w14:textFill>
                  <w14:solidFill>
                    <w14:schemeClr w14:val="tx1"/>
                  </w14:solidFill>
                </w14:textFill>
              </w:rPr>
              <w:t>3分；</w:t>
            </w:r>
          </w:p>
          <w:p>
            <w:pPr>
              <w:widowControl/>
              <w:spacing w:line="32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进度计划安排基本合理，整体分工科学合理性一般、总进度基本能满足需求、工序安排基本切实可行、各部分任务及其完成时间一般，得</w:t>
            </w:r>
            <w:r>
              <w:rPr>
                <w:rFonts w:ascii="宋体" w:hAnsi="宋体" w:eastAsia="宋体" w:cs="宋体"/>
                <w:color w:val="000000" w:themeColor="text1"/>
                <w14:textFill>
                  <w14:solidFill>
                    <w14:schemeClr w14:val="tx1"/>
                  </w14:solidFill>
                </w14:textFill>
              </w:rPr>
              <w:t>2分；</w:t>
            </w:r>
          </w:p>
          <w:p>
            <w:pPr>
              <w:widowControl/>
              <w:spacing w:line="32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进度计划安排合理性较差，整体分工科学合理性较差、总进度不能满足需求、工序安排可行性较差、各部分任务及其完成时间不明确，得</w:t>
            </w:r>
            <w:r>
              <w:rPr>
                <w:rFonts w:ascii="宋体" w:hAnsi="宋体" w:eastAsia="宋体" w:cs="宋体"/>
                <w:color w:val="000000" w:themeColor="text1"/>
                <w14:textFill>
                  <w14:solidFill>
                    <w14:schemeClr w14:val="tx1"/>
                  </w14:solidFill>
                </w14:textFill>
              </w:rPr>
              <w:t>1分；</w:t>
            </w:r>
          </w:p>
          <w:p>
            <w:pPr>
              <w:widowControl/>
              <w:spacing w:line="32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cs="仿宋"/>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服务承诺</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5</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服务承诺完全满足需要，对所有的招标内容和要求能完全响应、能独立完成设计和分析等研究工作、能提出有利于更高质量地完成本项工作任务的合理化建议，得</w:t>
            </w:r>
            <w:r>
              <w:rPr>
                <w:rFonts w:ascii="宋体" w:hAnsi="宋体" w:cs="仿宋"/>
                <w:color w:val="000000" w:themeColor="text1"/>
                <w:szCs w:val="21"/>
                <w14:textFill>
                  <w14:solidFill>
                    <w14:schemeClr w14:val="tx1"/>
                  </w14:solidFill>
                </w14:textFill>
              </w:rPr>
              <w:t>5分；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服务承诺较好满足需要，对所有的招标内容和要求能完全响应、能独立完成设计和分析等研究工作、能提出少许有利于更高质量地完成本项工作任务的合理化建议，得</w:t>
            </w:r>
            <w:r>
              <w:rPr>
                <w:rFonts w:ascii="宋体" w:hAnsi="宋体" w:cs="仿宋"/>
                <w:color w:val="000000" w:themeColor="text1"/>
                <w:szCs w:val="21"/>
                <w14:textFill>
                  <w14:solidFill>
                    <w14:schemeClr w14:val="tx1"/>
                  </w14:solidFill>
                </w14:textFill>
              </w:rPr>
              <w:t>3分；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服务承诺基本满足需要，对所有的招标内容和要求基本完全响应、基本能独立完成设计和分析等研究工作、只能提出一些非常简单有利于工作的合理化建议，得</w:t>
            </w:r>
            <w:r>
              <w:rPr>
                <w:rFonts w:ascii="宋体" w:hAnsi="宋体" w:cs="仿宋"/>
                <w:color w:val="000000" w:themeColor="text1"/>
                <w:szCs w:val="21"/>
                <w14:textFill>
                  <w14:solidFill>
                    <w14:schemeClr w14:val="tx1"/>
                  </w14:solidFill>
                </w14:textFill>
              </w:rPr>
              <w:t>2分；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服务承诺基本满足需要。对所有的招标内容和要求基本响应、不能独立完成设计和分析等研究工作、不能提出任何有利于工作的合理化建议，得</w:t>
            </w:r>
            <w:r>
              <w:rPr>
                <w:rFonts w:ascii="宋体" w:hAnsi="宋体" w:cs="仿宋"/>
                <w:color w:val="000000" w:themeColor="text1"/>
                <w:szCs w:val="21"/>
                <w14:textFill>
                  <w14:solidFill>
                    <w14:schemeClr w14:val="tx1"/>
                  </w14:solidFill>
                </w14:textFill>
              </w:rPr>
              <w:t>1分；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cs="仿宋"/>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服务保障</w:t>
            </w:r>
          </w:p>
        </w:tc>
        <w:tc>
          <w:tcPr>
            <w:tcW w:w="928" w:type="dxa"/>
            <w:tcBorders>
              <w:top w:val="single" w:color="auto" w:sz="4" w:space="0"/>
              <w:left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9</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1）投入保障：</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投入条件完全满足需要，投入本项目的办公设备及应用软件充足完备，得</w:t>
            </w:r>
            <w:r>
              <w:rPr>
                <w:rFonts w:ascii="宋体" w:hAnsi="宋体" w:cs="仿宋"/>
                <w:color w:val="000000" w:themeColor="text1"/>
                <w:szCs w:val="21"/>
                <w14:textFill>
                  <w14:solidFill>
                    <w14:schemeClr w14:val="tx1"/>
                  </w14:solidFill>
                </w14:textFill>
              </w:rPr>
              <w:t>3分；投入条件较能满足需求，办公设备及应用软件较为充足，得2分；投入条件基本满足需求，办公设备及应用软件基本充足，得1分；未提供不得分。</w:t>
            </w:r>
          </w:p>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2）保障措施：</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项目保障措施完全满足需求，切实可行、针对性强、工作制度健全、有保密条款和违约承诺，得</w:t>
            </w:r>
            <w:r>
              <w:rPr>
                <w:rFonts w:ascii="宋体" w:hAnsi="宋体" w:cs="仿宋"/>
                <w:color w:val="000000" w:themeColor="text1"/>
                <w:szCs w:val="21"/>
                <w14:textFill>
                  <w14:solidFill>
                    <w14:schemeClr w14:val="tx1"/>
                  </w14:solidFill>
                </w14:textFill>
              </w:rPr>
              <w:t>3分；保障措施较为可行、针对性较强、工作制度较为健全、有简单的保密条款和违约承诺，得2分；保障措施基本可行、针对性一般、工作制度基本健全、无保密条款和违约承诺，得1分；未提供不得分。</w:t>
            </w:r>
          </w:p>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3）后续服务保障：</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后续保障服务完全满足需要，承诺项目完成后继续提供技术服务保障期大于等于</w:t>
            </w:r>
            <w:r>
              <w:rPr>
                <w:rFonts w:ascii="宋体" w:hAnsi="宋体" w:cs="仿宋"/>
                <w:color w:val="000000" w:themeColor="text1"/>
                <w:szCs w:val="21"/>
                <w14:textFill>
                  <w14:solidFill>
                    <w14:schemeClr w14:val="tx1"/>
                  </w14:solidFill>
                </w14:textFill>
              </w:rPr>
              <w:t>12个月，得3分；承诺技术服务保障期大于等于6个月，小于12个月，得2分；承诺技术服务保障期大于等于3个月，小于6个月，得1分；无承诺或承诺技术服务保障期小于3个月，不得分。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商务部分（42）</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项目业绩</w:t>
            </w:r>
          </w:p>
        </w:tc>
        <w:tc>
          <w:tcPr>
            <w:tcW w:w="9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14</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提供投标截止日前5年的供应商同类项目业绩证明材料（</w:t>
            </w:r>
            <w:r>
              <w:rPr>
                <w:rFonts w:hint="eastAsia" w:ascii="宋体" w:hAnsi="宋体" w:cs="仿宋"/>
                <w:color w:val="000000" w:themeColor="text1"/>
                <w:szCs w:val="21"/>
                <w:lang w:val="zh-CN"/>
                <w14:textFill>
                  <w14:solidFill>
                    <w14:schemeClr w14:val="tx1"/>
                  </w14:solidFill>
                </w14:textFill>
              </w:rPr>
              <w:t>需提供包含合同首页、金额所在页、合同签字盖章页</w:t>
            </w:r>
            <w:r>
              <w:rPr>
                <w:rFonts w:hint="eastAsia" w:ascii="宋体" w:hAnsi="宋体" w:cs="仿宋"/>
                <w:color w:val="000000" w:themeColor="text1"/>
                <w:szCs w:val="21"/>
                <w14:textFill>
                  <w14:solidFill>
                    <w14:schemeClr w14:val="tx1"/>
                  </w14:solidFill>
                </w14:textFill>
              </w:rPr>
              <w:t>；</w:t>
            </w:r>
            <w:r>
              <w:rPr>
                <w:rFonts w:hint="eastAsia" w:ascii="宋体" w:hAnsi="宋体" w:cs="仿宋"/>
                <w:color w:val="000000" w:themeColor="text1"/>
                <w:szCs w:val="21"/>
                <w:highlight w:val="yellow"/>
                <w14:textFill>
                  <w14:solidFill>
                    <w14:schemeClr w14:val="tx1"/>
                  </w14:solidFill>
                </w14:textFill>
              </w:rPr>
              <w:t>投标截止日2020年</w:t>
            </w:r>
            <w:r>
              <w:rPr>
                <w:rFonts w:hint="eastAsia" w:ascii="宋体" w:hAnsi="宋体" w:cs="仿宋"/>
                <w:color w:val="000000" w:themeColor="text1"/>
                <w:szCs w:val="21"/>
                <w:highlight w:val="yellow"/>
                <w:lang w:val="en-US" w:eastAsia="zh-CN"/>
                <w14:textFill>
                  <w14:solidFill>
                    <w14:schemeClr w14:val="tx1"/>
                  </w14:solidFill>
                </w14:textFill>
              </w:rPr>
              <w:t>10</w:t>
            </w:r>
            <w:r>
              <w:rPr>
                <w:rFonts w:hint="eastAsia" w:ascii="宋体" w:hAnsi="宋体" w:cs="仿宋"/>
                <w:color w:val="000000" w:themeColor="text1"/>
                <w:szCs w:val="21"/>
                <w:highlight w:val="yellow"/>
                <w14:textFill>
                  <w14:solidFill>
                    <w14:schemeClr w14:val="tx1"/>
                  </w14:solidFill>
                </w14:textFill>
              </w:rPr>
              <w:t>月</w:t>
            </w:r>
            <w:r>
              <w:rPr>
                <w:rFonts w:hint="eastAsia" w:ascii="宋体" w:hAnsi="宋体" w:cs="仿宋"/>
                <w:color w:val="000000" w:themeColor="text1"/>
                <w:szCs w:val="21"/>
                <w:highlight w:val="yellow"/>
                <w:lang w:val="en-US" w:eastAsia="zh-CN"/>
                <w14:textFill>
                  <w14:solidFill>
                    <w14:schemeClr w14:val="tx1"/>
                  </w14:solidFill>
                </w14:textFill>
              </w:rPr>
              <w:t>30</w:t>
            </w:r>
            <w:r>
              <w:rPr>
                <w:rFonts w:hint="eastAsia" w:ascii="宋体" w:hAnsi="宋体" w:cs="仿宋"/>
                <w:color w:val="000000" w:themeColor="text1"/>
                <w:szCs w:val="21"/>
                <w:highlight w:val="yellow"/>
                <w14:textFill>
                  <w14:solidFill>
                    <w14:schemeClr w14:val="tx1"/>
                  </w14:solidFill>
                </w14:textFill>
              </w:rPr>
              <w:t>日，提供的业绩为2015年</w:t>
            </w:r>
            <w:r>
              <w:rPr>
                <w:rFonts w:hint="eastAsia" w:ascii="宋体" w:hAnsi="宋体" w:cs="仿宋"/>
                <w:color w:val="000000" w:themeColor="text1"/>
                <w:szCs w:val="21"/>
                <w:highlight w:val="yellow"/>
                <w:lang w:val="en-US" w:eastAsia="zh-CN"/>
                <w14:textFill>
                  <w14:solidFill>
                    <w14:schemeClr w14:val="tx1"/>
                  </w14:solidFill>
                </w14:textFill>
              </w:rPr>
              <w:t>10</w:t>
            </w:r>
            <w:r>
              <w:rPr>
                <w:rFonts w:hint="eastAsia" w:ascii="宋体" w:hAnsi="宋体" w:cs="仿宋"/>
                <w:color w:val="000000" w:themeColor="text1"/>
                <w:szCs w:val="21"/>
                <w:highlight w:val="yellow"/>
                <w14:textFill>
                  <w14:solidFill>
                    <w14:schemeClr w14:val="tx1"/>
                  </w14:solidFill>
                </w14:textFill>
              </w:rPr>
              <w:t>月</w:t>
            </w:r>
            <w:r>
              <w:rPr>
                <w:rFonts w:hint="eastAsia" w:ascii="宋体" w:hAnsi="宋体" w:cs="仿宋"/>
                <w:color w:val="000000" w:themeColor="text1"/>
                <w:szCs w:val="21"/>
                <w:highlight w:val="yellow"/>
                <w:lang w:val="en-US" w:eastAsia="zh-CN"/>
                <w14:textFill>
                  <w14:solidFill>
                    <w14:schemeClr w14:val="tx1"/>
                  </w14:solidFill>
                </w14:textFill>
              </w:rPr>
              <w:t>30</w:t>
            </w:r>
            <w:r>
              <w:rPr>
                <w:rFonts w:hint="eastAsia" w:ascii="宋体" w:hAnsi="宋体" w:cs="仿宋"/>
                <w:color w:val="000000" w:themeColor="text1"/>
                <w:szCs w:val="21"/>
                <w:highlight w:val="yellow"/>
                <w14:textFill>
                  <w14:solidFill>
                    <w14:schemeClr w14:val="tx1"/>
                  </w14:solidFill>
                </w14:textFill>
              </w:rPr>
              <w:t>日至2020年</w:t>
            </w:r>
            <w:r>
              <w:rPr>
                <w:rFonts w:hint="eastAsia" w:ascii="宋体" w:hAnsi="宋体" w:cs="仿宋"/>
                <w:color w:val="000000" w:themeColor="text1"/>
                <w:szCs w:val="21"/>
                <w:highlight w:val="yellow"/>
                <w:lang w:val="en-US" w:eastAsia="zh-CN"/>
                <w14:textFill>
                  <w14:solidFill>
                    <w14:schemeClr w14:val="tx1"/>
                  </w14:solidFill>
                </w14:textFill>
              </w:rPr>
              <w:t>10</w:t>
            </w:r>
            <w:r>
              <w:rPr>
                <w:rFonts w:hint="eastAsia" w:ascii="宋体" w:hAnsi="宋体" w:cs="仿宋"/>
                <w:color w:val="000000" w:themeColor="text1"/>
                <w:szCs w:val="21"/>
                <w:highlight w:val="yellow"/>
                <w14:textFill>
                  <w14:solidFill>
                    <w14:schemeClr w14:val="tx1"/>
                  </w14:solidFill>
                </w14:textFill>
              </w:rPr>
              <w:t>月</w:t>
            </w:r>
            <w:r>
              <w:rPr>
                <w:rFonts w:hint="eastAsia" w:ascii="宋体" w:hAnsi="宋体" w:cs="仿宋"/>
                <w:color w:val="000000" w:themeColor="text1"/>
                <w:szCs w:val="21"/>
                <w:highlight w:val="yellow"/>
                <w:lang w:val="en-US" w:eastAsia="zh-CN"/>
                <w14:textFill>
                  <w14:solidFill>
                    <w14:schemeClr w14:val="tx1"/>
                  </w14:solidFill>
                </w14:textFill>
              </w:rPr>
              <w:t>30</w:t>
            </w:r>
            <w:r>
              <w:rPr>
                <w:rFonts w:hint="eastAsia" w:ascii="宋体" w:hAnsi="宋体" w:cs="仿宋"/>
                <w:color w:val="000000" w:themeColor="text1"/>
                <w:szCs w:val="21"/>
                <w:highlight w:val="yellow"/>
                <w14:textFill>
                  <w14:solidFill>
                    <w14:schemeClr w14:val="tx1"/>
                  </w14:solidFill>
                </w14:textFill>
              </w:rPr>
              <w:t>日</w:t>
            </w:r>
            <w:r>
              <w:rPr>
                <w:rFonts w:hint="eastAsia" w:ascii="宋体" w:hAnsi="宋体" w:cs="仿宋"/>
                <w:color w:val="000000" w:themeColor="text1"/>
                <w:szCs w:val="21"/>
                <w14:textFill>
                  <w14:solidFill>
                    <w14:schemeClr w14:val="tx1"/>
                  </w14:solidFill>
                </w14:textFill>
              </w:rPr>
              <w:t>）。每提供1项得2分，满分14分；不提供不得分。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cs="仿宋"/>
                <w:color w:val="000000" w:themeColor="text1"/>
                <w:szCs w:val="21"/>
                <w14:textFill>
                  <w14:solidFill>
                    <w14:schemeClr w14:val="tx1"/>
                  </w14:solidFill>
                </w14:textFill>
              </w:rPr>
            </w:pPr>
          </w:p>
        </w:tc>
        <w:tc>
          <w:tcPr>
            <w:tcW w:w="10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项目团队</w:t>
            </w:r>
          </w:p>
        </w:tc>
        <w:tc>
          <w:tcPr>
            <w:tcW w:w="928" w:type="dxa"/>
            <w:tcBorders>
              <w:top w:val="single" w:color="auto" w:sz="4" w:space="0"/>
              <w:left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6</w:t>
            </w:r>
          </w:p>
        </w:tc>
        <w:tc>
          <w:tcPr>
            <w:tcW w:w="54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1）项目负责人：</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拟派项目负责人持有正高级技术职称证书，得</w:t>
            </w:r>
            <w:r>
              <w:rPr>
                <w:rFonts w:ascii="宋体" w:hAnsi="宋体" w:cs="仿宋"/>
                <w:color w:val="000000" w:themeColor="text1"/>
                <w:szCs w:val="21"/>
                <w14:textFill>
                  <w14:solidFill>
                    <w14:schemeClr w14:val="tx1"/>
                  </w14:solidFill>
                </w14:textFill>
              </w:rPr>
              <w:t>3分，持有副高级技术职称证书，得1分。（</w:t>
            </w:r>
            <w:r>
              <w:rPr>
                <w:rFonts w:hint="eastAsia" w:ascii="宋体" w:hAnsi="宋体" w:cs="仿宋"/>
                <w:color w:val="000000" w:themeColor="text1"/>
                <w:szCs w:val="21"/>
                <w14:textFill>
                  <w14:solidFill>
                    <w14:schemeClr w14:val="tx1"/>
                  </w14:solidFill>
                </w14:textFill>
              </w:rPr>
              <w:t>需提供养老保险缴纳凭证）</w:t>
            </w:r>
          </w:p>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2）项目组成员：</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拟派项目组成员</w:t>
            </w:r>
            <w:r>
              <w:rPr>
                <w:rFonts w:hint="eastAsia" w:ascii="宋体" w:hAnsi="宋体" w:cs="仿宋"/>
                <w:color w:val="000000" w:themeColor="text1"/>
                <w:szCs w:val="21"/>
                <w14:textFill>
                  <w14:solidFill>
                    <w14:schemeClr w14:val="tx1"/>
                  </w14:solidFill>
                </w14:textFill>
              </w:rPr>
              <w:t>除项目负责人外，</w:t>
            </w:r>
            <w:r>
              <w:rPr>
                <w:rFonts w:ascii="宋体" w:hAnsi="宋体" w:cs="仿宋"/>
                <w:color w:val="000000" w:themeColor="text1"/>
                <w:szCs w:val="21"/>
                <w14:textFill>
                  <w14:solidFill>
                    <w14:schemeClr w14:val="tx1"/>
                  </w14:solidFill>
                </w14:textFill>
              </w:rPr>
              <w:t>持有</w:t>
            </w:r>
            <w:r>
              <w:rPr>
                <w:rFonts w:hint="eastAsia" w:ascii="宋体" w:hAnsi="宋体" w:cs="仿宋"/>
                <w:color w:val="000000" w:themeColor="text1"/>
                <w:szCs w:val="21"/>
                <w14:textFill>
                  <w14:solidFill>
                    <w14:schemeClr w14:val="tx1"/>
                  </w14:solidFill>
                </w14:textFill>
              </w:rPr>
              <w:t>副</w:t>
            </w:r>
            <w:r>
              <w:rPr>
                <w:rFonts w:ascii="宋体" w:hAnsi="宋体" w:cs="仿宋"/>
                <w:color w:val="000000" w:themeColor="text1"/>
                <w:szCs w:val="21"/>
                <w14:textFill>
                  <w14:solidFill>
                    <w14:schemeClr w14:val="tx1"/>
                  </w14:solidFill>
                </w14:textFill>
              </w:rPr>
              <w:t>高级</w:t>
            </w:r>
            <w:r>
              <w:rPr>
                <w:rFonts w:hint="eastAsia" w:ascii="宋体" w:hAnsi="宋体" w:cs="仿宋"/>
                <w:color w:val="000000" w:themeColor="text1"/>
                <w:szCs w:val="21"/>
                <w14:textFill>
                  <w14:solidFill>
                    <w14:schemeClr w14:val="tx1"/>
                  </w14:solidFill>
                </w14:textFill>
              </w:rPr>
              <w:t>以上</w:t>
            </w:r>
            <w:r>
              <w:rPr>
                <w:rFonts w:ascii="宋体" w:hAnsi="宋体" w:cs="仿宋"/>
                <w:color w:val="000000" w:themeColor="text1"/>
                <w:szCs w:val="21"/>
                <w14:textFill>
                  <w14:solidFill>
                    <w14:schemeClr w14:val="tx1"/>
                  </w14:solidFill>
                </w14:textFill>
              </w:rPr>
              <w:t>职称人数达到3人，得1分</w:t>
            </w: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在此基础上每增加1人加1分</w:t>
            </w:r>
            <w:r>
              <w:rPr>
                <w:rFonts w:hint="eastAsia" w:ascii="宋体" w:hAnsi="宋体" w:cs="仿宋"/>
                <w:color w:val="000000" w:themeColor="text1"/>
                <w:szCs w:val="21"/>
                <w14:textFill>
                  <w14:solidFill>
                    <w14:schemeClr w14:val="tx1"/>
                  </w14:solidFill>
                </w14:textFill>
              </w:rPr>
              <w:t>，满分</w:t>
            </w:r>
            <w:r>
              <w:rPr>
                <w:rFonts w:ascii="宋体" w:hAnsi="宋体" w:cs="仿宋"/>
                <w:color w:val="000000" w:themeColor="text1"/>
                <w:szCs w:val="21"/>
                <w14:textFill>
                  <w14:solidFill>
                    <w14:schemeClr w14:val="tx1"/>
                  </w14:solidFill>
                </w14:textFill>
              </w:rPr>
              <w:t>3分。</w:t>
            </w:r>
          </w:p>
          <w:p>
            <w:pPr>
              <w:widowControl/>
              <w:spacing w:line="320" w:lineRule="exact"/>
              <w:ind w:firstLine="211" w:firstLineChars="100"/>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注：</w:t>
            </w:r>
            <w:r>
              <w:rPr>
                <w:rFonts w:hint="eastAsia" w:ascii="宋体" w:hAnsi="宋体" w:cs="仿宋"/>
                <w:color w:val="000000" w:themeColor="text1"/>
                <w:szCs w:val="21"/>
                <w14:textFill>
                  <w14:solidFill>
                    <w14:schemeClr w14:val="tx1"/>
                  </w14:solidFill>
                </w14:textFill>
              </w:rPr>
              <w:t>需提供上述人员在本单位上一季度缴纳社保的证明材料，否则不得分。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宋体" w:hAnsi="宋体" w:cs="仿宋"/>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行业影响力</w:t>
            </w:r>
          </w:p>
        </w:tc>
        <w:tc>
          <w:tcPr>
            <w:tcW w:w="928" w:type="dxa"/>
            <w:tcBorders>
              <w:top w:val="single" w:color="auto" w:sz="4" w:space="0"/>
              <w:left w:val="single" w:color="auto" w:sz="4" w:space="0"/>
              <w:right w:val="single" w:color="auto" w:sz="4" w:space="0"/>
            </w:tcBorders>
            <w:vAlign w:val="center"/>
          </w:tcPr>
          <w:p>
            <w:pPr>
              <w:widowControl/>
              <w:spacing w:line="320" w:lineRule="exact"/>
              <w:ind w:firstLine="0" w:firstLineChars="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22</w:t>
            </w:r>
          </w:p>
        </w:tc>
        <w:tc>
          <w:tcPr>
            <w:tcW w:w="5414" w:type="dxa"/>
            <w:tcBorders>
              <w:top w:val="single" w:color="auto" w:sz="4" w:space="0"/>
              <w:left w:val="single" w:color="auto" w:sz="4" w:space="0"/>
              <w:bottom w:val="single" w:color="auto" w:sz="4" w:space="0"/>
              <w:right w:val="single" w:color="auto" w:sz="4" w:space="0"/>
            </w:tcBorders>
          </w:tcPr>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1）编制标准：</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供应商主持或参与编制过国家标准，每有一项得</w:t>
            </w:r>
            <w:r>
              <w:rPr>
                <w:rFonts w:ascii="宋体" w:hAnsi="宋体" w:cs="仿宋"/>
                <w:color w:val="000000" w:themeColor="text1"/>
                <w:szCs w:val="21"/>
                <w14:textFill>
                  <w14:solidFill>
                    <w14:schemeClr w14:val="tx1"/>
                  </w14:solidFill>
                </w14:textFill>
              </w:rPr>
              <w:t>2分；主持或参与编制</w:t>
            </w:r>
            <w:r>
              <w:rPr>
                <w:rFonts w:hint="eastAsia" w:ascii="宋体" w:hAnsi="宋体" w:cs="仿宋"/>
                <w:color w:val="000000" w:themeColor="text1"/>
                <w:szCs w:val="21"/>
                <w14:textFill>
                  <w14:solidFill>
                    <w14:schemeClr w14:val="tx1"/>
                  </w14:solidFill>
                </w14:textFill>
              </w:rPr>
              <w:t>过行业标准，每有一项得</w:t>
            </w:r>
            <w:r>
              <w:rPr>
                <w:rFonts w:ascii="宋体" w:hAnsi="宋体" w:cs="仿宋"/>
                <w:color w:val="000000" w:themeColor="text1"/>
                <w:szCs w:val="21"/>
                <w14:textFill>
                  <w14:solidFill>
                    <w14:schemeClr w14:val="tx1"/>
                  </w14:solidFill>
                </w14:textFill>
              </w:rPr>
              <w:t>1分，满分10分。</w:t>
            </w:r>
          </w:p>
          <w:p>
            <w:pPr>
              <w:widowControl/>
              <w:spacing w:line="320" w:lineRule="exact"/>
              <w:ind w:firstLine="0" w:firstLineChars="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w:t>
            </w:r>
            <w:r>
              <w:rPr>
                <w:rFonts w:ascii="宋体" w:hAnsi="宋体" w:cs="仿宋"/>
                <w:color w:val="000000" w:themeColor="text1"/>
                <w:szCs w:val="21"/>
                <w14:textFill>
                  <w14:solidFill>
                    <w14:schemeClr w14:val="tx1"/>
                  </w14:solidFill>
                </w14:textFill>
              </w:rPr>
              <w:t>2）奖项：</w:t>
            </w:r>
          </w:p>
          <w:p>
            <w:pPr>
              <w:widowControl/>
              <w:spacing w:line="320" w:lineRule="exact"/>
              <w:ind w:firstLine="210" w:firstLineChars="1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供应商每获得一个国家级奖项的得</w:t>
            </w:r>
            <w:r>
              <w:rPr>
                <w:rFonts w:ascii="宋体" w:hAnsi="宋体" w:cs="仿宋"/>
                <w:color w:val="000000" w:themeColor="text1"/>
                <w:szCs w:val="21"/>
                <w14:textFill>
                  <w14:solidFill>
                    <w14:schemeClr w14:val="tx1"/>
                  </w14:solidFill>
                </w14:textFill>
              </w:rPr>
              <w:t>3分，每获得一个省部级奖项的得2分，满分12分（行业学会、协会科学技术奖视为部级奖励）。</w:t>
            </w:r>
          </w:p>
          <w:p>
            <w:pPr>
              <w:widowControl/>
              <w:spacing w:line="320" w:lineRule="exact"/>
              <w:ind w:firstLine="211" w:firstLineChars="100"/>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注：</w:t>
            </w:r>
            <w:r>
              <w:rPr>
                <w:rFonts w:hint="eastAsia" w:ascii="宋体" w:hAnsi="宋体" w:cs="仿宋"/>
                <w:color w:val="000000" w:themeColor="text1"/>
                <w:szCs w:val="21"/>
                <w14:textFill>
                  <w14:solidFill>
                    <w14:schemeClr w14:val="tx1"/>
                  </w14:solidFill>
                </w14:textFill>
              </w:rPr>
              <w:t>上述标准和奖项需提供证明材料，否则不得分。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5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合计</w:t>
            </w:r>
          </w:p>
        </w:tc>
        <w:tc>
          <w:tcPr>
            <w:tcW w:w="634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100分</w:t>
            </w:r>
          </w:p>
        </w:tc>
      </w:tr>
    </w:tbl>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pageBreakBefore/>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42" w:name="_Toc325726025"/>
      <w:bookmarkStart w:id="143" w:name="_Toc376936756"/>
      <w:bookmarkStart w:id="144" w:name="_Toc6689"/>
      <w:bookmarkStart w:id="145" w:name="_Toc2506"/>
      <w:r>
        <w:rPr>
          <w:rFonts w:hint="eastAsia" w:ascii="宋体" w:hAnsi="宋体" w:eastAsia="宋体" w:cs="宋体"/>
          <w:b/>
          <w:bCs/>
          <w:color w:val="000000" w:themeColor="text1"/>
          <w:sz w:val="24"/>
          <w:szCs w:val="24"/>
          <w14:textFill>
            <w14:solidFill>
              <w14:schemeClr w14:val="tx1"/>
            </w14:solidFill>
          </w14:textFill>
        </w:rPr>
        <w:t>七、</w:t>
      </w:r>
      <w:bookmarkEnd w:id="142"/>
      <w:bookmarkEnd w:id="143"/>
      <w:r>
        <w:rPr>
          <w:rFonts w:hint="eastAsia" w:ascii="宋体" w:hAnsi="宋体" w:eastAsia="宋体" w:cs="宋体"/>
          <w:b/>
          <w:bCs/>
          <w:color w:val="000000" w:themeColor="text1"/>
          <w:sz w:val="24"/>
          <w:szCs w:val="24"/>
          <w14:textFill>
            <w14:solidFill>
              <w14:schemeClr w14:val="tx1"/>
            </w14:solidFill>
          </w14:textFill>
        </w:rPr>
        <w:t>确定成交供应商</w:t>
      </w:r>
      <w:bookmarkEnd w:id="144"/>
      <w:bookmarkEnd w:id="145"/>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46" w:name="_Toc376936757"/>
      <w:bookmarkStart w:id="147" w:name="_Toc325726026"/>
      <w:bookmarkStart w:id="148" w:name="_Toc28889"/>
      <w:bookmarkStart w:id="149" w:name="_Toc17038"/>
      <w:r>
        <w:rPr>
          <w:rFonts w:hint="eastAsia" w:ascii="宋体" w:hAnsi="宋体" w:eastAsia="宋体" w:cs="宋体"/>
          <w:b/>
          <w:bCs/>
          <w:color w:val="000000" w:themeColor="text1"/>
          <w:sz w:val="24"/>
          <w:szCs w:val="24"/>
          <w14:textFill>
            <w14:solidFill>
              <w14:schemeClr w14:val="tx1"/>
            </w14:solidFill>
          </w14:textFill>
        </w:rPr>
        <w:t>18.推荐并确定成交</w:t>
      </w:r>
      <w:bookmarkEnd w:id="146"/>
      <w:bookmarkEnd w:id="147"/>
      <w:r>
        <w:rPr>
          <w:rFonts w:hint="eastAsia" w:ascii="宋体" w:hAnsi="宋体" w:eastAsia="宋体" w:cs="宋体"/>
          <w:b/>
          <w:bCs/>
          <w:color w:val="000000" w:themeColor="text1"/>
          <w:sz w:val="24"/>
          <w:szCs w:val="24"/>
          <w14:textFill>
            <w14:solidFill>
              <w14:schemeClr w14:val="tx1"/>
            </w14:solidFill>
          </w14:textFill>
        </w:rPr>
        <w:t>供应商</w:t>
      </w:r>
      <w:bookmarkEnd w:id="148"/>
      <w:bookmarkEnd w:id="149"/>
    </w:p>
    <w:p>
      <w:pPr>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50" w:name="_Toc325726028"/>
      <w:bookmarkStart w:id="151" w:name="_Toc2963"/>
      <w:bookmarkStart w:id="152" w:name="_Toc2346"/>
      <w:bookmarkStart w:id="153" w:name="_Toc376936759"/>
      <w:bookmarkStart w:id="154"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50"/>
      <w:bookmarkEnd w:id="151"/>
      <w:bookmarkEnd w:id="152"/>
      <w:bookmarkEnd w:id="153"/>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55" w:name="_Toc18063"/>
      <w:bookmarkStart w:id="156" w:name="_Toc376936758"/>
      <w:bookmarkStart w:id="157" w:name="_Toc5556"/>
      <w:r>
        <w:rPr>
          <w:rFonts w:hint="eastAsia" w:ascii="宋体" w:hAnsi="宋体" w:eastAsia="宋体" w:cs="宋体"/>
          <w:b/>
          <w:bCs/>
          <w:color w:val="000000" w:themeColor="text1"/>
          <w:sz w:val="24"/>
          <w:szCs w:val="24"/>
          <w14:textFill>
            <w14:solidFill>
              <w14:schemeClr w14:val="tx1"/>
            </w14:solidFill>
          </w14:textFill>
        </w:rPr>
        <w:t>八、授予合同</w:t>
      </w:r>
      <w:bookmarkEnd w:id="154"/>
      <w:bookmarkEnd w:id="155"/>
      <w:bookmarkEnd w:id="156"/>
      <w:bookmarkEnd w:id="157"/>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58" w:name="_Toc325726029"/>
      <w:bookmarkStart w:id="159" w:name="_Toc376936760"/>
      <w:bookmarkStart w:id="160" w:name="_Toc921"/>
      <w:bookmarkStart w:id="161" w:name="_Toc28394"/>
      <w:r>
        <w:rPr>
          <w:rFonts w:hint="eastAsia" w:ascii="宋体" w:hAnsi="宋体" w:eastAsia="宋体" w:cs="宋体"/>
          <w:b/>
          <w:bCs/>
          <w:color w:val="000000" w:themeColor="text1"/>
          <w:sz w:val="24"/>
          <w:szCs w:val="24"/>
          <w14:textFill>
            <w14:solidFill>
              <w14:schemeClr w14:val="tx1"/>
            </w14:solidFill>
          </w14:textFill>
        </w:rPr>
        <w:t>20.签订合同</w:t>
      </w:r>
      <w:bookmarkEnd w:id="158"/>
      <w:bookmarkEnd w:id="159"/>
      <w:bookmarkEnd w:id="160"/>
      <w:bookmarkEnd w:id="161"/>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bookmarkStart w:id="162" w:name="_Toc325726030"/>
      <w:bookmarkStart w:id="163" w:name="_Toc376936761"/>
      <w:r>
        <w:rPr>
          <w:rFonts w:hint="eastAsia" w:ascii="宋体" w:hAnsi="宋体" w:eastAsia="宋体" w:cs="宋体"/>
          <w:color w:val="000000" w:themeColor="text1"/>
          <w:sz w:val="24"/>
          <w:szCs w:val="24"/>
          <w14:textFill>
            <w14:solidFill>
              <w14:schemeClr w14:val="tx1"/>
            </w14:solidFill>
          </w14:textFill>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64" w:name="_Toc22442"/>
      <w:bookmarkStart w:id="165" w:name="_Toc896"/>
      <w:r>
        <w:rPr>
          <w:rFonts w:hint="eastAsia" w:ascii="宋体" w:hAnsi="宋体" w:eastAsia="宋体" w:cs="宋体"/>
          <w:b/>
          <w:bCs/>
          <w:color w:val="000000" w:themeColor="text1"/>
          <w:sz w:val="24"/>
          <w:szCs w:val="24"/>
          <w14:textFill>
            <w14:solidFill>
              <w14:schemeClr w14:val="tx1"/>
            </w14:solidFill>
          </w14:textFill>
        </w:rPr>
        <w:t>九、</w:t>
      </w:r>
      <w:bookmarkEnd w:id="162"/>
      <w:bookmarkEnd w:id="163"/>
      <w:r>
        <w:rPr>
          <w:rFonts w:hint="eastAsia" w:ascii="宋体" w:hAnsi="宋体" w:eastAsia="宋体" w:cs="宋体"/>
          <w:b/>
          <w:bCs/>
          <w:color w:val="000000" w:themeColor="text1"/>
          <w:sz w:val="24"/>
          <w:szCs w:val="24"/>
          <w14:textFill>
            <w14:solidFill>
              <w14:schemeClr w14:val="tx1"/>
            </w14:solidFill>
          </w14:textFill>
        </w:rPr>
        <w:t>磋商活动终止</w:t>
      </w:r>
      <w:bookmarkEnd w:id="164"/>
      <w:bookmarkEnd w:id="165"/>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66" w:name="_Toc11684"/>
      <w:bookmarkStart w:id="167" w:name="_Toc7098"/>
      <w:bookmarkStart w:id="168" w:name="_Toc325726031"/>
      <w:bookmarkStart w:id="169" w:name="_Toc376936762"/>
      <w:r>
        <w:rPr>
          <w:rFonts w:hint="eastAsia" w:ascii="宋体" w:hAnsi="宋体" w:eastAsia="宋体" w:cs="宋体"/>
          <w:b/>
          <w:bCs/>
          <w:color w:val="000000" w:themeColor="text1"/>
          <w:sz w:val="24"/>
          <w:szCs w:val="24"/>
          <w14:textFill>
            <w14:solidFill>
              <w14:schemeClr w14:val="tx1"/>
            </w14:solidFill>
          </w14:textFill>
        </w:rPr>
        <w:t>21.终止情形</w:t>
      </w:r>
      <w:bookmarkEnd w:id="166"/>
      <w:bookmarkEnd w:id="167"/>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68"/>
      <w:bookmarkEnd w:id="169"/>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21.2终止磋商活动后，由采购代理机构发布终止公告并说明原因。</w:t>
      </w:r>
      <w:bookmarkStart w:id="170" w:name="_Toc325726032"/>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71" w:name="_Toc27950"/>
      <w:bookmarkStart w:id="172" w:name="_Toc376936763"/>
      <w:bookmarkStart w:id="173" w:name="_Toc6646"/>
      <w:r>
        <w:rPr>
          <w:rFonts w:hint="eastAsia" w:ascii="宋体" w:hAnsi="宋体" w:eastAsia="宋体" w:cs="宋体"/>
          <w:b/>
          <w:bCs/>
          <w:color w:val="000000" w:themeColor="text1"/>
          <w:sz w:val="24"/>
          <w:szCs w:val="24"/>
          <w14:textFill>
            <w14:solidFill>
              <w14:schemeClr w14:val="tx1"/>
            </w14:solidFill>
          </w14:textFill>
        </w:rPr>
        <w:t>十、处罚</w:t>
      </w:r>
      <w:bookmarkEnd w:id="170"/>
      <w:bookmarkEnd w:id="171"/>
      <w:bookmarkEnd w:id="172"/>
      <w:bookmarkEnd w:id="173"/>
    </w:p>
    <w:p>
      <w:pPr>
        <w:widowControl/>
        <w:spacing w:line="360" w:lineRule="auto"/>
        <w:ind w:firstLine="0" w:firstLineChars="0"/>
        <w:jc w:val="left"/>
        <w:outlineLvl w:val="2"/>
        <w:rPr>
          <w:rFonts w:ascii="宋体" w:hAnsi="宋体" w:eastAsia="宋体" w:cs="宋体"/>
          <w:b/>
          <w:bCs/>
          <w:color w:val="000000" w:themeColor="text1"/>
          <w:sz w:val="24"/>
          <w:szCs w:val="24"/>
          <w14:textFill>
            <w14:solidFill>
              <w14:schemeClr w14:val="tx1"/>
            </w14:solidFill>
          </w14:textFill>
        </w:rPr>
      </w:pPr>
      <w:bookmarkStart w:id="174" w:name="_Toc325726033"/>
      <w:bookmarkStart w:id="175" w:name="_Toc376936764"/>
      <w:bookmarkStart w:id="176" w:name="_Toc17567"/>
      <w:bookmarkStart w:id="177" w:name="_Toc28018"/>
      <w:r>
        <w:rPr>
          <w:rFonts w:hint="eastAsia" w:ascii="宋体" w:hAnsi="宋体" w:eastAsia="宋体" w:cs="宋体"/>
          <w:b/>
          <w:bCs/>
          <w:color w:val="000000" w:themeColor="text1"/>
          <w:sz w:val="24"/>
          <w:szCs w:val="24"/>
          <w14:textFill>
            <w14:solidFill>
              <w14:schemeClr w14:val="tx1"/>
            </w14:solidFill>
          </w14:textFill>
        </w:rPr>
        <w:t>22.处罚情形</w:t>
      </w:r>
      <w:bookmarkEnd w:id="174"/>
      <w:bookmarkEnd w:id="175"/>
      <w:bookmarkEnd w:id="176"/>
      <w:bookmarkEnd w:id="177"/>
    </w:p>
    <w:p>
      <w:pPr>
        <w:autoSpaceDE w:val="0"/>
        <w:autoSpaceDN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pPr>
        <w:autoSpaceDE w:val="0"/>
        <w:autoSpaceDN w:val="0"/>
        <w:spacing w:line="360" w:lineRule="auto"/>
        <w:ind w:firstLine="0" w:firstLineChars="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pPr>
        <w:widowControl/>
        <w:spacing w:line="360" w:lineRule="auto"/>
        <w:ind w:firstLine="0" w:firstLineChars="0"/>
        <w:jc w:val="center"/>
        <w:outlineLvl w:val="1"/>
        <w:rPr>
          <w:rFonts w:ascii="宋体" w:hAnsi="宋体" w:eastAsia="宋体" w:cs="宋体"/>
          <w:b/>
          <w:bCs/>
          <w:color w:val="000000" w:themeColor="text1"/>
          <w:sz w:val="24"/>
          <w:szCs w:val="24"/>
          <w14:textFill>
            <w14:solidFill>
              <w14:schemeClr w14:val="tx1"/>
            </w14:solidFill>
          </w14:textFill>
        </w:rPr>
      </w:pPr>
      <w:bookmarkStart w:id="178" w:name="_Toc376936765"/>
      <w:bookmarkStart w:id="179" w:name="_Toc19538"/>
      <w:bookmarkStart w:id="180" w:name="_Toc325726034"/>
      <w:bookmarkStart w:id="181" w:name="_Toc16406"/>
      <w:r>
        <w:rPr>
          <w:rFonts w:hint="eastAsia" w:ascii="宋体" w:hAnsi="宋体" w:eastAsia="宋体" w:cs="宋体"/>
          <w:b/>
          <w:bCs/>
          <w:color w:val="000000" w:themeColor="text1"/>
          <w:sz w:val="24"/>
          <w:szCs w:val="24"/>
          <w14:textFill>
            <w14:solidFill>
              <w14:schemeClr w14:val="tx1"/>
            </w14:solidFill>
          </w14:textFill>
        </w:rPr>
        <w:t>十一、其他</w:t>
      </w:r>
      <w:bookmarkEnd w:id="178"/>
      <w:bookmarkEnd w:id="179"/>
      <w:bookmarkEnd w:id="180"/>
      <w:bookmarkEnd w:id="181"/>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182" w:name="_Toc45618773"/>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82"/>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青海诚德竞磋（服务）2020-163</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西宁市公交都市建设评估研究</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QHCD-</w:t>
      </w:r>
      <w:r>
        <w:rPr>
          <w:rFonts w:ascii="宋体" w:hAnsi="宋体" w:eastAsia="宋体" w:cs="宋体"/>
          <w:b/>
          <w:bCs/>
          <w:color w:val="000000" w:themeColor="text1"/>
          <w:sz w:val="30"/>
          <w:szCs w:val="30"/>
          <w:u w:val="single"/>
          <w:lang w:val="zh-CN"/>
          <w14:textFill>
            <w14:solidFill>
              <w14:schemeClr w14:val="tx1"/>
            </w14:solidFill>
          </w14:textFill>
        </w:rPr>
        <w:t>2020-</w:t>
      </w:r>
      <w:r>
        <w:rPr>
          <w:rFonts w:hint="eastAsia" w:ascii="宋体" w:hAnsi="宋体" w:eastAsia="宋体" w:cs="宋体"/>
          <w:b/>
          <w:bCs/>
          <w:color w:val="000000" w:themeColor="text1"/>
          <w:sz w:val="30"/>
          <w:szCs w:val="30"/>
          <w:u w:val="single"/>
          <w:lang w:val="en-US" w:eastAsia="zh-CN"/>
          <w14:textFill>
            <w14:solidFill>
              <w14:schemeClr w14:val="tx1"/>
            </w14:solidFill>
          </w14:textFill>
        </w:rPr>
        <w:t>163</w:t>
      </w:r>
      <w:bookmarkStart w:id="220" w:name="_GoBack"/>
      <w:bookmarkEnd w:id="220"/>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autoSpaceDE w:val="0"/>
        <w:autoSpaceDN w:val="0"/>
        <w:spacing w:line="360" w:lineRule="auto"/>
        <w:ind w:firstLine="562"/>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采</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购</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人（以下简称甲方）：</w:t>
      </w:r>
    </w:p>
    <w:p>
      <w:pPr>
        <w:autoSpaceDE w:val="0"/>
        <w:autoSpaceDN w:val="0"/>
        <w:spacing w:line="360" w:lineRule="auto"/>
        <w:ind w:firstLine="562"/>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供</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应</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商（以下简称乙方）：</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ind w:firstLine="0" w:firstLineChars="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注：具体合同条款由甲乙双方协商后确定</w:t>
      </w:r>
    </w:p>
    <w:p>
      <w:pPr>
        <w:spacing w:line="360" w:lineRule="auto"/>
        <w:ind w:firstLine="562"/>
        <w:rPr>
          <w:rFonts w:ascii="宋体" w:hAnsi="宋体" w:eastAsia="宋体" w:cs="宋体"/>
          <w:b/>
          <w:color w:val="000000" w:themeColor="text1"/>
          <w:kern w:val="2"/>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其中，付款方式为：合同签订后**个工作日内，甲方向乙方支付合同总价款的50%，即人民币</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元（大写：）；乙方完成全部工作内容并提交所有成果后，甲方支付剩余合同款，即人民币</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元（大写：）。</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合同后附：</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甲方（盖章）：</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乙方（盖章）：</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法定代表人或委托代理人</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法定代表人或委托代理人</w:t>
      </w:r>
      <w:r>
        <w:rPr>
          <w:rFonts w:hint="eastAsia" w:ascii="宋体" w:hAnsi="宋体" w:cs="宋体"/>
          <w:color w:val="000000" w:themeColor="text1"/>
          <w:sz w:val="24"/>
          <w:szCs w:val="24"/>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开户银行：</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联系电话：</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账号：</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联系电话：</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1320" w:firstLineChars="5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签约时间：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日</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采购代理机构：</w:t>
      </w:r>
      <w:r>
        <w:rPr>
          <w:rFonts w:hint="eastAsia" w:ascii="宋体" w:hAnsi="宋体" w:cs="宋体"/>
          <w:color w:val="000000" w:themeColor="text1"/>
          <w:sz w:val="24"/>
          <w:lang w:val="zh-CN"/>
          <w14:textFill>
            <w14:solidFill>
              <w14:schemeClr w14:val="tx1"/>
            </w14:solidFill>
          </w14:textFill>
        </w:rPr>
        <w:t>青海诚德招标代理有限公司</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负责人或经办人：</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合同备案时间：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年</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日</w:t>
      </w:r>
    </w:p>
    <w:p>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eastAsia="宋体" w:cs="宋体"/>
          <w:b/>
          <w:color w:val="000000" w:themeColor="text1"/>
          <w:kern w:val="28"/>
          <w:sz w:val="36"/>
          <w:szCs w:val="20"/>
          <w14:textFill>
            <w14:solidFill>
              <w14:schemeClr w14:val="tx1"/>
            </w14:solidFill>
          </w14:textFill>
        </w:rPr>
      </w:pPr>
      <w:bookmarkStart w:id="183" w:name="_Toc45618774"/>
      <w:r>
        <w:rPr>
          <w:rFonts w:hint="eastAsia" w:ascii="宋体" w:hAnsi="宋体" w:eastAsia="宋体" w:cs="宋体"/>
          <w:b/>
          <w:color w:val="000000" w:themeColor="text1"/>
          <w:kern w:val="28"/>
          <w:sz w:val="36"/>
          <w:szCs w:val="20"/>
          <w14:textFill>
            <w14:solidFill>
              <w14:schemeClr w14:val="tx1"/>
            </w14:solidFill>
          </w14:textFill>
        </w:rPr>
        <w:t>第五部分  响应文件格式</w:t>
      </w:r>
      <w:bookmarkEnd w:id="183"/>
    </w:p>
    <w:p>
      <w:pPr>
        <w:widowControl/>
        <w:snapToGrid w:val="0"/>
        <w:spacing w:line="360" w:lineRule="auto"/>
        <w:ind w:firstLine="0" w:firstLineChars="0"/>
        <w:outlineLvl w:val="1"/>
        <w:rPr>
          <w:rFonts w:ascii="宋体" w:hAnsi="宋体" w:eastAsia="宋体" w:cs="宋体"/>
          <w:b/>
          <w:color w:val="000000" w:themeColor="text1"/>
          <w:sz w:val="28"/>
          <w:szCs w:val="28"/>
          <w14:textFill>
            <w14:solidFill>
              <w14:schemeClr w14:val="tx1"/>
            </w14:solidFill>
          </w14:textFill>
        </w:rPr>
      </w:pPr>
      <w:bookmarkStart w:id="184" w:name="_Toc9848"/>
      <w:bookmarkStart w:id="185" w:name="_Toc16431"/>
      <w:r>
        <w:rPr>
          <w:rFonts w:hint="eastAsia" w:ascii="宋体" w:hAnsi="宋体" w:eastAsia="宋体" w:cs="宋体"/>
          <w:b/>
          <w:color w:val="000000" w:themeColor="text1"/>
          <w:sz w:val="28"/>
          <w:szCs w:val="28"/>
          <w14:textFill>
            <w14:solidFill>
              <w14:schemeClr w14:val="tx1"/>
            </w14:solidFill>
          </w14:textFill>
        </w:rPr>
        <w:t>附件1：响应文件封面</w:t>
      </w:r>
      <w:bookmarkEnd w:id="184"/>
      <w:bookmarkEnd w:id="185"/>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青海诚德竞磋（服务）2020-163</w:t>
      </w:r>
    </w:p>
    <w:p>
      <w:pPr>
        <w:adjustRightInd w:val="0"/>
        <w:spacing w:line="360" w:lineRule="auto"/>
        <w:ind w:left="2530" w:hanging="2530" w:hangingChars="700"/>
        <w:textAlignment w:val="baseline"/>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采购项目名称：西宁市公交都市建设评估研究</w:t>
      </w: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 xml:space="preserve"> </w:t>
      </w:r>
      <w:r>
        <w:rPr>
          <w:rFonts w:ascii="宋体" w:hAnsi="宋体" w:eastAsia="宋体" w:cs="宋体"/>
          <w:b/>
          <w:color w:val="000000" w:themeColor="text1"/>
          <w:sz w:val="32"/>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86" w:name="_Toc17238"/>
      <w:bookmarkStart w:id="187" w:name="_Toc30269"/>
      <w:r>
        <w:rPr>
          <w:rFonts w:hint="eastAsia" w:ascii="宋体" w:hAnsi="宋体" w:eastAsia="宋体" w:cs="宋体"/>
          <w:b/>
          <w:color w:val="000000" w:themeColor="text1"/>
          <w:sz w:val="24"/>
          <w:szCs w:val="24"/>
          <w14:textFill>
            <w14:solidFill>
              <w14:schemeClr w14:val="tx1"/>
            </w14:solidFill>
          </w14:textFill>
        </w:rPr>
        <w:t>附件2</w:t>
      </w:r>
      <w:bookmarkStart w:id="188" w:name="_Toc325726037"/>
      <w:bookmarkStart w:id="189" w:name="_Toc376936768"/>
      <w:r>
        <w:rPr>
          <w:rFonts w:hint="eastAsia" w:ascii="宋体" w:hAnsi="宋体" w:eastAsia="宋体" w:cs="宋体"/>
          <w:b/>
          <w:color w:val="000000" w:themeColor="text1"/>
          <w:sz w:val="24"/>
          <w:szCs w:val="24"/>
          <w14:textFill>
            <w14:solidFill>
              <w14:schemeClr w14:val="tx1"/>
            </w14:solidFill>
          </w14:textFill>
        </w:rPr>
        <w:t>：磋商函</w:t>
      </w:r>
      <w:bookmarkEnd w:id="186"/>
      <w:bookmarkEnd w:id="187"/>
      <w:bookmarkEnd w:id="188"/>
      <w:bookmarkEnd w:id="189"/>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14:textFill>
            <w14:solidFill>
              <w14:schemeClr w14:val="tx1"/>
            </w14:solidFill>
          </w14:textFill>
        </w:rPr>
        <w:t>磋商函</w:t>
      </w:r>
    </w:p>
    <w:p>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致：青海诚德招标代理有限公司</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48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青海诚德竞磋（服务）2020-163</w:t>
      </w:r>
      <w:r>
        <w:rPr>
          <w:rFonts w:hint="eastAsia" w:ascii="宋体" w:hAnsi="宋体" w:eastAsia="宋体" w:cs="宋体"/>
          <w:color w:val="000000" w:themeColor="text1"/>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4、与本磋商有关的一切正式往来通讯请寄：</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法定代表人姓名：___________     职务：____________</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190" w:name="_Toc31069"/>
      <w:bookmarkStart w:id="191" w:name="_Toc26950"/>
      <w:r>
        <w:rPr>
          <w:rFonts w:hint="eastAsia" w:ascii="宋体" w:hAnsi="宋体" w:eastAsia="宋体" w:cs="宋体"/>
          <w:b/>
          <w:color w:val="000000" w:themeColor="text1"/>
          <w:sz w:val="24"/>
          <w:szCs w:val="24"/>
          <w14:textFill>
            <w14:solidFill>
              <w14:schemeClr w14:val="tx1"/>
            </w14:solidFill>
          </w14:textFill>
        </w:rPr>
        <w:t>附件3：投标报价一览表</w:t>
      </w:r>
      <w:bookmarkEnd w:id="190"/>
      <w:bookmarkEnd w:id="191"/>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pPr>
        <w:autoSpaceDE w:val="0"/>
        <w:autoSpaceDN w:val="0"/>
        <w:spacing w:line="360" w:lineRule="auto"/>
        <w:ind w:firstLine="0" w:firstLineChars="0"/>
        <w:rPr>
          <w:rFonts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服务期限</w:t>
            </w:r>
          </w:p>
        </w:tc>
        <w:tc>
          <w:tcPr>
            <w:tcW w:w="5749" w:type="dxa"/>
            <w:vAlign w:val="center"/>
          </w:tcPr>
          <w:p>
            <w:pPr>
              <w:pStyle w:val="7"/>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优惠承诺及其他：</w:t>
            </w: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pStyle w:val="7"/>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92" w:name="_Toc14675"/>
      <w:bookmarkStart w:id="193" w:name="_Toc13693"/>
      <w:r>
        <w:rPr>
          <w:rFonts w:hint="eastAsia" w:ascii="宋体" w:hAnsi="宋体" w:eastAsia="宋体" w:cs="宋体"/>
          <w:b/>
          <w:color w:val="000000" w:themeColor="text1"/>
          <w:sz w:val="24"/>
          <w:szCs w:val="24"/>
          <w14:textFill>
            <w14:solidFill>
              <w14:schemeClr w14:val="tx1"/>
            </w14:solidFill>
          </w14:textFill>
        </w:rPr>
        <w:t>附件</w:t>
      </w:r>
      <w:bookmarkStart w:id="194" w:name="_Toc325726043"/>
      <w:bookmarkStart w:id="195" w:name="_Toc376936774"/>
      <w:r>
        <w:rPr>
          <w:rFonts w:hint="eastAsia" w:ascii="宋体" w:hAnsi="宋体" w:eastAsia="宋体" w:cs="宋体"/>
          <w:b/>
          <w:color w:val="000000" w:themeColor="text1"/>
          <w:sz w:val="24"/>
          <w:szCs w:val="24"/>
          <w14:textFill>
            <w14:solidFill>
              <w14:schemeClr w14:val="tx1"/>
            </w14:solidFill>
          </w14:textFill>
        </w:rPr>
        <w:t>4：法定代表人证明书</w:t>
      </w:r>
      <w:bookmarkEnd w:id="192"/>
      <w:bookmarkEnd w:id="193"/>
      <w:bookmarkEnd w:id="194"/>
      <w:bookmarkEnd w:id="195"/>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附法定代表人第二代身份证双面扫描（或复印）件</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p>
      <w:pPr>
        <w:spacing w:line="360" w:lineRule="auto"/>
        <w:ind w:right="964"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196" w:name="_Toc324756736"/>
      <w:bookmarkStart w:id="197" w:name="_Toc201287639"/>
      <w:bookmarkStart w:id="198" w:name="_Toc29201"/>
      <w:bookmarkStart w:id="199" w:name="_Toc31614"/>
      <w:r>
        <w:rPr>
          <w:rFonts w:hint="eastAsia" w:ascii="宋体" w:hAnsi="宋体" w:eastAsia="宋体" w:cs="宋体"/>
          <w:b/>
          <w:color w:val="000000" w:themeColor="text1"/>
          <w:sz w:val="24"/>
          <w:szCs w:val="24"/>
          <w14:textFill>
            <w14:solidFill>
              <w14:schemeClr w14:val="tx1"/>
            </w14:solidFill>
          </w14:textFill>
        </w:rPr>
        <w:t>附件</w:t>
      </w:r>
      <w:bookmarkEnd w:id="196"/>
      <w:bookmarkEnd w:id="197"/>
      <w:r>
        <w:rPr>
          <w:rFonts w:hint="eastAsia" w:ascii="宋体" w:hAnsi="宋体" w:eastAsia="宋体" w:cs="宋体"/>
          <w:b/>
          <w:color w:val="000000" w:themeColor="text1"/>
          <w:sz w:val="24"/>
          <w:szCs w:val="24"/>
          <w14:textFill>
            <w14:solidFill>
              <w14:schemeClr w14:val="tx1"/>
            </w14:solidFill>
          </w14:textFill>
        </w:rPr>
        <w:t>5：法定代表人授权书</w:t>
      </w:r>
      <w:bookmarkEnd w:id="198"/>
      <w:bookmarkEnd w:id="199"/>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after="156" w:afterLines="50"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授权期限：同磋商有效期</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被授权人（签字或盖章）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法定代表人（签字或盖章）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autoSpaceDN w:val="0"/>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附法定代表人和被授权人身份证复印件正反面</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年   月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0" w:name="_Toc30284"/>
      <w:bookmarkStart w:id="201" w:name="_Toc25884"/>
      <w:r>
        <w:rPr>
          <w:rFonts w:hint="eastAsia" w:ascii="宋体" w:hAnsi="宋体" w:eastAsia="宋体" w:cs="宋体"/>
          <w:b/>
          <w:color w:val="000000" w:themeColor="text1"/>
          <w:sz w:val="24"/>
          <w:szCs w:val="24"/>
          <w14:textFill>
            <w14:solidFill>
              <w14:schemeClr w14:val="tx1"/>
            </w14:solidFill>
          </w14:textFill>
        </w:rPr>
        <w:t>附件6：供应商承诺函</w:t>
      </w:r>
      <w:bookmarkEnd w:id="200"/>
      <w:bookmarkEnd w:id="201"/>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关于贵方2020年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eastAsia="zh-CN"/>
          <w14:textFill>
            <w14:solidFill>
              <w14:schemeClr w14:val="tx1"/>
            </w14:solidFill>
          </w14:textFill>
        </w:rPr>
        <w:t>青海诚德竞磋（服务）2020-163</w:t>
      </w:r>
      <w:r>
        <w:rPr>
          <w:rFonts w:hint="eastAsia" w:ascii="宋体" w:hAnsi="宋体" w:eastAsia="宋体" w:cs="宋体"/>
          <w:color w:val="000000" w:themeColor="text1"/>
          <w:sz w:val="24"/>
          <w:szCs w:val="24"/>
          <w14:textFill>
            <w14:solidFill>
              <w14:schemeClr w14:val="tx1"/>
            </w14:solidFill>
          </w14:textFill>
        </w:rPr>
        <w:t>采购项目，本签字人愿意参加磋商，提供采购项目要求及技术参数的所有服务，并证实提交的所有资料是准确的和真实的。同时，我代表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1、完全理解和接受磋商文件的一切规定和要求；</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2" w:name="_Toc11173"/>
      <w:bookmarkStart w:id="203" w:name="_Toc11349"/>
      <w:r>
        <w:rPr>
          <w:rFonts w:hint="eastAsia" w:ascii="宋体" w:hAnsi="宋体" w:eastAsia="宋体" w:cs="宋体"/>
          <w:b/>
          <w:color w:val="000000" w:themeColor="text1"/>
          <w:sz w:val="24"/>
          <w:szCs w:val="24"/>
          <w14:textFill>
            <w14:solidFill>
              <w14:schemeClr w14:val="tx1"/>
            </w14:solidFill>
          </w14:textFill>
        </w:rPr>
        <w:t>附件</w:t>
      </w:r>
      <w:bookmarkStart w:id="204" w:name="_Toc365019584"/>
      <w:bookmarkStart w:id="205" w:name="_Toc351475542"/>
      <w:bookmarkStart w:id="206" w:name="_Toc376936779"/>
      <w:r>
        <w:rPr>
          <w:rFonts w:hint="eastAsia" w:ascii="宋体" w:hAnsi="宋体" w:eastAsia="宋体" w:cs="宋体"/>
          <w:b/>
          <w:color w:val="000000" w:themeColor="text1"/>
          <w:sz w:val="24"/>
          <w:szCs w:val="24"/>
          <w14:textFill>
            <w14:solidFill>
              <w14:schemeClr w14:val="tx1"/>
            </w14:solidFill>
          </w14:textFill>
        </w:rPr>
        <w:t>7：供应商诚信承诺书</w:t>
      </w:r>
      <w:bookmarkEnd w:id="202"/>
      <w:bookmarkEnd w:id="203"/>
      <w:bookmarkEnd w:id="204"/>
      <w:bookmarkEnd w:id="205"/>
      <w:bookmarkEnd w:id="20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致：青海诚德招标代理有限公司</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三、尊重参与政府采购活动各相关方的合法行为，接受政府采购活动依法形成的意见、结果。</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四、依法参加政府采购活动，不围标、串标，维护市场秩序，不提供“三无”产品、以次充好。</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7" w:name="_Toc25993"/>
      <w:bookmarkStart w:id="208" w:name="_Toc7486"/>
      <w:r>
        <w:rPr>
          <w:rFonts w:hint="eastAsia" w:ascii="宋体" w:hAnsi="宋体" w:eastAsia="宋体" w:cs="宋体"/>
          <w:b/>
          <w:color w:val="000000" w:themeColor="text1"/>
          <w:sz w:val="24"/>
          <w:szCs w:val="24"/>
          <w14:textFill>
            <w14:solidFill>
              <w14:schemeClr w14:val="tx1"/>
            </w14:solidFill>
          </w14:textFill>
        </w:rPr>
        <w:t>附件8：资格证明材料</w:t>
      </w:r>
      <w:bookmarkEnd w:id="207"/>
      <w:bookmarkEnd w:id="208"/>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供应商的</w:t>
      </w:r>
      <w:r>
        <w:rPr>
          <w:rFonts w:hint="eastAsia" w:ascii="宋体" w:hAnsi="宋体" w:eastAsia="宋体" w:cs="宋体"/>
          <w:color w:val="000000" w:themeColor="text1"/>
          <w:sz w:val="24"/>
          <w:szCs w:val="24"/>
          <w14:textFill>
            <w14:solidFill>
              <w14:schemeClr w14:val="tx1"/>
            </w14:solidFill>
          </w14:textFill>
        </w:rPr>
        <w:t>营业执照、税务登记证、组织机构代码证（或三证合一文件）；</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（2）磋商文件规定的有关资格证书、许可证书、认证等；</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（3）投标企业简介及获得相关证书证明文件；</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（4）供应商认为有必要提供的其他资格证明文件。</w:t>
      </w:r>
    </w:p>
    <w:p>
      <w:pPr>
        <w:wordWrap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09" w:name="_Toc19128"/>
      <w:bookmarkStart w:id="210" w:name="_Toc32130"/>
      <w:r>
        <w:rPr>
          <w:rFonts w:hint="eastAsia" w:ascii="宋体" w:hAnsi="宋体" w:eastAsia="宋体" w:cs="宋体"/>
          <w:b/>
          <w:color w:val="000000" w:themeColor="text1"/>
          <w:sz w:val="24"/>
          <w:szCs w:val="24"/>
          <w14:textFill>
            <w14:solidFill>
              <w14:schemeClr w14:val="tx1"/>
            </w14:solidFill>
          </w14:textFill>
        </w:rPr>
        <w:t>附件9：财务状况证明</w:t>
      </w:r>
      <w:bookmarkEnd w:id="209"/>
      <w:bookmarkEnd w:id="210"/>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p>
    <w:p>
      <w:pPr>
        <w:autoSpaceDE w:val="0"/>
        <w:autoSpaceDN w:val="0"/>
        <w:spacing w:line="360" w:lineRule="auto"/>
        <w:ind w:firstLine="48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按照磋商文件第2.2款（1）中第&lt;2&gt;条规定提供以下相关材料。</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1、经第三方机构出具的</w:t>
      </w:r>
      <w:r>
        <w:rPr>
          <w:rFonts w:hint="eastAsia" w:ascii="宋体" w:hAnsi="宋体" w:eastAsia="宋体" w:cs="宋体"/>
          <w:color w:val="000000" w:themeColor="text1"/>
          <w:sz w:val="24"/>
          <w:szCs w:val="24"/>
          <w14:textFill>
            <w14:solidFill>
              <w14:schemeClr w14:val="tx1"/>
            </w14:solidFill>
          </w14:textFill>
        </w:rPr>
        <w:t>2019年度</w:t>
      </w:r>
      <w:r>
        <w:rPr>
          <w:rFonts w:hint="eastAsia" w:ascii="宋体" w:hAnsi="宋体" w:eastAsia="宋体" w:cs="宋体"/>
          <w:color w:val="000000" w:themeColor="text1"/>
          <w:sz w:val="24"/>
          <w:szCs w:val="24"/>
          <w:lang w:val="zh-CN"/>
          <w14:textFill>
            <w14:solidFill>
              <w14:schemeClr w14:val="tx1"/>
            </w14:solidFill>
          </w14:textFill>
        </w:rPr>
        <w:t>财务状况审计报告，包括资产负债表、现金流量表、利润表和财务（会计）报表附注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近</w:t>
      </w:r>
      <w:r>
        <w:rPr>
          <w:rFonts w:hint="eastAsia" w:ascii="宋体" w:hAnsi="宋体" w:eastAsia="宋体" w:cs="宋体"/>
          <w:color w:val="000000" w:themeColor="text1"/>
          <w:sz w:val="24"/>
          <w14:textFill>
            <w14:solidFill>
              <w14:schemeClr w14:val="tx1"/>
            </w14:solidFill>
          </w14:textFill>
        </w:rPr>
        <w:t>三个月内</w:t>
      </w:r>
      <w:r>
        <w:rPr>
          <w:rFonts w:hint="eastAsia" w:ascii="宋体" w:hAnsi="宋体" w:eastAsia="宋体" w:cs="宋体"/>
          <w:color w:val="000000" w:themeColor="text1"/>
          <w:sz w:val="24"/>
          <w:lang w:val="zh-CN"/>
          <w14:textFill>
            <w14:solidFill>
              <w14:schemeClr w14:val="tx1"/>
            </w14:solidFill>
          </w14:textFill>
        </w:rPr>
        <w:t>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11" w:name="_Toc23114"/>
      <w:bookmarkStart w:id="212" w:name="_Toc27149"/>
      <w:r>
        <w:rPr>
          <w:rFonts w:hint="eastAsia" w:ascii="宋体" w:hAnsi="宋体" w:eastAsia="宋体" w:cs="宋体"/>
          <w:b/>
          <w:color w:val="000000" w:themeColor="text1"/>
          <w:sz w:val="24"/>
          <w:szCs w:val="24"/>
          <w14:textFill>
            <w14:solidFill>
              <w14:schemeClr w14:val="tx1"/>
            </w14:solidFill>
          </w14:textFill>
        </w:rPr>
        <w:t>附件10：具备履行合同所必须的设备和专业技术能力证明</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pPr>
        <w:autoSpaceDE w:val="0"/>
        <w:autoSpaceDN w:val="0"/>
        <w:spacing w:line="360" w:lineRule="auto"/>
        <w:ind w:firstLine="482"/>
        <w:rPr>
          <w:rFonts w:ascii="宋体" w:hAnsi="宋体" w:eastAsia="宋体" w:cs="宋体"/>
          <w:b/>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供应商应按不低于招标项目要求，针对该项目的实施，提供履行合同所必须的设备和专业技术能力的证明材料（提供项目管理</w:t>
      </w:r>
      <w:r>
        <w:rPr>
          <w:rFonts w:hint="eastAsia" w:ascii="宋体" w:hAnsi="宋体" w:eastAsia="宋体" w:cs="宋体"/>
          <w:color w:val="000000" w:themeColor="text1"/>
          <w:sz w:val="24"/>
          <w:szCs w:val="24"/>
          <w14:textFill>
            <w14:solidFill>
              <w14:schemeClr w14:val="tx1"/>
            </w14:solidFill>
          </w14:textFill>
        </w:rPr>
        <w:t>人员和具体</w:t>
      </w:r>
      <w:r>
        <w:rPr>
          <w:rFonts w:hint="eastAsia" w:ascii="宋体" w:hAnsi="宋体" w:eastAsia="宋体" w:cs="宋体"/>
          <w:color w:val="000000" w:themeColor="text1"/>
          <w:sz w:val="24"/>
          <w:szCs w:val="24"/>
          <w:lang w:val="zh-CN"/>
          <w14:textFill>
            <w14:solidFill>
              <w14:schemeClr w14:val="tx1"/>
            </w14:solidFill>
          </w14:textFill>
        </w:rPr>
        <w:t>实施方案、</w:t>
      </w:r>
      <w:r>
        <w:rPr>
          <w:rFonts w:hint="eastAsia" w:ascii="宋体" w:hAnsi="宋体" w:eastAsia="宋体" w:cs="宋体"/>
          <w:color w:val="000000" w:themeColor="text1"/>
          <w:sz w:val="24"/>
          <w:szCs w:val="24"/>
          <w14:textFill>
            <w14:solidFill>
              <w14:schemeClr w14:val="tx1"/>
            </w14:solidFill>
          </w14:textFill>
        </w:rPr>
        <w:t>进度安排</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服务保障措施、成果提交、以往业绩</w:t>
      </w:r>
      <w:r>
        <w:rPr>
          <w:rFonts w:hint="eastAsia" w:ascii="宋体" w:hAnsi="宋体" w:eastAsia="宋体" w:cs="宋体"/>
          <w:color w:val="000000" w:themeColor="text1"/>
          <w:sz w:val="24"/>
          <w:szCs w:val="24"/>
          <w:lang w:val="zh-CN"/>
          <w14:textFill>
            <w14:solidFill>
              <w14:schemeClr w14:val="tx1"/>
            </w14:solidFill>
          </w14:textFill>
        </w:rPr>
        <w:t>等方面的</w:t>
      </w:r>
      <w:r>
        <w:rPr>
          <w:rFonts w:hint="eastAsia" w:ascii="宋体" w:hAnsi="宋体" w:eastAsia="宋体" w:cs="宋体"/>
          <w:color w:val="000000" w:themeColor="text1"/>
          <w:sz w:val="24"/>
          <w:szCs w:val="24"/>
          <w14:textFill>
            <w14:solidFill>
              <w14:schemeClr w14:val="tx1"/>
            </w14:solidFill>
          </w14:textFill>
        </w:rPr>
        <w:t>内容及</w:t>
      </w:r>
      <w:r>
        <w:rPr>
          <w:rFonts w:hint="eastAsia" w:ascii="宋体" w:hAnsi="宋体" w:eastAsia="宋体" w:cs="宋体"/>
          <w:color w:val="000000" w:themeColor="text1"/>
          <w:sz w:val="24"/>
          <w:szCs w:val="24"/>
          <w:lang w:val="zh-CN"/>
          <w14:textFill>
            <w14:solidFill>
              <w14:schemeClr w14:val="tx1"/>
            </w14:solidFill>
          </w14:textFill>
        </w:rPr>
        <w:t>承诺）。</w:t>
      </w:r>
    </w:p>
    <w:p>
      <w:pPr>
        <w:autoSpaceDE w:val="0"/>
        <w:autoSpaceDN w:val="0"/>
        <w:spacing w:line="360" w:lineRule="auto"/>
        <w:ind w:firstLine="482"/>
        <w:rPr>
          <w:rFonts w:ascii="宋体" w:hAnsi="宋体" w:eastAsia="宋体" w:cs="宋体"/>
          <w:b/>
          <w:color w:val="000000" w:themeColor="text1"/>
          <w:sz w:val="24"/>
          <w:szCs w:val="24"/>
          <w14:textFill>
            <w14:solidFill>
              <w14:schemeClr w14:val="tx1"/>
            </w14:solidFill>
          </w14:textFill>
        </w:rPr>
      </w:pP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bookmarkStart w:id="213" w:name="_Toc376936781"/>
      <w:bookmarkStart w:id="214" w:name="_Toc325726049"/>
      <w:r>
        <w:rPr>
          <w:rFonts w:hint="eastAsia" w:ascii="宋体" w:hAnsi="宋体" w:eastAsia="宋体" w:cs="宋体"/>
          <w:b/>
          <w:color w:val="000000" w:themeColor="text1"/>
          <w:sz w:val="24"/>
          <w:szCs w:val="24"/>
          <w14:textFill>
            <w14:solidFill>
              <w14:schemeClr w14:val="tx1"/>
            </w14:solidFill>
          </w14:textFill>
        </w:rPr>
        <w:t>1：</w:t>
      </w:r>
      <w:bookmarkEnd w:id="213"/>
      <w:bookmarkEnd w:id="214"/>
      <w:r>
        <w:rPr>
          <w:rFonts w:hint="eastAsia" w:ascii="宋体" w:hAnsi="宋体" w:eastAsia="宋体" w:cs="宋体"/>
          <w:b/>
          <w:color w:val="000000" w:themeColor="text1"/>
          <w:sz w:val="24"/>
          <w:szCs w:val="24"/>
          <w14:textFill>
            <w14:solidFill>
              <w14:schemeClr w14:val="tx1"/>
            </w14:solidFill>
          </w14:textFill>
        </w:rPr>
        <w:t>无重大违法记录声明</w:t>
      </w:r>
      <w:bookmarkEnd w:id="211"/>
      <w:bookmarkEnd w:id="212"/>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pPr>
        <w:pStyle w:val="2"/>
        <w:ind w:firstLine="480"/>
        <w:rPr>
          <w:color w:val="000000" w:themeColor="text1"/>
          <w14:textFill>
            <w14:solidFill>
              <w14:schemeClr w14:val="tx1"/>
            </w14:solidFill>
          </w14:textFill>
        </w:rPr>
      </w:pPr>
    </w:p>
    <w:p>
      <w:pPr>
        <w:spacing w:line="360" w:lineRule="auto"/>
        <w:ind w:firstLine="482"/>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致：青海诚德招标代理有限公司</w:t>
      </w:r>
    </w:p>
    <w:p>
      <w:pPr>
        <w:spacing w:line="360" w:lineRule="auto"/>
        <w:ind w:firstLine="482"/>
        <w:rPr>
          <w:rFonts w:ascii="宋体" w:hAnsi="宋体" w:eastAsia="宋体" w:cs="宋体"/>
          <w:b/>
          <w:bCs/>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我单位近三年内在经营活动中没有重大违法记，特此声明。</w:t>
      </w:r>
    </w:p>
    <w:p>
      <w:pPr>
        <w:spacing w:line="360" w:lineRule="auto"/>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wordWrap w:val="0"/>
        <w:spacing w:line="360" w:lineRule="auto"/>
        <w:ind w:firstLine="0" w:firstLineChars="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color w:val="000000" w:themeColor="text1"/>
          <w:sz w:val="24"/>
          <w:szCs w:val="24"/>
          <w14:textFill>
            <w14:solidFill>
              <w14:schemeClr w14:val="tx1"/>
            </w14:solidFill>
          </w14:textFill>
        </w:rPr>
      </w:pPr>
      <w:bookmarkStart w:id="215" w:name="_Toc24531"/>
      <w:bookmarkStart w:id="216" w:name="_Toc22957"/>
      <w:r>
        <w:rPr>
          <w:rFonts w:hint="eastAsia" w:ascii="宋体" w:hAnsi="宋体" w:eastAsia="宋体" w:cs="宋体"/>
          <w:b/>
          <w:color w:val="000000" w:themeColor="text1"/>
          <w:sz w:val="24"/>
          <w:szCs w:val="24"/>
          <w14:textFill>
            <w14:solidFill>
              <w14:schemeClr w14:val="tx1"/>
            </w14:solidFill>
          </w14:textFill>
        </w:rPr>
        <w:t>附件12：磋商保证金</w:t>
      </w:r>
      <w:bookmarkEnd w:id="215"/>
      <w:bookmarkEnd w:id="216"/>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将银行开具的针对本项目投标的磋商保证金交款证明加盖公章。</w:t>
      </w:r>
    </w:p>
    <w:p>
      <w:pPr>
        <w:wordWrap w:val="0"/>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keepNext/>
        <w:pageBreakBefore/>
        <w:widowControl/>
        <w:spacing w:line="360" w:lineRule="auto"/>
        <w:ind w:firstLine="0" w:firstLineChars="0"/>
        <w:outlineLvl w:val="1"/>
        <w:rPr>
          <w:rFonts w:ascii="宋体" w:hAnsi="宋体" w:eastAsia="宋体" w:cs="宋体"/>
          <w:b/>
          <w:bCs/>
          <w:color w:val="000000" w:themeColor="text1"/>
          <w:sz w:val="24"/>
          <w:szCs w:val="24"/>
          <w14:textFill>
            <w14:solidFill>
              <w14:schemeClr w14:val="tx1"/>
            </w14:solidFill>
          </w14:textFill>
        </w:rPr>
      </w:pPr>
      <w:bookmarkStart w:id="217" w:name="_Toc1224"/>
      <w:r>
        <w:rPr>
          <w:rFonts w:hint="eastAsia" w:ascii="宋体" w:hAnsi="宋体" w:eastAsia="宋体" w:cs="宋体"/>
          <w:b/>
          <w:color w:val="000000" w:themeColor="text1"/>
          <w:sz w:val="24"/>
          <w:szCs w:val="24"/>
          <w14:textFill>
            <w14:solidFill>
              <w14:schemeClr w14:val="tx1"/>
            </w14:solidFill>
          </w14:textFill>
        </w:rPr>
        <w:t>附件13：供应商最后报价表</w:t>
      </w:r>
      <w:bookmarkEnd w:id="217"/>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bookmarkStart w:id="218" w:name="_Toc408326292"/>
      <w:r>
        <w:rPr>
          <w:rFonts w:hint="eastAsia" w:ascii="宋体" w:hAnsi="宋体" w:eastAsia="宋体" w:cs="宋体"/>
          <w:b/>
          <w:color w:val="000000" w:themeColor="text1"/>
          <w:sz w:val="24"/>
          <w:szCs w:val="24"/>
          <w14:textFill>
            <w14:solidFill>
              <w14:schemeClr w14:val="tx1"/>
            </w14:solidFill>
          </w14:textFill>
        </w:rPr>
        <w:t>供应商最后报价表</w:t>
      </w:r>
      <w:bookmarkEnd w:id="218"/>
    </w:p>
    <w:p>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项目名称：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最初报价</w:t>
            </w:r>
          </w:p>
        </w:tc>
        <w:tc>
          <w:tcPr>
            <w:tcW w:w="2233"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调整因素</w:t>
            </w:r>
          </w:p>
        </w:tc>
        <w:tc>
          <w:tcPr>
            <w:tcW w:w="2420"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最终报价</w:t>
            </w:r>
          </w:p>
        </w:tc>
        <w:tc>
          <w:tcPr>
            <w:tcW w:w="2581" w:type="dxa"/>
            <w:vAlign w:val="center"/>
          </w:tcPr>
          <w:p>
            <w:pPr>
              <w:spacing w:line="360" w:lineRule="auto"/>
              <w:ind w:firstLine="0" w:firstLineChars="0"/>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233"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420"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c>
          <w:tcPr>
            <w:tcW w:w="2581" w:type="dxa"/>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最终确定的质量保证及服务承诺（优惠条件）</w:t>
            </w: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tc>
      </w:tr>
    </w:tbl>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tabs>
          <w:tab w:val="left" w:pos="168"/>
        </w:tabs>
        <w:spacing w:line="360" w:lineRule="auto"/>
        <w:ind w:firstLine="0" w:firstLineChars="0"/>
        <w:textAlignment w:val="baseline"/>
        <w:rPr>
          <w:rFonts w:ascii="宋体" w:hAnsi="宋体" w:eastAsia="宋体" w:cs="宋体"/>
          <w:b/>
          <w:bCs/>
          <w:color w:val="000000" w:themeColor="text1"/>
          <w:sz w:val="24"/>
          <w:szCs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000000" w:themeColor="text1"/>
          <w:sz w:val="24"/>
          <w:szCs w:val="24"/>
          <w14:textFill>
            <w14:solidFill>
              <w14:schemeClr w14:val="tx1"/>
            </w14:solidFill>
          </w14:textFill>
        </w:rPr>
        <w:t xml:space="preserve"> </w:t>
      </w:r>
      <w:r>
        <w:rPr>
          <w:rFonts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年   月   日</w:t>
      </w:r>
    </w:p>
    <w:p>
      <w:pPr>
        <w:keepNext/>
        <w:keepLines/>
        <w:widowControl/>
        <w:snapToGrid w:val="0"/>
        <w:spacing w:line="360" w:lineRule="auto"/>
        <w:ind w:firstLine="0" w:firstLineChars="0"/>
        <w:jc w:val="center"/>
        <w:outlineLvl w:val="0"/>
        <w:rPr>
          <w:rFonts w:ascii="宋体" w:hAnsi="宋体" w:eastAsia="宋体" w:cs="宋体"/>
          <w:color w:val="000000" w:themeColor="text1"/>
          <w:sz w:val="24"/>
          <w:szCs w:val="24"/>
          <w14:textFill>
            <w14:solidFill>
              <w14:schemeClr w14:val="tx1"/>
            </w14:solidFill>
          </w14:textFill>
        </w:rPr>
      </w:pPr>
      <w:bookmarkStart w:id="219" w:name="_Toc45618775"/>
      <w:r>
        <w:rPr>
          <w:rFonts w:hint="eastAsia" w:ascii="宋体" w:hAnsi="宋体" w:eastAsia="宋体" w:cs="宋体"/>
          <w:b/>
          <w:color w:val="000000" w:themeColor="text1"/>
          <w:kern w:val="28"/>
          <w:sz w:val="36"/>
          <w:szCs w:val="20"/>
          <w14:textFill>
            <w14:solidFill>
              <w14:schemeClr w14:val="tx1"/>
            </w14:solidFill>
          </w14:textFill>
        </w:rPr>
        <w:t>第六部分  项目采购需求</w:t>
      </w:r>
      <w:bookmarkEnd w:id="219"/>
    </w:p>
    <w:p>
      <w:pPr>
        <w:pStyle w:val="2"/>
        <w:spacing w:line="360" w:lineRule="auto"/>
        <w:ind w:firstLine="0" w:firstLineChars="0"/>
        <w:rPr>
          <w:rFonts w:hAnsi="宋体" w:cs="宋体"/>
          <w:color w:val="000000" w:themeColor="text1"/>
          <w:szCs w:val="24"/>
          <w:highlight w:val="yellow"/>
          <w14:textFill>
            <w14:solidFill>
              <w14:schemeClr w14:val="tx1"/>
            </w14:solidFill>
          </w14:textFill>
        </w:rPr>
      </w:pPr>
    </w:p>
    <w:p>
      <w:pPr>
        <w:tabs>
          <w:tab w:val="left" w:pos="567"/>
          <w:tab w:val="left" w:pos="709"/>
          <w:tab w:val="left" w:pos="1260"/>
        </w:tabs>
        <w:spacing w:line="360" w:lineRule="auto"/>
        <w:ind w:firstLine="0" w:firstLineChars="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一、项目概况</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1、本项目位于：西宁市范围内。</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2、项目内容：包括前期准备、方案制定、资料收集、相关调研，预评估研究、提升措施改进、验收申请研究报告以及相关资料汇编等。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3、服务期限：2</w:t>
      </w:r>
      <w:r>
        <w:rPr>
          <w:rFonts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日历</w:t>
      </w:r>
      <w:r>
        <w:rPr>
          <w:rFonts w:ascii="宋体" w:hAnsi="宋体" w:eastAsia="宋体" w:cs="宋体"/>
          <w:color w:val="000000" w:themeColor="text1"/>
          <w:sz w:val="24"/>
          <w:szCs w:val="24"/>
          <w14:textFill>
            <w14:solidFill>
              <w14:schemeClr w14:val="tx1"/>
            </w14:solidFill>
          </w14:textFill>
        </w:rPr>
        <w:t>天</w:t>
      </w:r>
      <w:r>
        <w:rPr>
          <w:rFonts w:hint="eastAsia" w:ascii="宋体" w:hAnsi="宋体" w:eastAsia="宋体" w:cs="宋体"/>
          <w:color w:val="000000" w:themeColor="text1"/>
          <w:sz w:val="24"/>
          <w:szCs w:val="24"/>
          <w14:textFill>
            <w14:solidFill>
              <w14:schemeClr w14:val="tx1"/>
            </w14:solidFill>
          </w14:textFill>
        </w:rPr>
        <w:t>（具体开工时间以合同签订后采购人通知为准）。</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4、质量标准：通过甲方组织的专家成果验收。</w:t>
      </w:r>
    </w:p>
    <w:p>
      <w:pPr>
        <w:pStyle w:val="2"/>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 驻场服务：成交供应商必须在合同履行期限内驻场工作（提供驻场承诺）。</w:t>
      </w:r>
    </w:p>
    <w:p>
      <w:pPr>
        <w:tabs>
          <w:tab w:val="left" w:pos="567"/>
          <w:tab w:val="left" w:pos="709"/>
          <w:tab w:val="left" w:pos="1260"/>
        </w:tabs>
        <w:spacing w:line="360" w:lineRule="auto"/>
        <w:ind w:firstLine="0" w:firstLineChars="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二、具体研究内容及达标标准</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（一）研究内容</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1、前期准备，制定工作方案</w:t>
      </w:r>
    </w:p>
    <w:p>
      <w:pPr>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采购方的要求，按照交通运输部对公交都市示范工程验收工作的总体安排和部署，以及相关的政策文件要求，制定符合西宁市创建公交都市示范工程验收的工作方案，制定工作计划，合理安排工期进度，按照交通运输部的要求提交相关的验收申请材料。</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2、收集相关资料、开展相关交通调研</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交通运输部关于印发&lt;公交都市考核指标体系&gt;的通知》（交运发〔2013〕387号）中的相关指标的说明，进行基础资料搜集，包括公共汽电车的运营情况,公共交通相关基础设施建设情况等，向西宁市创建公交都市的各成员单位（包括市公交公司、市自然资源局、市住建委、市交警部门等）收集其所负责的公共交通相关材料。</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3、西宁市公交都市创建验收项目进行预评估</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对公交都市创建主要任务的完成情况梳理，针对《创建实施方案》批复的西宁市公交都市创建重点任务进行综合评估，主要包括以下工作：</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（1）公交系统建设工作开展情况评估，包括综合客运枢纽场站、公交专用道、智能公交等基础设施完成情况、经验及问题等；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（2）规划、政策、措施实施评估，包括政策落实、配套政策实施绩效评估，主要政策措施的实施及地方特色政策创新情况等；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（3）外部发展环境开展评估，包括交通需求管理政策、慢行交通系统等方面完成情况、经验及问题等。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4、公交都市创建相关评价指标的核算</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交都市创建工作总体情况回顾与总结。根据现状资料和交通调查，全面、系统、客观地分析现状城市公共交通政策、线路、场站布局、运营、公共交通服务、管理、投资等方面发展情况，系统总结西宁公交都市建设所取得的成绩及经验。</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（2）公交都市创建指标完成情况梳理。基于《创建实施方案》批复的西宁市公交都市创建指标目标值，对西宁市公交都市建设现状进行综合评测。</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5、分析各项指标及公交都市创建重点工程的完成情况</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（1）分析考核指标进展情况。研判公交都市创建相关指标的现状值及相应方案的实施情况。</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（2）规划政策措施实施评估。包括政策落实、配套政策实施绩效评估，主要政策措施的实施及地方特色政策创新情况等。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（3）外部发展环境开展评估。包括交通需求管理政策等方面完成情况、经验及问题等。</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析公交都市创建重点工程完成情况。针对交通运输部《创建实施方案》中批复的西宁市公交都市综合枢纽建设情况，资金落实配套情况以及西宁城市公共交通智能化应用示范工程建设情况及资金落实和配套情况进行评估。</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6、公交都市验收相关辅助工作。</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（二）达标标准</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西宁市公交都市建设评估研究项目，最终要通过甲方组织的专家成果验收。</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（三）进度要求</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1.供应商应在签订合同后</w:t>
      </w:r>
      <w:r>
        <w:rPr>
          <w:rFonts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天内向采购人提交工作方案，采购人将修改意见反馈给供应商后，供应商须依据修改意见认真修改、补充。</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2.供应商应在签订合同后1</w:t>
      </w:r>
      <w:r>
        <w:rPr>
          <w:rFonts w:ascii="宋体" w:hAnsi="宋体" w:eastAsia="宋体" w:cs="宋体"/>
          <w:color w:val="000000" w:themeColor="text1"/>
          <w:sz w:val="24"/>
          <w:szCs w:val="24"/>
          <w14:textFill>
            <w14:solidFill>
              <w14:schemeClr w14:val="tx1"/>
            </w14:solidFill>
          </w14:textFill>
        </w:rPr>
        <w:t>0天</w:t>
      </w:r>
      <w:r>
        <w:rPr>
          <w:rFonts w:hint="eastAsia" w:ascii="宋体" w:hAnsi="宋体" w:eastAsia="宋体" w:cs="宋体"/>
          <w:color w:val="000000" w:themeColor="text1"/>
          <w:sz w:val="24"/>
          <w:szCs w:val="24"/>
          <w14:textFill>
            <w14:solidFill>
              <w14:schemeClr w14:val="tx1"/>
            </w14:solidFill>
          </w14:textFill>
        </w:rPr>
        <w:t>内完成初步的资料搜集整理及指标计算工作，向采购人进行初步成果汇报，供应商须根据审查意见认真总结、修改、补充、完善初步成果。</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3.供应商应在签订合同后</w:t>
      </w:r>
      <w:r>
        <w:rPr>
          <w:rFonts w:ascii="宋体" w:hAnsi="宋体" w:eastAsia="宋体" w:cs="宋体"/>
          <w:color w:val="000000" w:themeColor="text1"/>
          <w:sz w:val="24"/>
          <w:szCs w:val="24"/>
          <w14:textFill>
            <w14:solidFill>
              <w14:schemeClr w14:val="tx1"/>
            </w14:solidFill>
          </w14:textFill>
        </w:rPr>
        <w:t>15天</w:t>
      </w:r>
      <w:r>
        <w:rPr>
          <w:rFonts w:hint="eastAsia" w:ascii="宋体" w:hAnsi="宋体" w:eastAsia="宋体" w:cs="宋体"/>
          <w:color w:val="000000" w:themeColor="text1"/>
          <w:sz w:val="24"/>
          <w:szCs w:val="24"/>
          <w14:textFill>
            <w14:solidFill>
              <w14:schemeClr w14:val="tx1"/>
            </w14:solidFill>
          </w14:textFill>
        </w:rPr>
        <w:t>内向采购人提交项目的中间成果，征求各相关部门的意见，并依据中间成果审查意见对项目成果进行补充、修改和完善。</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4.供应商应在签订合同后的</w:t>
      </w:r>
      <w:r>
        <w:rPr>
          <w:rFonts w:ascii="宋体" w:hAnsi="宋体" w:eastAsia="宋体" w:cs="宋体"/>
          <w:color w:val="000000" w:themeColor="text1"/>
          <w:sz w:val="24"/>
          <w:szCs w:val="24"/>
          <w14:textFill>
            <w14:solidFill>
              <w14:schemeClr w14:val="tx1"/>
            </w14:solidFill>
          </w14:textFill>
        </w:rPr>
        <w:t>20天</w:t>
      </w:r>
      <w:r>
        <w:rPr>
          <w:rFonts w:hint="eastAsia" w:ascii="宋体" w:hAnsi="宋体" w:eastAsia="宋体" w:cs="宋体"/>
          <w:color w:val="000000" w:themeColor="text1"/>
          <w:sz w:val="24"/>
          <w:szCs w:val="24"/>
          <w14:textFill>
            <w14:solidFill>
              <w14:schemeClr w14:val="tx1"/>
            </w14:solidFill>
          </w14:textFill>
        </w:rPr>
        <w:t>内开展并通过专家评审，并根据专家意见进行修改完善，按合同要求提交最终成果。</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（四）成果要求</w:t>
      </w:r>
    </w:p>
    <w:p>
      <w:pPr>
        <w:tabs>
          <w:tab w:val="left" w:pos="567"/>
          <w:tab w:val="left" w:pos="709"/>
          <w:tab w:val="left" w:pos="126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《西宁市公交都市建设评估研究报告》文本；</w:t>
      </w:r>
    </w:p>
    <w:p>
      <w:pPr>
        <w:tabs>
          <w:tab w:val="left" w:pos="567"/>
          <w:tab w:val="left" w:pos="709"/>
          <w:tab w:val="left" w:pos="1260"/>
        </w:tabs>
        <w:spacing w:line="360" w:lineRule="auto"/>
        <w:ind w:firstLine="480"/>
        <w:rPr>
          <w:rFonts w:ascii="宋体" w:hAnsi="宋体" w:eastAsia="宋体" w:cs="宋体"/>
          <w:b/>
          <w:bCs/>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2.《西宁市公交都市建设评估佐证资料汇编》文本。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rPr>
        <w:rFonts w:hint="default" w:eastAsia="宋体"/>
        <w:lang w:val="en-US" w:eastAsia="zh-CN"/>
      </w:rPr>
    </w:pPr>
    <w:r>
      <w:rPr>
        <w:rFonts w:hint="eastAsia" w:ascii="宋体" w:hAnsi="宋体" w:eastAsia="宋体" w:cs="宋体"/>
        <w:b/>
        <w:bCs/>
        <w:sz w:val="21"/>
        <w:szCs w:val="21"/>
        <w:u w:val="single"/>
      </w:rPr>
      <w:t>青海诚德招标代理有限公司磋商文件                  青海诚德竞磋（服务）2020-</w:t>
    </w:r>
    <w:r>
      <w:rPr>
        <w:rFonts w:hint="eastAsia" w:ascii="宋体" w:hAnsi="宋体" w:eastAsia="宋体" w:cs="宋体"/>
        <w:b/>
        <w:bCs/>
        <w:sz w:val="21"/>
        <w:szCs w:val="21"/>
        <w:u w:val="single"/>
        <w:lang w:val="en-US" w:eastAsia="zh-CN"/>
      </w:rPr>
      <w:t>163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A01D0"/>
    <w:rsid w:val="00012092"/>
    <w:rsid w:val="00032101"/>
    <w:rsid w:val="00046C8A"/>
    <w:rsid w:val="000619D3"/>
    <w:rsid w:val="0006663A"/>
    <w:rsid w:val="00077C72"/>
    <w:rsid w:val="00084919"/>
    <w:rsid w:val="000E7BD5"/>
    <w:rsid w:val="000F52F5"/>
    <w:rsid w:val="0011729F"/>
    <w:rsid w:val="00144E61"/>
    <w:rsid w:val="00166602"/>
    <w:rsid w:val="00167F1B"/>
    <w:rsid w:val="00184A53"/>
    <w:rsid w:val="00194874"/>
    <w:rsid w:val="001A6114"/>
    <w:rsid w:val="001B2745"/>
    <w:rsid w:val="001C3EDD"/>
    <w:rsid w:val="001D31EC"/>
    <w:rsid w:val="00213F24"/>
    <w:rsid w:val="00224082"/>
    <w:rsid w:val="00243037"/>
    <w:rsid w:val="00276C3B"/>
    <w:rsid w:val="002C5D0F"/>
    <w:rsid w:val="003012A4"/>
    <w:rsid w:val="00336A26"/>
    <w:rsid w:val="00345366"/>
    <w:rsid w:val="00393453"/>
    <w:rsid w:val="003A4DA9"/>
    <w:rsid w:val="003B2567"/>
    <w:rsid w:val="003C10FC"/>
    <w:rsid w:val="003F421D"/>
    <w:rsid w:val="00421611"/>
    <w:rsid w:val="004301E7"/>
    <w:rsid w:val="00460213"/>
    <w:rsid w:val="00466CC8"/>
    <w:rsid w:val="00474D24"/>
    <w:rsid w:val="00481CED"/>
    <w:rsid w:val="004B1125"/>
    <w:rsid w:val="004C7D71"/>
    <w:rsid w:val="004D399E"/>
    <w:rsid w:val="004D3FD0"/>
    <w:rsid w:val="004E7882"/>
    <w:rsid w:val="005107B2"/>
    <w:rsid w:val="00521767"/>
    <w:rsid w:val="005267DB"/>
    <w:rsid w:val="00537F25"/>
    <w:rsid w:val="0056143E"/>
    <w:rsid w:val="00573E36"/>
    <w:rsid w:val="00595A7B"/>
    <w:rsid w:val="005C69EA"/>
    <w:rsid w:val="005F41C7"/>
    <w:rsid w:val="005F7CDB"/>
    <w:rsid w:val="00604498"/>
    <w:rsid w:val="006546B2"/>
    <w:rsid w:val="0065779D"/>
    <w:rsid w:val="00707475"/>
    <w:rsid w:val="00717AA8"/>
    <w:rsid w:val="00777AA4"/>
    <w:rsid w:val="0078725C"/>
    <w:rsid w:val="00787485"/>
    <w:rsid w:val="007A671C"/>
    <w:rsid w:val="007C69EF"/>
    <w:rsid w:val="00830C1D"/>
    <w:rsid w:val="0085289E"/>
    <w:rsid w:val="008701AD"/>
    <w:rsid w:val="0089462D"/>
    <w:rsid w:val="008C6330"/>
    <w:rsid w:val="008E5B70"/>
    <w:rsid w:val="008E6861"/>
    <w:rsid w:val="00934652"/>
    <w:rsid w:val="00944A9A"/>
    <w:rsid w:val="0095459D"/>
    <w:rsid w:val="009A0F73"/>
    <w:rsid w:val="009A149D"/>
    <w:rsid w:val="009E11C9"/>
    <w:rsid w:val="00A03DDE"/>
    <w:rsid w:val="00A11218"/>
    <w:rsid w:val="00A22D1A"/>
    <w:rsid w:val="00A8026D"/>
    <w:rsid w:val="00AA3D47"/>
    <w:rsid w:val="00AA7E82"/>
    <w:rsid w:val="00AB1953"/>
    <w:rsid w:val="00AE5A2B"/>
    <w:rsid w:val="00B376C3"/>
    <w:rsid w:val="00B442DA"/>
    <w:rsid w:val="00B529C3"/>
    <w:rsid w:val="00B60E3F"/>
    <w:rsid w:val="00B945D6"/>
    <w:rsid w:val="00BB15F6"/>
    <w:rsid w:val="00BB2ECE"/>
    <w:rsid w:val="00C04E01"/>
    <w:rsid w:val="00C21228"/>
    <w:rsid w:val="00C434E2"/>
    <w:rsid w:val="00C54F39"/>
    <w:rsid w:val="00C85DA9"/>
    <w:rsid w:val="00C932E5"/>
    <w:rsid w:val="00CB4822"/>
    <w:rsid w:val="00D32870"/>
    <w:rsid w:val="00D816BB"/>
    <w:rsid w:val="00DA33BF"/>
    <w:rsid w:val="00DC3638"/>
    <w:rsid w:val="00DE79AE"/>
    <w:rsid w:val="00DF678B"/>
    <w:rsid w:val="00E22C49"/>
    <w:rsid w:val="00E24720"/>
    <w:rsid w:val="00E2508E"/>
    <w:rsid w:val="00E35E24"/>
    <w:rsid w:val="00EB0426"/>
    <w:rsid w:val="00EE5C6B"/>
    <w:rsid w:val="00EF7B1F"/>
    <w:rsid w:val="00F0199D"/>
    <w:rsid w:val="00F21806"/>
    <w:rsid w:val="00F233A3"/>
    <w:rsid w:val="00F24E8B"/>
    <w:rsid w:val="00F6395B"/>
    <w:rsid w:val="00F80402"/>
    <w:rsid w:val="00FB0D17"/>
    <w:rsid w:val="00FB610C"/>
    <w:rsid w:val="00FB701B"/>
    <w:rsid w:val="00FC5E86"/>
    <w:rsid w:val="01F079B8"/>
    <w:rsid w:val="01F578B8"/>
    <w:rsid w:val="02131A66"/>
    <w:rsid w:val="023C2CD7"/>
    <w:rsid w:val="02492A53"/>
    <w:rsid w:val="027666A8"/>
    <w:rsid w:val="02E848E3"/>
    <w:rsid w:val="03067905"/>
    <w:rsid w:val="039164DD"/>
    <w:rsid w:val="041D2837"/>
    <w:rsid w:val="051B49BD"/>
    <w:rsid w:val="05BB2E6B"/>
    <w:rsid w:val="05C41944"/>
    <w:rsid w:val="06683B63"/>
    <w:rsid w:val="06714C87"/>
    <w:rsid w:val="06FA3E18"/>
    <w:rsid w:val="07C21A95"/>
    <w:rsid w:val="07E7495A"/>
    <w:rsid w:val="08AE4B06"/>
    <w:rsid w:val="09954AFB"/>
    <w:rsid w:val="09C33058"/>
    <w:rsid w:val="0A8B07A8"/>
    <w:rsid w:val="0A930DC8"/>
    <w:rsid w:val="0AB310D5"/>
    <w:rsid w:val="0AB50A1F"/>
    <w:rsid w:val="0AF357C2"/>
    <w:rsid w:val="0B033A47"/>
    <w:rsid w:val="0B7D1993"/>
    <w:rsid w:val="0C7930DA"/>
    <w:rsid w:val="0D30406B"/>
    <w:rsid w:val="0D4008C6"/>
    <w:rsid w:val="0DCB49FB"/>
    <w:rsid w:val="0E3B4B14"/>
    <w:rsid w:val="0EB9578D"/>
    <w:rsid w:val="0F1736EF"/>
    <w:rsid w:val="0F2B7F1E"/>
    <w:rsid w:val="0FC935FB"/>
    <w:rsid w:val="0FCD4D03"/>
    <w:rsid w:val="0FD10A99"/>
    <w:rsid w:val="10432A1F"/>
    <w:rsid w:val="10A71125"/>
    <w:rsid w:val="1129001A"/>
    <w:rsid w:val="11CD1D69"/>
    <w:rsid w:val="11F7309C"/>
    <w:rsid w:val="12011130"/>
    <w:rsid w:val="12382043"/>
    <w:rsid w:val="12393A19"/>
    <w:rsid w:val="123E0181"/>
    <w:rsid w:val="12831EA9"/>
    <w:rsid w:val="13003B22"/>
    <w:rsid w:val="130F0854"/>
    <w:rsid w:val="13241D90"/>
    <w:rsid w:val="13D16A27"/>
    <w:rsid w:val="14915D29"/>
    <w:rsid w:val="158E77AA"/>
    <w:rsid w:val="160A7B9A"/>
    <w:rsid w:val="167D7941"/>
    <w:rsid w:val="16AA729A"/>
    <w:rsid w:val="17154B62"/>
    <w:rsid w:val="17F732B1"/>
    <w:rsid w:val="189C10AD"/>
    <w:rsid w:val="18CF4021"/>
    <w:rsid w:val="18D9340D"/>
    <w:rsid w:val="191D1AC6"/>
    <w:rsid w:val="193001A1"/>
    <w:rsid w:val="19AA6EDD"/>
    <w:rsid w:val="19EE6758"/>
    <w:rsid w:val="19F55091"/>
    <w:rsid w:val="1A326F3A"/>
    <w:rsid w:val="1A57112A"/>
    <w:rsid w:val="1B433903"/>
    <w:rsid w:val="1B6869A4"/>
    <w:rsid w:val="1BAF484F"/>
    <w:rsid w:val="1BCB40AD"/>
    <w:rsid w:val="1C624094"/>
    <w:rsid w:val="1C673959"/>
    <w:rsid w:val="1CC5308D"/>
    <w:rsid w:val="1D175AC5"/>
    <w:rsid w:val="1DD233AC"/>
    <w:rsid w:val="1DE64446"/>
    <w:rsid w:val="1E5E618D"/>
    <w:rsid w:val="1F5313B6"/>
    <w:rsid w:val="1F590D75"/>
    <w:rsid w:val="201E5E67"/>
    <w:rsid w:val="202230CE"/>
    <w:rsid w:val="20F70553"/>
    <w:rsid w:val="21884F7A"/>
    <w:rsid w:val="218D1CDD"/>
    <w:rsid w:val="21E9685F"/>
    <w:rsid w:val="23C81C86"/>
    <w:rsid w:val="2467193A"/>
    <w:rsid w:val="24C65E8F"/>
    <w:rsid w:val="2506013B"/>
    <w:rsid w:val="26430C7F"/>
    <w:rsid w:val="26A16E16"/>
    <w:rsid w:val="270F023A"/>
    <w:rsid w:val="271C60D7"/>
    <w:rsid w:val="27722EF6"/>
    <w:rsid w:val="27847EA7"/>
    <w:rsid w:val="27F12A4D"/>
    <w:rsid w:val="27FF372E"/>
    <w:rsid w:val="28784940"/>
    <w:rsid w:val="28A15910"/>
    <w:rsid w:val="28D51A11"/>
    <w:rsid w:val="291D2347"/>
    <w:rsid w:val="29FD4568"/>
    <w:rsid w:val="2A3716D4"/>
    <w:rsid w:val="2A5E32AB"/>
    <w:rsid w:val="2ABF45E3"/>
    <w:rsid w:val="2AD60FBB"/>
    <w:rsid w:val="2C003B5F"/>
    <w:rsid w:val="2C0D3E59"/>
    <w:rsid w:val="2C4F0708"/>
    <w:rsid w:val="2D4443FA"/>
    <w:rsid w:val="2D5E2AA9"/>
    <w:rsid w:val="2DB6365C"/>
    <w:rsid w:val="2DEC53AF"/>
    <w:rsid w:val="2E1D4F9C"/>
    <w:rsid w:val="2E1D5E2E"/>
    <w:rsid w:val="2EA95537"/>
    <w:rsid w:val="2EB76090"/>
    <w:rsid w:val="2F7231EE"/>
    <w:rsid w:val="309D5958"/>
    <w:rsid w:val="30C419B0"/>
    <w:rsid w:val="31274E64"/>
    <w:rsid w:val="313D275C"/>
    <w:rsid w:val="324E0D5F"/>
    <w:rsid w:val="33443651"/>
    <w:rsid w:val="339D47B7"/>
    <w:rsid w:val="33B83934"/>
    <w:rsid w:val="33CB26A9"/>
    <w:rsid w:val="33E76902"/>
    <w:rsid w:val="34FF340A"/>
    <w:rsid w:val="35504ECD"/>
    <w:rsid w:val="35980BD9"/>
    <w:rsid w:val="3648217E"/>
    <w:rsid w:val="36E5299A"/>
    <w:rsid w:val="375F6B96"/>
    <w:rsid w:val="378673AA"/>
    <w:rsid w:val="37A25F7E"/>
    <w:rsid w:val="37C239D4"/>
    <w:rsid w:val="382626C4"/>
    <w:rsid w:val="383512DF"/>
    <w:rsid w:val="3838582F"/>
    <w:rsid w:val="398F7BA5"/>
    <w:rsid w:val="39D40418"/>
    <w:rsid w:val="3A7B6527"/>
    <w:rsid w:val="3AA16DAE"/>
    <w:rsid w:val="3AB42FBD"/>
    <w:rsid w:val="3B52753B"/>
    <w:rsid w:val="3BE37352"/>
    <w:rsid w:val="3C3A218D"/>
    <w:rsid w:val="3D082171"/>
    <w:rsid w:val="3D575531"/>
    <w:rsid w:val="3DD57A20"/>
    <w:rsid w:val="3E74236F"/>
    <w:rsid w:val="3E8300A9"/>
    <w:rsid w:val="3F082449"/>
    <w:rsid w:val="3F4871AE"/>
    <w:rsid w:val="3F82710F"/>
    <w:rsid w:val="3F9B6B83"/>
    <w:rsid w:val="3FD622A8"/>
    <w:rsid w:val="403873A5"/>
    <w:rsid w:val="408D38FB"/>
    <w:rsid w:val="40C37A2E"/>
    <w:rsid w:val="40EC6DDC"/>
    <w:rsid w:val="4200064E"/>
    <w:rsid w:val="429A68CE"/>
    <w:rsid w:val="42ED5186"/>
    <w:rsid w:val="43280A7F"/>
    <w:rsid w:val="438D72A3"/>
    <w:rsid w:val="43AD78B8"/>
    <w:rsid w:val="43C41C99"/>
    <w:rsid w:val="43DF76CC"/>
    <w:rsid w:val="44216955"/>
    <w:rsid w:val="442270F5"/>
    <w:rsid w:val="443D2C34"/>
    <w:rsid w:val="443F17B1"/>
    <w:rsid w:val="4465398D"/>
    <w:rsid w:val="44B27F70"/>
    <w:rsid w:val="44D44D4F"/>
    <w:rsid w:val="4564698C"/>
    <w:rsid w:val="45984FD7"/>
    <w:rsid w:val="462C6948"/>
    <w:rsid w:val="46EC679C"/>
    <w:rsid w:val="46ED168B"/>
    <w:rsid w:val="47247729"/>
    <w:rsid w:val="47500410"/>
    <w:rsid w:val="47921D4B"/>
    <w:rsid w:val="48161A86"/>
    <w:rsid w:val="4893783D"/>
    <w:rsid w:val="48F1403F"/>
    <w:rsid w:val="49013B09"/>
    <w:rsid w:val="494A2BC0"/>
    <w:rsid w:val="4A4F6BCD"/>
    <w:rsid w:val="4B2D101A"/>
    <w:rsid w:val="4B4A280B"/>
    <w:rsid w:val="4BF168BF"/>
    <w:rsid w:val="4C6F0BB7"/>
    <w:rsid w:val="4D2F3ED8"/>
    <w:rsid w:val="4F0F72B1"/>
    <w:rsid w:val="4F166781"/>
    <w:rsid w:val="4F284947"/>
    <w:rsid w:val="4F734C70"/>
    <w:rsid w:val="4F8B64EE"/>
    <w:rsid w:val="4FE317D1"/>
    <w:rsid w:val="4FE535DF"/>
    <w:rsid w:val="4FFB5A67"/>
    <w:rsid w:val="50084558"/>
    <w:rsid w:val="50141E39"/>
    <w:rsid w:val="50161CB6"/>
    <w:rsid w:val="5024289C"/>
    <w:rsid w:val="504F4F3C"/>
    <w:rsid w:val="50870F93"/>
    <w:rsid w:val="50D63384"/>
    <w:rsid w:val="51247DB3"/>
    <w:rsid w:val="51281E2E"/>
    <w:rsid w:val="51824063"/>
    <w:rsid w:val="51C37D5E"/>
    <w:rsid w:val="520C48D4"/>
    <w:rsid w:val="52CE1CB5"/>
    <w:rsid w:val="52F16B80"/>
    <w:rsid w:val="53305A54"/>
    <w:rsid w:val="533A4E7E"/>
    <w:rsid w:val="534A7201"/>
    <w:rsid w:val="535433E3"/>
    <w:rsid w:val="539A3ADA"/>
    <w:rsid w:val="541518A5"/>
    <w:rsid w:val="54B42D4C"/>
    <w:rsid w:val="55541C08"/>
    <w:rsid w:val="565457F8"/>
    <w:rsid w:val="56726E31"/>
    <w:rsid w:val="56DA111C"/>
    <w:rsid w:val="56DD7CF3"/>
    <w:rsid w:val="57643900"/>
    <w:rsid w:val="57674313"/>
    <w:rsid w:val="577F2931"/>
    <w:rsid w:val="57B50973"/>
    <w:rsid w:val="57C03F71"/>
    <w:rsid w:val="57E91CFC"/>
    <w:rsid w:val="57ED2C68"/>
    <w:rsid w:val="58D04685"/>
    <w:rsid w:val="58F7526E"/>
    <w:rsid w:val="591B394B"/>
    <w:rsid w:val="5967076A"/>
    <w:rsid w:val="5A436353"/>
    <w:rsid w:val="5A8C7845"/>
    <w:rsid w:val="5B9D0CE1"/>
    <w:rsid w:val="5C3972AE"/>
    <w:rsid w:val="5C766212"/>
    <w:rsid w:val="5CB138CA"/>
    <w:rsid w:val="5D17675D"/>
    <w:rsid w:val="5D2805E2"/>
    <w:rsid w:val="5D2C3B5B"/>
    <w:rsid w:val="5D6C1753"/>
    <w:rsid w:val="5DEB6833"/>
    <w:rsid w:val="5E0C411E"/>
    <w:rsid w:val="5E510A80"/>
    <w:rsid w:val="5EED1944"/>
    <w:rsid w:val="5F686B4A"/>
    <w:rsid w:val="5F714CCC"/>
    <w:rsid w:val="5FF505BC"/>
    <w:rsid w:val="5FFD4299"/>
    <w:rsid w:val="603D4905"/>
    <w:rsid w:val="609E2C02"/>
    <w:rsid w:val="60D22DDC"/>
    <w:rsid w:val="610768FB"/>
    <w:rsid w:val="612B546B"/>
    <w:rsid w:val="61F16B6C"/>
    <w:rsid w:val="61F91231"/>
    <w:rsid w:val="625776FB"/>
    <w:rsid w:val="62D35C02"/>
    <w:rsid w:val="63450C95"/>
    <w:rsid w:val="639566A2"/>
    <w:rsid w:val="63982BCC"/>
    <w:rsid w:val="63D215DF"/>
    <w:rsid w:val="641A4A9B"/>
    <w:rsid w:val="6444071B"/>
    <w:rsid w:val="64617543"/>
    <w:rsid w:val="64803D9F"/>
    <w:rsid w:val="64813EBF"/>
    <w:rsid w:val="64A43CB3"/>
    <w:rsid w:val="64B06F18"/>
    <w:rsid w:val="64C16723"/>
    <w:rsid w:val="65004B79"/>
    <w:rsid w:val="65212235"/>
    <w:rsid w:val="654D0900"/>
    <w:rsid w:val="65D00903"/>
    <w:rsid w:val="66067608"/>
    <w:rsid w:val="67720C0D"/>
    <w:rsid w:val="67777FD2"/>
    <w:rsid w:val="681F30F4"/>
    <w:rsid w:val="687734C6"/>
    <w:rsid w:val="68907289"/>
    <w:rsid w:val="69127720"/>
    <w:rsid w:val="69182886"/>
    <w:rsid w:val="695218D5"/>
    <w:rsid w:val="696D4097"/>
    <w:rsid w:val="69D308B3"/>
    <w:rsid w:val="69DF3BD8"/>
    <w:rsid w:val="6A033EE8"/>
    <w:rsid w:val="6A251593"/>
    <w:rsid w:val="6A4B791D"/>
    <w:rsid w:val="6A92205E"/>
    <w:rsid w:val="6A986238"/>
    <w:rsid w:val="6ACF53D7"/>
    <w:rsid w:val="6B295089"/>
    <w:rsid w:val="6C6C0F3A"/>
    <w:rsid w:val="6CBB08EF"/>
    <w:rsid w:val="6D0169A7"/>
    <w:rsid w:val="6D0C2FD1"/>
    <w:rsid w:val="6DD81E53"/>
    <w:rsid w:val="6DEA5BBB"/>
    <w:rsid w:val="6E0C3F1F"/>
    <w:rsid w:val="6E1D2034"/>
    <w:rsid w:val="6E3757A4"/>
    <w:rsid w:val="6EA05695"/>
    <w:rsid w:val="6EAF4FBE"/>
    <w:rsid w:val="6EDB4E0B"/>
    <w:rsid w:val="6F3336B1"/>
    <w:rsid w:val="6F3A01D0"/>
    <w:rsid w:val="6FAE3D48"/>
    <w:rsid w:val="6FBB0B5F"/>
    <w:rsid w:val="703F4D36"/>
    <w:rsid w:val="704379F9"/>
    <w:rsid w:val="71617124"/>
    <w:rsid w:val="71CD4358"/>
    <w:rsid w:val="72972580"/>
    <w:rsid w:val="72A07F28"/>
    <w:rsid w:val="72DB15EE"/>
    <w:rsid w:val="73C73596"/>
    <w:rsid w:val="73D51881"/>
    <w:rsid w:val="73DD428C"/>
    <w:rsid w:val="740D2900"/>
    <w:rsid w:val="7469530D"/>
    <w:rsid w:val="7505136E"/>
    <w:rsid w:val="75154017"/>
    <w:rsid w:val="754D1820"/>
    <w:rsid w:val="75AC59C4"/>
    <w:rsid w:val="77BE1273"/>
    <w:rsid w:val="78687680"/>
    <w:rsid w:val="7A57199D"/>
    <w:rsid w:val="7ACC5CEF"/>
    <w:rsid w:val="7B3C66AF"/>
    <w:rsid w:val="7C0D12C4"/>
    <w:rsid w:val="7C494E9D"/>
    <w:rsid w:val="7C864044"/>
    <w:rsid w:val="7D20329B"/>
    <w:rsid w:val="7D865B63"/>
    <w:rsid w:val="7D890306"/>
    <w:rsid w:val="7E2E6927"/>
    <w:rsid w:val="7E3176C3"/>
    <w:rsid w:val="7E532992"/>
    <w:rsid w:val="7E9F58CF"/>
    <w:rsid w:val="7EC15CA3"/>
    <w:rsid w:val="7F1B662D"/>
    <w:rsid w:val="7FC532F1"/>
    <w:rsid w:val="7FCE6A62"/>
    <w:rsid w:val="7FF7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9"/>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Body Text Indent 3"/>
    <w:basedOn w:val="1"/>
    <w:qFormat/>
    <w:uiPriority w:val="0"/>
    <w:pPr>
      <w:ind w:left="420" w:leftChars="200"/>
    </w:pPr>
    <w:rPr>
      <w:sz w:val="16"/>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annotation subject"/>
    <w:basedOn w:val="8"/>
    <w:next w:val="8"/>
    <w:link w:val="43"/>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99"/>
      <w:u w:val="none"/>
    </w:rPr>
  </w:style>
  <w:style w:type="character" w:styleId="27">
    <w:name w:val="annotation reference"/>
    <w:basedOn w:val="23"/>
    <w:qFormat/>
    <w:uiPriority w:val="0"/>
    <w:rPr>
      <w:sz w:val="21"/>
      <w:szCs w:val="21"/>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3"/>
    <w:link w:val="12"/>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font21"/>
    <w:basedOn w:val="23"/>
    <w:qFormat/>
    <w:uiPriority w:val="0"/>
    <w:rPr>
      <w:rFonts w:hint="eastAsia" w:ascii="宋体" w:hAnsi="宋体" w:eastAsia="宋体" w:cs="宋体"/>
      <w:color w:val="000000"/>
      <w:sz w:val="21"/>
      <w:szCs w:val="21"/>
      <w:u w:val="none"/>
    </w:rPr>
  </w:style>
  <w:style w:type="character" w:customStyle="1" w:styleId="34">
    <w:name w:val="font101"/>
    <w:basedOn w:val="23"/>
    <w:qFormat/>
    <w:uiPriority w:val="0"/>
    <w:rPr>
      <w:rFonts w:ascii="Arial" w:hAnsi="Arial" w:cs="Arial"/>
      <w:color w:val="000000"/>
      <w:sz w:val="21"/>
      <w:szCs w:val="21"/>
      <w:u w:val="none"/>
    </w:rPr>
  </w:style>
  <w:style w:type="character" w:customStyle="1" w:styleId="35">
    <w:name w:val="font31"/>
    <w:basedOn w:val="23"/>
    <w:qFormat/>
    <w:uiPriority w:val="0"/>
    <w:rPr>
      <w:rFonts w:hint="eastAsia" w:ascii="宋体" w:hAnsi="宋体" w:eastAsia="宋体" w:cs="宋体"/>
      <w:color w:val="000000"/>
      <w:sz w:val="21"/>
      <w:szCs w:val="21"/>
      <w:u w:val="none"/>
    </w:rPr>
  </w:style>
  <w:style w:type="character" w:customStyle="1" w:styleId="36">
    <w:name w:val="font01"/>
    <w:basedOn w:val="23"/>
    <w:qFormat/>
    <w:uiPriority w:val="0"/>
    <w:rPr>
      <w:rFonts w:hint="eastAsia" w:ascii="宋体" w:hAnsi="宋体" w:eastAsia="宋体" w:cs="宋体"/>
      <w:color w:val="000000"/>
      <w:sz w:val="18"/>
      <w:szCs w:val="18"/>
      <w:u w:val="none"/>
    </w:rPr>
  </w:style>
  <w:style w:type="character" w:customStyle="1" w:styleId="37">
    <w:name w:val="font81"/>
    <w:basedOn w:val="23"/>
    <w:qFormat/>
    <w:uiPriority w:val="0"/>
    <w:rPr>
      <w:rFonts w:hint="eastAsia" w:ascii="宋体" w:hAnsi="宋体" w:eastAsia="宋体" w:cs="宋体"/>
      <w:color w:val="191919"/>
      <w:sz w:val="24"/>
      <w:szCs w:val="24"/>
      <w:u w:val="none"/>
    </w:rPr>
  </w:style>
  <w:style w:type="character" w:customStyle="1" w:styleId="38">
    <w:name w:val="font51"/>
    <w:basedOn w:val="23"/>
    <w:qFormat/>
    <w:uiPriority w:val="0"/>
    <w:rPr>
      <w:rFonts w:ascii="微软雅黑" w:hAnsi="微软雅黑" w:eastAsia="微软雅黑" w:cs="微软雅黑"/>
      <w:color w:val="000000"/>
      <w:sz w:val="24"/>
      <w:szCs w:val="24"/>
      <w:u w:val="none"/>
    </w:rPr>
  </w:style>
  <w:style w:type="character" w:customStyle="1" w:styleId="39">
    <w:name w:val="font61"/>
    <w:basedOn w:val="23"/>
    <w:qFormat/>
    <w:uiPriority w:val="0"/>
    <w:rPr>
      <w:rFonts w:hint="default" w:ascii="Arial" w:hAnsi="Arial" w:cs="Arial"/>
      <w:color w:val="000000"/>
      <w:sz w:val="24"/>
      <w:szCs w:val="24"/>
      <w:u w:val="none"/>
    </w:rPr>
  </w:style>
  <w:style w:type="character" w:customStyle="1" w:styleId="40">
    <w:name w:val="font91"/>
    <w:basedOn w:val="23"/>
    <w:qFormat/>
    <w:uiPriority w:val="0"/>
    <w:rPr>
      <w:rFonts w:ascii="微软雅黑" w:hAnsi="微软雅黑" w:eastAsia="微软雅黑" w:cs="微软雅黑"/>
      <w:color w:val="000000"/>
      <w:sz w:val="24"/>
      <w:szCs w:val="24"/>
      <w:u w:val="none"/>
    </w:rPr>
  </w:style>
  <w:style w:type="paragraph" w:styleId="41">
    <w:name w:val="List Paragraph"/>
    <w:basedOn w:val="1"/>
    <w:qFormat/>
    <w:uiPriority w:val="34"/>
    <w:pPr>
      <w:ind w:firstLine="420"/>
    </w:pPr>
  </w:style>
  <w:style w:type="character" w:customStyle="1" w:styleId="42">
    <w:name w:val="批注文字 Char"/>
    <w:link w:val="8"/>
    <w:qFormat/>
    <w:uiPriority w:val="0"/>
    <w:rPr>
      <w:rFonts w:asciiTheme="minorHAnsi" w:hAnsiTheme="minorHAnsi" w:eastAsiaTheme="minorEastAsia" w:cstheme="minorBidi"/>
      <w:sz w:val="21"/>
      <w:szCs w:val="22"/>
    </w:rPr>
  </w:style>
  <w:style w:type="character" w:customStyle="1" w:styleId="43">
    <w:name w:val="批注主题 Char"/>
    <w:basedOn w:val="42"/>
    <w:link w:val="20"/>
    <w:qFormat/>
    <w:uiPriority w:val="0"/>
    <w:rPr>
      <w:rFonts w:asciiTheme="minorHAnsi" w:hAnsiTheme="minorHAnsi" w:eastAsiaTheme="minorEastAsia" w:cstheme="minorBidi"/>
      <w:b/>
      <w:bCs/>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FE974-AE7A-46A2-9FFA-E761D34497C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2605</Words>
  <Characters>14852</Characters>
  <Lines>123</Lines>
  <Paragraphs>34</Paragraphs>
  <TotalTime>6</TotalTime>
  <ScaleCrop>false</ScaleCrop>
  <LinksUpToDate>false</LinksUpToDate>
  <CharactersWithSpaces>17423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2020-10-16T04:45:00Z</dcterms:created>
  <dc:creator>Administrator</dc:creator>
  <cp:lastModifiedBy>Acer</cp:lastModifiedBy>
  <cp:lastPrinted>2019-05-23T02:02:00Z</cp:lastPrinted>
  <dcterms:modified xsi:type="dcterms:W3CDTF">2020-10-19T08:23:53Z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