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eastAsia="zh-CN"/>
        </w:rPr>
      </w:pP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jc w:val="both"/>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青海诚德竞磋（服务）2020-129</w:t>
      </w:r>
    </w:p>
    <w:p>
      <w:pPr>
        <w:adjustRightInd w:val="0"/>
        <w:spacing w:line="720" w:lineRule="auto"/>
        <w:ind w:left="2530"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资源联合建设项目</w:t>
      </w: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青海省图书馆</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采购代理机构：青海诚德招标代理有限公司</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2020年09月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6"/>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sectPr>
          <w:footerReference r:id="rId5" w:type="default"/>
          <w:pgSz w:w="11906" w:h="16838"/>
          <w:pgMar w:top="1440" w:right="1800" w:bottom="1440" w:left="1800" w:header="851" w:footer="992" w:gutter="0"/>
          <w:pgNumType w:start="1"/>
          <w:cols w:space="425" w:num="1"/>
          <w:docGrid w:type="lines" w:linePitch="312" w:charSpace="0"/>
        </w:sectPr>
      </w:pP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20"/>
        <w:spacing w:before="0" w:after="0" w:line="360" w:lineRule="auto"/>
        <w:ind w:firstLine="0" w:firstLineChars="0"/>
        <w:rPr>
          <w:rFonts w:hint="eastAsia"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tbl>
      <w:tblPr>
        <w:tblStyle w:val="21"/>
        <w:tblW w:w="9071"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7" w:hRule="atLeast"/>
          <w:tblCellSpacing w:w="0" w:type="dxa"/>
          <w:jc w:val="center"/>
        </w:trPr>
        <w:tc>
          <w:tcPr>
            <w:tcW w:w="10205"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项目概况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u w:val="single"/>
                <w:lang w:eastAsia="zh-CN"/>
              </w:rPr>
              <w:t>资源联合建设项目</w:t>
            </w:r>
            <w:r>
              <w:rPr>
                <w:rFonts w:hint="eastAsia" w:ascii="宋体" w:hAnsi="宋体" w:eastAsia="宋体" w:cs="宋体"/>
                <w:i w:val="0"/>
                <w:iCs w:val="0"/>
                <w:color w:val="auto"/>
                <w:sz w:val="24"/>
                <w:szCs w:val="24"/>
              </w:rPr>
              <w:t>采购项目的潜在供应商应在</w:t>
            </w:r>
            <w:r>
              <w:rPr>
                <w:rFonts w:hint="eastAsia" w:ascii="宋体" w:hAnsi="宋体" w:eastAsia="宋体" w:cs="宋体"/>
                <w:u w:val="single"/>
              </w:rPr>
              <w:t>西宁市五四西路61号新华联国际中心3号公寓楼17楼</w:t>
            </w:r>
            <w:r>
              <w:rPr>
                <w:rFonts w:hint="eastAsia" w:ascii="宋体" w:hAnsi="宋体" w:eastAsia="宋体" w:cs="宋体"/>
                <w:i w:val="0"/>
                <w:iCs w:val="0"/>
                <w:color w:val="auto"/>
                <w:sz w:val="24"/>
                <w:szCs w:val="24"/>
              </w:rPr>
              <w:t>获取采购文件，并于</w:t>
            </w:r>
            <w:r>
              <w:rPr>
                <w:rFonts w:hint="eastAsia" w:ascii="宋体" w:hAnsi="宋体" w:eastAsia="宋体" w:cs="宋体"/>
                <w:i w:val="0"/>
                <w:iCs w:val="0"/>
                <w:color w:val="auto"/>
                <w:sz w:val="24"/>
                <w:szCs w:val="24"/>
                <w:u w:val="single"/>
                <w:lang w:val="en-US" w:eastAsia="zh-CN"/>
              </w:rPr>
              <w:t>2020年09月27日上午09点30分</w:t>
            </w:r>
            <w:r>
              <w:rPr>
                <w:rFonts w:hint="eastAsia" w:ascii="宋体" w:hAnsi="宋体" w:eastAsia="宋体" w:cs="宋体"/>
                <w:bCs/>
                <w:i w:val="0"/>
                <w:iCs w:val="0"/>
                <w:color w:val="auto"/>
                <w:sz w:val="24"/>
                <w:szCs w:val="24"/>
              </w:rPr>
              <w:t>（北京时间）前提交响应文件</w:t>
            </w:r>
            <w:r>
              <w:rPr>
                <w:rFonts w:hint="eastAsia" w:ascii="宋体" w:hAnsi="宋体" w:eastAsia="宋体" w:cs="宋体"/>
                <w:i w:val="0"/>
                <w:iCs w:val="0"/>
                <w:color w:val="auto"/>
                <w:sz w:val="24"/>
                <w:szCs w:val="24"/>
              </w:rPr>
              <w:t>。</w:t>
            </w:r>
          </w:p>
        </w:tc>
      </w:tr>
    </w:tbl>
    <w:p>
      <w:pPr>
        <w:pStyle w:val="3"/>
        <w:pageBreakBefore w:val="0"/>
        <w:kinsoku/>
        <w:wordWrap/>
        <w:overflowPunct/>
        <w:topLinePunct w:val="0"/>
        <w:bidi w:val="0"/>
        <w:adjustRightInd/>
        <w:snapToGrid/>
        <w:spacing w:before="0" w:after="0" w:line="480" w:lineRule="auto"/>
        <w:ind w:left="0" w:leftChars="0" w:firstLine="0" w:firstLineChars="0"/>
        <w:textAlignment w:val="auto"/>
        <w:rPr>
          <w:rFonts w:hint="eastAsia" w:ascii="宋体" w:hAnsi="宋体" w:eastAsia="宋体" w:cs="宋体"/>
          <w:b w:val="0"/>
          <w:i w:val="0"/>
          <w:iCs w:val="0"/>
          <w:color w:val="auto"/>
          <w:sz w:val="24"/>
          <w:szCs w:val="24"/>
        </w:rPr>
      </w:pPr>
      <w:bookmarkStart w:id="2" w:name="_Toc35393798"/>
      <w:bookmarkStart w:id="3" w:name="_Toc35393629"/>
      <w:bookmarkStart w:id="4" w:name="_Toc28359012"/>
      <w:bookmarkStart w:id="5" w:name="_Toc28359089"/>
      <w:r>
        <w:rPr>
          <w:rFonts w:hint="eastAsia" w:ascii="宋体" w:hAnsi="宋体" w:eastAsia="宋体" w:cs="宋体"/>
          <w:b w:val="0"/>
          <w:i w:val="0"/>
          <w:iCs w:val="0"/>
          <w:color w:val="auto"/>
          <w:sz w:val="24"/>
          <w:szCs w:val="24"/>
        </w:rPr>
        <w:t>一、项目基本情况</w:t>
      </w:r>
      <w:bookmarkEnd w:id="2"/>
      <w:bookmarkEnd w:id="3"/>
      <w:bookmarkEnd w:id="4"/>
      <w:bookmarkEnd w:id="5"/>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项目编号：</w:t>
      </w:r>
      <w:r>
        <w:rPr>
          <w:rFonts w:hint="eastAsia" w:ascii="宋体" w:hAnsi="宋体" w:eastAsia="宋体" w:cs="宋体"/>
          <w:color w:val="auto"/>
          <w:sz w:val="24"/>
          <w:szCs w:val="24"/>
          <w:lang w:val="zh-CN"/>
        </w:rPr>
        <w:t>青海诚德竞磋（服务）2020-129</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项目名称：</w:t>
      </w:r>
      <w:r>
        <w:rPr>
          <w:rFonts w:hint="eastAsia" w:ascii="宋体" w:hAnsi="宋体" w:eastAsia="宋体" w:cs="宋体"/>
          <w:color w:val="auto"/>
          <w:sz w:val="24"/>
          <w:szCs w:val="24"/>
          <w:lang w:eastAsia="zh-CN"/>
        </w:rPr>
        <w:t>资源联合建设项目</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采购方式：□竞争性谈判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竞争性磋商 □询价</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预算金额：</w:t>
      </w:r>
      <w:r>
        <w:rPr>
          <w:rFonts w:hint="eastAsia" w:ascii="宋体" w:hAnsi="宋体" w:eastAsia="宋体" w:cs="宋体"/>
          <w:i w:val="0"/>
          <w:iCs w:val="0"/>
          <w:color w:val="auto"/>
          <w:sz w:val="24"/>
          <w:szCs w:val="24"/>
          <w:lang w:val="en-US" w:eastAsia="zh-CN"/>
        </w:rPr>
        <w:t>51万元</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最高限价（如有）：</w:t>
      </w:r>
      <w:r>
        <w:rPr>
          <w:rFonts w:hint="eastAsia" w:ascii="宋体" w:hAnsi="宋体" w:eastAsia="宋体" w:cs="宋体"/>
          <w:i w:val="0"/>
          <w:iCs w:val="0"/>
          <w:color w:val="auto"/>
          <w:sz w:val="24"/>
          <w:szCs w:val="24"/>
          <w:lang w:val="en-US" w:eastAsia="zh-CN"/>
        </w:rPr>
        <w:t>/</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采购需求：</w:t>
      </w:r>
      <w:r>
        <w:rPr>
          <w:rFonts w:hint="eastAsia" w:ascii="宋体" w:hAnsi="宋体" w:eastAsia="宋体" w:cs="宋体"/>
          <w:i w:val="0"/>
          <w:iCs w:val="0"/>
          <w:color w:val="auto"/>
          <w:sz w:val="24"/>
          <w:szCs w:val="24"/>
          <w:lang w:eastAsia="zh-CN"/>
        </w:rPr>
        <w:t>资源联合建设</w:t>
      </w:r>
    </w:p>
    <w:p>
      <w:pPr>
        <w:pStyle w:val="27"/>
        <w:pageBreakBefore w:val="0"/>
        <w:kinsoku/>
        <w:wordWrap/>
        <w:overflowPunct/>
        <w:topLinePunct w:val="0"/>
        <w:bidi w:val="0"/>
        <w:adjustRightInd/>
        <w:snapToGrid/>
        <w:spacing w:after="0" w:afterLines="0" w:line="360" w:lineRule="auto"/>
        <w:ind w:left="0" w:leftChars="0" w:firstLine="468" w:firstLineChars="200"/>
        <w:textAlignment w:val="auto"/>
        <w:rPr>
          <w:rFonts w:hint="eastAsia" w:ascii="宋体" w:hAnsi="宋体" w:eastAsia="宋体" w:cs="宋体"/>
          <w:i w:val="0"/>
          <w:iCs w:val="0"/>
          <w:color w:val="FF0000"/>
          <w:sz w:val="24"/>
          <w:szCs w:val="24"/>
          <w:lang w:val="en-US" w:eastAsia="zh-CN"/>
        </w:rPr>
      </w:pPr>
      <w:r>
        <w:rPr>
          <w:rFonts w:hint="eastAsia" w:ascii="宋体" w:hAnsi="宋体" w:eastAsia="宋体" w:cs="宋体"/>
          <w:i w:val="0"/>
          <w:iCs w:val="0"/>
          <w:color w:val="auto"/>
          <w:sz w:val="24"/>
          <w:szCs w:val="24"/>
          <w:lang w:val="en-US" w:eastAsia="zh-CN"/>
        </w:rPr>
        <w:t>合同履行期限：签订合同后5个月内完成</w:t>
      </w:r>
    </w:p>
    <w:p>
      <w:pPr>
        <w:pStyle w:val="27"/>
        <w:pageBreakBefore w:val="0"/>
        <w:kinsoku/>
        <w:wordWrap/>
        <w:overflowPunct/>
        <w:topLinePunct w:val="0"/>
        <w:bidi w:val="0"/>
        <w:adjustRightInd/>
        <w:snapToGrid/>
        <w:spacing w:after="0" w:afterLines="0" w:line="360" w:lineRule="auto"/>
        <w:ind w:left="0" w:leftChars="0" w:firstLine="468"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本项目不接受联合体投标。</w:t>
      </w:r>
    </w:p>
    <w:p>
      <w:pPr>
        <w:pStyle w:val="3"/>
        <w:pageBreakBefore w:val="0"/>
        <w:kinsoku/>
        <w:wordWrap/>
        <w:overflowPunct/>
        <w:topLinePunct w:val="0"/>
        <w:bidi w:val="0"/>
        <w:adjustRightInd/>
        <w:snapToGrid/>
        <w:spacing w:before="0" w:after="0" w:line="480" w:lineRule="auto"/>
        <w:ind w:left="0" w:leftChars="0" w:firstLine="0" w:firstLineChars="0"/>
        <w:textAlignment w:val="auto"/>
        <w:rPr>
          <w:rFonts w:hint="eastAsia" w:ascii="宋体" w:hAnsi="宋体" w:eastAsia="宋体" w:cs="宋体"/>
          <w:b w:val="0"/>
          <w:i w:val="0"/>
          <w:iCs w:val="0"/>
          <w:color w:val="auto"/>
          <w:sz w:val="24"/>
          <w:szCs w:val="24"/>
        </w:rPr>
      </w:pPr>
      <w:bookmarkStart w:id="6" w:name="_Toc28359013"/>
      <w:bookmarkStart w:id="7" w:name="_Toc35393799"/>
      <w:bookmarkStart w:id="8" w:name="_Toc28359090"/>
      <w:bookmarkStart w:id="9" w:name="_Toc35393630"/>
      <w:r>
        <w:rPr>
          <w:rFonts w:hint="eastAsia" w:ascii="宋体" w:hAnsi="宋体" w:eastAsia="宋体" w:cs="宋体"/>
          <w:b w:val="0"/>
          <w:i w:val="0"/>
          <w:iCs w:val="0"/>
          <w:color w:val="auto"/>
          <w:sz w:val="24"/>
          <w:szCs w:val="24"/>
        </w:rPr>
        <w:t>二、申请人的资格要求：</w:t>
      </w:r>
      <w:bookmarkEnd w:id="6"/>
      <w:bookmarkEnd w:id="7"/>
      <w:bookmarkEnd w:id="8"/>
      <w:bookmarkEnd w:id="9"/>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1.满足《中华人民共和国政府采购法》第二十二条规定</w:t>
      </w:r>
      <w:r>
        <w:rPr>
          <w:rFonts w:hint="eastAsia" w:ascii="宋体" w:hAnsi="宋体" w:eastAsia="宋体" w:cs="宋体"/>
          <w:i w:val="0"/>
          <w:iCs w:val="0"/>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（1）投标人的营业执照等证明文件，自然人的身份证明；</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（2）财务状况报告和依法缴纳税收和社会保障资金的相关材料；</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（3）具备履行合同所必须的设备和专业技术能力的证明材料；</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（5）具备法律、行政法规规定的其他条件的证明材料。</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、经信用中国（www.creditchina.gov.cn）、中国政府采购网（www.ccgp.gov.cn）等渠道查询后，列入失信被执行人、重大税收违法案件当事人名单、政府采购严重违法失信行为记录名单的，取消投标资格。</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lang w:eastAsia="zh-CN"/>
        </w:rPr>
      </w:pPr>
      <w:bookmarkStart w:id="10" w:name="_Toc28359091"/>
      <w:bookmarkStart w:id="11" w:name="_Toc28359014"/>
      <w:r>
        <w:rPr>
          <w:rFonts w:hint="eastAsia" w:ascii="宋体" w:hAnsi="宋体" w:eastAsia="宋体" w:cs="宋体"/>
          <w:i w:val="0"/>
          <w:iCs w:val="0"/>
          <w:color w:val="auto"/>
          <w:sz w:val="24"/>
          <w:szCs w:val="24"/>
          <w:lang w:val="en-US" w:eastAsia="zh-CN"/>
        </w:rPr>
        <w:t>3</w:t>
      </w:r>
      <w:r>
        <w:rPr>
          <w:rFonts w:hint="eastAsia" w:ascii="宋体" w:hAnsi="宋体" w:eastAsia="宋体" w:cs="宋体"/>
          <w:i w:val="0"/>
          <w:iCs w:val="0"/>
          <w:color w:val="auto"/>
          <w:sz w:val="24"/>
          <w:szCs w:val="24"/>
        </w:rPr>
        <w:t>.落实政府采购政策需满足的资格要求：</w:t>
      </w:r>
      <w:r>
        <w:rPr>
          <w:rFonts w:hint="eastAsia" w:ascii="宋体" w:hAnsi="宋体" w:eastAsia="宋体" w:cs="宋体"/>
          <w:i w:val="0"/>
          <w:iCs w:val="0"/>
          <w:color w:val="auto"/>
          <w:sz w:val="24"/>
          <w:szCs w:val="24"/>
          <w:lang w:eastAsia="zh-CN"/>
        </w:rPr>
        <w:t>无</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lang w:val="en-US" w:eastAsia="zh-CN"/>
        </w:rPr>
        <w:t>4</w:t>
      </w:r>
      <w:r>
        <w:rPr>
          <w:rFonts w:hint="eastAsia" w:ascii="宋体" w:hAnsi="宋体" w:eastAsia="宋体" w:cs="宋体"/>
          <w:i w:val="0"/>
          <w:iCs w:val="0"/>
          <w:color w:val="auto"/>
          <w:sz w:val="24"/>
          <w:szCs w:val="24"/>
        </w:rPr>
        <w:t>.本项目的特定资格要求：</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在中华人民共和国境内合法注册的；</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单位负责人为同一人或者存在直接控股、管理关系的不同供应商，不得参加同一合同项下的政府采购活动。否则，皆取消投标资格；</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为本采购项目提供整体设计、规范编制或者项目管理、监理、检测等服务的供应商，不得再参加该采购项目的其他采购活动；</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本项目不接受供应商以联合体方式进行投标；</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供应商必须向采购代理机构购买磋商文件并登记，未经向采购代理机构购买磋商文件并登记的潜在供应商均无资格参加本次投标。</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、磋商文件中规定的其他资质条件。</w:t>
      </w:r>
    </w:p>
    <w:p>
      <w:pPr>
        <w:pStyle w:val="3"/>
        <w:pageBreakBefore w:val="0"/>
        <w:kinsoku/>
        <w:wordWrap/>
        <w:overflowPunct/>
        <w:topLinePunct w:val="0"/>
        <w:bidi w:val="0"/>
        <w:adjustRightInd/>
        <w:snapToGrid/>
        <w:spacing w:before="0" w:after="0" w:line="480" w:lineRule="auto"/>
        <w:ind w:left="0" w:leftChars="0" w:firstLine="0" w:firstLineChars="0"/>
        <w:textAlignment w:val="auto"/>
        <w:rPr>
          <w:rFonts w:hint="eastAsia" w:ascii="宋体" w:hAnsi="宋体" w:eastAsia="宋体" w:cs="宋体"/>
          <w:b w:val="0"/>
          <w:i w:val="0"/>
          <w:iCs w:val="0"/>
          <w:color w:val="auto"/>
          <w:sz w:val="24"/>
          <w:szCs w:val="24"/>
        </w:rPr>
      </w:pPr>
      <w:bookmarkStart w:id="12" w:name="_Toc35393631"/>
      <w:bookmarkStart w:id="13" w:name="_Toc35393800"/>
      <w:r>
        <w:rPr>
          <w:rFonts w:hint="eastAsia" w:ascii="宋体" w:hAnsi="宋体" w:eastAsia="宋体" w:cs="宋体"/>
          <w:b w:val="0"/>
          <w:i w:val="0"/>
          <w:iCs w:val="0"/>
          <w:color w:val="auto"/>
          <w:sz w:val="24"/>
          <w:szCs w:val="24"/>
        </w:rPr>
        <w:t>三、获取采购文件</w:t>
      </w:r>
      <w:bookmarkEnd w:id="10"/>
      <w:bookmarkEnd w:id="11"/>
      <w:bookmarkEnd w:id="12"/>
      <w:bookmarkEnd w:id="13"/>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时间：</w:t>
      </w:r>
      <w:r>
        <w:rPr>
          <w:rFonts w:hint="eastAsia" w:ascii="宋体" w:hAnsi="宋体" w:eastAsia="宋体" w:cs="宋体"/>
          <w:i w:val="0"/>
          <w:iCs w:val="0"/>
          <w:color w:val="auto"/>
          <w:sz w:val="24"/>
          <w:szCs w:val="24"/>
          <w:u w:val="single"/>
          <w:lang w:val="en-US" w:eastAsia="zh-CN"/>
        </w:rPr>
        <w:t>2020年09月16</w:t>
      </w:r>
      <w:r>
        <w:rPr>
          <w:rFonts w:hint="eastAsia" w:ascii="宋体" w:hAnsi="宋体" w:eastAsia="宋体" w:cs="宋体"/>
          <w:i w:val="0"/>
          <w:iCs w:val="0"/>
          <w:color w:val="auto"/>
          <w:sz w:val="24"/>
          <w:szCs w:val="24"/>
          <w:u w:val="single"/>
        </w:rPr>
        <w:t>日</w:t>
      </w:r>
      <w:r>
        <w:rPr>
          <w:rFonts w:hint="eastAsia" w:ascii="宋体" w:hAnsi="宋体" w:eastAsia="宋体" w:cs="宋体"/>
          <w:i w:val="0"/>
          <w:iCs w:val="0"/>
          <w:color w:val="auto"/>
          <w:sz w:val="24"/>
          <w:szCs w:val="24"/>
        </w:rPr>
        <w:t>至</w:t>
      </w:r>
      <w:r>
        <w:rPr>
          <w:rFonts w:hint="eastAsia" w:ascii="宋体" w:hAnsi="宋体" w:eastAsia="宋体" w:cs="宋体"/>
          <w:i w:val="0"/>
          <w:iCs w:val="0"/>
          <w:color w:val="auto"/>
          <w:sz w:val="24"/>
          <w:szCs w:val="24"/>
          <w:u w:val="single"/>
          <w:lang w:val="en-US" w:eastAsia="zh-CN"/>
        </w:rPr>
        <w:t>2020年09月22</w:t>
      </w:r>
      <w:r>
        <w:rPr>
          <w:rFonts w:hint="eastAsia" w:ascii="宋体" w:hAnsi="宋体" w:eastAsia="宋体" w:cs="宋体"/>
          <w:i w:val="0"/>
          <w:iCs w:val="0"/>
          <w:color w:val="auto"/>
          <w:sz w:val="24"/>
          <w:szCs w:val="24"/>
          <w:u w:val="single"/>
        </w:rPr>
        <w:t>日</w:t>
      </w:r>
      <w:r>
        <w:rPr>
          <w:rFonts w:hint="eastAsia" w:ascii="宋体" w:hAnsi="宋体" w:eastAsia="宋体" w:cs="宋体"/>
          <w:i w:val="0"/>
          <w:iCs w:val="0"/>
          <w:color w:val="auto"/>
          <w:sz w:val="24"/>
          <w:szCs w:val="24"/>
        </w:rPr>
        <w:t>，每天上午</w:t>
      </w:r>
      <w:r>
        <w:rPr>
          <w:rFonts w:hint="eastAsia" w:ascii="宋体" w:hAnsi="宋体" w:eastAsia="宋体" w:cs="宋体"/>
          <w:i w:val="0"/>
          <w:iCs w:val="0"/>
          <w:color w:val="auto"/>
          <w:sz w:val="24"/>
          <w:szCs w:val="24"/>
          <w:u w:val="single"/>
          <w:lang w:val="en-US" w:eastAsia="zh-CN"/>
        </w:rPr>
        <w:t>09:00</w:t>
      </w:r>
      <w:r>
        <w:rPr>
          <w:rFonts w:hint="eastAsia" w:ascii="宋体" w:hAnsi="宋体" w:eastAsia="宋体" w:cs="宋体"/>
          <w:i w:val="0"/>
          <w:iCs w:val="0"/>
          <w:color w:val="auto"/>
          <w:sz w:val="24"/>
          <w:szCs w:val="24"/>
        </w:rPr>
        <w:t>至</w:t>
      </w:r>
      <w:r>
        <w:rPr>
          <w:rFonts w:hint="eastAsia" w:ascii="宋体" w:hAnsi="宋体" w:eastAsia="宋体" w:cs="宋体"/>
          <w:i w:val="0"/>
          <w:iCs w:val="0"/>
          <w:color w:val="auto"/>
          <w:sz w:val="24"/>
          <w:szCs w:val="24"/>
          <w:u w:val="single"/>
          <w:lang w:val="en-US" w:eastAsia="zh-CN"/>
        </w:rPr>
        <w:t>12:00</w:t>
      </w:r>
      <w:r>
        <w:rPr>
          <w:rFonts w:hint="eastAsia" w:ascii="宋体" w:hAnsi="宋体" w:eastAsia="宋体" w:cs="宋体"/>
          <w:i w:val="0"/>
          <w:iCs w:val="0"/>
          <w:color w:val="auto"/>
          <w:sz w:val="24"/>
          <w:szCs w:val="24"/>
        </w:rPr>
        <w:t>，下午</w:t>
      </w:r>
      <w:r>
        <w:rPr>
          <w:rFonts w:hint="eastAsia" w:ascii="宋体" w:hAnsi="宋体" w:eastAsia="宋体" w:cs="宋体"/>
          <w:i w:val="0"/>
          <w:iCs w:val="0"/>
          <w:color w:val="auto"/>
          <w:sz w:val="24"/>
          <w:szCs w:val="24"/>
          <w:u w:val="single"/>
          <w:lang w:val="en-US" w:eastAsia="zh-CN"/>
        </w:rPr>
        <w:t>14:30</w:t>
      </w:r>
      <w:r>
        <w:rPr>
          <w:rFonts w:hint="eastAsia" w:ascii="宋体" w:hAnsi="宋体" w:eastAsia="宋体" w:cs="宋体"/>
          <w:i w:val="0"/>
          <w:iCs w:val="0"/>
          <w:color w:val="auto"/>
          <w:sz w:val="24"/>
          <w:szCs w:val="24"/>
        </w:rPr>
        <w:t>至</w:t>
      </w:r>
      <w:r>
        <w:rPr>
          <w:rFonts w:hint="eastAsia" w:ascii="宋体" w:hAnsi="宋体" w:eastAsia="宋体" w:cs="宋体"/>
          <w:i w:val="0"/>
          <w:iCs w:val="0"/>
          <w:color w:val="auto"/>
          <w:sz w:val="24"/>
          <w:szCs w:val="24"/>
          <w:u w:val="single"/>
          <w:lang w:val="en-US" w:eastAsia="zh-CN"/>
        </w:rPr>
        <w:t>17:30</w:t>
      </w:r>
      <w:r>
        <w:rPr>
          <w:rFonts w:hint="eastAsia" w:ascii="宋体" w:hAnsi="宋体" w:eastAsia="宋体" w:cs="宋体"/>
          <w:i w:val="0"/>
          <w:iCs w:val="0"/>
          <w:color w:val="auto"/>
          <w:sz w:val="24"/>
          <w:szCs w:val="24"/>
        </w:rPr>
        <w:t>（北京时间，法定节假日除外 ）</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地点：</w:t>
      </w:r>
      <w:r>
        <w:rPr>
          <w:rFonts w:hint="eastAsia" w:ascii="宋体" w:hAnsi="宋体" w:eastAsia="宋体" w:cs="宋体"/>
          <w:i w:val="0"/>
          <w:iCs w:val="0"/>
          <w:color w:val="auto"/>
          <w:sz w:val="24"/>
          <w:szCs w:val="24"/>
          <w:lang w:val="zh-CN"/>
        </w:rPr>
        <w:t>西宁市五四西路61号新华联国际中心3号公寓楼17楼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i w:val="0"/>
          <w:iCs w:val="0"/>
          <w:color w:val="auto"/>
          <w:sz w:val="24"/>
          <w:szCs w:val="24"/>
        </w:rPr>
        <w:t>方式：</w:t>
      </w:r>
      <w:r>
        <w:rPr>
          <w:rFonts w:hint="eastAsia" w:ascii="宋体" w:hAnsi="宋体" w:eastAsia="宋体" w:cs="宋体"/>
          <w:color w:val="auto"/>
          <w:sz w:val="24"/>
          <w:szCs w:val="24"/>
          <w:lang w:val="zh-CN"/>
        </w:rPr>
        <w:t>现场购买或网上购买</w:t>
      </w:r>
    </w:p>
    <w:p>
      <w:pPr>
        <w:pageBreakBefore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标书购买联系人：王女士；</w:t>
      </w:r>
    </w:p>
    <w:p>
      <w:pPr>
        <w:pageBreakBefore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zh-CN"/>
        </w:rPr>
        <w:t>电话：</w:t>
      </w:r>
      <w:r>
        <w:rPr>
          <w:rFonts w:hint="eastAsia" w:ascii="宋体" w:hAnsi="宋体" w:eastAsia="宋体" w:cs="宋体"/>
          <w:b w:val="0"/>
          <w:bCs w:val="0"/>
          <w:color w:val="auto"/>
          <w:sz w:val="24"/>
          <w:szCs w:val="24"/>
        </w:rPr>
        <w:t>0971-6184331转608</w:t>
      </w:r>
      <w:r>
        <w:rPr>
          <w:rFonts w:hint="eastAsia" w:ascii="宋体" w:hAnsi="宋体" w:eastAsia="宋体" w:cs="宋体"/>
          <w:b w:val="0"/>
          <w:bCs w:val="0"/>
          <w:color w:val="auto"/>
          <w:sz w:val="24"/>
          <w:szCs w:val="24"/>
          <w:lang w:eastAsia="zh-CN"/>
        </w:rPr>
        <w:t>；</w:t>
      </w:r>
    </w:p>
    <w:p>
      <w:pPr>
        <w:pageBreakBefore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u w:val="single"/>
          <w:lang w:eastAsia="zh-CN"/>
        </w:rPr>
      </w:pPr>
      <w:r>
        <w:rPr>
          <w:rFonts w:hint="eastAsia" w:ascii="宋体" w:hAnsi="宋体" w:eastAsia="宋体" w:cs="宋体"/>
          <w:b w:val="0"/>
          <w:bCs w:val="0"/>
          <w:color w:val="auto"/>
          <w:sz w:val="24"/>
          <w:szCs w:val="24"/>
          <w:lang w:val="zh-CN"/>
        </w:rPr>
        <w:t>电子邮箱：</w:t>
      </w:r>
      <w:r>
        <w:rPr>
          <w:rFonts w:hint="eastAsia" w:ascii="宋体" w:hAnsi="宋体" w:eastAsia="宋体" w:cs="宋体"/>
          <w:b w:val="0"/>
          <w:bCs w:val="0"/>
          <w:color w:val="auto"/>
          <w:sz w:val="24"/>
          <w:szCs w:val="24"/>
        </w:rPr>
        <w:t>qhcdzbgy@163.com</w:t>
      </w:r>
      <w:r>
        <w:rPr>
          <w:rFonts w:hint="eastAsia" w:ascii="宋体" w:hAnsi="宋体" w:eastAsia="宋体" w:cs="宋体"/>
          <w:b w:val="0"/>
          <w:bCs w:val="0"/>
          <w:color w:val="auto"/>
          <w:sz w:val="24"/>
          <w:szCs w:val="24"/>
          <w:lang w:eastAsia="zh-CN"/>
        </w:rPr>
        <w:t>。</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i w:val="0"/>
          <w:iCs w:val="0"/>
          <w:color w:val="auto"/>
          <w:sz w:val="24"/>
          <w:szCs w:val="24"/>
        </w:rPr>
        <w:t>售价：</w:t>
      </w:r>
      <w:r>
        <w:rPr>
          <w:rFonts w:hint="eastAsia" w:ascii="宋体" w:hAnsi="宋体" w:eastAsia="宋体" w:cs="宋体"/>
          <w:color w:val="auto"/>
          <w:sz w:val="24"/>
          <w:szCs w:val="24"/>
        </w:rPr>
        <w:t>500</w:t>
      </w:r>
      <w:r>
        <w:rPr>
          <w:rFonts w:hint="eastAsia" w:ascii="宋体" w:hAnsi="宋体" w:eastAsia="宋体" w:cs="宋体"/>
          <w:color w:val="auto"/>
          <w:sz w:val="24"/>
          <w:szCs w:val="24"/>
          <w:lang w:val="zh-CN"/>
        </w:rPr>
        <w:t>元/份（磋商文件售后不退,投标资格不能转让）</w:t>
      </w:r>
    </w:p>
    <w:p>
      <w:pPr>
        <w:pStyle w:val="1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i w:val="0"/>
          <w:iCs w:val="0"/>
          <w:color w:val="auto"/>
          <w:sz w:val="24"/>
          <w:szCs w:val="24"/>
          <w:lang w:val="en-US" w:eastAsia="zh-CN" w:bidi="ar-SA"/>
        </w:rPr>
      </w:pPr>
      <w:r>
        <w:rPr>
          <w:rFonts w:hint="eastAsia" w:ascii="宋体" w:hAnsi="宋体" w:eastAsia="宋体" w:cs="宋体"/>
          <w:i w:val="0"/>
          <w:iCs w:val="0"/>
          <w:color w:val="auto"/>
          <w:sz w:val="24"/>
          <w:szCs w:val="24"/>
          <w:lang w:val="en-US" w:eastAsia="zh-CN" w:bidi="ar-SA"/>
        </w:rPr>
        <w:t>获取磋商文件时应提供材料：供应商的营业执照复印件、组织机构代码证复印件、税务登记证复印件或三证合一新证复印件、法人授权委托书（原件）及法人和委托代理人身份证复印件。</w:t>
      </w:r>
    </w:p>
    <w:p>
      <w:pPr>
        <w:pStyle w:val="1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i w:val="0"/>
          <w:iCs w:val="0"/>
          <w:color w:val="auto"/>
          <w:sz w:val="24"/>
          <w:szCs w:val="24"/>
          <w:lang w:val="en-US" w:eastAsia="zh-CN" w:bidi="ar-SA"/>
        </w:rPr>
      </w:pPr>
      <w:r>
        <w:rPr>
          <w:rFonts w:hint="eastAsia" w:ascii="宋体" w:hAnsi="宋体" w:eastAsia="宋体" w:cs="宋体"/>
          <w:i w:val="0"/>
          <w:iCs w:val="0"/>
          <w:color w:val="auto"/>
          <w:sz w:val="24"/>
          <w:szCs w:val="24"/>
          <w:lang w:val="en-US" w:eastAsia="zh-CN" w:bidi="ar-SA"/>
        </w:rPr>
        <w:t>以上资料均需加盖公章。（采购代理机构对以上资料留存备案）</w:t>
      </w:r>
    </w:p>
    <w:p>
      <w:pPr>
        <w:pStyle w:val="1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i w:val="0"/>
          <w:iCs w:val="0"/>
          <w:color w:val="auto"/>
          <w:sz w:val="24"/>
          <w:szCs w:val="24"/>
          <w:lang w:val="en-US" w:eastAsia="zh-CN" w:bidi="ar-SA"/>
        </w:rPr>
      </w:pPr>
      <w:r>
        <w:rPr>
          <w:rFonts w:hint="eastAsia" w:ascii="宋体" w:hAnsi="宋体" w:eastAsia="宋体" w:cs="宋体"/>
          <w:i w:val="0"/>
          <w:iCs w:val="0"/>
          <w:color w:val="auto"/>
          <w:sz w:val="24"/>
          <w:szCs w:val="24"/>
          <w:lang w:val="en-US" w:eastAsia="zh-CN" w:bidi="ar-SA"/>
        </w:rPr>
        <w:t>注：需网上购买标书的供应商应将以上材料扫描后发至我公司联系邮箱，在邮件中标明购买项目名称、项目编号、联系人及联系方式，并与我公司工作人员进行联系确认。</w:t>
      </w:r>
    </w:p>
    <w:p>
      <w:pPr>
        <w:pStyle w:val="3"/>
        <w:pageBreakBefore w:val="0"/>
        <w:kinsoku/>
        <w:wordWrap/>
        <w:overflowPunct/>
        <w:topLinePunct w:val="0"/>
        <w:bidi w:val="0"/>
        <w:adjustRightInd/>
        <w:snapToGrid/>
        <w:spacing w:before="0" w:after="0" w:line="480" w:lineRule="auto"/>
        <w:ind w:left="0" w:leftChars="0" w:firstLine="0" w:firstLineChars="0"/>
        <w:textAlignment w:val="auto"/>
        <w:rPr>
          <w:rFonts w:hint="eastAsia" w:ascii="宋体" w:hAnsi="宋体" w:eastAsia="宋体" w:cs="宋体"/>
          <w:b w:val="0"/>
          <w:i w:val="0"/>
          <w:iCs w:val="0"/>
          <w:color w:val="auto"/>
          <w:sz w:val="24"/>
          <w:szCs w:val="24"/>
        </w:rPr>
      </w:pPr>
      <w:bookmarkStart w:id="14" w:name="_Toc35393632"/>
      <w:bookmarkStart w:id="15" w:name="_Toc28359015"/>
      <w:bookmarkStart w:id="16" w:name="_Toc35393801"/>
      <w:bookmarkStart w:id="17" w:name="_Toc28359092"/>
      <w:r>
        <w:rPr>
          <w:rFonts w:hint="eastAsia" w:ascii="宋体" w:hAnsi="宋体" w:eastAsia="宋体" w:cs="宋体"/>
          <w:b w:val="0"/>
          <w:i w:val="0"/>
          <w:iCs w:val="0"/>
          <w:color w:val="auto"/>
          <w:sz w:val="24"/>
          <w:szCs w:val="24"/>
        </w:rPr>
        <w:t>四、响应文件提交</w:t>
      </w:r>
      <w:bookmarkEnd w:id="14"/>
      <w:bookmarkEnd w:id="15"/>
      <w:bookmarkEnd w:id="16"/>
      <w:bookmarkEnd w:id="17"/>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i w:val="0"/>
          <w:iCs w:val="0"/>
          <w:color w:val="auto"/>
          <w:sz w:val="24"/>
          <w:szCs w:val="24"/>
          <w:u w:val="single"/>
        </w:rPr>
      </w:pPr>
      <w:r>
        <w:rPr>
          <w:rFonts w:hint="eastAsia" w:ascii="宋体" w:hAnsi="宋体" w:eastAsia="宋体" w:cs="宋体"/>
          <w:i w:val="0"/>
          <w:iCs w:val="0"/>
          <w:color w:val="auto"/>
          <w:sz w:val="24"/>
          <w:szCs w:val="24"/>
        </w:rPr>
        <w:t>截止时间：</w:t>
      </w:r>
      <w:r>
        <w:rPr>
          <w:rFonts w:hint="eastAsia" w:ascii="宋体" w:hAnsi="宋体" w:eastAsia="宋体" w:cs="宋体"/>
          <w:i w:val="0"/>
          <w:iCs w:val="0"/>
          <w:color w:val="auto"/>
          <w:sz w:val="24"/>
          <w:szCs w:val="24"/>
          <w:u w:val="single"/>
          <w:lang w:val="en-US" w:eastAsia="zh-CN"/>
        </w:rPr>
        <w:t>2020年09月27日上午09点30分</w:t>
      </w:r>
      <w:r>
        <w:rPr>
          <w:rFonts w:hint="eastAsia" w:ascii="宋体" w:hAnsi="宋体" w:eastAsia="宋体" w:cs="宋体"/>
          <w:bCs/>
          <w:i w:val="0"/>
          <w:iCs w:val="0"/>
          <w:color w:val="auto"/>
          <w:sz w:val="24"/>
          <w:szCs w:val="24"/>
        </w:rPr>
        <w:t>（北京时间）</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i w:val="0"/>
          <w:iCs w:val="0"/>
          <w:color w:val="auto"/>
          <w:sz w:val="24"/>
          <w:szCs w:val="24"/>
          <w:u w:val="single"/>
        </w:rPr>
      </w:pPr>
      <w:r>
        <w:rPr>
          <w:rFonts w:hint="eastAsia" w:ascii="宋体" w:hAnsi="宋体" w:eastAsia="宋体" w:cs="宋体"/>
          <w:i w:val="0"/>
          <w:iCs w:val="0"/>
          <w:color w:val="auto"/>
          <w:sz w:val="24"/>
          <w:szCs w:val="24"/>
        </w:rPr>
        <w:t>地点：</w:t>
      </w:r>
      <w:r>
        <w:rPr>
          <w:rFonts w:hint="eastAsia" w:ascii="宋体" w:hAnsi="宋体" w:eastAsia="宋体" w:cs="宋体"/>
          <w:color w:val="auto"/>
          <w:sz w:val="24"/>
          <w:szCs w:val="24"/>
          <w:lang w:val="zh-CN"/>
        </w:rPr>
        <w:t>西宁市五四西路61号新华联国际中心3号公寓楼17楼</w:t>
      </w:r>
    </w:p>
    <w:p>
      <w:pPr>
        <w:pStyle w:val="3"/>
        <w:pageBreakBefore w:val="0"/>
        <w:kinsoku/>
        <w:wordWrap/>
        <w:overflowPunct/>
        <w:topLinePunct w:val="0"/>
        <w:bidi w:val="0"/>
        <w:adjustRightInd/>
        <w:snapToGrid/>
        <w:spacing w:before="0" w:after="0" w:line="360" w:lineRule="auto"/>
        <w:ind w:left="0" w:leftChars="0" w:firstLine="0" w:firstLineChars="0"/>
        <w:textAlignment w:val="auto"/>
        <w:rPr>
          <w:rFonts w:hint="eastAsia" w:ascii="宋体" w:hAnsi="宋体" w:eastAsia="宋体" w:cs="宋体"/>
          <w:b w:val="0"/>
          <w:i w:val="0"/>
          <w:iCs w:val="0"/>
          <w:color w:val="auto"/>
          <w:sz w:val="24"/>
          <w:szCs w:val="24"/>
        </w:rPr>
      </w:pPr>
      <w:bookmarkStart w:id="18" w:name="_Toc28359016"/>
      <w:bookmarkStart w:id="19" w:name="_Toc28359093"/>
      <w:bookmarkStart w:id="20" w:name="_Toc35393802"/>
      <w:bookmarkStart w:id="21" w:name="_Toc35393633"/>
      <w:r>
        <w:rPr>
          <w:rFonts w:hint="eastAsia" w:ascii="宋体" w:hAnsi="宋体" w:eastAsia="宋体" w:cs="宋体"/>
          <w:b w:val="0"/>
          <w:i w:val="0"/>
          <w:iCs w:val="0"/>
          <w:color w:val="auto"/>
          <w:sz w:val="24"/>
          <w:szCs w:val="24"/>
        </w:rPr>
        <w:t>五、开启</w:t>
      </w:r>
      <w:bookmarkEnd w:id="18"/>
      <w:bookmarkEnd w:id="19"/>
      <w:bookmarkEnd w:id="20"/>
      <w:bookmarkEnd w:id="21"/>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i w:val="0"/>
          <w:iCs w:val="0"/>
          <w:color w:val="auto"/>
          <w:sz w:val="24"/>
          <w:szCs w:val="24"/>
          <w:u w:val="single"/>
        </w:rPr>
      </w:pPr>
      <w:r>
        <w:rPr>
          <w:rFonts w:hint="eastAsia" w:ascii="宋体" w:hAnsi="宋体" w:eastAsia="宋体" w:cs="宋体"/>
          <w:i w:val="0"/>
          <w:iCs w:val="0"/>
          <w:color w:val="auto"/>
          <w:sz w:val="24"/>
          <w:szCs w:val="24"/>
        </w:rPr>
        <w:t>时间：</w:t>
      </w:r>
      <w:r>
        <w:rPr>
          <w:rFonts w:hint="eastAsia" w:ascii="宋体" w:hAnsi="宋体" w:eastAsia="宋体" w:cs="宋体"/>
          <w:i w:val="0"/>
          <w:iCs w:val="0"/>
          <w:color w:val="auto"/>
          <w:sz w:val="24"/>
          <w:szCs w:val="24"/>
          <w:u w:val="single"/>
          <w:lang w:val="en-US" w:eastAsia="zh-CN"/>
        </w:rPr>
        <w:t>2020年09月27日上午09点30分</w:t>
      </w:r>
      <w:r>
        <w:rPr>
          <w:rFonts w:hint="eastAsia" w:ascii="宋体" w:hAnsi="宋体" w:eastAsia="宋体" w:cs="宋体"/>
          <w:bCs/>
          <w:i w:val="0"/>
          <w:iCs w:val="0"/>
          <w:color w:val="auto"/>
          <w:sz w:val="24"/>
          <w:szCs w:val="24"/>
          <w:u w:val="single"/>
        </w:rPr>
        <w:t>（</w:t>
      </w:r>
      <w:r>
        <w:rPr>
          <w:rFonts w:hint="eastAsia" w:ascii="宋体" w:hAnsi="宋体" w:eastAsia="宋体" w:cs="宋体"/>
          <w:bCs/>
          <w:i w:val="0"/>
          <w:iCs w:val="0"/>
          <w:color w:val="auto"/>
          <w:sz w:val="24"/>
          <w:szCs w:val="24"/>
        </w:rPr>
        <w:t>北京时间）</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i w:val="0"/>
          <w:iCs w:val="0"/>
          <w:color w:val="auto"/>
          <w:sz w:val="24"/>
          <w:szCs w:val="24"/>
          <w:u w:val="single"/>
        </w:rPr>
      </w:pPr>
      <w:r>
        <w:rPr>
          <w:rFonts w:hint="eastAsia" w:ascii="宋体" w:hAnsi="宋体" w:eastAsia="宋体" w:cs="宋体"/>
          <w:i w:val="0"/>
          <w:iCs w:val="0"/>
          <w:color w:val="auto"/>
          <w:sz w:val="24"/>
          <w:szCs w:val="24"/>
        </w:rPr>
        <w:t>地点：</w:t>
      </w:r>
      <w:r>
        <w:rPr>
          <w:rFonts w:hint="eastAsia" w:ascii="宋体" w:hAnsi="宋体" w:eastAsia="宋体" w:cs="宋体"/>
          <w:color w:val="auto"/>
          <w:sz w:val="24"/>
          <w:szCs w:val="24"/>
          <w:lang w:val="zh-CN"/>
        </w:rPr>
        <w:t>西宁市五四西路61号新华联国际中心3号公寓楼17楼</w:t>
      </w:r>
    </w:p>
    <w:p>
      <w:pPr>
        <w:pStyle w:val="3"/>
        <w:pageBreakBefore w:val="0"/>
        <w:kinsoku/>
        <w:wordWrap/>
        <w:overflowPunct/>
        <w:topLinePunct w:val="0"/>
        <w:bidi w:val="0"/>
        <w:adjustRightInd/>
        <w:snapToGrid/>
        <w:spacing w:before="0" w:after="0" w:line="480" w:lineRule="auto"/>
        <w:ind w:left="0" w:leftChars="0" w:firstLine="0" w:firstLineChars="0"/>
        <w:textAlignment w:val="auto"/>
        <w:rPr>
          <w:rFonts w:hint="eastAsia" w:ascii="宋体" w:hAnsi="宋体" w:eastAsia="宋体" w:cs="宋体"/>
          <w:b w:val="0"/>
          <w:i w:val="0"/>
          <w:iCs w:val="0"/>
          <w:color w:val="auto"/>
          <w:sz w:val="24"/>
          <w:szCs w:val="24"/>
        </w:rPr>
      </w:pPr>
      <w:bookmarkStart w:id="22" w:name="_Toc28359017"/>
      <w:bookmarkStart w:id="23" w:name="_Toc35393634"/>
      <w:bookmarkStart w:id="24" w:name="_Toc28359094"/>
      <w:bookmarkStart w:id="25" w:name="_Toc35393803"/>
      <w:r>
        <w:rPr>
          <w:rFonts w:hint="eastAsia" w:ascii="宋体" w:hAnsi="宋体" w:eastAsia="宋体" w:cs="宋体"/>
          <w:b w:val="0"/>
          <w:i w:val="0"/>
          <w:iCs w:val="0"/>
          <w:color w:val="auto"/>
          <w:sz w:val="24"/>
          <w:szCs w:val="24"/>
        </w:rPr>
        <w:t>六、公告期限</w:t>
      </w:r>
      <w:bookmarkEnd w:id="22"/>
      <w:bookmarkEnd w:id="23"/>
      <w:bookmarkEnd w:id="24"/>
      <w:bookmarkEnd w:id="25"/>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自本公告发布之日起3个工作日。</w:t>
      </w:r>
    </w:p>
    <w:p>
      <w:pPr>
        <w:pStyle w:val="3"/>
        <w:pageBreakBefore w:val="0"/>
        <w:numPr>
          <w:ilvl w:val="0"/>
          <w:numId w:val="0"/>
        </w:numPr>
        <w:kinsoku/>
        <w:wordWrap/>
        <w:overflowPunct/>
        <w:topLinePunct w:val="0"/>
        <w:bidi w:val="0"/>
        <w:adjustRightInd/>
        <w:snapToGrid/>
        <w:spacing w:before="0" w:after="0" w:line="480" w:lineRule="auto"/>
        <w:textAlignment w:val="auto"/>
        <w:rPr>
          <w:rFonts w:hint="eastAsia" w:ascii="宋体" w:hAnsi="宋体" w:eastAsia="宋体" w:cs="宋体"/>
          <w:b w:val="0"/>
          <w:i w:val="0"/>
          <w:iCs w:val="0"/>
          <w:color w:val="auto"/>
          <w:sz w:val="24"/>
          <w:szCs w:val="24"/>
        </w:rPr>
      </w:pPr>
      <w:bookmarkStart w:id="26" w:name="_Toc35393804"/>
      <w:bookmarkStart w:id="27" w:name="_Toc35393635"/>
      <w:r>
        <w:rPr>
          <w:rFonts w:hint="eastAsia" w:ascii="宋体" w:hAnsi="宋体" w:eastAsia="宋体" w:cs="宋体"/>
          <w:b w:val="0"/>
          <w:i w:val="0"/>
          <w:iCs w:val="0"/>
          <w:color w:val="auto"/>
          <w:sz w:val="24"/>
          <w:szCs w:val="24"/>
          <w:lang w:val="en-US" w:eastAsia="zh-CN"/>
        </w:rPr>
        <w:t>七、</w:t>
      </w:r>
      <w:r>
        <w:rPr>
          <w:rFonts w:hint="eastAsia" w:ascii="宋体" w:hAnsi="宋体" w:eastAsia="宋体" w:cs="宋体"/>
          <w:b w:val="0"/>
          <w:i w:val="0"/>
          <w:iCs w:val="0"/>
          <w:color w:val="auto"/>
          <w:sz w:val="24"/>
          <w:szCs w:val="24"/>
        </w:rPr>
        <w:t>其他补充事宜</w:t>
      </w:r>
      <w:bookmarkEnd w:id="26"/>
      <w:bookmarkEnd w:id="27"/>
      <w:r>
        <w:rPr>
          <w:rFonts w:hint="eastAsia" w:ascii="宋体" w:hAnsi="宋体" w:eastAsia="宋体" w:cs="宋体"/>
          <w:b w:val="0"/>
          <w:i w:val="0"/>
          <w:iCs w:val="0"/>
          <w:color w:val="auto"/>
          <w:sz w:val="24"/>
          <w:szCs w:val="24"/>
          <w:lang w:eastAsia="zh-CN"/>
        </w:rPr>
        <w:t>：</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本公告在《青海政府采购网》、《青海省电子招标投标公共服务平台》、《</w:t>
      </w:r>
      <w:r>
        <w:rPr>
          <w:rFonts w:hint="eastAsia" w:ascii="宋体" w:hAnsi="宋体" w:eastAsia="宋体" w:cs="宋体"/>
          <w:color w:val="auto"/>
          <w:sz w:val="24"/>
          <w:szCs w:val="24"/>
          <w:lang w:eastAsia="zh-CN"/>
        </w:rPr>
        <w:t>青海项目信息网</w:t>
      </w:r>
      <w:r>
        <w:rPr>
          <w:rFonts w:hint="eastAsia" w:ascii="宋体" w:hAnsi="宋体" w:eastAsia="宋体" w:cs="宋体"/>
          <w:color w:val="auto"/>
          <w:sz w:val="24"/>
          <w:szCs w:val="24"/>
        </w:rPr>
        <w:t>》同时发布</w:t>
      </w:r>
    </w:p>
    <w:p>
      <w:pPr>
        <w:pStyle w:val="3"/>
        <w:pageBreakBefore w:val="0"/>
        <w:kinsoku/>
        <w:wordWrap/>
        <w:overflowPunct/>
        <w:topLinePunct w:val="0"/>
        <w:bidi w:val="0"/>
        <w:adjustRightInd/>
        <w:snapToGrid/>
        <w:spacing w:before="0" w:after="0" w:line="480" w:lineRule="auto"/>
        <w:ind w:left="0" w:leftChars="0" w:firstLine="0" w:firstLineChars="0"/>
        <w:textAlignment w:val="auto"/>
        <w:rPr>
          <w:rFonts w:hint="eastAsia" w:ascii="宋体" w:hAnsi="宋体" w:eastAsia="宋体" w:cs="宋体"/>
          <w:b w:val="0"/>
          <w:i w:val="0"/>
          <w:iCs w:val="0"/>
          <w:color w:val="auto"/>
          <w:sz w:val="24"/>
          <w:szCs w:val="24"/>
        </w:rPr>
      </w:pPr>
      <w:bookmarkStart w:id="28" w:name="_Toc35393805"/>
      <w:bookmarkStart w:id="29" w:name="_Toc35393636"/>
      <w:bookmarkStart w:id="30" w:name="_Toc28359018"/>
      <w:bookmarkStart w:id="31" w:name="_Toc28359095"/>
      <w:r>
        <w:rPr>
          <w:rFonts w:hint="eastAsia" w:ascii="宋体" w:hAnsi="宋体" w:eastAsia="宋体" w:cs="宋体"/>
          <w:b w:val="0"/>
          <w:i w:val="0"/>
          <w:iCs w:val="0"/>
          <w:color w:val="auto"/>
          <w:sz w:val="24"/>
          <w:szCs w:val="24"/>
        </w:rPr>
        <w:t>八、凡对本次采购提出询问，请按以下方式联系。</w:t>
      </w:r>
      <w:bookmarkEnd w:id="28"/>
      <w:bookmarkEnd w:id="29"/>
      <w:bookmarkEnd w:id="30"/>
      <w:bookmarkEnd w:id="31"/>
    </w:p>
    <w:p>
      <w:pPr>
        <w:pStyle w:val="3"/>
        <w:pageBreakBefore w:val="0"/>
        <w:kinsoku/>
        <w:wordWrap/>
        <w:overflowPunct/>
        <w:topLinePunct w:val="0"/>
        <w:bidi w:val="0"/>
        <w:adjustRightInd/>
        <w:snapToGrid/>
        <w:spacing w:before="0" w:after="0" w:line="360" w:lineRule="auto"/>
        <w:ind w:left="0" w:leftChars="0" w:firstLine="480" w:firstLineChars="200"/>
        <w:textAlignment w:val="auto"/>
        <w:rPr>
          <w:rFonts w:hint="eastAsia" w:ascii="宋体" w:hAnsi="宋体" w:eastAsia="宋体" w:cs="宋体"/>
          <w:b w:val="0"/>
          <w:i w:val="0"/>
          <w:iCs w:val="0"/>
          <w:color w:val="auto"/>
          <w:sz w:val="24"/>
          <w:szCs w:val="24"/>
        </w:rPr>
      </w:pPr>
      <w:bookmarkStart w:id="32" w:name="_Toc35393806"/>
      <w:bookmarkStart w:id="33" w:name="_Toc35393637"/>
      <w:bookmarkStart w:id="34" w:name="_Toc28359096"/>
      <w:bookmarkStart w:id="35" w:name="_Toc28359019"/>
      <w:r>
        <w:rPr>
          <w:rFonts w:hint="eastAsia" w:ascii="宋体" w:hAnsi="宋体" w:eastAsia="宋体" w:cs="宋体"/>
          <w:b w:val="0"/>
          <w:i w:val="0"/>
          <w:iCs w:val="0"/>
          <w:color w:val="auto"/>
          <w:sz w:val="24"/>
          <w:szCs w:val="24"/>
        </w:rPr>
        <w:t>1.采购人信息</w:t>
      </w:r>
      <w:bookmarkEnd w:id="32"/>
      <w:bookmarkEnd w:id="33"/>
      <w:bookmarkEnd w:id="34"/>
      <w:bookmarkEnd w:id="35"/>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采购人：青海省图书馆</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吴女士</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联系电话：0971-7655019</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auto"/>
          <w:sz w:val="24"/>
          <w:szCs w:val="24"/>
          <w:highlight w:val="none"/>
        </w:rPr>
        <w:t>联系地址：青海省西宁市城西区西关大街66号</w:t>
      </w:r>
    </w:p>
    <w:p>
      <w:pPr>
        <w:pageBreakBefore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p>
    <w:p>
      <w:pPr>
        <w:pStyle w:val="3"/>
        <w:pageBreakBefore w:val="0"/>
        <w:kinsoku/>
        <w:wordWrap/>
        <w:overflowPunct/>
        <w:topLinePunct w:val="0"/>
        <w:bidi w:val="0"/>
        <w:adjustRightInd/>
        <w:snapToGrid/>
        <w:spacing w:before="0" w:after="0" w:line="360" w:lineRule="auto"/>
        <w:ind w:left="0" w:leftChars="0" w:firstLine="480" w:firstLineChars="200"/>
        <w:textAlignment w:val="auto"/>
        <w:rPr>
          <w:rFonts w:hint="eastAsia" w:ascii="宋体" w:hAnsi="宋体" w:eastAsia="宋体" w:cs="宋体"/>
          <w:b w:val="0"/>
          <w:i w:val="0"/>
          <w:iCs w:val="0"/>
          <w:color w:val="auto"/>
          <w:sz w:val="24"/>
          <w:szCs w:val="24"/>
        </w:rPr>
      </w:pPr>
      <w:bookmarkStart w:id="36" w:name="_Toc28359020"/>
      <w:bookmarkStart w:id="37" w:name="_Toc28359097"/>
      <w:bookmarkStart w:id="38" w:name="_Toc35393638"/>
      <w:bookmarkStart w:id="39" w:name="_Toc35393807"/>
      <w:r>
        <w:rPr>
          <w:rFonts w:hint="eastAsia" w:ascii="宋体" w:hAnsi="宋体" w:eastAsia="宋体" w:cs="宋体"/>
          <w:b w:val="0"/>
          <w:i w:val="0"/>
          <w:iCs w:val="0"/>
          <w:color w:val="auto"/>
          <w:sz w:val="24"/>
          <w:szCs w:val="24"/>
        </w:rPr>
        <w:t>2.采购代理机构信息</w:t>
      </w:r>
      <w:bookmarkEnd w:id="36"/>
      <w:bookmarkEnd w:id="37"/>
      <w:bookmarkEnd w:id="38"/>
      <w:bookmarkEnd w:id="39"/>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名    称：</w:t>
      </w:r>
      <w:r>
        <w:rPr>
          <w:rFonts w:hint="eastAsia" w:ascii="宋体" w:hAnsi="宋体" w:eastAsia="宋体" w:cs="宋体"/>
          <w:i w:val="0"/>
          <w:iCs w:val="0"/>
          <w:color w:val="auto"/>
          <w:sz w:val="24"/>
          <w:szCs w:val="24"/>
          <w:lang w:val="zh-CN"/>
        </w:rPr>
        <w:t>青海诚德招标代理有限公司</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地</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址：</w:t>
      </w:r>
      <w:r>
        <w:rPr>
          <w:rFonts w:hint="eastAsia" w:ascii="宋体" w:hAnsi="宋体" w:eastAsia="宋体" w:cs="宋体"/>
          <w:color w:val="auto"/>
          <w:sz w:val="24"/>
          <w:szCs w:val="24"/>
          <w:lang w:val="zh-CN"/>
        </w:rPr>
        <w:t>西宁市五四西路6</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号新华联国际中心3号公寓楼17楼</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联系方式：</w:t>
      </w:r>
      <w:r>
        <w:rPr>
          <w:rFonts w:hint="eastAsia" w:ascii="宋体" w:hAnsi="宋体" w:eastAsia="宋体" w:cs="宋体"/>
          <w:color w:val="auto"/>
          <w:sz w:val="24"/>
          <w:szCs w:val="24"/>
        </w:rPr>
        <w:t>0971-6184771转60</w:t>
      </w:r>
      <w:r>
        <w:rPr>
          <w:rFonts w:hint="eastAsia" w:ascii="宋体" w:hAnsi="宋体" w:eastAsia="宋体" w:cs="宋体"/>
          <w:color w:val="auto"/>
          <w:sz w:val="24"/>
          <w:szCs w:val="24"/>
          <w:lang w:val="en-US" w:eastAsia="zh-CN"/>
        </w:rPr>
        <w:t>1</w:t>
      </w:r>
    </w:p>
    <w:p>
      <w:pPr>
        <w:pStyle w:val="3"/>
        <w:pageBreakBefore w:val="0"/>
        <w:kinsoku/>
        <w:wordWrap/>
        <w:overflowPunct/>
        <w:topLinePunct w:val="0"/>
        <w:bidi w:val="0"/>
        <w:adjustRightInd/>
        <w:snapToGrid/>
        <w:spacing w:before="0" w:after="0" w:line="360" w:lineRule="auto"/>
        <w:ind w:left="0" w:leftChars="0" w:firstLine="480" w:firstLineChars="200"/>
        <w:textAlignment w:val="auto"/>
        <w:rPr>
          <w:rFonts w:hint="eastAsia" w:ascii="宋体" w:hAnsi="宋体" w:eastAsia="宋体" w:cs="宋体"/>
          <w:b w:val="0"/>
          <w:i w:val="0"/>
          <w:iCs w:val="0"/>
          <w:color w:val="auto"/>
          <w:sz w:val="24"/>
          <w:szCs w:val="24"/>
        </w:rPr>
      </w:pPr>
      <w:bookmarkStart w:id="40" w:name="_Toc28359098"/>
      <w:bookmarkStart w:id="41" w:name="_Toc35393639"/>
      <w:bookmarkStart w:id="42" w:name="_Toc35393808"/>
      <w:bookmarkStart w:id="43" w:name="_Toc28359021"/>
      <w:r>
        <w:rPr>
          <w:rFonts w:hint="eastAsia" w:ascii="宋体" w:hAnsi="宋体" w:eastAsia="宋体" w:cs="宋体"/>
          <w:b w:val="0"/>
          <w:i w:val="0"/>
          <w:iCs w:val="0"/>
          <w:color w:val="auto"/>
          <w:sz w:val="24"/>
          <w:szCs w:val="24"/>
        </w:rPr>
        <w:t>3.项目联系方式</w:t>
      </w:r>
      <w:bookmarkEnd w:id="40"/>
      <w:bookmarkEnd w:id="41"/>
      <w:bookmarkEnd w:id="42"/>
      <w:bookmarkEnd w:id="43"/>
    </w:p>
    <w:p>
      <w:pPr>
        <w:pStyle w:val="14"/>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项目联系人：</w:t>
      </w:r>
      <w:r>
        <w:rPr>
          <w:rFonts w:hint="eastAsia" w:ascii="宋体" w:hAnsi="宋体" w:eastAsia="宋体" w:cs="宋体"/>
          <w:color w:val="auto"/>
          <w:sz w:val="24"/>
          <w:szCs w:val="24"/>
          <w:lang w:val="en-US" w:eastAsia="zh-CN"/>
        </w:rPr>
        <w:t>许</w:t>
      </w:r>
      <w:r>
        <w:rPr>
          <w:rFonts w:hint="eastAsia" w:ascii="宋体" w:hAnsi="宋体" w:eastAsia="宋体" w:cs="宋体"/>
          <w:color w:val="auto"/>
          <w:sz w:val="24"/>
          <w:szCs w:val="24"/>
          <w:lang w:val="zh-CN"/>
        </w:rPr>
        <w:t>先生</w:t>
      </w:r>
    </w:p>
    <w:p>
      <w:pPr>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lang w:val="zh-CN" w:eastAsia="zh-CN"/>
        </w:rPr>
      </w:pPr>
      <w:r>
        <w:rPr>
          <w:rFonts w:hint="eastAsia" w:ascii="宋体" w:hAnsi="宋体" w:eastAsia="宋体" w:cs="宋体"/>
          <w:i w:val="0"/>
          <w:iCs w:val="0"/>
          <w:color w:val="auto"/>
          <w:sz w:val="24"/>
          <w:szCs w:val="24"/>
        </w:rPr>
        <w:t>电</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话：0971-6184771转60</w:t>
      </w:r>
      <w:r>
        <w:rPr>
          <w:rFonts w:hint="eastAsia" w:ascii="宋体" w:hAnsi="宋体" w:eastAsia="宋体" w:cs="宋体"/>
          <w:i w:val="0"/>
          <w:iCs w:val="0"/>
          <w:color w:val="auto"/>
          <w:sz w:val="24"/>
          <w:szCs w:val="24"/>
          <w:lang w:val="en-US" w:eastAsia="zh-CN"/>
        </w:rPr>
        <w:t>1</w:t>
      </w:r>
    </w:p>
    <w:p>
      <w:pPr>
        <w:wordWrap w:val="0"/>
        <w:spacing w:line="360" w:lineRule="auto"/>
        <w:ind w:firstLine="0" w:firstLineChars="0"/>
        <w:jc w:val="righ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2020年09月15日</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20"/>
        <w:spacing w:before="0" w:after="0" w:line="360" w:lineRule="auto"/>
        <w:ind w:firstLine="0" w:firstLineChars="0"/>
        <w:rPr>
          <w:rFonts w:hint="eastAsia" w:ascii="宋体" w:hAnsi="宋体" w:eastAsia="宋体" w:cs="宋体"/>
          <w:color w:val="auto"/>
          <w:lang w:val="zh-CN"/>
        </w:rPr>
      </w:pPr>
      <w:bookmarkStart w:id="44" w:name="_Toc3201"/>
      <w:bookmarkStart w:id="45"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44"/>
      <w:bookmarkEnd w:id="45"/>
    </w:p>
    <w:p>
      <w:pPr>
        <w:spacing w:line="360" w:lineRule="auto"/>
        <w:ind w:firstLine="0" w:firstLineChars="0"/>
        <w:rPr>
          <w:rFonts w:hint="eastAsia" w:ascii="宋体" w:hAnsi="宋体" w:eastAsia="宋体" w:cs="宋体"/>
          <w:color w:val="auto"/>
          <w:sz w:val="24"/>
          <w:szCs w:val="24"/>
          <w:lang w:val="zh-CN"/>
        </w:rPr>
      </w:pPr>
    </w:p>
    <w:tbl>
      <w:tblPr>
        <w:tblStyle w:val="2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青海诚德竞磋（服务）2020-129</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资源联合建设项目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青海省图书馆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青海诚德招标代理有限公司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en-US" w:eastAsia="zh-CN"/>
              </w:rPr>
              <w:t>51万元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1万元</w:t>
            </w:r>
            <w:r>
              <w:rPr>
                <w:rFonts w:hint="eastAsia" w:ascii="宋体" w:hAnsi="宋体" w:eastAsia="宋体" w:cs="宋体"/>
                <w:color w:val="auto"/>
                <w:sz w:val="24"/>
                <w:u w:val="none"/>
                <w:lang w:val="en-US" w:eastAsia="zh-CN"/>
              </w:rPr>
              <w:t>。</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收款单位：</w:t>
            </w:r>
            <w:r>
              <w:rPr>
                <w:rFonts w:hint="eastAsia" w:ascii="宋体" w:hAnsi="宋体" w:eastAsia="宋体" w:cs="宋体"/>
                <w:color w:val="auto"/>
                <w:sz w:val="24"/>
                <w:szCs w:val="24"/>
              </w:rPr>
              <w:t>青海诚德招标代理有限公司</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开 户 行：</w:t>
            </w:r>
            <w:r>
              <w:rPr>
                <w:rFonts w:hint="eastAsia" w:ascii="宋体" w:hAnsi="宋体" w:eastAsia="宋体" w:cs="宋体"/>
                <w:color w:val="auto"/>
                <w:sz w:val="24"/>
                <w:szCs w:val="24"/>
              </w:rPr>
              <w:t>中国银行西宁市商业巷支行</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银行账号：</w:t>
            </w:r>
            <w:r>
              <w:rPr>
                <w:rFonts w:hint="eastAsia" w:ascii="宋体" w:hAnsi="宋体" w:eastAsia="宋体" w:cs="宋体"/>
                <w:color w:val="auto"/>
                <w:sz w:val="24"/>
                <w:szCs w:val="24"/>
              </w:rPr>
              <w:t>105017161341</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缴费时间：投标截止前，以银行到账时间为准。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2020年09月27日上午09：30（北京时间）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2020年09月27日上午09：30（北京时间）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kern w:val="0"/>
                <w:sz w:val="24"/>
                <w:szCs w:val="24"/>
                <w:lang w:val="zh-CN"/>
              </w:rPr>
              <w:t>西宁市五四西路61号新华联国际中心3号公寓楼17楼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收取对象：成交供应商</w:t>
            </w:r>
          </w:p>
          <w:p>
            <w:pPr>
              <w:autoSpaceDE w:val="0"/>
              <w:autoSpaceDN w:val="0"/>
              <w:spacing w:line="360" w:lineRule="auto"/>
              <w:ind w:firstLine="0" w:firstLineChars="0"/>
              <w:jc w:val="left"/>
              <w:rPr>
                <w:rFonts w:hint="eastAsia" w:ascii="宋体" w:hAnsi="宋体" w:eastAsia="宋体" w:cs="宋体"/>
                <w:b/>
                <w:color w:val="auto"/>
                <w:sz w:val="24"/>
                <w:lang w:val="en-US" w:eastAsia="zh-CN"/>
              </w:rPr>
            </w:pPr>
            <w:r>
              <w:rPr>
                <w:rFonts w:hint="eastAsia" w:ascii="宋体" w:hAnsi="宋体" w:eastAsia="宋体" w:cs="宋体"/>
                <w:color w:val="auto"/>
                <w:sz w:val="24"/>
                <w:lang w:val="zh-CN"/>
              </w:rPr>
              <w:t>收费金额：</w:t>
            </w:r>
            <w:r>
              <w:rPr>
                <w:rFonts w:hint="eastAsia" w:ascii="宋体" w:hAnsi="宋体" w:eastAsia="宋体" w:cs="宋体"/>
                <w:color w:val="auto"/>
                <w:sz w:val="24"/>
                <w:lang w:val="en-US" w:eastAsia="zh-CN"/>
              </w:rPr>
              <w:t>8000.00元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采购代理机构留存三份原件备案。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60个日历</w:t>
            </w:r>
            <w:r>
              <w:rPr>
                <w:rFonts w:hint="eastAsia" w:ascii="宋体" w:hAnsi="宋体" w:eastAsia="宋体" w:cs="宋体"/>
                <w:color w:val="auto"/>
                <w:sz w:val="24"/>
                <w:szCs w:val="24"/>
                <w:lang w:eastAsia="zh-CN"/>
              </w:rPr>
              <w:t>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6" w:name="_Toc9515"/>
      <w:bookmarkStart w:id="47" w:name="_Toc325725997"/>
      <w:r>
        <w:rPr>
          <w:rFonts w:hint="eastAsia" w:ascii="宋体" w:hAnsi="宋体" w:eastAsia="宋体" w:cs="宋体"/>
          <w:b/>
          <w:color w:val="auto"/>
          <w:kern w:val="28"/>
          <w:sz w:val="36"/>
          <w:szCs w:val="20"/>
        </w:rPr>
        <w:t>第三部分  供应商须知</w:t>
      </w:r>
      <w:bookmarkEnd w:id="46"/>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48" w:name="_Toc376936728"/>
      <w:bookmarkStart w:id="49" w:name="_Toc24622"/>
      <w:bookmarkStart w:id="50" w:name="_Toc14943"/>
      <w:r>
        <w:rPr>
          <w:rFonts w:hint="eastAsia" w:ascii="宋体" w:hAnsi="宋体" w:eastAsia="宋体" w:cs="宋体"/>
          <w:b/>
          <w:bCs/>
          <w:color w:val="auto"/>
          <w:sz w:val="24"/>
          <w:szCs w:val="24"/>
        </w:rPr>
        <w:t>一、说  明</w:t>
      </w:r>
      <w:bookmarkEnd w:id="47"/>
      <w:bookmarkEnd w:id="48"/>
      <w:bookmarkEnd w:id="49"/>
      <w:bookmarkEnd w:id="50"/>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9770"/>
      <w:bookmarkStart w:id="52" w:name="_Toc325725998"/>
      <w:bookmarkStart w:id="53" w:name="_Toc376936729"/>
      <w:bookmarkStart w:id="54" w:name="_Toc26944"/>
      <w:r>
        <w:rPr>
          <w:rFonts w:hint="eastAsia" w:ascii="宋体" w:hAnsi="宋体" w:eastAsia="宋体" w:cs="宋体"/>
          <w:b/>
          <w:bCs/>
          <w:color w:val="auto"/>
          <w:sz w:val="24"/>
          <w:szCs w:val="24"/>
        </w:rPr>
        <w:t>1.适用范围</w:t>
      </w:r>
      <w:bookmarkEnd w:id="51"/>
      <w:bookmarkEnd w:id="52"/>
      <w:bookmarkEnd w:id="53"/>
      <w:bookmarkEnd w:id="54"/>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青海省财政厅</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325725999"/>
      <w:bookmarkStart w:id="56" w:name="_Toc376936730"/>
      <w:bookmarkStart w:id="57" w:name="_Toc21998"/>
      <w:bookmarkStart w:id="58" w:name="_Toc31556"/>
      <w:r>
        <w:rPr>
          <w:rFonts w:hint="eastAsia" w:ascii="宋体" w:hAnsi="宋体" w:eastAsia="宋体" w:cs="宋体"/>
          <w:b/>
          <w:bCs/>
          <w:color w:val="auto"/>
          <w:sz w:val="24"/>
          <w:szCs w:val="24"/>
        </w:rPr>
        <w:t>2.采购方式、合格的</w:t>
      </w:r>
      <w:bookmarkEnd w:id="55"/>
      <w:bookmarkEnd w:id="56"/>
      <w:bookmarkEnd w:id="57"/>
      <w:r>
        <w:rPr>
          <w:rFonts w:hint="eastAsia" w:ascii="宋体" w:hAnsi="宋体" w:eastAsia="宋体" w:cs="宋体"/>
          <w:b/>
          <w:bCs/>
          <w:color w:val="auto"/>
          <w:sz w:val="24"/>
          <w:szCs w:val="24"/>
        </w:rPr>
        <w:t>供应商</w:t>
      </w:r>
      <w:bookmarkEnd w:id="58"/>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(6) </w:t>
      </w:r>
      <w:r>
        <w:rPr>
          <w:rFonts w:hint="eastAsia" w:ascii="宋体" w:hAnsi="宋体" w:eastAsia="宋体" w:cs="宋体"/>
          <w:color w:val="auto"/>
          <w:sz w:val="24"/>
        </w:rPr>
        <w:t>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9" w:name="_Toc8805"/>
      <w:bookmarkStart w:id="60" w:name="_Toc8820"/>
      <w:bookmarkStart w:id="61" w:name="_Toc325726000"/>
      <w:bookmarkStart w:id="62" w:name="_Toc376936731"/>
      <w:r>
        <w:rPr>
          <w:rFonts w:hint="eastAsia" w:ascii="宋体" w:hAnsi="宋体" w:eastAsia="宋体" w:cs="宋体"/>
          <w:b/>
          <w:bCs/>
          <w:color w:val="auto"/>
          <w:sz w:val="24"/>
          <w:szCs w:val="24"/>
        </w:rPr>
        <w:t>3.磋商费用</w:t>
      </w:r>
      <w:bookmarkEnd w:id="59"/>
      <w:bookmarkEnd w:id="60"/>
      <w:bookmarkEnd w:id="61"/>
      <w:bookmarkEnd w:id="6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63" w:name="_Toc376936732"/>
      <w:bookmarkStart w:id="64" w:name="_Toc325726001"/>
      <w:bookmarkStart w:id="65" w:name="_Toc18155"/>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63"/>
      <w:bookmarkEnd w:id="64"/>
      <w:bookmarkEnd w:id="65"/>
    </w:p>
    <w:p>
      <w:pPr>
        <w:widowControl/>
        <w:spacing w:line="360" w:lineRule="auto"/>
        <w:ind w:firstLine="0" w:firstLineChars="0"/>
        <w:jc w:val="left"/>
        <w:outlineLvl w:val="2"/>
        <w:rPr>
          <w:rFonts w:hint="eastAsia" w:ascii="宋体" w:hAnsi="宋体" w:eastAsia="宋体" w:cs="宋体"/>
          <w:b/>
          <w:bCs/>
          <w:color w:val="auto"/>
          <w:sz w:val="24"/>
          <w:szCs w:val="24"/>
        </w:rPr>
      </w:pPr>
      <w:bookmarkStart w:id="66" w:name="_Toc376936733"/>
      <w:bookmarkStart w:id="67" w:name="_Toc10649"/>
      <w:bookmarkStart w:id="68" w:name="_Toc325726002"/>
      <w:bookmarkStart w:id="69" w:name="_Toc14153"/>
      <w:r>
        <w:rPr>
          <w:rFonts w:hint="eastAsia" w:ascii="宋体" w:hAnsi="宋体" w:eastAsia="宋体" w:cs="宋体"/>
          <w:b/>
          <w:bCs/>
          <w:color w:val="auto"/>
          <w:sz w:val="24"/>
          <w:szCs w:val="24"/>
        </w:rPr>
        <w:t>4.磋商文件的构成</w:t>
      </w:r>
      <w:bookmarkEnd w:id="66"/>
      <w:bookmarkEnd w:id="67"/>
      <w:bookmarkEnd w:id="68"/>
      <w:bookmarkEnd w:id="69"/>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70" w:name="_Toc325726003"/>
      <w:bookmarkStart w:id="71" w:name="_Toc376936734"/>
      <w:bookmarkStart w:id="72" w:name="_Toc3451"/>
      <w:bookmarkStart w:id="73" w:name="_Toc6482"/>
      <w:r>
        <w:rPr>
          <w:rFonts w:hint="eastAsia" w:ascii="宋体" w:hAnsi="宋体" w:eastAsia="宋体" w:cs="宋体"/>
          <w:b/>
          <w:bCs/>
          <w:color w:val="auto"/>
          <w:sz w:val="24"/>
          <w:szCs w:val="24"/>
        </w:rPr>
        <w:t>5.磋商文件的</w:t>
      </w:r>
      <w:bookmarkEnd w:id="70"/>
      <w:bookmarkEnd w:id="71"/>
      <w:r>
        <w:rPr>
          <w:rFonts w:hint="eastAsia" w:ascii="宋体" w:hAnsi="宋体" w:eastAsia="宋体" w:cs="宋体"/>
          <w:b/>
          <w:bCs/>
          <w:color w:val="auto"/>
          <w:sz w:val="24"/>
          <w:szCs w:val="24"/>
        </w:rPr>
        <w:t>质疑</w:t>
      </w:r>
      <w:bookmarkEnd w:id="72"/>
      <w:bookmarkEnd w:id="73"/>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74" w:name="_Toc26515"/>
      <w:bookmarkStart w:id="75" w:name="_Toc325726004"/>
      <w:bookmarkStart w:id="76" w:name="_Toc13050"/>
      <w:bookmarkStart w:id="77" w:name="_Toc376936735"/>
      <w:r>
        <w:rPr>
          <w:rFonts w:hint="eastAsia" w:ascii="宋体" w:hAnsi="宋体" w:eastAsia="宋体" w:cs="宋体"/>
          <w:b/>
          <w:bCs/>
          <w:color w:val="auto"/>
          <w:sz w:val="24"/>
          <w:szCs w:val="24"/>
        </w:rPr>
        <w:t>6.磋商文件的澄清、修改</w:t>
      </w:r>
      <w:bookmarkEnd w:id="74"/>
      <w:bookmarkEnd w:id="75"/>
      <w:bookmarkEnd w:id="76"/>
      <w:bookmarkEnd w:id="7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78" w:name="_Toc376936736"/>
      <w:bookmarkStart w:id="79" w:name="_Toc23340"/>
      <w:bookmarkStart w:id="80" w:name="_Toc325726005"/>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78"/>
      <w:bookmarkEnd w:id="79"/>
      <w:bookmarkEnd w:id="80"/>
    </w:p>
    <w:p>
      <w:pPr>
        <w:widowControl/>
        <w:spacing w:line="360" w:lineRule="auto"/>
        <w:ind w:firstLine="0" w:firstLineChars="0"/>
        <w:jc w:val="left"/>
        <w:outlineLvl w:val="2"/>
        <w:rPr>
          <w:rFonts w:hint="eastAsia" w:ascii="宋体" w:hAnsi="宋体" w:eastAsia="宋体" w:cs="宋体"/>
          <w:b/>
          <w:bCs/>
          <w:color w:val="auto"/>
          <w:sz w:val="24"/>
          <w:szCs w:val="24"/>
        </w:rPr>
      </w:pPr>
      <w:bookmarkStart w:id="81" w:name="_Toc13057"/>
      <w:bookmarkStart w:id="82" w:name="_Toc376936737"/>
      <w:bookmarkStart w:id="83" w:name="_Toc325726006"/>
      <w:bookmarkStart w:id="84" w:name="_Toc9674"/>
      <w:r>
        <w:rPr>
          <w:rFonts w:hint="eastAsia" w:ascii="宋体" w:hAnsi="宋体" w:eastAsia="宋体" w:cs="宋体"/>
          <w:b/>
          <w:bCs/>
          <w:color w:val="auto"/>
          <w:sz w:val="24"/>
          <w:szCs w:val="24"/>
        </w:rPr>
        <w:t>7.响应文件的语言及度量衡单位</w:t>
      </w:r>
      <w:bookmarkEnd w:id="81"/>
      <w:bookmarkEnd w:id="82"/>
      <w:bookmarkEnd w:id="83"/>
      <w:bookmarkEnd w:id="8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85" w:name="_Toc21569"/>
      <w:bookmarkStart w:id="86" w:name="_Toc376936743"/>
      <w:bookmarkStart w:id="87" w:name="_Toc325726012"/>
      <w:bookmarkStart w:id="88" w:name="_Toc17093"/>
      <w:r>
        <w:rPr>
          <w:rFonts w:hint="eastAsia" w:ascii="宋体" w:hAnsi="宋体" w:eastAsia="宋体" w:cs="宋体"/>
          <w:b/>
          <w:bCs/>
          <w:color w:val="auto"/>
          <w:sz w:val="24"/>
          <w:szCs w:val="24"/>
        </w:rPr>
        <w:t>8.磋商保证金</w:t>
      </w:r>
      <w:bookmarkEnd w:id="85"/>
      <w:bookmarkEnd w:id="86"/>
      <w:bookmarkEnd w:id="87"/>
      <w:bookmarkEnd w:id="88"/>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磋商保证金由供应商以转款方式直接缴入“青海诚德招标代理有限公司”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89" w:name="_Toc325726013"/>
      <w:bookmarkStart w:id="90" w:name="_Toc22044"/>
      <w:bookmarkStart w:id="91" w:name="_Toc32704"/>
      <w:bookmarkStart w:id="92" w:name="_Toc376936744"/>
      <w:r>
        <w:rPr>
          <w:rFonts w:hint="eastAsia" w:ascii="宋体" w:hAnsi="宋体" w:eastAsia="宋体" w:cs="宋体"/>
          <w:b/>
          <w:bCs/>
          <w:color w:val="auto"/>
          <w:sz w:val="24"/>
          <w:szCs w:val="24"/>
        </w:rPr>
        <w:t>9.磋商有效期</w:t>
      </w:r>
      <w:bookmarkEnd w:id="89"/>
      <w:bookmarkEnd w:id="90"/>
      <w:bookmarkEnd w:id="91"/>
      <w:bookmarkEnd w:id="92"/>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60个日历</w:t>
      </w:r>
      <w:r>
        <w:rPr>
          <w:rFonts w:hint="eastAsia" w:ascii="宋体" w:hAnsi="宋体" w:eastAsia="宋体" w:cs="宋体"/>
          <w:color w:val="auto"/>
          <w:sz w:val="24"/>
          <w:szCs w:val="24"/>
          <w:lang w:eastAsia="zh-CN"/>
        </w:rPr>
        <w:t>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3" w:name="_Toc31915"/>
      <w:bookmarkStart w:id="94" w:name="_Toc16445"/>
      <w:bookmarkStart w:id="95" w:name="_Toc376936739"/>
      <w:bookmarkStart w:id="96" w:name="_Toc325726008"/>
      <w:r>
        <w:rPr>
          <w:rFonts w:hint="eastAsia" w:ascii="宋体" w:hAnsi="宋体" w:eastAsia="宋体" w:cs="宋体"/>
          <w:b/>
          <w:bCs/>
          <w:color w:val="auto"/>
          <w:sz w:val="24"/>
          <w:szCs w:val="24"/>
        </w:rPr>
        <w:t>10.响应文件构成</w:t>
      </w:r>
      <w:bookmarkEnd w:id="93"/>
      <w:bookmarkEnd w:id="94"/>
      <w:bookmarkEnd w:id="95"/>
      <w:bookmarkEnd w:id="96"/>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7" w:name="_Toc11377"/>
      <w:bookmarkStart w:id="98" w:name="_Toc373392580"/>
      <w:bookmarkStart w:id="99" w:name="_Toc16453"/>
      <w:bookmarkStart w:id="100" w:name="_Toc412617729"/>
      <w:r>
        <w:rPr>
          <w:rFonts w:hint="eastAsia" w:ascii="宋体" w:hAnsi="宋体" w:eastAsia="宋体" w:cs="宋体"/>
          <w:b/>
          <w:bCs/>
          <w:color w:val="auto"/>
          <w:sz w:val="24"/>
          <w:szCs w:val="24"/>
        </w:rPr>
        <w:t>11.响应文件编印和签署</w:t>
      </w:r>
      <w:bookmarkEnd w:id="97"/>
      <w:bookmarkEnd w:id="98"/>
      <w:bookmarkEnd w:id="99"/>
      <w:bookmarkEnd w:id="100"/>
    </w:p>
    <w:p>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101" w:name="_Toc412617730"/>
      <w:bookmarkStart w:id="102" w:name="_Toc15102"/>
      <w:bookmarkStart w:id="103" w:name="_Toc376936748"/>
      <w:bookmarkStart w:id="104" w:name="_Toc371090029"/>
    </w:p>
    <w:p>
      <w:pPr>
        <w:pStyle w:val="14"/>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101"/>
      <w:bookmarkEnd w:id="10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5" w:name="_Toc23823"/>
      <w:bookmarkStart w:id="106" w:name="_Toc325726016"/>
      <w:bookmarkStart w:id="107" w:name="_Toc373392582"/>
      <w:bookmarkStart w:id="108" w:name="_Toc1176"/>
      <w:bookmarkStart w:id="109" w:name="_Toc412617731"/>
      <w:r>
        <w:rPr>
          <w:rFonts w:hint="eastAsia" w:ascii="宋体" w:hAnsi="宋体" w:eastAsia="宋体" w:cs="宋体"/>
          <w:b/>
          <w:bCs/>
          <w:color w:val="auto"/>
          <w:sz w:val="24"/>
          <w:szCs w:val="24"/>
        </w:rPr>
        <w:t>12.响应文件的密封和标记</w:t>
      </w:r>
      <w:bookmarkEnd w:id="105"/>
      <w:bookmarkEnd w:id="106"/>
      <w:bookmarkEnd w:id="107"/>
      <w:bookmarkEnd w:id="108"/>
      <w:bookmarkEnd w:id="109"/>
    </w:p>
    <w:p>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ascii="宋体" w:hAnsi="宋体" w:eastAsia="宋体" w:cs="宋体"/>
          <w:color w:val="auto"/>
          <w:sz w:val="24"/>
          <w:szCs w:val="24"/>
          <w:lang w:val="zh-CN"/>
        </w:rPr>
        <w:t>2020年09月27日上午09：30</w:t>
      </w:r>
      <w:r>
        <w:rPr>
          <w:rFonts w:hint="eastAsia" w:ascii="宋体" w:hAnsi="宋体" w:eastAsia="宋体" w:cs="宋体"/>
          <w:color w:val="auto"/>
          <w:sz w:val="24"/>
          <w:szCs w:val="24"/>
        </w:rPr>
        <w:t>之前不准启封”标签密封。</w:t>
      </w:r>
    </w:p>
    <w:p>
      <w:pPr>
        <w:pStyle w:val="14"/>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103"/>
    <w:bookmarkEnd w:id="104"/>
    <w:p>
      <w:pPr>
        <w:widowControl/>
        <w:spacing w:line="360" w:lineRule="auto"/>
        <w:ind w:firstLine="0" w:firstLineChars="0"/>
        <w:jc w:val="left"/>
        <w:outlineLvl w:val="2"/>
        <w:rPr>
          <w:rFonts w:hint="eastAsia" w:ascii="宋体" w:hAnsi="宋体" w:eastAsia="宋体" w:cs="宋体"/>
          <w:b/>
          <w:bCs/>
          <w:color w:val="auto"/>
          <w:sz w:val="24"/>
          <w:szCs w:val="24"/>
        </w:rPr>
      </w:pPr>
      <w:bookmarkStart w:id="110" w:name="_Toc325726017"/>
      <w:bookmarkStart w:id="111" w:name="_Toc373392583"/>
      <w:bookmarkStart w:id="112" w:name="_Toc412617732"/>
      <w:bookmarkStart w:id="113" w:name="_Toc4009"/>
      <w:bookmarkStart w:id="114" w:name="_Toc30756"/>
      <w:bookmarkStart w:id="115" w:name="_Toc371090030"/>
      <w:bookmarkStart w:id="116" w:name="_Toc376936749"/>
      <w:r>
        <w:rPr>
          <w:rFonts w:hint="eastAsia" w:ascii="宋体" w:hAnsi="宋体" w:eastAsia="宋体" w:cs="宋体"/>
          <w:b/>
          <w:bCs/>
          <w:color w:val="auto"/>
          <w:sz w:val="24"/>
          <w:szCs w:val="24"/>
        </w:rPr>
        <w:t>13.</w:t>
      </w:r>
      <w:bookmarkEnd w:id="110"/>
      <w:bookmarkEnd w:id="111"/>
      <w:bookmarkEnd w:id="112"/>
      <w:bookmarkEnd w:id="113"/>
      <w:bookmarkEnd w:id="114"/>
      <w:r>
        <w:rPr>
          <w:rFonts w:hint="eastAsia" w:ascii="宋体" w:hAnsi="宋体" w:eastAsia="宋体" w:cs="宋体"/>
          <w:b/>
          <w:bCs/>
          <w:color w:val="auto"/>
          <w:sz w:val="24"/>
          <w:szCs w:val="24"/>
        </w:rPr>
        <w:t>提交响应文件截止时间、地点</w:t>
      </w:r>
    </w:p>
    <w:p>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115"/>
      <w:bookmarkEnd w:id="116"/>
      <w:bookmarkStart w:id="117" w:name="_Toc325726019"/>
      <w:bookmarkStart w:id="118" w:name="_Toc376936750"/>
      <w:bookmarkStart w:id="119"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0" w:name="_Toc5644"/>
      <w:r>
        <w:rPr>
          <w:rFonts w:hint="eastAsia" w:ascii="宋体" w:hAnsi="宋体" w:eastAsia="宋体" w:cs="宋体"/>
          <w:b/>
          <w:bCs/>
          <w:color w:val="auto"/>
          <w:sz w:val="24"/>
          <w:szCs w:val="24"/>
        </w:rPr>
        <w:t>五、</w:t>
      </w:r>
      <w:bookmarkEnd w:id="117"/>
      <w:bookmarkEnd w:id="118"/>
      <w:r>
        <w:rPr>
          <w:rFonts w:hint="eastAsia" w:ascii="宋体" w:hAnsi="宋体" w:eastAsia="宋体" w:cs="宋体"/>
          <w:b/>
          <w:bCs/>
          <w:color w:val="auto"/>
          <w:sz w:val="24"/>
          <w:szCs w:val="24"/>
        </w:rPr>
        <w:t>磋商过程</w:t>
      </w:r>
      <w:bookmarkEnd w:id="119"/>
      <w:bookmarkEnd w:id="120"/>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1" w:name="_Toc376936751"/>
      <w:bookmarkStart w:id="122" w:name="_Toc325726020"/>
      <w:bookmarkStart w:id="123" w:name="_Toc26723"/>
      <w:bookmarkStart w:id="124" w:name="_Toc15630"/>
      <w:r>
        <w:rPr>
          <w:rFonts w:hint="eastAsia" w:ascii="宋体" w:hAnsi="宋体" w:eastAsia="宋体" w:cs="宋体"/>
          <w:b/>
          <w:bCs/>
          <w:color w:val="auto"/>
          <w:sz w:val="24"/>
          <w:szCs w:val="24"/>
        </w:rPr>
        <w:t>14.</w:t>
      </w:r>
      <w:bookmarkEnd w:id="121"/>
      <w:bookmarkEnd w:id="122"/>
      <w:r>
        <w:rPr>
          <w:rFonts w:hint="eastAsia" w:ascii="宋体" w:hAnsi="宋体" w:eastAsia="宋体" w:cs="宋体"/>
          <w:b/>
          <w:bCs/>
          <w:color w:val="auto"/>
          <w:sz w:val="24"/>
          <w:szCs w:val="24"/>
        </w:rPr>
        <w:t>磋商过程</w:t>
      </w:r>
      <w:bookmarkEnd w:id="123"/>
      <w:bookmarkEnd w:id="12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5" w:name="_Toc18107"/>
      <w:bookmarkStart w:id="126" w:name="_Toc325726021"/>
      <w:bookmarkStart w:id="127" w:name="_Toc19030"/>
      <w:bookmarkStart w:id="128" w:name="_Toc376936752"/>
      <w:r>
        <w:rPr>
          <w:rFonts w:hint="eastAsia" w:ascii="宋体" w:hAnsi="宋体" w:eastAsia="宋体" w:cs="宋体"/>
          <w:b/>
          <w:bCs/>
          <w:color w:val="auto"/>
          <w:sz w:val="24"/>
          <w:szCs w:val="24"/>
        </w:rPr>
        <w:t>六、磋商程序及方法</w:t>
      </w:r>
      <w:bookmarkEnd w:id="125"/>
      <w:bookmarkEnd w:id="126"/>
      <w:bookmarkEnd w:id="127"/>
      <w:bookmarkEnd w:id="128"/>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9" w:name="_Toc16935"/>
      <w:bookmarkStart w:id="130" w:name="_Toc376936753"/>
      <w:bookmarkStart w:id="131" w:name="_Toc325726022"/>
      <w:bookmarkStart w:id="132" w:name="_Toc26121"/>
      <w:r>
        <w:rPr>
          <w:rFonts w:hint="eastAsia" w:ascii="宋体" w:hAnsi="宋体" w:eastAsia="宋体" w:cs="宋体"/>
          <w:b/>
          <w:bCs/>
          <w:color w:val="auto"/>
          <w:sz w:val="24"/>
          <w:szCs w:val="24"/>
        </w:rPr>
        <w:t>15.磋商小组</w:t>
      </w:r>
      <w:bookmarkEnd w:id="129"/>
      <w:bookmarkEnd w:id="130"/>
      <w:bookmarkEnd w:id="131"/>
      <w:bookmarkEnd w:id="13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3" w:name="_Toc27086"/>
      <w:bookmarkStart w:id="134" w:name="_Toc325726023"/>
      <w:bookmarkStart w:id="135" w:name="_Toc14694"/>
      <w:bookmarkStart w:id="136" w:name="_Toc376936754"/>
      <w:r>
        <w:rPr>
          <w:rFonts w:hint="eastAsia" w:ascii="宋体" w:hAnsi="宋体" w:eastAsia="宋体" w:cs="宋体"/>
          <w:b/>
          <w:bCs/>
          <w:color w:val="auto"/>
          <w:sz w:val="24"/>
          <w:szCs w:val="24"/>
        </w:rPr>
        <w:t>16.磋商程序</w:t>
      </w:r>
      <w:bookmarkEnd w:id="133"/>
      <w:bookmarkEnd w:id="134"/>
      <w:bookmarkEnd w:id="135"/>
      <w:bookmarkEnd w:id="136"/>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hd w:val="clear" w:color="auto"/>
          <w:lang w:val="zh-CN"/>
        </w:rPr>
        <w:t>投标报价超过采购预算额度的；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建设周期</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kern w:val="0"/>
          <w:sz w:val="24"/>
          <w:lang w:val="zh-CN"/>
        </w:rPr>
        <w:t>投标服务技术指标明显不符合采购项目要求的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7" w:name="_Toc13668"/>
      <w:bookmarkStart w:id="138" w:name="_Toc325726024"/>
      <w:bookmarkStart w:id="139" w:name="_Toc376936755"/>
      <w:bookmarkStart w:id="140" w:name="_Toc20611"/>
      <w:r>
        <w:rPr>
          <w:rFonts w:hint="eastAsia" w:ascii="宋体" w:hAnsi="宋体" w:eastAsia="宋体" w:cs="宋体"/>
          <w:b/>
          <w:bCs/>
          <w:color w:val="auto"/>
          <w:sz w:val="24"/>
          <w:szCs w:val="24"/>
        </w:rPr>
        <w:t>17.评审办法</w:t>
      </w:r>
      <w:bookmarkEnd w:id="137"/>
      <w:bookmarkEnd w:id="138"/>
      <w:bookmarkEnd w:id="139"/>
      <w:bookmarkEnd w:id="14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21"/>
        <w:tblW w:w="10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8"/>
        <w:gridCol w:w="1259"/>
        <w:gridCol w:w="786"/>
        <w:gridCol w:w="6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评审项目</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 分值</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0" w:firstLineChars="1000"/>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15分</w:t>
            </w:r>
            <w:r>
              <w:rPr>
                <w:rFonts w:hint="eastAsia" w:ascii="宋体" w:hAnsi="宋体" w:eastAsia="宋体" w:cs="宋体"/>
                <w:color w:val="auto"/>
                <w:sz w:val="24"/>
                <w:szCs w:val="24"/>
                <w:lang w:eastAsia="zh-CN"/>
              </w:rPr>
              <w:t>）</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磋商报价得分=（磋商基准价/最后磋商报价）×价格分值</w:t>
            </w:r>
          </w:p>
          <w:p>
            <w:pPr>
              <w:spacing w:line="360" w:lineRule="auto"/>
              <w:ind w:firstLine="0" w:firstLineChars="0"/>
              <w:jc w:val="left"/>
              <w:rPr>
                <w:rFonts w:hint="eastAsia" w:ascii="宋体" w:hAnsi="宋体" w:eastAsia="宋体" w:cs="宋体"/>
                <w:color w:val="auto"/>
                <w:sz w:val="24"/>
                <w:szCs w:val="24"/>
              </w:rPr>
            </w:pPr>
            <w:bookmarkStart w:id="141" w:name="_Toc27421"/>
            <w:r>
              <w:rPr>
                <w:rFonts w:hint="eastAsia" w:ascii="宋体" w:hAnsi="宋体" w:eastAsia="宋体" w:cs="宋体"/>
                <w:color w:val="auto"/>
                <w:sz w:val="24"/>
                <w:szCs w:val="24"/>
              </w:rPr>
              <w:t>注：对小型和微型企业产品的价格（最后磋商报价）给予6%的扣除，用扣除后的价格计算投标报价得分，须提供《制造（生产）企业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14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5" w:hRule="atLeast"/>
          <w:jc w:val="center"/>
        </w:trPr>
        <w:tc>
          <w:tcPr>
            <w:tcW w:w="1328" w:type="dxa"/>
            <w:vMerge w:val="restart"/>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1259"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w:t>
            </w:r>
          </w:p>
        </w:tc>
        <w:tc>
          <w:tcPr>
            <w:tcW w:w="786" w:type="dxa"/>
            <w:tcBorders>
              <w:top w:val="single" w:color="auto" w:sz="4" w:space="0"/>
              <w:left w:val="single" w:color="auto" w:sz="4" w:space="0"/>
              <w:right w:val="single" w:color="auto" w:sz="4" w:space="0"/>
            </w:tcBorders>
            <w:noWrap w:val="0"/>
            <w:vAlign w:val="center"/>
          </w:tcPr>
          <w:p>
            <w:pPr>
              <w:widowControl/>
              <w:spacing w:line="360" w:lineRule="auto"/>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6832" w:type="dxa"/>
            <w:tcBorders>
              <w:top w:val="single" w:color="auto" w:sz="4" w:space="0"/>
              <w:left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提供自2017年1月1日以来的类似业绩证明材料，9项建设内容（3个资源加工、1个公开课直播、5个发布平台应用端）每提供1项类似业绩得2分，同一个建设内容最多得2分，满分18分，不提供不得分。（政府公开信息加工项目、地方报纸数字化加工项目和地方图书数字化加工项目的业绩须提供国家图书馆结项证明和合同原件，缺一不得分；公开课直播建设类似业绩须提供省级公共图书馆业绩与合同原件，缺一不得分；政府公开信息整合服务平台web端和触屏端、网站资源采集保存中心发布平台、网事典藏发布平台和地方特色资源共享平台须提供各平台链接、合同</w:t>
            </w:r>
            <w:r>
              <w:rPr>
                <w:rFonts w:hint="eastAsia" w:ascii="宋体" w:hAnsi="宋体" w:eastAsia="宋体" w:cs="宋体"/>
                <w:color w:val="auto"/>
                <w:sz w:val="24"/>
                <w:szCs w:val="24"/>
                <w:lang w:eastAsia="zh-CN"/>
              </w:rPr>
              <w:t>扫描</w:t>
            </w:r>
            <w:r>
              <w:rPr>
                <w:rFonts w:hint="eastAsia" w:ascii="宋体" w:hAnsi="宋体" w:eastAsia="宋体" w:cs="宋体"/>
                <w:color w:val="auto"/>
                <w:sz w:val="24"/>
                <w:szCs w:val="24"/>
              </w:rPr>
              <w:t>件，缺一不得分；以上所有类似业绩公司之间委托合同无效）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7" w:hRule="atLeast"/>
          <w:jc w:val="center"/>
        </w:trPr>
        <w:tc>
          <w:tcPr>
            <w:tcW w:w="1328" w:type="dxa"/>
            <w:vMerge w:val="continue"/>
            <w:tcBorders>
              <w:left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p>
        </w:tc>
        <w:tc>
          <w:tcPr>
            <w:tcW w:w="1259"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企业实力</w:t>
            </w:r>
          </w:p>
        </w:tc>
        <w:tc>
          <w:tcPr>
            <w:tcW w:w="786"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6832" w:type="dxa"/>
            <w:tcBorders>
              <w:top w:val="single" w:color="auto" w:sz="4" w:space="0"/>
              <w:left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具备国家认证的信息采集、发布的计算机软件著作权、软件产品和软件企业证书、高新企业证书，每项</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rPr>
              <w:t>1分，最多</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1328" w:type="dxa"/>
            <w:vMerge w:val="restart"/>
            <w:tcBorders>
              <w:top w:val="single" w:color="auto" w:sz="4" w:space="0"/>
              <w:left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技术质量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1259"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786" w:type="dxa"/>
            <w:tcBorders>
              <w:top w:val="single" w:color="auto" w:sz="4" w:space="0"/>
              <w:left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p>
        </w:tc>
        <w:tc>
          <w:tcPr>
            <w:tcW w:w="6832" w:type="dxa"/>
            <w:tcBorders>
              <w:top w:val="single" w:color="auto" w:sz="4" w:space="0"/>
              <w:left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投标产品技术参数和配置完全满足或高于招标文件要求的得</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分，基本满足招标文件要求，技术参数每有一项负偏离扣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分，直到扣完为止。（此项评分以产品彩页</w:t>
            </w:r>
            <w:r>
              <w:rPr>
                <w:rFonts w:hint="eastAsia" w:ascii="宋体" w:hAnsi="宋体" w:eastAsia="宋体" w:cs="宋体"/>
                <w:color w:val="auto"/>
                <w:sz w:val="24"/>
                <w:szCs w:val="24"/>
                <w:lang w:eastAsia="zh-CN"/>
              </w:rPr>
              <w:t>、检测报告</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相关证明材料</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28" w:type="dxa"/>
            <w:vMerge w:val="continue"/>
            <w:tcBorders>
              <w:left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项目时间进度安排</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依据供应商所提供项目时间进度安排的合理，阶段划分明确，时间进度安排的可行性进行比较。根据优劣程度进行比较，优秀的得8分，良好的得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分，一般的得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分，差的</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2分，</w:t>
            </w:r>
            <w:r>
              <w:rPr>
                <w:rFonts w:hint="eastAsia" w:ascii="宋体" w:hAnsi="宋体" w:eastAsia="宋体" w:cs="宋体"/>
                <w:color w:val="auto"/>
                <w:sz w:val="24"/>
                <w:szCs w:val="24"/>
              </w:rPr>
              <w:t>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28" w:type="dxa"/>
            <w:vMerge w:val="continue"/>
            <w:tcBorders>
              <w:left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项目组织实施方案</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根据供应商提供评价组织实施方案的合理性、可行性和规范性进行比较。根据优劣程度进行比较，优秀的得8分，良好的得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分，一般的得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分，差的</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2分，</w:t>
            </w:r>
            <w:r>
              <w:rPr>
                <w:rFonts w:hint="eastAsia" w:ascii="宋体" w:hAnsi="宋体" w:eastAsia="宋体" w:cs="宋体"/>
                <w:color w:val="auto"/>
                <w:sz w:val="24"/>
                <w:szCs w:val="24"/>
              </w:rPr>
              <w:t>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28" w:type="dxa"/>
            <w:vMerge w:val="continue"/>
            <w:tcBorders>
              <w:left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项目服务人员配备</w:t>
            </w:r>
          </w:p>
        </w:tc>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根据所提供项目负责人、服务团队的资质及经验进行比较。根据优劣程度进行比较，优秀的得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分，良好的得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分，一般的得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分，差的</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1分，</w:t>
            </w:r>
            <w:r>
              <w:rPr>
                <w:rFonts w:hint="eastAsia" w:ascii="宋体" w:hAnsi="宋体" w:eastAsia="宋体" w:cs="宋体"/>
                <w:color w:val="auto"/>
                <w:sz w:val="24"/>
                <w:szCs w:val="24"/>
              </w:rPr>
              <w:t>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28" w:type="dxa"/>
            <w:vMerge w:val="continue"/>
            <w:tcBorders>
              <w:left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或委托机构的得2分，没有不得分。需提供服务机构的营业执照等证明文件。本地化服务能力应包括机构性质、人员配置、服务能力、售后服务工程师联系方式等（需提供相关证明材料复印件，原件携带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28" w:type="dxa"/>
            <w:vMerge w:val="continue"/>
            <w:tcBorders>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现场演示</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68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对中国政府公开信息整合服务平台web端和触屏端、政府网站资源采集保存中心、网事典藏发布平台、地方特色资源共享平台进行现场演示与答疑，5个平台应用端的演示累积时间不得超过10分钟（答疑时间不计算在内），每个平台应用端演示满分2分，优秀的得2分，一般的得1分，演示效果差、时间超时或者不演示的则不得分（平台应用端演示须提供各平台应用端的链接、合同原件，缺一不得分，公司之间委托合同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0205" w:type="dxa"/>
            <w:gridSpan w:val="4"/>
            <w:tcBorders>
              <w:top w:val="single" w:color="auto" w:sz="4" w:space="0"/>
              <w:left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备注：投标时各供应商须自带笔记本电脑</w:t>
            </w:r>
            <w:r>
              <w:rPr>
                <w:rFonts w:hint="eastAsia" w:ascii="宋体" w:hAnsi="宋体" w:eastAsia="宋体" w:cs="宋体"/>
                <w:color w:val="auto"/>
                <w:sz w:val="24"/>
                <w:szCs w:val="24"/>
                <w:lang w:eastAsia="zh-CN"/>
              </w:rPr>
              <w:t>，评分标准</w:t>
            </w:r>
            <w:r>
              <w:rPr>
                <w:rFonts w:hint="eastAsia" w:ascii="宋体" w:hAnsi="宋体" w:eastAsia="宋体" w:cs="宋体"/>
                <w:color w:val="auto"/>
                <w:sz w:val="24"/>
                <w:szCs w:val="24"/>
              </w:rPr>
              <w:t>的类似业绩合同原件</w:t>
            </w:r>
            <w:r>
              <w:rPr>
                <w:rFonts w:hint="eastAsia" w:ascii="宋体" w:hAnsi="宋体" w:eastAsia="宋体" w:cs="宋体"/>
                <w:color w:val="auto"/>
                <w:sz w:val="24"/>
                <w:szCs w:val="24"/>
                <w:lang w:eastAsia="zh-CN"/>
              </w:rPr>
              <w:t>、企业实力</w:t>
            </w:r>
            <w:r>
              <w:rPr>
                <w:rFonts w:hint="eastAsia" w:ascii="宋体" w:hAnsi="宋体" w:eastAsia="宋体" w:cs="宋体"/>
                <w:color w:val="auto"/>
                <w:sz w:val="24"/>
                <w:szCs w:val="24"/>
              </w:rPr>
              <w:t>证书原件以及本地化服务相关证明材料原件</w:t>
            </w:r>
            <w:r>
              <w:rPr>
                <w:rFonts w:hint="eastAsia" w:ascii="宋体" w:hAnsi="宋体" w:eastAsia="宋体" w:cs="宋体"/>
                <w:color w:val="auto"/>
                <w:sz w:val="24"/>
                <w:szCs w:val="24"/>
                <w:lang w:eastAsia="zh-CN"/>
              </w:rPr>
              <w:t>携带备查</w:t>
            </w:r>
            <w:r>
              <w:rPr>
                <w:rFonts w:hint="eastAsia" w:ascii="宋体" w:hAnsi="宋体" w:eastAsia="宋体" w:cs="宋体"/>
                <w:color w:val="auto"/>
                <w:sz w:val="24"/>
                <w:szCs w:val="24"/>
              </w:rPr>
              <w:t>，以上提供的所有材料必须真实有效，若有造假与不实，采购人有权直接取消其投标资格并追究法律责任。</w:t>
            </w:r>
          </w:p>
        </w:tc>
      </w:tr>
    </w:tbl>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hint="eastAsia" w:ascii="宋体" w:hAnsi="宋体" w:eastAsia="宋体" w:cs="宋体"/>
          <w:b/>
          <w:bCs/>
          <w:color w:val="auto"/>
          <w:sz w:val="24"/>
          <w:szCs w:val="24"/>
        </w:rPr>
      </w:pPr>
      <w:bookmarkStart w:id="142" w:name="_Toc376936756"/>
      <w:bookmarkStart w:id="143" w:name="_Toc325726025"/>
      <w:bookmarkStart w:id="144" w:name="_Toc2506"/>
      <w:bookmarkStart w:id="145" w:name="_Toc6689"/>
      <w:r>
        <w:rPr>
          <w:rFonts w:hint="eastAsia" w:ascii="宋体" w:hAnsi="宋体" w:eastAsia="宋体" w:cs="宋体"/>
          <w:b/>
          <w:bCs/>
          <w:color w:val="auto"/>
          <w:sz w:val="24"/>
          <w:szCs w:val="24"/>
        </w:rPr>
        <w:t>七、</w:t>
      </w:r>
      <w:bookmarkEnd w:id="142"/>
      <w:bookmarkEnd w:id="143"/>
      <w:r>
        <w:rPr>
          <w:rFonts w:hint="eastAsia" w:ascii="宋体" w:hAnsi="宋体" w:eastAsia="宋体" w:cs="宋体"/>
          <w:b/>
          <w:bCs/>
          <w:color w:val="auto"/>
          <w:sz w:val="24"/>
          <w:szCs w:val="24"/>
        </w:rPr>
        <w:t>确定成交供应商</w:t>
      </w:r>
      <w:bookmarkEnd w:id="144"/>
      <w:bookmarkEnd w:id="14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46" w:name="_Toc325726026"/>
      <w:bookmarkStart w:id="147" w:name="_Toc376936757"/>
      <w:bookmarkStart w:id="148" w:name="_Toc17038"/>
      <w:bookmarkStart w:id="149" w:name="_Toc28889"/>
      <w:r>
        <w:rPr>
          <w:rFonts w:hint="eastAsia" w:ascii="宋体" w:hAnsi="宋体" w:eastAsia="宋体" w:cs="宋体"/>
          <w:b/>
          <w:bCs/>
          <w:color w:val="auto"/>
          <w:sz w:val="24"/>
          <w:szCs w:val="24"/>
        </w:rPr>
        <w:t>18.推荐并确定成交</w:t>
      </w:r>
      <w:bookmarkEnd w:id="146"/>
      <w:bookmarkEnd w:id="147"/>
      <w:r>
        <w:rPr>
          <w:rFonts w:hint="eastAsia" w:ascii="宋体" w:hAnsi="宋体" w:eastAsia="宋体" w:cs="宋体"/>
          <w:b/>
          <w:bCs/>
          <w:color w:val="auto"/>
          <w:sz w:val="24"/>
          <w:szCs w:val="24"/>
        </w:rPr>
        <w:t>供应商</w:t>
      </w:r>
      <w:bookmarkEnd w:id="148"/>
      <w:bookmarkEnd w:id="149"/>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50" w:name="_Toc2346"/>
      <w:bookmarkStart w:id="151" w:name="_Toc325726028"/>
      <w:bookmarkStart w:id="152" w:name="_Toc2963"/>
      <w:bookmarkStart w:id="153" w:name="_Toc376936759"/>
      <w:bookmarkStart w:id="154" w:name="_Toc325726027"/>
      <w:r>
        <w:rPr>
          <w:rFonts w:hint="eastAsia" w:ascii="宋体" w:hAnsi="宋体" w:eastAsia="宋体" w:cs="宋体"/>
          <w:b/>
          <w:bCs/>
          <w:color w:val="auto"/>
          <w:sz w:val="24"/>
          <w:szCs w:val="24"/>
        </w:rPr>
        <w:t>19.成交通知</w:t>
      </w:r>
      <w:bookmarkEnd w:id="150"/>
      <w:bookmarkEnd w:id="151"/>
      <w:bookmarkEnd w:id="152"/>
      <w:bookmarkEnd w:id="153"/>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55" w:name="_Toc376936758"/>
      <w:bookmarkStart w:id="156" w:name="_Toc18063"/>
      <w:bookmarkStart w:id="157" w:name="_Toc5556"/>
      <w:r>
        <w:rPr>
          <w:rFonts w:hint="eastAsia" w:ascii="宋体" w:hAnsi="宋体" w:eastAsia="宋体" w:cs="宋体"/>
          <w:b/>
          <w:bCs/>
          <w:color w:val="auto"/>
          <w:sz w:val="24"/>
          <w:szCs w:val="24"/>
        </w:rPr>
        <w:t>八、授予合同</w:t>
      </w:r>
      <w:bookmarkEnd w:id="154"/>
      <w:bookmarkEnd w:id="155"/>
      <w:bookmarkEnd w:id="156"/>
      <w:bookmarkEnd w:id="157"/>
    </w:p>
    <w:p>
      <w:pPr>
        <w:widowControl/>
        <w:spacing w:line="360" w:lineRule="auto"/>
        <w:ind w:firstLine="0" w:firstLineChars="0"/>
        <w:jc w:val="left"/>
        <w:outlineLvl w:val="2"/>
        <w:rPr>
          <w:rFonts w:hint="eastAsia" w:ascii="宋体" w:hAnsi="宋体" w:eastAsia="宋体" w:cs="宋体"/>
          <w:b/>
          <w:bCs/>
          <w:color w:val="auto"/>
          <w:sz w:val="24"/>
          <w:szCs w:val="24"/>
        </w:rPr>
      </w:pPr>
      <w:bookmarkStart w:id="158" w:name="_Toc376936760"/>
      <w:bookmarkStart w:id="159" w:name="_Toc325726029"/>
      <w:bookmarkStart w:id="160" w:name="_Toc28394"/>
      <w:bookmarkStart w:id="161" w:name="_Toc921"/>
      <w:r>
        <w:rPr>
          <w:rFonts w:hint="eastAsia" w:ascii="宋体" w:hAnsi="宋体" w:eastAsia="宋体" w:cs="宋体"/>
          <w:b/>
          <w:bCs/>
          <w:color w:val="auto"/>
          <w:sz w:val="24"/>
          <w:szCs w:val="24"/>
        </w:rPr>
        <w:t>20.签订合同</w:t>
      </w:r>
      <w:bookmarkEnd w:id="158"/>
      <w:bookmarkEnd w:id="159"/>
      <w:bookmarkEnd w:id="160"/>
      <w:bookmarkEnd w:id="161"/>
    </w:p>
    <w:p>
      <w:pPr>
        <w:spacing w:line="360" w:lineRule="auto"/>
        <w:ind w:firstLine="0" w:firstLineChars="0"/>
        <w:jc w:val="left"/>
        <w:rPr>
          <w:rFonts w:hint="eastAsia" w:ascii="宋体" w:hAnsi="宋体" w:eastAsia="宋体" w:cs="宋体"/>
          <w:color w:val="auto"/>
          <w:sz w:val="24"/>
          <w:szCs w:val="24"/>
        </w:rPr>
      </w:pPr>
      <w:bookmarkStart w:id="162" w:name="_Toc376936761"/>
      <w:bookmarkStart w:id="163"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64" w:name="_Toc22442"/>
      <w:bookmarkStart w:id="165" w:name="_Toc896"/>
      <w:r>
        <w:rPr>
          <w:rFonts w:hint="eastAsia" w:ascii="宋体" w:hAnsi="宋体" w:eastAsia="宋体" w:cs="宋体"/>
          <w:b/>
          <w:bCs/>
          <w:color w:val="auto"/>
          <w:sz w:val="24"/>
          <w:szCs w:val="24"/>
        </w:rPr>
        <w:t>九、</w:t>
      </w:r>
      <w:bookmarkEnd w:id="162"/>
      <w:bookmarkEnd w:id="163"/>
      <w:r>
        <w:rPr>
          <w:rFonts w:hint="eastAsia" w:ascii="宋体" w:hAnsi="宋体" w:eastAsia="宋体" w:cs="宋体"/>
          <w:b/>
          <w:bCs/>
          <w:color w:val="auto"/>
          <w:sz w:val="24"/>
          <w:szCs w:val="24"/>
        </w:rPr>
        <w:t>磋商活动终止</w:t>
      </w:r>
      <w:bookmarkEnd w:id="164"/>
      <w:bookmarkEnd w:id="16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66" w:name="_Toc7098"/>
      <w:bookmarkStart w:id="167" w:name="_Toc11684"/>
      <w:bookmarkStart w:id="168" w:name="_Toc376936762"/>
      <w:bookmarkStart w:id="169" w:name="_Toc325726031"/>
      <w:r>
        <w:rPr>
          <w:rFonts w:hint="eastAsia" w:ascii="宋体" w:hAnsi="宋体" w:eastAsia="宋体" w:cs="宋体"/>
          <w:b/>
          <w:bCs/>
          <w:color w:val="auto"/>
          <w:sz w:val="24"/>
          <w:szCs w:val="24"/>
        </w:rPr>
        <w:t>21.终止情形</w:t>
      </w:r>
      <w:bookmarkEnd w:id="166"/>
      <w:bookmarkEnd w:id="167"/>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68"/>
      <w:bookmarkEnd w:id="169"/>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70"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71" w:name="_Toc376936763"/>
      <w:bookmarkStart w:id="172" w:name="_Toc6646"/>
      <w:bookmarkStart w:id="173" w:name="_Toc27950"/>
      <w:r>
        <w:rPr>
          <w:rFonts w:hint="eastAsia" w:ascii="宋体" w:hAnsi="宋体" w:eastAsia="宋体" w:cs="宋体"/>
          <w:b/>
          <w:bCs/>
          <w:color w:val="auto"/>
          <w:sz w:val="24"/>
          <w:szCs w:val="24"/>
        </w:rPr>
        <w:t>十、处罚</w:t>
      </w:r>
      <w:bookmarkEnd w:id="170"/>
      <w:bookmarkEnd w:id="171"/>
      <w:bookmarkEnd w:id="172"/>
      <w:bookmarkEnd w:id="17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4" w:name="_Toc325726033"/>
      <w:bookmarkStart w:id="175" w:name="_Toc17567"/>
      <w:bookmarkStart w:id="176" w:name="_Toc376936764"/>
      <w:bookmarkStart w:id="177" w:name="_Toc28018"/>
      <w:r>
        <w:rPr>
          <w:rFonts w:hint="eastAsia" w:ascii="宋体" w:hAnsi="宋体" w:eastAsia="宋体" w:cs="宋体"/>
          <w:b/>
          <w:bCs/>
          <w:color w:val="auto"/>
          <w:sz w:val="24"/>
          <w:szCs w:val="24"/>
        </w:rPr>
        <w:t>22.处罚情形</w:t>
      </w:r>
      <w:bookmarkEnd w:id="174"/>
      <w:bookmarkEnd w:id="175"/>
      <w:bookmarkEnd w:id="176"/>
      <w:bookmarkEnd w:id="177"/>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78" w:name="_Toc325726034"/>
      <w:bookmarkStart w:id="179" w:name="_Toc19538"/>
      <w:bookmarkStart w:id="180" w:name="_Toc376936765"/>
      <w:bookmarkStart w:id="181" w:name="_Toc16406"/>
      <w:r>
        <w:rPr>
          <w:rFonts w:hint="eastAsia" w:ascii="宋体" w:hAnsi="宋体" w:eastAsia="宋体" w:cs="宋体"/>
          <w:b/>
          <w:bCs/>
          <w:color w:val="auto"/>
          <w:sz w:val="24"/>
          <w:szCs w:val="24"/>
        </w:rPr>
        <w:t>十一、其他</w:t>
      </w:r>
      <w:bookmarkEnd w:id="178"/>
      <w:bookmarkEnd w:id="179"/>
      <w:bookmarkEnd w:id="180"/>
      <w:bookmarkEnd w:id="181"/>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82" w:name="_Toc30421"/>
      <w:r>
        <w:rPr>
          <w:rFonts w:hint="eastAsia" w:ascii="宋体" w:hAnsi="宋体" w:eastAsia="宋体" w:cs="宋体"/>
          <w:b/>
          <w:color w:val="auto"/>
          <w:kern w:val="28"/>
          <w:sz w:val="36"/>
          <w:szCs w:val="20"/>
        </w:rPr>
        <w:t>第四部分  采购项目合同书</w:t>
      </w:r>
      <w:bookmarkEnd w:id="18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青海省政府采购项目合同书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lang w:val="zh-CN"/>
        </w:rPr>
        <w:t>青海诚德竞磋（服务）2020-129</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default"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zh-CN"/>
        </w:rPr>
        <w:t>资源联合建设项目</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default" w:ascii="宋体" w:hAnsi="宋体" w:eastAsia="宋体" w:cs="宋体"/>
          <w:b/>
          <w:bCs/>
          <w:color w:val="auto"/>
          <w:kern w:val="0"/>
          <w:sz w:val="30"/>
          <w:szCs w:val="30"/>
          <w:u w:val="none" w:color="auto"/>
          <w:lang w:val="en-US" w:eastAsia="zh-CN"/>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zh-CN"/>
        </w:rPr>
        <w:t>QHCD-</w:t>
      </w:r>
      <w:r>
        <w:rPr>
          <w:rFonts w:hint="eastAsia" w:ascii="宋体" w:hAnsi="宋体" w:eastAsia="宋体" w:cs="宋体"/>
          <w:b/>
          <w:bCs/>
          <w:color w:val="auto"/>
          <w:kern w:val="0"/>
          <w:sz w:val="30"/>
          <w:szCs w:val="30"/>
          <w:u w:val="single" w:color="auto"/>
          <w:lang w:val="en-US" w:eastAsia="zh-CN"/>
        </w:rPr>
        <w:t>2020</w:t>
      </w:r>
      <w:r>
        <w:rPr>
          <w:rFonts w:hint="eastAsia" w:ascii="宋体" w:hAnsi="宋体" w:eastAsia="宋体" w:cs="宋体"/>
          <w:b/>
          <w:bCs/>
          <w:color w:val="auto"/>
          <w:kern w:val="0"/>
          <w:sz w:val="30"/>
          <w:szCs w:val="30"/>
          <w:u w:val="single" w:color="auto"/>
          <w:lang w:val="zh-CN"/>
        </w:rPr>
        <w:t>-</w:t>
      </w:r>
      <w:r>
        <w:rPr>
          <w:rFonts w:hint="eastAsia" w:ascii="宋体" w:hAnsi="宋体" w:eastAsia="宋体" w:cs="宋体"/>
          <w:b/>
          <w:bCs/>
          <w:color w:val="auto"/>
          <w:kern w:val="0"/>
          <w:sz w:val="30"/>
          <w:szCs w:val="30"/>
          <w:u w:val="single" w:color="auto"/>
          <w:lang w:val="en-US" w:eastAsia="zh-CN"/>
        </w:rPr>
        <w:t xml:space="preserve">129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8"/>
          <w:szCs w:val="28"/>
        </w:rPr>
        <w:br w:type="page"/>
      </w:r>
    </w:p>
    <w:p>
      <w:pPr>
        <w:autoSpaceDE w:val="0"/>
        <w:autoSpaceDN w:val="0"/>
        <w:spacing w:line="360" w:lineRule="auto"/>
        <w:ind w:firstLine="0" w:firstLineChars="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zh-CN"/>
        </w:rPr>
        <w:t>采</w:t>
      </w:r>
      <w:r>
        <w:rPr>
          <w:rFonts w:hint="eastAsia" w:ascii="宋体" w:hAnsi="宋体" w:eastAsia="宋体" w:cs="宋体"/>
          <w:b/>
          <w:bCs/>
          <w:color w:val="000000"/>
          <w:sz w:val="28"/>
          <w:szCs w:val="28"/>
        </w:rPr>
        <w:t xml:space="preserve"> </w:t>
      </w:r>
      <w:r>
        <w:rPr>
          <w:rFonts w:hint="eastAsia" w:ascii="宋体" w:hAnsi="宋体" w:eastAsia="宋体" w:cs="宋体"/>
          <w:b/>
          <w:bCs/>
          <w:color w:val="000000"/>
          <w:sz w:val="28"/>
          <w:szCs w:val="28"/>
          <w:lang w:val="zh-CN"/>
        </w:rPr>
        <w:t>购</w:t>
      </w:r>
      <w:r>
        <w:rPr>
          <w:rFonts w:hint="eastAsia" w:ascii="宋体" w:hAnsi="宋体" w:eastAsia="宋体" w:cs="宋体"/>
          <w:b/>
          <w:bCs/>
          <w:color w:val="000000"/>
          <w:sz w:val="28"/>
          <w:szCs w:val="28"/>
        </w:rPr>
        <w:t xml:space="preserve"> </w:t>
      </w:r>
      <w:r>
        <w:rPr>
          <w:rFonts w:hint="eastAsia" w:ascii="宋体" w:hAnsi="宋体" w:eastAsia="宋体" w:cs="宋体"/>
          <w:b/>
          <w:bCs/>
          <w:color w:val="000000"/>
          <w:sz w:val="28"/>
          <w:szCs w:val="28"/>
          <w:lang w:val="zh-CN"/>
        </w:rPr>
        <w:t>人（以下简称甲方）：</w:t>
      </w:r>
    </w:p>
    <w:p>
      <w:pPr>
        <w:autoSpaceDE w:val="0"/>
        <w:autoSpaceDN w:val="0"/>
        <w:spacing w:line="360" w:lineRule="auto"/>
        <w:ind w:firstLine="0" w:firstLineChars="0"/>
        <w:rPr>
          <w:rFonts w:hint="eastAsia" w:ascii="宋体" w:hAnsi="宋体" w:eastAsia="宋体" w:cs="宋体"/>
          <w:color w:val="000000"/>
          <w:sz w:val="28"/>
          <w:szCs w:val="28"/>
        </w:rPr>
      </w:pPr>
      <w:r>
        <w:rPr>
          <w:rFonts w:hint="eastAsia" w:ascii="宋体" w:hAnsi="宋体" w:eastAsia="宋体" w:cs="宋体"/>
          <w:b/>
          <w:bCs/>
          <w:color w:val="000000"/>
          <w:sz w:val="28"/>
          <w:szCs w:val="28"/>
          <w:lang w:val="zh-CN"/>
        </w:rPr>
        <w:t>供</w:t>
      </w:r>
      <w:r>
        <w:rPr>
          <w:rFonts w:hint="eastAsia" w:ascii="宋体" w:hAnsi="宋体" w:eastAsia="宋体" w:cs="宋体"/>
          <w:b/>
          <w:bCs/>
          <w:color w:val="000000"/>
          <w:sz w:val="28"/>
          <w:szCs w:val="28"/>
        </w:rPr>
        <w:t xml:space="preserve"> </w:t>
      </w:r>
      <w:r>
        <w:rPr>
          <w:rFonts w:hint="eastAsia" w:ascii="宋体" w:hAnsi="宋体" w:eastAsia="宋体" w:cs="宋体"/>
          <w:b/>
          <w:bCs/>
          <w:color w:val="000000"/>
          <w:sz w:val="28"/>
          <w:szCs w:val="28"/>
          <w:lang w:val="zh-CN"/>
        </w:rPr>
        <w:t>应</w:t>
      </w:r>
      <w:r>
        <w:rPr>
          <w:rFonts w:hint="eastAsia" w:ascii="宋体" w:hAnsi="宋体" w:eastAsia="宋体" w:cs="宋体"/>
          <w:b/>
          <w:bCs/>
          <w:color w:val="000000"/>
          <w:sz w:val="28"/>
          <w:szCs w:val="28"/>
        </w:rPr>
        <w:t xml:space="preserve"> </w:t>
      </w:r>
      <w:r>
        <w:rPr>
          <w:rFonts w:hint="eastAsia" w:ascii="宋体" w:hAnsi="宋体" w:eastAsia="宋体" w:cs="宋体"/>
          <w:b/>
          <w:bCs/>
          <w:color w:val="000000"/>
          <w:sz w:val="28"/>
          <w:szCs w:val="28"/>
          <w:lang w:val="zh-CN"/>
        </w:rPr>
        <w:t>商（以下简称乙方）：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一、合同标的：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1、按《成交通知书》表明的成交价格成交；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2、服务一览表（见附件，须有甲乙双方盖章）；</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3、本合同以人民币进行结算，合同总价包括提供服务费用、人员培训费用、税金及不可预见等全部费用。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二、质量保证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1、乙方所提供的服务质量、人员配备、技术规格必须与招、响应文件和承诺相一致。</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2、乙方应保证提供服务不会侵犯任何第三方的权利。</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三、交付和验收</w:t>
      </w:r>
    </w:p>
    <w:p>
      <w:pPr>
        <w:pStyle w:val="35"/>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Cs w:val="22"/>
          <w:lang w:val="en-US" w:eastAsia="zh-CN"/>
        </w:rPr>
        <w:t>1、建设周期：</w:t>
      </w:r>
      <w:r>
        <w:rPr>
          <w:rFonts w:hint="eastAsia" w:ascii="宋体" w:hAnsi="宋体" w:eastAsia="宋体" w:cs="宋体"/>
          <w:color w:val="auto"/>
          <w:szCs w:val="22"/>
          <w:u w:val="single"/>
          <w:lang w:val="en-US" w:eastAsia="zh-CN"/>
        </w:rPr>
        <w:t>合同签署后的5个月内完成</w:t>
      </w:r>
      <w:r>
        <w:rPr>
          <w:rFonts w:hint="eastAsia" w:ascii="宋体" w:hAnsi="宋体" w:eastAsia="宋体" w:cs="宋体"/>
          <w:color w:val="auto"/>
          <w:szCs w:val="22"/>
          <w:lang w:val="en-US" w:eastAsia="zh-CN"/>
        </w:rPr>
        <w:t>；</w:t>
      </w:r>
      <w:r>
        <w:rPr>
          <w:rFonts w:hint="eastAsia" w:ascii="宋体" w:hAnsi="宋体" w:eastAsia="宋体" w:cs="宋体"/>
          <w:color w:val="auto"/>
          <w:sz w:val="24"/>
        </w:rPr>
        <w:t>服务地点：</w:t>
      </w:r>
      <w:r>
        <w:rPr>
          <w:rFonts w:hint="eastAsia" w:ascii="宋体" w:hAnsi="宋体" w:eastAsia="宋体" w:cs="宋体"/>
          <w:color w:val="auto"/>
          <w:sz w:val="24"/>
          <w:u w:val="single"/>
        </w:rPr>
        <w:t>采购人指定地点</w:t>
      </w:r>
      <w:r>
        <w:rPr>
          <w:rFonts w:hint="eastAsia" w:ascii="宋体" w:hAnsi="宋体" w:eastAsia="宋体" w:cs="宋体"/>
          <w:color w:val="auto"/>
          <w:sz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2、乙方提供不符合招投标文件和本合同规定的服务，甲方有权拒绝接受。</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auto"/>
          <w:sz w:val="24"/>
        </w:rPr>
        <w:t>3、甲方应提供该项目验收报告交省政府采购中心，在验收过程中发现乙方有违约问题，可</w:t>
      </w:r>
      <w:r>
        <w:rPr>
          <w:rFonts w:hint="eastAsia" w:ascii="宋体" w:hAnsi="宋体" w:eastAsia="宋体" w:cs="宋体"/>
          <w:color w:val="000000"/>
          <w:sz w:val="24"/>
        </w:rPr>
        <w:t>暂缓资金结算；待违约问题解决后，方可办理资金结算事宜。</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4、甲方对验收有异议的，在验收后5个工作日内以书面形式向乙方提出，乙方应自收到甲方书面异议后10个工作日内及时予以解决。</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5、乙方向甲方提供产品相关完税销售发票。</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四、付款方式：</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FF0000"/>
          <w:sz w:val="24"/>
          <w:lang w:eastAsia="zh-CN"/>
        </w:rPr>
      </w:pPr>
      <w:r>
        <w:rPr>
          <w:rFonts w:hint="eastAsia" w:ascii="宋体" w:hAnsi="宋体" w:eastAsia="宋体" w:cs="宋体"/>
          <w:color w:val="auto"/>
          <w:sz w:val="24"/>
          <w:lang w:eastAsia="zh-CN"/>
        </w:rPr>
        <w:t>在签署合同前，成交供应商应当以支票、汇票、本票等非现金形式缴纳成交金额 10%的履约保证金到采购人指定的账户。履约保证金待本项目最终通过国家图书馆验收合格后退付。具体付款方式经甲乙双方协商确定。</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五、合同的变更、终止与转让</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1、除《中华人民共和国政府采购法》第50条规定的情形外，本合同一经签订，甲乙双方不得擅自变更、中止或终止。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2、乙方不得擅自转让其应履行的合同义务。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六、违约责任</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2、乙方提供的服务如侵犯了第三方合同权益而引发纠纷或诉讼的，均由乙方负责交涉并承担全部责任。</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3、甲方无故延期接受服务和乙方逾期服务的，每天应向对方偿付合同总价款3‰的违约金，但违约金累计不得超过违约货款的5%，超过</w:t>
      </w:r>
      <w:r>
        <w:rPr>
          <w:rFonts w:hint="eastAsia" w:ascii="宋体" w:hAnsi="宋体" w:eastAsia="宋体" w:cs="宋体"/>
          <w:color w:val="000000"/>
          <w:sz w:val="24"/>
          <w:u w:val="single"/>
        </w:rPr>
        <w:t>30</w:t>
      </w:r>
      <w:r>
        <w:rPr>
          <w:rFonts w:hint="eastAsia" w:ascii="宋体" w:hAnsi="宋体" w:eastAsia="宋体" w:cs="宋体"/>
          <w:color w:val="000000"/>
          <w:sz w:val="24"/>
        </w:rPr>
        <w:t>天对方有权解除合同，违约方承担因此给对方造成的经济损失。</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4、乙方未按本合同和投标文件中规定的服务承诺提供服务的，乙方应按本合同合计金额的5%向甲方支付违约金。</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5、乙方提供的服务质量保证期内，因设计、工艺或材料的缺陷和其它质量原因造成的问题，由乙方负责。</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6、其它违约行为按违约货款额5%收取违约金并赔偿经济损失。</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七.不可抗力</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1、不可抗力使合同的某些内容有变更必要的，双方应通过协商在</w:t>
      </w:r>
      <w:r>
        <w:rPr>
          <w:rFonts w:hint="eastAsia" w:ascii="宋体" w:hAnsi="宋体" w:eastAsia="宋体" w:cs="宋体"/>
          <w:color w:val="000000"/>
          <w:sz w:val="24"/>
          <w:u w:val="single"/>
        </w:rPr>
        <w:t>20天</w:t>
      </w:r>
      <w:r>
        <w:rPr>
          <w:rFonts w:hint="eastAsia" w:ascii="宋体" w:hAnsi="宋体" w:eastAsia="宋体" w:cs="宋体"/>
          <w:color w:val="000000"/>
          <w:sz w:val="24"/>
        </w:rPr>
        <w:t>内达成进一步履行合同的协议，因不可抗力致使合同不能履行的，合同终止。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2、除法律、法规规定的不可抗力情形外，双方约定出现</w:t>
      </w:r>
      <w:r>
        <w:rPr>
          <w:rFonts w:hint="eastAsia" w:ascii="宋体" w:hAnsi="宋体" w:eastAsia="宋体" w:cs="宋体"/>
          <w:color w:val="000000"/>
          <w:sz w:val="24"/>
          <w:u w:val="single"/>
        </w:rPr>
        <w:t xml:space="preserve"> 无 </w:t>
      </w:r>
      <w:r>
        <w:rPr>
          <w:rFonts w:hint="eastAsia" w:ascii="宋体" w:hAnsi="宋体" w:eastAsia="宋体" w:cs="宋体"/>
          <w:color w:val="000000"/>
          <w:sz w:val="24"/>
        </w:rPr>
        <w:t>情况亦视为不可抗力。</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八、知识产权：</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九、其他约定：</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十、合同争议解决</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2、因履行本合同引起的或与本合同有关的争议，甲乙双方应首先通过友好协商解决，如果协商不能解决，可向甲方所在地仲裁委员会申请仲裁或向甲方所在地人民法院提起诉讼。</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3、诉讼期间，本合同继续履行。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zh-CN"/>
        </w:rPr>
        <w:t>十一、合同生效及其它</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本合同一式</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份，经双方签字，并加盖公章即为生效。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kern w:val="0"/>
          <w:sz w:val="24"/>
          <w:lang w:val="zh-CN"/>
        </w:rPr>
        <w:t>青海诚德招标代理有限公司</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83" w:name="_Toc12139"/>
      <w:r>
        <w:rPr>
          <w:rFonts w:hint="eastAsia" w:ascii="宋体" w:hAnsi="宋体" w:eastAsia="宋体" w:cs="宋体"/>
          <w:b/>
          <w:color w:val="auto"/>
          <w:kern w:val="28"/>
          <w:sz w:val="36"/>
          <w:szCs w:val="20"/>
        </w:rPr>
        <w:t>第五部分  响应文件格式</w:t>
      </w:r>
      <w:bookmarkEnd w:id="183"/>
    </w:p>
    <w:p>
      <w:pPr>
        <w:widowControl/>
        <w:snapToGrid w:val="0"/>
        <w:spacing w:line="360" w:lineRule="auto"/>
        <w:ind w:firstLine="0" w:firstLineChars="0"/>
        <w:outlineLvl w:val="1"/>
        <w:rPr>
          <w:rFonts w:hint="eastAsia" w:ascii="宋体" w:hAnsi="宋体" w:eastAsia="宋体" w:cs="宋体"/>
          <w:b/>
          <w:color w:val="auto"/>
          <w:sz w:val="28"/>
          <w:szCs w:val="28"/>
        </w:rPr>
      </w:pPr>
      <w:bookmarkStart w:id="184" w:name="_Toc9848"/>
      <w:bookmarkStart w:id="185" w:name="_Toc16431"/>
      <w:r>
        <w:rPr>
          <w:rFonts w:hint="eastAsia" w:ascii="宋体" w:hAnsi="宋体" w:eastAsia="宋体" w:cs="宋体"/>
          <w:b/>
          <w:color w:val="auto"/>
          <w:sz w:val="28"/>
          <w:szCs w:val="28"/>
        </w:rPr>
        <w:t>附件1：响应文件封面</w:t>
      </w:r>
      <w:bookmarkEnd w:id="184"/>
      <w:bookmarkEnd w:id="185"/>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青海诚德竞磋（服务）2020-129</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资源联合建设项目</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86" w:name="_Toc30269"/>
      <w:bookmarkStart w:id="187" w:name="_Toc17238"/>
      <w:r>
        <w:rPr>
          <w:rFonts w:hint="eastAsia" w:ascii="宋体" w:hAnsi="宋体" w:eastAsia="宋体" w:cs="宋体"/>
          <w:b/>
          <w:color w:val="auto"/>
          <w:sz w:val="24"/>
          <w:szCs w:val="24"/>
        </w:rPr>
        <w:t>附件2</w:t>
      </w:r>
      <w:bookmarkStart w:id="188" w:name="_Toc325726037"/>
      <w:bookmarkStart w:id="189" w:name="_Toc376936768"/>
      <w:r>
        <w:rPr>
          <w:rFonts w:hint="eastAsia" w:ascii="宋体" w:hAnsi="宋体" w:eastAsia="宋体" w:cs="宋体"/>
          <w:b/>
          <w:color w:val="auto"/>
          <w:sz w:val="24"/>
          <w:szCs w:val="24"/>
        </w:rPr>
        <w:t>：磋商函</w:t>
      </w:r>
      <w:bookmarkEnd w:id="186"/>
      <w:bookmarkEnd w:id="187"/>
      <w:bookmarkEnd w:id="188"/>
      <w:bookmarkEnd w:id="189"/>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致：青海诚德招标代理有限公司</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青海诚德竞磋（服务）2020-129</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个日历日</w:t>
      </w:r>
      <w:r>
        <w:rPr>
          <w:rFonts w:hint="eastAsia" w:ascii="宋体" w:hAnsi="宋体" w:eastAsia="宋体" w:cs="宋体"/>
          <w:color w:val="auto"/>
          <w:sz w:val="24"/>
          <w:szCs w:val="24"/>
        </w:rPr>
        <w:t>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90" w:name="_Toc31069"/>
      <w:bookmarkStart w:id="191" w:name="_Toc26950"/>
      <w:r>
        <w:rPr>
          <w:rFonts w:hint="eastAsia" w:ascii="宋体" w:hAnsi="宋体" w:eastAsia="宋体" w:cs="宋体"/>
          <w:b/>
          <w:color w:val="auto"/>
          <w:sz w:val="24"/>
          <w:szCs w:val="24"/>
        </w:rPr>
        <w:t>附件3：投标报价一览表</w:t>
      </w:r>
      <w:bookmarkEnd w:id="190"/>
      <w:bookmarkEnd w:id="191"/>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建设周期</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widowControl w:val="0"/>
        <w:tabs>
          <w:tab w:val="left" w:pos="4305"/>
        </w:tabs>
        <w:kinsoku/>
        <w:wordWrap/>
        <w:overflowPunct/>
        <w:topLinePunct w:val="0"/>
        <w:bidi w:val="0"/>
        <w:spacing w:line="360" w:lineRule="auto"/>
        <w:ind w:firstLine="0" w:firstLineChars="0"/>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服务响应表</w:t>
      </w:r>
    </w:p>
    <w:p>
      <w:pPr>
        <w:pStyle w:val="2"/>
        <w:rPr>
          <w:rFonts w:hint="eastAsia"/>
          <w:lang w:val="zh-CN"/>
        </w:rPr>
      </w:pPr>
    </w:p>
    <w:p>
      <w:pPr>
        <w:keepNext w:val="0"/>
        <w:keepLines w:val="0"/>
        <w:pageBreakBefore w:val="0"/>
        <w:widowControl w:val="0"/>
        <w:kinsoku/>
        <w:wordWrap/>
        <w:overflowPunct/>
        <w:topLinePunct w:val="0"/>
        <w:autoSpaceDE w:val="0"/>
        <w:autoSpaceDN w:val="0"/>
        <w:bidi w:val="0"/>
        <w:spacing w:line="360" w:lineRule="auto"/>
        <w:ind w:firstLine="0" w:firstLineChars="0"/>
        <w:rPr>
          <w:rFonts w:hint="eastAsia" w:ascii="宋体" w:hAnsi="宋体" w:eastAsia="宋体" w:cs="宋体"/>
          <w:kern w:val="0"/>
          <w:sz w:val="24"/>
          <w:szCs w:val="24"/>
        </w:rPr>
      </w:pPr>
      <w:r>
        <w:rPr>
          <w:rFonts w:hint="eastAsia" w:ascii="宋体" w:hAnsi="宋体" w:eastAsia="宋体" w:cs="宋体"/>
          <w:b/>
          <w:bCs/>
          <w:kern w:val="0"/>
          <w:sz w:val="24"/>
          <w:szCs w:val="24"/>
          <w:lang w:val="zh-CN"/>
        </w:rPr>
        <w:t>供应商名称</w:t>
      </w:r>
      <w:r>
        <w:rPr>
          <w:rFonts w:hint="eastAsia" w:ascii="宋体" w:hAnsi="宋体" w:eastAsia="宋体" w:cs="宋体"/>
          <w:b/>
          <w:bCs/>
          <w:kern w:val="0"/>
          <w:sz w:val="24"/>
          <w:szCs w:val="24"/>
        </w:rPr>
        <w:t xml:space="preserve">：                                                      </w:t>
      </w:r>
    </w:p>
    <w:tbl>
      <w:tblPr>
        <w:tblStyle w:val="21"/>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采购需求</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响应内容</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服务内容</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服务内容</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rPr>
                <w:rFonts w:hint="eastAsia" w:ascii="宋体" w:hAnsi="宋体" w:eastAsia="宋体" w:cs="宋体"/>
                <w:kern w:val="0"/>
                <w:sz w:val="24"/>
                <w:szCs w:val="24"/>
                <w:lang w:val="zh-CN"/>
              </w:rPr>
            </w:pPr>
          </w:p>
        </w:tc>
      </w:tr>
    </w:tbl>
    <w:p>
      <w:pPr>
        <w:pStyle w:val="20"/>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1"/>
        <w:rPr>
          <w:rFonts w:hint="eastAsia" w:ascii="宋体" w:hAnsi="宋体" w:eastAsia="宋体" w:cs="宋体"/>
          <w:sz w:val="24"/>
          <w:szCs w:val="24"/>
          <w:lang w:val="zh-CN"/>
        </w:rPr>
      </w:pPr>
      <w:r>
        <w:rPr>
          <w:rFonts w:hint="eastAsia" w:ascii="宋体" w:hAnsi="宋体" w:eastAsia="宋体" w:cs="宋体"/>
          <w:b w:val="0"/>
          <w:bCs w:val="0"/>
          <w:sz w:val="24"/>
          <w:szCs w:val="24"/>
          <w:lang w:val="zh-CN"/>
        </w:rPr>
        <w:t>填写此表时以项目采购需求为基本响应要求，满足项目采购需求要求的服务内容需列出“0”；超出、不满足项目采购需求要求的服务内容需列出“+”、“-”偏差，并做出详细说明；如果只注明“+”、“-”或未填写，将视为该项服务内容不响应。</w:t>
      </w:r>
    </w:p>
    <w:p>
      <w:pPr>
        <w:keepNext w:val="0"/>
        <w:keepLines w:val="0"/>
        <w:pageBreakBefore w:val="0"/>
        <w:widowControl w:val="0"/>
        <w:kinsoku/>
        <w:wordWrap/>
        <w:overflowPunct/>
        <w:topLinePunct w:val="0"/>
        <w:bidi w:val="0"/>
        <w:adjustRightInd w:val="0"/>
        <w:spacing w:line="360" w:lineRule="auto"/>
        <w:ind w:firstLine="0" w:firstLineChars="0"/>
        <w:textAlignment w:val="baseline"/>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val="0"/>
        <w:spacing w:line="360" w:lineRule="auto"/>
        <w:ind w:firstLine="0" w:firstLineChars="0"/>
        <w:jc w:val="center"/>
        <w:textAlignment w:val="baseline"/>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val="0"/>
        <w:spacing w:line="36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供应商名称公章：</w:t>
      </w:r>
    </w:p>
    <w:p>
      <w:pPr>
        <w:keepNext w:val="0"/>
        <w:keepLines w:val="0"/>
        <w:pageBreakBefore w:val="0"/>
        <w:widowControl w:val="0"/>
        <w:kinsoku/>
        <w:wordWrap/>
        <w:overflowPunct/>
        <w:topLinePunct w:val="0"/>
        <w:bidi w:val="0"/>
        <w:adjustRightInd w:val="0"/>
        <w:spacing w:line="36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法人代表或投标代表签字：</w:t>
      </w:r>
    </w:p>
    <w:p>
      <w:pPr>
        <w:pStyle w:val="2"/>
        <w:keepNext w:val="0"/>
        <w:keepLines w:val="0"/>
        <w:pageBreakBefore w:val="0"/>
        <w:widowControl w:val="0"/>
        <w:kinsoku/>
        <w:wordWrap/>
        <w:overflowPunct/>
        <w:topLinePunct w:val="0"/>
        <w:bidi w:val="0"/>
        <w:spacing w:line="360" w:lineRule="auto"/>
        <w:ind w:firstLine="0" w:firstLineChars="0"/>
        <w:jc w:val="center"/>
        <w:rPr>
          <w:rFonts w:hint="eastAsia"/>
        </w:rPr>
      </w:pPr>
      <w:r>
        <w:rPr>
          <w:rFonts w:hint="eastAsia" w:ascii="宋体" w:hAnsi="宋体" w:eastAsia="宋体" w:cs="宋体"/>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2" w:name="_Toc14675"/>
      <w:bookmarkStart w:id="193" w:name="_Toc13693"/>
      <w:r>
        <w:rPr>
          <w:rFonts w:hint="eastAsia" w:ascii="宋体" w:hAnsi="宋体" w:eastAsia="宋体" w:cs="宋体"/>
          <w:b/>
          <w:color w:val="auto"/>
          <w:sz w:val="24"/>
          <w:szCs w:val="24"/>
        </w:rPr>
        <w:t>附件</w:t>
      </w:r>
      <w:bookmarkStart w:id="194" w:name="_Toc325726043"/>
      <w:bookmarkStart w:id="195" w:name="_Toc376936774"/>
      <w:r>
        <w:rPr>
          <w:rFonts w:hint="eastAsia" w:ascii="宋体" w:hAnsi="宋体" w:eastAsia="宋体" w:cs="宋体"/>
          <w:b/>
          <w:color w:val="auto"/>
          <w:sz w:val="24"/>
          <w:szCs w:val="24"/>
        </w:rPr>
        <w:t>4：法定代表人证明书</w:t>
      </w:r>
      <w:bookmarkEnd w:id="192"/>
      <w:bookmarkEnd w:id="193"/>
      <w:bookmarkEnd w:id="194"/>
      <w:bookmarkEnd w:id="195"/>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6" w:name="_Toc201287639"/>
      <w:bookmarkStart w:id="197" w:name="_Toc324756736"/>
      <w:bookmarkStart w:id="198" w:name="_Toc29201"/>
      <w:bookmarkStart w:id="199" w:name="_Toc31614"/>
      <w:r>
        <w:rPr>
          <w:rFonts w:hint="eastAsia" w:ascii="宋体" w:hAnsi="宋体" w:eastAsia="宋体" w:cs="宋体"/>
          <w:b/>
          <w:color w:val="auto"/>
          <w:sz w:val="24"/>
          <w:szCs w:val="24"/>
        </w:rPr>
        <w:t>附件</w:t>
      </w:r>
      <w:bookmarkEnd w:id="196"/>
      <w:bookmarkEnd w:id="197"/>
      <w:r>
        <w:rPr>
          <w:rFonts w:hint="eastAsia" w:ascii="宋体" w:hAnsi="宋体" w:eastAsia="宋体" w:cs="宋体"/>
          <w:b/>
          <w:color w:val="auto"/>
          <w:sz w:val="24"/>
          <w:szCs w:val="24"/>
        </w:rPr>
        <w:t>5：法定代表人授权书</w:t>
      </w:r>
      <w:bookmarkEnd w:id="198"/>
      <w:bookmarkEnd w:id="199"/>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w:t>
      </w:r>
      <w:r>
        <w:rPr>
          <w:rFonts w:hint="eastAsia" w:ascii="宋体" w:hAnsi="宋体" w:eastAsia="宋体" w:cs="宋体"/>
          <w:color w:val="auto"/>
          <w:sz w:val="24"/>
          <w:szCs w:val="24"/>
          <w:lang w:eastAsia="zh-CN"/>
        </w:rPr>
        <w:t>同</w:t>
      </w:r>
      <w:r>
        <w:rPr>
          <w:rFonts w:hint="eastAsia" w:ascii="宋体" w:hAnsi="宋体" w:eastAsia="宋体" w:cs="宋体"/>
          <w:color w:val="auto"/>
          <w:sz w:val="24"/>
          <w:szCs w:val="24"/>
        </w:rPr>
        <w:t>磋商有效期</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0" w:name="_Toc25884"/>
      <w:bookmarkStart w:id="201" w:name="_Toc30284"/>
      <w:r>
        <w:rPr>
          <w:rFonts w:hint="eastAsia" w:ascii="宋体" w:hAnsi="宋体" w:eastAsia="宋体" w:cs="宋体"/>
          <w:b/>
          <w:color w:val="auto"/>
          <w:sz w:val="24"/>
          <w:szCs w:val="24"/>
        </w:rPr>
        <w:t>附件6：供应商承诺函</w:t>
      </w:r>
      <w:bookmarkEnd w:id="200"/>
      <w:bookmarkEnd w:id="201"/>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关于贵方20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青海诚德竞磋（服务）2020-129</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1、完全理解和接受磋商文件的一切规定和要求；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3、在整个磋商过程中我方若有违规行为，贵方可按磋商文件之规定给予处罚，我方完全接受。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2" w:name="_Toc11349"/>
      <w:bookmarkStart w:id="203" w:name="_Toc11173"/>
      <w:r>
        <w:rPr>
          <w:rFonts w:hint="eastAsia" w:ascii="宋体" w:hAnsi="宋体" w:eastAsia="宋体" w:cs="宋体"/>
          <w:b/>
          <w:color w:val="auto"/>
          <w:sz w:val="24"/>
          <w:szCs w:val="24"/>
        </w:rPr>
        <w:t>附件</w:t>
      </w:r>
      <w:bookmarkStart w:id="204" w:name="_Toc365019584"/>
      <w:bookmarkStart w:id="205" w:name="_Toc376936779"/>
      <w:bookmarkStart w:id="206" w:name="_Toc351475542"/>
      <w:r>
        <w:rPr>
          <w:rFonts w:hint="eastAsia" w:ascii="宋体" w:hAnsi="宋体" w:eastAsia="宋体" w:cs="宋体"/>
          <w:b/>
          <w:color w:val="auto"/>
          <w:sz w:val="24"/>
          <w:szCs w:val="24"/>
        </w:rPr>
        <w:t>7：供应商诚信承诺书</w:t>
      </w:r>
      <w:bookmarkEnd w:id="202"/>
      <w:bookmarkEnd w:id="203"/>
      <w:bookmarkEnd w:id="204"/>
      <w:bookmarkEnd w:id="205"/>
      <w:bookmarkEnd w:id="20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二、参加青海诚德招标代理有限公司组织的政府采购活动时，严格按照磋商文件的规定和要求提供所需的相关材料，并对所提供的各类资料的真实性负责，不虚假应标，不虚列业绩。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7" w:name="_Toc25993"/>
      <w:bookmarkStart w:id="208" w:name="_Toc7486"/>
      <w:r>
        <w:rPr>
          <w:rFonts w:hint="eastAsia" w:ascii="宋体" w:hAnsi="宋体" w:eastAsia="宋体" w:cs="宋体"/>
          <w:b/>
          <w:color w:val="auto"/>
          <w:sz w:val="24"/>
          <w:szCs w:val="24"/>
        </w:rPr>
        <w:t>附件8：资格证明材料</w:t>
      </w:r>
      <w:bookmarkEnd w:id="207"/>
      <w:bookmarkEnd w:id="208"/>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9" w:name="_Toc32130"/>
      <w:bookmarkStart w:id="210" w:name="_Toc19128"/>
      <w:r>
        <w:rPr>
          <w:rFonts w:hint="eastAsia" w:ascii="宋体" w:hAnsi="宋体" w:eastAsia="宋体" w:cs="宋体"/>
          <w:b/>
          <w:color w:val="auto"/>
          <w:sz w:val="24"/>
          <w:szCs w:val="24"/>
        </w:rPr>
        <w:t>附件9：财务状况证明</w:t>
      </w:r>
      <w:bookmarkEnd w:id="209"/>
      <w:bookmarkEnd w:id="210"/>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近半年内的依法缴纳税收和社会保障资金记录的证明材料；依法免税或不需要缴纳社会保障资金的供应商需提供相应文件证明其依法免税或不需要缴纳社会保障资金。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211" w:name="_Toc23114"/>
      <w:bookmarkStart w:id="212"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服务和专业技术能力的证明材料（投标产品的检验报告、证明服务指标响应的相关资料、彩页（或网页原始截图）、相关认证、合格证等）。</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提供项目管理及实施方案、投标产品服务地点、建设周期、服务进度以及售后服务等方面的承诺。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213" w:name="_Toc325726049"/>
      <w:bookmarkStart w:id="214" w:name="_Toc376936781"/>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213"/>
      <w:bookmarkEnd w:id="214"/>
      <w:r>
        <w:rPr>
          <w:rFonts w:hint="eastAsia" w:ascii="宋体" w:hAnsi="宋体" w:eastAsia="宋体" w:cs="宋体"/>
          <w:b/>
          <w:color w:val="auto"/>
          <w:sz w:val="24"/>
          <w:szCs w:val="24"/>
        </w:rPr>
        <w:t>无重大违法记录声明</w:t>
      </w:r>
      <w:bookmarkEnd w:id="211"/>
      <w:bookmarkEnd w:id="212"/>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hint="eastAsia" w:ascii="宋体" w:hAnsi="宋体" w:eastAsia="宋体" w:cs="宋体"/>
          <w:b/>
          <w:bCs/>
          <w:color w:val="auto"/>
          <w:sz w:val="24"/>
        </w:rPr>
      </w:pPr>
      <w:r>
        <w:rPr>
          <w:rFonts w:hint="eastAsia" w:ascii="宋体" w:hAnsi="宋体" w:eastAsia="宋体" w:cs="宋体"/>
          <w:b/>
          <w:bCs/>
          <w:color w:val="auto"/>
          <w:sz w:val="24"/>
        </w:rPr>
        <w:t>致：青海诚德招标代理有限公司</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5" w:name="_Toc22957"/>
      <w:bookmarkStart w:id="216" w:name="_Toc24531"/>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215"/>
      <w:bookmarkEnd w:id="21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217"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21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218" w:name="_Toc408326292"/>
      <w:r>
        <w:rPr>
          <w:rFonts w:hint="eastAsia" w:ascii="宋体" w:hAnsi="宋体" w:eastAsia="宋体" w:cs="宋体"/>
          <w:b/>
          <w:color w:val="auto"/>
          <w:sz w:val="24"/>
          <w:szCs w:val="24"/>
        </w:rPr>
        <w:t>供应商最后报价表</w:t>
      </w:r>
      <w:bookmarkEnd w:id="218"/>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建设周期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sectPr>
          <w:type w:val="continuous"/>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auto"/>
          <w:sz w:val="24"/>
          <w:szCs w:val="24"/>
        </w:rPr>
        <w:t>年   月  日</w:t>
      </w:r>
    </w:p>
    <w:p>
      <w:pPr>
        <w:numPr>
          <w:ilvl w:val="0"/>
          <w:numId w:val="2"/>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219" w:name="_Toc26743"/>
      <w:r>
        <w:rPr>
          <w:rFonts w:hint="eastAsia" w:ascii="宋体" w:hAnsi="宋体" w:eastAsia="宋体" w:cs="宋体"/>
          <w:b/>
          <w:color w:val="auto"/>
          <w:kern w:val="28"/>
          <w:sz w:val="36"/>
          <w:szCs w:val="20"/>
        </w:rPr>
        <w:t xml:space="preserve">分  </w:t>
      </w:r>
      <w:bookmarkEnd w:id="219"/>
      <w:r>
        <w:rPr>
          <w:rFonts w:hint="eastAsia" w:ascii="宋体" w:hAnsi="宋体" w:eastAsia="宋体" w:cs="宋体"/>
          <w:b/>
          <w:color w:val="auto"/>
          <w:kern w:val="28"/>
          <w:sz w:val="36"/>
          <w:szCs w:val="20"/>
          <w:lang w:eastAsia="zh-CN"/>
        </w:rPr>
        <w:t>采购项目要求及技术参数</w:t>
      </w:r>
    </w:p>
    <w:p>
      <w:pPr>
        <w:bidi w:val="0"/>
        <w:rPr>
          <w:rFonts w:hint="eastAsia"/>
          <w:lang w:val="en-US" w:eastAsia="zh-CN"/>
        </w:rPr>
      </w:pPr>
    </w:p>
    <w:p>
      <w:pPr>
        <w:pStyle w:val="3"/>
        <w:spacing w:before="72" w:beforeLines="30" w:after="72" w:afterLines="30" w:line="420" w:lineRule="exact"/>
        <w:ind w:firstLine="482"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、建设内容一览表</w:t>
      </w:r>
    </w:p>
    <w:tbl>
      <w:tblPr>
        <w:tblStyle w:val="2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382"/>
        <w:gridCol w:w="1348"/>
        <w:gridCol w:w="180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32" w:type="dxa"/>
            <w:noWrap w:val="0"/>
            <w:vAlign w:val="center"/>
          </w:tcPr>
          <w:p>
            <w:pPr>
              <w:spacing w:line="420" w:lineRule="exact"/>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659" w:type="dxa"/>
            <w:noWrap w:val="0"/>
            <w:vAlign w:val="center"/>
          </w:tcPr>
          <w:p>
            <w:pPr>
              <w:spacing w:line="420" w:lineRule="exact"/>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1423" w:type="dxa"/>
            <w:noWrap w:val="0"/>
            <w:vAlign w:val="center"/>
          </w:tcPr>
          <w:p>
            <w:pPr>
              <w:spacing w:line="420" w:lineRule="exact"/>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908" w:type="dxa"/>
            <w:noWrap w:val="0"/>
            <w:vAlign w:val="center"/>
          </w:tcPr>
          <w:p>
            <w:pPr>
              <w:spacing w:line="420" w:lineRule="exact"/>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建设要求</w:t>
            </w:r>
          </w:p>
        </w:tc>
        <w:tc>
          <w:tcPr>
            <w:tcW w:w="1283" w:type="dxa"/>
            <w:noWrap w:val="0"/>
            <w:vAlign w:val="center"/>
          </w:tcPr>
          <w:p>
            <w:pPr>
              <w:spacing w:line="420" w:lineRule="exact"/>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2"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4659"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政府公开信息整合</w:t>
            </w:r>
          </w:p>
        </w:tc>
        <w:tc>
          <w:tcPr>
            <w:tcW w:w="142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10000条</w:t>
            </w:r>
          </w:p>
        </w:tc>
        <w:tc>
          <w:tcPr>
            <w:tcW w:w="1908" w:type="dxa"/>
            <w:vMerge w:val="restart"/>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详见第三大点“技术参数”</w:t>
            </w:r>
          </w:p>
        </w:tc>
        <w:tc>
          <w:tcPr>
            <w:tcW w:w="128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含质检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4659"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地方图书数字化及全文识别</w:t>
            </w:r>
          </w:p>
        </w:tc>
        <w:tc>
          <w:tcPr>
            <w:tcW w:w="142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10000页</w:t>
            </w:r>
          </w:p>
        </w:tc>
        <w:tc>
          <w:tcPr>
            <w:tcW w:w="1908" w:type="dxa"/>
            <w:vMerge w:val="continue"/>
            <w:noWrap w:val="0"/>
            <w:vAlign w:val="center"/>
          </w:tcPr>
          <w:p>
            <w:pPr>
              <w:spacing w:line="420" w:lineRule="exact"/>
              <w:ind w:firstLine="0" w:firstLineChars="0"/>
              <w:jc w:val="center"/>
              <w:rPr>
                <w:rFonts w:hint="eastAsia" w:ascii="宋体" w:hAnsi="宋体" w:eastAsia="宋体" w:cs="宋体"/>
                <w:bCs/>
                <w:sz w:val="24"/>
                <w:szCs w:val="24"/>
              </w:rPr>
            </w:pPr>
          </w:p>
        </w:tc>
        <w:tc>
          <w:tcPr>
            <w:tcW w:w="128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含质检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4659"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地方报纸数字化及篇名识别</w:t>
            </w:r>
          </w:p>
        </w:tc>
        <w:tc>
          <w:tcPr>
            <w:tcW w:w="142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5000版</w:t>
            </w:r>
          </w:p>
        </w:tc>
        <w:tc>
          <w:tcPr>
            <w:tcW w:w="1908" w:type="dxa"/>
            <w:vMerge w:val="continue"/>
            <w:noWrap w:val="0"/>
            <w:vAlign w:val="center"/>
          </w:tcPr>
          <w:p>
            <w:pPr>
              <w:spacing w:line="420" w:lineRule="exact"/>
              <w:ind w:firstLine="0" w:firstLineChars="0"/>
              <w:jc w:val="center"/>
              <w:rPr>
                <w:rFonts w:hint="eastAsia" w:ascii="宋体" w:hAnsi="宋体" w:eastAsia="宋体" w:cs="宋体"/>
                <w:bCs/>
                <w:sz w:val="24"/>
                <w:szCs w:val="24"/>
              </w:rPr>
            </w:pPr>
          </w:p>
        </w:tc>
        <w:tc>
          <w:tcPr>
            <w:tcW w:w="128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含质检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4659"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公开课资源建设</w:t>
            </w:r>
          </w:p>
        </w:tc>
        <w:tc>
          <w:tcPr>
            <w:tcW w:w="142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50节</w:t>
            </w:r>
          </w:p>
        </w:tc>
        <w:tc>
          <w:tcPr>
            <w:tcW w:w="1908" w:type="dxa"/>
            <w:vMerge w:val="continue"/>
            <w:noWrap w:val="0"/>
            <w:vAlign w:val="center"/>
          </w:tcPr>
          <w:p>
            <w:pPr>
              <w:spacing w:line="420" w:lineRule="exact"/>
              <w:ind w:firstLine="0" w:firstLineChars="0"/>
              <w:jc w:val="center"/>
              <w:rPr>
                <w:rFonts w:hint="eastAsia" w:ascii="宋体" w:hAnsi="宋体" w:eastAsia="宋体" w:cs="宋体"/>
                <w:bCs/>
                <w:sz w:val="24"/>
                <w:szCs w:val="24"/>
              </w:rPr>
            </w:pPr>
          </w:p>
        </w:tc>
        <w:tc>
          <w:tcPr>
            <w:tcW w:w="128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含质检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2"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4659"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公开课直播</w:t>
            </w:r>
          </w:p>
        </w:tc>
        <w:tc>
          <w:tcPr>
            <w:tcW w:w="142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4场</w:t>
            </w:r>
          </w:p>
        </w:tc>
        <w:tc>
          <w:tcPr>
            <w:tcW w:w="1908" w:type="dxa"/>
            <w:vMerge w:val="continue"/>
            <w:noWrap w:val="0"/>
            <w:vAlign w:val="center"/>
          </w:tcPr>
          <w:p>
            <w:pPr>
              <w:spacing w:line="420" w:lineRule="exact"/>
              <w:ind w:firstLine="0" w:firstLineChars="0"/>
              <w:jc w:val="center"/>
              <w:rPr>
                <w:rFonts w:hint="eastAsia" w:ascii="宋体" w:hAnsi="宋体" w:eastAsia="宋体" w:cs="宋体"/>
                <w:bCs/>
                <w:sz w:val="24"/>
                <w:szCs w:val="24"/>
              </w:rPr>
            </w:pPr>
          </w:p>
        </w:tc>
        <w:tc>
          <w:tcPr>
            <w:tcW w:w="128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32"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4659"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中国政府公开信息整合服务平台青海站web和触屏端更新与维护</w:t>
            </w:r>
          </w:p>
        </w:tc>
        <w:tc>
          <w:tcPr>
            <w:tcW w:w="142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1站</w:t>
            </w:r>
          </w:p>
        </w:tc>
        <w:tc>
          <w:tcPr>
            <w:tcW w:w="1908" w:type="dxa"/>
            <w:vMerge w:val="continue"/>
            <w:noWrap w:val="0"/>
            <w:vAlign w:val="center"/>
          </w:tcPr>
          <w:p>
            <w:pPr>
              <w:spacing w:line="420" w:lineRule="exact"/>
              <w:ind w:firstLine="0" w:firstLineChars="0"/>
              <w:jc w:val="center"/>
              <w:rPr>
                <w:rFonts w:hint="eastAsia" w:ascii="宋体" w:hAnsi="宋体" w:eastAsia="宋体" w:cs="宋体"/>
                <w:bCs/>
                <w:sz w:val="24"/>
                <w:szCs w:val="24"/>
              </w:rPr>
            </w:pPr>
          </w:p>
        </w:tc>
        <w:tc>
          <w:tcPr>
            <w:tcW w:w="128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4659"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青海省政府网站资源采集保存中心端更新与维护</w:t>
            </w:r>
          </w:p>
        </w:tc>
        <w:tc>
          <w:tcPr>
            <w:tcW w:w="142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1站</w:t>
            </w:r>
          </w:p>
        </w:tc>
        <w:tc>
          <w:tcPr>
            <w:tcW w:w="1908" w:type="dxa"/>
            <w:vMerge w:val="continue"/>
            <w:noWrap w:val="0"/>
            <w:vAlign w:val="center"/>
          </w:tcPr>
          <w:p>
            <w:pPr>
              <w:spacing w:line="420" w:lineRule="exact"/>
              <w:ind w:firstLine="0" w:firstLineChars="0"/>
              <w:jc w:val="center"/>
              <w:rPr>
                <w:rFonts w:hint="eastAsia" w:ascii="宋体" w:hAnsi="宋体" w:eastAsia="宋体" w:cs="宋体"/>
                <w:bCs/>
                <w:sz w:val="24"/>
                <w:szCs w:val="24"/>
              </w:rPr>
            </w:pPr>
          </w:p>
        </w:tc>
        <w:tc>
          <w:tcPr>
            <w:tcW w:w="128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4659"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青海省图书馆网事典藏（网络资源典藏）发布平台端更新与服务</w:t>
            </w:r>
          </w:p>
        </w:tc>
        <w:tc>
          <w:tcPr>
            <w:tcW w:w="142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1站</w:t>
            </w:r>
          </w:p>
        </w:tc>
        <w:tc>
          <w:tcPr>
            <w:tcW w:w="1908" w:type="dxa"/>
            <w:vMerge w:val="continue"/>
            <w:noWrap w:val="0"/>
            <w:vAlign w:val="center"/>
          </w:tcPr>
          <w:p>
            <w:pPr>
              <w:spacing w:line="420" w:lineRule="exact"/>
              <w:ind w:firstLine="0" w:firstLineChars="0"/>
              <w:jc w:val="center"/>
              <w:rPr>
                <w:rFonts w:hint="eastAsia" w:ascii="宋体" w:hAnsi="宋体" w:eastAsia="宋体" w:cs="宋体"/>
                <w:bCs/>
                <w:sz w:val="24"/>
                <w:szCs w:val="24"/>
              </w:rPr>
            </w:pPr>
          </w:p>
        </w:tc>
        <w:tc>
          <w:tcPr>
            <w:tcW w:w="128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2"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9</w:t>
            </w:r>
          </w:p>
        </w:tc>
        <w:tc>
          <w:tcPr>
            <w:tcW w:w="4659"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青海省地方特色资源共享平台更新与维护</w:t>
            </w:r>
          </w:p>
        </w:tc>
        <w:tc>
          <w:tcPr>
            <w:tcW w:w="142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1站</w:t>
            </w:r>
          </w:p>
        </w:tc>
        <w:tc>
          <w:tcPr>
            <w:tcW w:w="1908" w:type="dxa"/>
            <w:noWrap w:val="0"/>
            <w:vAlign w:val="center"/>
          </w:tcPr>
          <w:p>
            <w:pPr>
              <w:spacing w:line="420" w:lineRule="exact"/>
              <w:ind w:firstLine="0" w:firstLineChars="0"/>
              <w:jc w:val="center"/>
              <w:rPr>
                <w:rFonts w:hint="eastAsia" w:ascii="宋体" w:hAnsi="宋体" w:eastAsia="宋体" w:cs="宋体"/>
                <w:bCs/>
                <w:sz w:val="24"/>
                <w:szCs w:val="24"/>
              </w:rPr>
            </w:pPr>
          </w:p>
        </w:tc>
        <w:tc>
          <w:tcPr>
            <w:tcW w:w="1283" w:type="dxa"/>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noWrap w:val="0"/>
            <w:vAlign w:val="center"/>
          </w:tcPr>
          <w:p>
            <w:pPr>
              <w:spacing w:line="420" w:lineRule="exact"/>
              <w:ind w:firstLine="0" w:firstLineChars="0"/>
              <w:jc w:val="center"/>
              <w:rPr>
                <w:rFonts w:hint="eastAsia" w:ascii="宋体" w:hAnsi="宋体" w:eastAsia="宋体" w:cs="宋体"/>
                <w:bCs/>
                <w:sz w:val="24"/>
                <w:szCs w:val="24"/>
              </w:rPr>
            </w:pPr>
          </w:p>
        </w:tc>
        <w:tc>
          <w:tcPr>
            <w:tcW w:w="6082" w:type="dxa"/>
            <w:gridSpan w:val="2"/>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总预算</w:t>
            </w:r>
          </w:p>
        </w:tc>
        <w:tc>
          <w:tcPr>
            <w:tcW w:w="3191" w:type="dxa"/>
            <w:gridSpan w:val="2"/>
            <w:noWrap w:val="0"/>
            <w:vAlign w:val="center"/>
          </w:tcPr>
          <w:p>
            <w:pPr>
              <w:spacing w:line="42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51万元</w:t>
            </w:r>
          </w:p>
        </w:tc>
      </w:tr>
    </w:tbl>
    <w:p>
      <w:pPr>
        <w:pStyle w:val="3"/>
        <w:spacing w:before="72" w:beforeLines="30" w:after="72" w:afterLines="30" w:line="440" w:lineRule="exact"/>
        <w:ind w:firstLine="482"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二、技术参数</w:t>
      </w:r>
    </w:p>
    <w:p>
      <w:pPr>
        <w:spacing w:line="440" w:lineRule="exact"/>
        <w:ind w:firstLine="482"/>
        <w:rPr>
          <w:rFonts w:hint="eastAsia" w:ascii="宋体" w:hAnsi="宋体" w:eastAsia="宋体" w:cs="宋体"/>
          <w:b/>
          <w:bCs/>
          <w:sz w:val="24"/>
          <w:szCs w:val="24"/>
        </w:rPr>
      </w:pPr>
      <w:r>
        <w:rPr>
          <w:rFonts w:hint="eastAsia" w:ascii="宋体" w:hAnsi="宋体" w:eastAsia="宋体" w:cs="宋体"/>
          <w:b/>
          <w:bCs/>
          <w:sz w:val="24"/>
          <w:szCs w:val="24"/>
        </w:rPr>
        <w:t>1、政府公开信息整合</w:t>
      </w:r>
    </w:p>
    <w:p>
      <w:pPr>
        <w:spacing w:before="72" w:beforeLines="30" w:after="72" w:afterLines="30" w:line="440" w:lineRule="exact"/>
        <w:ind w:firstLine="482"/>
        <w:jc w:val="left"/>
        <w:rPr>
          <w:rFonts w:hint="eastAsia" w:ascii="宋体" w:hAnsi="宋体" w:eastAsia="宋体" w:cs="宋体"/>
          <w:b/>
          <w:sz w:val="24"/>
        </w:rPr>
      </w:pPr>
      <w:r>
        <w:rPr>
          <w:rFonts w:hint="eastAsia" w:ascii="宋体" w:hAnsi="宋体" w:eastAsia="宋体" w:cs="宋体"/>
          <w:b/>
          <w:sz w:val="24"/>
        </w:rPr>
        <w:t>1.1建设内容</w:t>
      </w:r>
    </w:p>
    <w:p>
      <w:pPr>
        <w:widowControl/>
        <w:spacing w:before="72" w:beforeLines="30" w:after="72" w:afterLines="30" w:line="440" w:lineRule="exact"/>
        <w:ind w:firstLine="480"/>
        <w:jc w:val="left"/>
        <w:rPr>
          <w:rFonts w:hint="eastAsia" w:ascii="宋体" w:hAnsi="宋体" w:eastAsia="宋体" w:cs="宋体"/>
          <w:b/>
          <w:sz w:val="24"/>
        </w:rPr>
      </w:pPr>
      <w:r>
        <w:rPr>
          <w:rFonts w:hint="eastAsia" w:ascii="宋体" w:hAnsi="宋体" w:eastAsia="宋体" w:cs="宋体"/>
          <w:sz w:val="24"/>
        </w:rPr>
        <w:t>按照《政府公开信息元数据著录规则（2019）》加工著录青海省人民政府及下属机构网站的政府公开信息10000条，信息著录错误率不超过1%，并邀请第三方信息质检单位出具信息质检报告一份。项目建设的信息资源需同步更新到中国政府公开信息整合服务平台青海分站的WEB端2.0及触摸屏端。</w:t>
      </w:r>
    </w:p>
    <w:p>
      <w:pPr>
        <w:pStyle w:val="28"/>
        <w:widowControl/>
        <w:spacing w:before="72" w:beforeLines="30" w:after="72" w:afterLines="30" w:line="440" w:lineRule="exact"/>
        <w:ind w:firstLine="482"/>
        <w:jc w:val="left"/>
        <w:rPr>
          <w:rFonts w:hint="eastAsia" w:ascii="宋体" w:hAnsi="宋体" w:eastAsia="宋体" w:cs="宋体"/>
          <w:sz w:val="24"/>
          <w:szCs w:val="24"/>
          <w:lang w:val="zh-TW"/>
        </w:rPr>
      </w:pPr>
      <w:r>
        <w:rPr>
          <w:rFonts w:hint="eastAsia" w:ascii="宋体" w:hAnsi="宋体" w:eastAsia="宋体" w:cs="宋体"/>
          <w:b/>
          <w:bCs/>
          <w:sz w:val="24"/>
          <w:szCs w:val="24"/>
        </w:rPr>
        <w:t>1.2质量要求</w:t>
      </w:r>
    </w:p>
    <w:p>
      <w:pPr>
        <w:pStyle w:val="28"/>
        <w:widowControl/>
        <w:spacing w:before="72" w:beforeLines="30" w:after="72" w:afterLines="30" w:line="440" w:lineRule="exact"/>
        <w:ind w:firstLine="470" w:firstLineChars="196"/>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元数据正确、完整、准确、命名规范、不得出现错别字，数据组织合理，严格按照元数据标准规范进行各元素的著录。</w:t>
      </w:r>
    </w:p>
    <w:p>
      <w:pPr>
        <w:pStyle w:val="28"/>
        <w:widowControl/>
        <w:spacing w:before="72" w:beforeLines="30" w:after="72" w:afterLines="30" w:line="440" w:lineRule="exact"/>
        <w:ind w:firstLine="470" w:firstLineChars="196"/>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著录部分应对资源进行客观描述，真实反映原貌；标引部分应完整正确地揭示资源内容。政府信息采集到的数据需与政府信息相关，不相关则视为无效数据；内容及版式与发布网站一致，图片快照正常显示，不出现乱码，完整采集附件，原文链接准确。</w:t>
      </w:r>
    </w:p>
    <w:p>
      <w:pPr>
        <w:pStyle w:val="28"/>
        <w:widowControl/>
        <w:spacing w:before="72" w:beforeLines="30" w:after="72" w:afterLines="30" w:line="440" w:lineRule="exact"/>
        <w:ind w:firstLine="470" w:firstLineChars="196"/>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所有建设成果包括已加工信息数据及质检报告均提交给国家图书馆进行项目验收，同时保存在青海省图书馆提供的服务器上。</w:t>
      </w:r>
    </w:p>
    <w:p>
      <w:pPr>
        <w:pStyle w:val="28"/>
        <w:widowControl/>
        <w:spacing w:before="72" w:beforeLines="30" w:after="72" w:afterLines="30" w:line="440" w:lineRule="exact"/>
        <w:ind w:firstLine="482"/>
        <w:jc w:val="left"/>
        <w:rPr>
          <w:rFonts w:hint="eastAsia" w:ascii="宋体" w:hAnsi="宋体" w:eastAsia="宋体" w:cs="宋体"/>
          <w:b/>
          <w:bCs/>
          <w:sz w:val="24"/>
          <w:szCs w:val="24"/>
        </w:rPr>
      </w:pPr>
      <w:r>
        <w:rPr>
          <w:rFonts w:hint="eastAsia" w:ascii="宋体" w:hAnsi="宋体" w:eastAsia="宋体" w:cs="宋体"/>
          <w:b/>
          <w:bCs/>
          <w:sz w:val="24"/>
          <w:szCs w:val="24"/>
        </w:rPr>
        <w:t>1.3建设周期</w:t>
      </w:r>
    </w:p>
    <w:p>
      <w:pPr>
        <w:pStyle w:val="28"/>
        <w:widowControl/>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签订合同后5个月内完成。</w:t>
      </w:r>
    </w:p>
    <w:p>
      <w:pPr>
        <w:spacing w:before="72" w:beforeLines="30" w:after="72" w:afterLines="30" w:line="440" w:lineRule="exact"/>
        <w:ind w:firstLine="482"/>
        <w:jc w:val="left"/>
        <w:rPr>
          <w:rFonts w:hint="eastAsia" w:ascii="宋体" w:hAnsi="宋体" w:eastAsia="宋体" w:cs="宋体"/>
          <w:b/>
          <w:sz w:val="24"/>
          <w:szCs w:val="24"/>
        </w:rPr>
      </w:pPr>
      <w:r>
        <w:rPr>
          <w:rFonts w:hint="eastAsia" w:ascii="宋体" w:hAnsi="宋体" w:eastAsia="宋体" w:cs="宋体"/>
          <w:b/>
          <w:sz w:val="24"/>
          <w:szCs w:val="24"/>
        </w:rPr>
        <w:t>1.4成果提交</w:t>
      </w:r>
    </w:p>
    <w:p>
      <w:pPr>
        <w:spacing w:before="72" w:beforeLines="30" w:after="72" w:afterLines="30"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（1）项目建设的政府公开信息整合数据10000条提交国家图书馆，并在青海省图书馆内部进行信息备份。</w:t>
      </w:r>
    </w:p>
    <w:p>
      <w:pPr>
        <w:spacing w:before="72" w:beforeLines="30" w:after="72" w:afterLines="30"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（2）数据质检报告一份。</w:t>
      </w:r>
    </w:p>
    <w:p>
      <w:pPr>
        <w:spacing w:line="440" w:lineRule="exact"/>
        <w:ind w:firstLine="482"/>
        <w:rPr>
          <w:rFonts w:hint="eastAsia" w:ascii="宋体" w:hAnsi="宋体" w:eastAsia="宋体" w:cs="宋体"/>
          <w:b/>
          <w:sz w:val="24"/>
          <w:szCs w:val="24"/>
        </w:rPr>
      </w:pPr>
      <w:r>
        <w:rPr>
          <w:rFonts w:hint="eastAsia" w:ascii="宋体" w:hAnsi="宋体" w:eastAsia="宋体" w:cs="宋体"/>
          <w:b/>
          <w:sz w:val="24"/>
          <w:szCs w:val="24"/>
        </w:rPr>
        <w:t>2、地方图书数字化及全文识别</w:t>
      </w:r>
    </w:p>
    <w:p>
      <w:pPr>
        <w:pStyle w:val="28"/>
        <w:widowControl/>
        <w:spacing w:before="72" w:beforeLines="30" w:after="72" w:afterLines="30" w:line="440" w:lineRule="exact"/>
        <w:ind w:firstLine="482"/>
        <w:jc w:val="left"/>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.1建设内容</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青海省图书馆选取具有鲜明的地域特色、较高图书进行数字化加工，建设数量不少于10000页。供应商按照《地方图书数字化加工规则（2019）》要求进行文献的数字化工作。</w:t>
      </w:r>
    </w:p>
    <w:p>
      <w:pPr>
        <w:spacing w:before="72" w:beforeLines="30" w:after="72" w:afterLines="30" w:line="440" w:lineRule="exact"/>
        <w:ind w:firstLine="482"/>
        <w:jc w:val="left"/>
        <w:rPr>
          <w:rFonts w:hint="eastAsia" w:ascii="宋体" w:hAnsi="宋体" w:eastAsia="宋体" w:cs="宋体"/>
          <w:b/>
          <w:sz w:val="24"/>
          <w:szCs w:val="24"/>
        </w:rPr>
      </w:pPr>
      <w:r>
        <w:rPr>
          <w:rFonts w:hint="eastAsia" w:ascii="宋体" w:hAnsi="宋体" w:eastAsia="宋体" w:cs="宋体"/>
          <w:b/>
          <w:sz w:val="24"/>
          <w:szCs w:val="24"/>
        </w:rPr>
        <w:t>2.2质量要求</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⊙元数据加工标准</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1.1规范性引用文件</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下列文件对于本规则的应用是必不可少的。</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《中国文献编目规则》（第二版）</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《GB/T25100-2010 信息与文献 都柏林核心元数据》</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《信息资源的内容形式和媒体类型标识》（GB/T3469-2013）</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1.2著录对象</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以数字化文献为著录对象。一般以具有独立名称、并可独立使用的一个数字资源为著录单位。</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图书的著录单位为一种图书。对于多部分资源，一般可自由选择综合著录或分散著录。</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1.3著录信息源</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著录信息源是资源本身。资源本身是著录的首选来源。资源本身信息不足，可参考其他信息源。</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1.4著录用文字</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题名、责任者等取自资源本身的信息一般按资源本身的文字著录。</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由编目员进行描述或标引的信息均采用简体中文著录。</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有规范或规定编码标准的要求按标准著录，如：语种、中图分类。</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日期用阿拉伯数字著录。</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推荐采用ISBD著录标识符。</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一个著录项中多个著录内容之间以半角分号分隔。</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1.5元数据著录简表</w:t>
      </w:r>
      <w:r>
        <w:rPr>
          <w:rFonts w:hint="eastAsia" w:ascii="宋体" w:hAnsi="宋体" w:eastAsia="宋体" w:cs="宋体"/>
          <w:sz w:val="24"/>
          <w:szCs w:val="24"/>
        </w:rPr>
        <w:tab/>
      </w:r>
    </w:p>
    <w:p>
      <w:pPr>
        <w:spacing w:before="72" w:beforeLines="30" w:after="72" w:afterLines="30" w:line="440" w:lineRule="exact"/>
        <w:ind w:firstLine="470" w:firstLineChars="196"/>
        <w:jc w:val="left"/>
        <w:rPr>
          <w:rFonts w:hint="eastAsia" w:ascii="宋体" w:hAnsi="宋体" w:eastAsia="宋体" w:cs="宋体"/>
          <w:sz w:val="24"/>
          <w:szCs w:val="24"/>
        </w:rPr>
      </w:pPr>
      <w:bookmarkStart w:id="220" w:name="_Toc428451456"/>
      <w:r>
        <w:rPr>
          <w:rFonts w:hint="eastAsia" w:ascii="宋体" w:hAnsi="宋体" w:eastAsia="宋体" w:cs="宋体"/>
          <w:sz w:val="24"/>
          <w:szCs w:val="24"/>
        </w:rPr>
        <w:t>⊙图像数字化标准和命名规则</w:t>
      </w:r>
      <w:bookmarkEnd w:id="220"/>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2.1图像扫描加工</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扫描前根据国际色彩协会（International Color Consortium，简称ICC）标准，做加工设备的基本色彩校正，及针对各类型文献进行色彩校正；</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逐页扫描；</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黑白页和灰度页用灰度方式扫描</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 xml:space="preserve">色彩位深：8 位 </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分辨率：300 dpi；小于5号字体用400 dpi</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档案典藏级格式：TIFF 不压缩</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发布服务级：PDF（经过 JPEG2000 压缩后，再做格式转换）</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彩色页用彩色方式扫描</w:t>
      </w:r>
    </w:p>
    <w:p>
      <w:pPr>
        <w:spacing w:before="72" w:beforeLines="30" w:after="72" w:afterLines="3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 xml:space="preserve">色彩位深：24 位 </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分辨率：300 dpi；小于5号字体用400 dpi</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档案典藏级格式：TIFF 不压缩</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发布服务级格式：PDF（经过 JPEG2000 压缩后，再做格式转换）</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纠偏处理。对出现偏斜的图像进行纠偏处理，图像歪斜度不可以超过一度，对方向不正确的图像进行旋转还原，以符合阅读习惯；</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去污处理。对图像页面中出现的影响图像质量的杂质如黑边等进行去污处理；</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图像拼接。若原文献幅面较大，无法整体采集的，可将原件分画幅采集（分画幅采集时，注意各拍摄区域边缘须留有一定的重复采集区域，以保证拼接完成后所有接缝处连贯完整），服务级文件进行拼接处理，合并为一个完整的图像，以保证数字文件的整体性（合并信息应在readme.txt进行说明）。</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2.2图像文件质量要求</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图像文件（各种格式）放大到1：1状态，逐页检查。检查文件是否有彩点、彩线、太淡、太浓、黑边、污点、歪斜、模糊（马赛克等）或图像内容不完整等现象。若不符合图像质量要求应进行图像校正或重新扫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图像文件真实反映原件，同册图书的图像尺寸相同，不得有失真现象；不能有缺页、错页、数据内容缺失等现象（原件有缺失的除外）；</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档案典藏级图像，允许进行适当的纠偏，去污等处理，以不压缩标准格式存档。发布服务级的图像，为有损压缩图像格式，一页为一个PDF文件，在转换工作中应在图像轮廓清晰可读的前提下（可放大到实际尺寸检查判定），尽量减小数据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图像符合扫描规格要求和技术参数；</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所有文件保存位置以及文件命名正确,同一流水号不得有跳号情况，可以有效打开和显示；</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图像的综合错误率不超过1‰。</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2.3命名规则</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2.3.1加工编号（book_id）</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文献数字化加工过程中一册文献的唯一标识，它由11位数字和1位下划线组成。</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文献基本资料类型（1位）、文献语种（1位）、任务年（2位）、机构代码（4位）、下划线（1位）、单位内部流水号(3位)。</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本规则针对地方图书的文献基本资料类型为（0：图书），文献语种为（1：中文），任务年为公元年后两位数字（19年项目统一为19），机构代码见《图书馆机构代码表》（2019），单位内部流水号由各单位自行分配，从1开始，不足3位以0补齐。</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例：01190000_001</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2.3.2图像文件名</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文件后缀名为小写字母</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前封（含封一、封二）</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扫描文件名为Axxxxx_00，其中xxxxx为5位数字，按原书顺序依次排序。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前附页</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目录页之前的前附页扫描文件名为Bxxxxx_00，其中xxxxx为5位数字，按原书顺序依次排序。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目录页之后的前附页扫描文件名为Dxxxxx_00，其中xxxxx为5位数字，按原书顺序依次排序。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目录页</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扫描文件名为Cxxxxx_00，其中xxxxx为5位数字，按原书顺序依次排序。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正文</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有页码的正文扫描文件名为Txxxxx_00,其中xxxxx为5位数字,与原书页号一致，按原书顺序依次排序。当存在大幅图像需分区扫描时其文件命名为Txxxxx_00zz，其中zz为数字，表示扫描图像分区，按扫描顺序排序，对应的发布服务级进行合并后命名为Txxxxx_00。例如：该图在原书的第28页，该图分成4个画幅，则4个画幅的扫描文件名分别为T00028_0001.tif、T00028_0002.tif、T00028_0003.tif、T00028_0004.tif，拼接后的发布级图像文件名为T00028_00.pdf。</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正文中插页扫描文件名为Txxxxx_yy，其中xxxxx为5位数字,表示插页的前一页顺序号,yy为数字，表示插页，并按原书顺序依次排序。当插页中存在大幅图像需分区扫描时其命名为Txxxxx_yyzz，yy为数字，表示插页；zz为数字，表示扫描图像分区，按扫描顺序排序，对应的发布服务级图像进行合并后命名为Txxxxx_yy。例如：一张图夹在20页、21页之间，且该图分成4个画幅扫描，则4个画幅的扫描文件名分别为T00020_0101.tif、T00020_0102.tif、T00020_0103.tif、T00020_0104.tif，将4个画幅拼接后，该图的文件名为T00020_01.pdf。</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后附页</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扫描文件名为Yxxxxx_00，其中 xxxxx为5位数字，按原书顺序依次排序。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后封（含封三、封四）</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扫描文件名为Zxxxxx_00，其中xxxxx为5位数字,按原书顺序依次排序。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TXT文本标准</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对图像数据逐页进行ocr识别，每页生成一个对应的TXT文件，文件命名与TIFF图像一致，后缀名小写。</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文本转换数据的准确率平均应达到90%以上。</w:t>
      </w:r>
    </w:p>
    <w:p>
      <w:pPr>
        <w:spacing w:before="72" w:beforeLines="30" w:after="72" w:afterLines="30" w:line="440" w:lineRule="exact"/>
        <w:ind w:firstLine="470" w:firstLineChars="196"/>
        <w:jc w:val="left"/>
        <w:rPr>
          <w:rFonts w:hint="eastAsia" w:ascii="宋体" w:hAnsi="宋体" w:eastAsia="宋体" w:cs="宋体"/>
          <w:sz w:val="24"/>
        </w:rPr>
      </w:pPr>
      <w:bookmarkStart w:id="221" w:name="_Toc428451459"/>
      <w:r>
        <w:rPr>
          <w:rFonts w:hint="eastAsia" w:ascii="宋体" w:hAnsi="宋体" w:eastAsia="宋体" w:cs="宋体"/>
          <w:sz w:val="24"/>
        </w:rPr>
        <w:t>⊙ 数据库</w:t>
      </w:r>
      <w:bookmarkEnd w:id="221"/>
      <w:r>
        <w:rPr>
          <w:rFonts w:hint="eastAsia" w:ascii="宋体" w:hAnsi="宋体" w:eastAsia="宋体" w:cs="宋体"/>
          <w:sz w:val="24"/>
        </w:rPr>
        <w:t>标准</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4.1数据库命名</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对象数据所对应数据库。数据库名由8位数字组成：</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文献基本资料类型（1位）、文献语种（1位）、任务年（2位）、机构代码（4位）。</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例：01190000.mdb</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4.2数据库制作</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4.2.1 对marc数据进行加工处理，制作文献基本信息表（book）。</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4.2.2目录信息著录，生成文献目录信息表(catalog)。</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4.2.3  文献版权页著录，生成文献版权信息表(copyright)。</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注：图书中有版权页时，对该表字段进行标引。</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4.2.4  不带页号插图信息著录，生成文献插页信息表(inset)。</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注：图书中有夹页时，对该表字段进行标引。</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4.2.5  文献缺页信息著录，生成文献缺页信息表(lostpage)。</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注：图书有缺失页时，对该表字段进行标引。</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4.2.6  文献结构信息著录，生成文献结构信息表(struct)。</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注：起始页号均为文献印刷页码</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4.2.7  记录扫描分辨率、压缩因子、文件数量、存储量等信息，生成文献加工信息表(process)。</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注：在制作数据库时，数据库表使用英文名称，同时将以上7张表格中“字段名称”一栏内容作为著录字段，横向排列。</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以文献版权信息表(copyright)为例，其他表格式相同。</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4.3 数据库制作要求</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数据库的制作符合下列要求。</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（1）文件格式为mdb格式;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（2）使用字符集为UTF-8;</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（3）著录信息应严格按照文献实际内容进行描述，所著内容与对象文件应正确链接;</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（4）数据库字段各类表格等内容严格按照规定和样例版式;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（5）著录中遇到无法录入的生僻字、公式、符号等内容用“〓”表示。同时将“〓”所对应图像文件保存在档案典藏级数据内，以“〓”命名的文件夹内，建立方法：</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子目录内应包含所有用“〓”表示的图像文件；</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图像文件删除其他信息，仅保留“无法录入的内容”所在行的信息，tif不压缩格式，图像命名不变;</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多个用“〓”表示的内容对应同一个图像时，仅保存一个图像文件;</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（6）各种著录的文字、符号、版式、位置和文件名称准确，其综合错误率不超过0.3‰。</w:t>
      </w:r>
    </w:p>
    <w:p>
      <w:pPr>
        <w:spacing w:before="72" w:beforeLines="30" w:after="72" w:afterLines="30" w:line="440" w:lineRule="exact"/>
        <w:ind w:firstLine="470" w:firstLineChars="196"/>
        <w:jc w:val="left"/>
        <w:rPr>
          <w:rFonts w:hint="eastAsia" w:ascii="宋体" w:hAnsi="宋体" w:eastAsia="宋体" w:cs="宋体"/>
          <w:sz w:val="24"/>
        </w:rPr>
      </w:pPr>
      <w:bookmarkStart w:id="222" w:name="_Toc428451461"/>
      <w:r>
        <w:rPr>
          <w:rFonts w:hint="eastAsia" w:ascii="宋体" w:hAnsi="宋体" w:eastAsia="宋体" w:cs="宋体"/>
          <w:sz w:val="24"/>
        </w:rPr>
        <w:t>⊙ 说明文件</w:t>
      </w:r>
      <w:bookmarkEnd w:id="222"/>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5.1制作文献的说明文件</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说明文件格式：Microsoft Excel</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说明文件命名：由8位组成：文献基本资料类型（1位）、文献语种（1位）、加工年（2位）、机构代码（4位）。如：01190000.xls</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（说明文件的5张表需保存在同一个Excel文件的不同工作表中，每个工作表按下列表命名）。</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5.1.1数据总体说明表</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5.1.2保存级对象数据硬盘存储清单</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5.1.3发布级PDF对象数据硬盘存储清单</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5.1.4发布级TXT对象数据硬盘存储清单</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5.1.5图书单册数据量统计表</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5.2  制作每册文献和保存数据介质的说明文件</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每册文献的说明文件 （bookinfo.txt）</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book_id=01190101_001</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book_name=xxxxxx</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author=xxxxxxxx</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file_number=xxxxxxx</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说明：</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book_id：文献加工编号</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book_name：书名</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author：作者</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file_number：总文件数</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存储介质的说明文件（readme.txt）</w:t>
      </w:r>
    </w:p>
    <w:p>
      <w:pPr>
        <w:spacing w:before="72" w:beforeLines="30" w:after="72" w:afterLines="30" w:line="440" w:lineRule="exact"/>
        <w:ind w:firstLine="710" w:firstLineChars="296"/>
        <w:jc w:val="left"/>
        <w:rPr>
          <w:rFonts w:hint="eastAsia" w:ascii="宋体" w:hAnsi="宋体" w:eastAsia="宋体" w:cs="宋体"/>
          <w:sz w:val="24"/>
        </w:rPr>
      </w:pPr>
      <w:r>
        <w:rPr>
          <w:rFonts w:hint="eastAsia" w:ascii="宋体" w:hAnsi="宋体" w:eastAsia="宋体" w:cs="宋体"/>
          <w:sz w:val="24"/>
        </w:rPr>
        <w:t>文献类型：例如，中文图书</w:t>
      </w:r>
    </w:p>
    <w:p>
      <w:pPr>
        <w:spacing w:before="72" w:beforeLines="30" w:after="72" w:afterLines="30" w:line="440" w:lineRule="exact"/>
        <w:ind w:firstLine="720" w:firstLineChars="300"/>
        <w:jc w:val="left"/>
        <w:rPr>
          <w:rFonts w:hint="eastAsia" w:ascii="宋体" w:hAnsi="宋体" w:eastAsia="宋体" w:cs="宋体"/>
          <w:sz w:val="24"/>
        </w:rPr>
      </w:pPr>
      <w:r>
        <w:rPr>
          <w:rFonts w:hint="eastAsia" w:ascii="宋体" w:hAnsi="宋体" w:eastAsia="宋体" w:cs="宋体"/>
          <w:sz w:val="24"/>
        </w:rPr>
        <w:t>制作时间：20</w:t>
      </w:r>
      <w:r>
        <w:rPr>
          <w:rFonts w:hint="eastAsia" w:ascii="宋体" w:hAnsi="宋体" w:eastAsia="宋体" w:cs="宋体"/>
          <w:sz w:val="24"/>
          <w:lang w:val="en-US" w:eastAsia="zh-CN"/>
        </w:rPr>
        <w:t>20</w:t>
      </w:r>
      <w:bookmarkStart w:id="247" w:name="_GoBack"/>
      <w:bookmarkEnd w:id="247"/>
      <w:r>
        <w:rPr>
          <w:rFonts w:hint="eastAsia" w:ascii="宋体" w:hAnsi="宋体" w:eastAsia="宋体" w:cs="宋体"/>
          <w:sz w:val="24"/>
        </w:rPr>
        <w:t>年    月</w:t>
      </w:r>
    </w:p>
    <w:p>
      <w:pPr>
        <w:spacing w:before="72" w:beforeLines="30" w:after="72" w:afterLines="30" w:line="440" w:lineRule="exact"/>
        <w:ind w:firstLine="710" w:firstLineChars="296"/>
        <w:jc w:val="left"/>
        <w:rPr>
          <w:rFonts w:hint="eastAsia" w:ascii="宋体" w:hAnsi="宋体" w:eastAsia="宋体" w:cs="宋体"/>
          <w:sz w:val="24"/>
        </w:rPr>
      </w:pPr>
      <w:r>
        <w:rPr>
          <w:rFonts w:hint="eastAsia" w:ascii="宋体" w:hAnsi="宋体" w:eastAsia="宋体" w:cs="宋体"/>
          <w:sz w:val="24"/>
        </w:rPr>
        <w:t xml:space="preserve">承建馆： </w:t>
      </w:r>
    </w:p>
    <w:p>
      <w:pPr>
        <w:spacing w:before="72" w:beforeLines="30" w:after="72" w:afterLines="30" w:line="440" w:lineRule="exact"/>
        <w:ind w:firstLine="710" w:firstLineChars="296"/>
        <w:jc w:val="left"/>
        <w:rPr>
          <w:rFonts w:hint="eastAsia" w:ascii="宋体" w:hAnsi="宋体" w:eastAsia="宋体" w:cs="宋体"/>
          <w:sz w:val="24"/>
        </w:rPr>
      </w:pPr>
      <w:r>
        <w:rPr>
          <w:rFonts w:hint="eastAsia" w:ascii="宋体" w:hAnsi="宋体" w:eastAsia="宋体" w:cs="宋体"/>
          <w:sz w:val="24"/>
        </w:rPr>
        <w:t>加工单位：</w:t>
      </w:r>
    </w:p>
    <w:p>
      <w:pPr>
        <w:spacing w:before="72" w:beforeLines="30" w:after="72" w:afterLines="30" w:line="440" w:lineRule="exact"/>
        <w:ind w:firstLine="710" w:firstLineChars="296"/>
        <w:jc w:val="left"/>
        <w:rPr>
          <w:rFonts w:hint="eastAsia" w:ascii="宋体" w:hAnsi="宋体" w:eastAsia="宋体" w:cs="宋体"/>
          <w:sz w:val="24"/>
        </w:rPr>
      </w:pPr>
      <w:r>
        <w:rPr>
          <w:rFonts w:hint="eastAsia" w:ascii="宋体" w:hAnsi="宋体" w:eastAsia="宋体" w:cs="宋体"/>
          <w:sz w:val="24"/>
        </w:rPr>
        <w:t>存储介质信息</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xml:space="preserve">  1、介质名称：</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xml:space="preserve">  2、加工起止号：例如，01190101_001 ～ 01190101_099</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xml:space="preserve">  3、文献数量：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xml:space="preserve">  4、文件数量：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xml:space="preserve">  5、存储容量：</w:t>
      </w:r>
    </w:p>
    <w:p>
      <w:pPr>
        <w:spacing w:before="72" w:beforeLines="30" w:after="72" w:afterLines="30" w:line="440" w:lineRule="exact"/>
        <w:ind w:firstLine="710" w:firstLineChars="296"/>
        <w:jc w:val="left"/>
        <w:rPr>
          <w:rFonts w:hint="eastAsia" w:ascii="宋体" w:hAnsi="宋体" w:eastAsia="宋体" w:cs="宋体"/>
          <w:sz w:val="24"/>
        </w:rPr>
      </w:pPr>
      <w:r>
        <w:rPr>
          <w:rFonts w:hint="eastAsia" w:ascii="宋体" w:hAnsi="宋体" w:eastAsia="宋体" w:cs="宋体"/>
          <w:sz w:val="24"/>
        </w:rPr>
        <w:t>技术参数</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xml:space="preserve">  1、存储格式：例如，不压缩tif格式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xml:space="preserve">  2、加工设备：</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xml:space="preserve">  3、加工软件：</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xml:space="preserve">  4、参数指标</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xml:space="preserve">     扫描分辨率：例如，300dpi </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 xml:space="preserve">     扫描方式：</w:t>
      </w:r>
    </w:p>
    <w:p>
      <w:pPr>
        <w:spacing w:before="72" w:beforeLines="30" w:after="72" w:afterLines="30" w:line="440" w:lineRule="exact"/>
        <w:ind w:firstLine="470" w:firstLineChars="196"/>
        <w:jc w:val="left"/>
        <w:rPr>
          <w:rFonts w:hint="eastAsia" w:ascii="宋体" w:hAnsi="宋体" w:eastAsia="宋体" w:cs="宋体"/>
          <w:sz w:val="24"/>
        </w:rPr>
      </w:pPr>
      <w:r>
        <w:rPr>
          <w:rFonts w:hint="eastAsia" w:ascii="宋体" w:hAnsi="宋体" w:eastAsia="宋体" w:cs="宋体"/>
          <w:sz w:val="24"/>
        </w:rPr>
        <w:t>备注：如：01192100_002中T00006_0101.tif、T00006_0102.tif合并为T00006_01.pdf</w:t>
      </w:r>
    </w:p>
    <w:p>
      <w:pPr>
        <w:spacing w:before="72" w:beforeLines="30" w:after="72" w:afterLines="30" w:line="440" w:lineRule="exact"/>
        <w:ind w:firstLine="482"/>
        <w:jc w:val="left"/>
        <w:rPr>
          <w:rFonts w:hint="eastAsia" w:ascii="宋体" w:hAnsi="宋体" w:eastAsia="宋体" w:cs="宋体"/>
          <w:b/>
          <w:sz w:val="24"/>
        </w:rPr>
      </w:pPr>
      <w:r>
        <w:rPr>
          <w:rFonts w:hint="eastAsia" w:ascii="宋体" w:hAnsi="宋体" w:eastAsia="宋体" w:cs="宋体"/>
          <w:b/>
          <w:sz w:val="24"/>
        </w:rPr>
        <w:t>2.3</w:t>
      </w:r>
      <w:r>
        <w:rPr>
          <w:rFonts w:hint="eastAsia" w:ascii="宋体" w:hAnsi="宋体" w:eastAsia="宋体" w:cs="宋体"/>
          <w:b/>
          <w:bCs/>
          <w:sz w:val="24"/>
        </w:rPr>
        <w:t>建设周期</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bCs/>
          <w:sz w:val="24"/>
        </w:rPr>
        <w:t>签订合同后5个月内完成。</w:t>
      </w:r>
    </w:p>
    <w:p>
      <w:pPr>
        <w:spacing w:before="72" w:beforeLines="30" w:after="72" w:afterLines="30" w:line="440" w:lineRule="exact"/>
        <w:ind w:firstLine="482"/>
        <w:jc w:val="left"/>
        <w:rPr>
          <w:rFonts w:hint="eastAsia" w:ascii="宋体" w:hAnsi="宋体" w:eastAsia="宋体" w:cs="宋体"/>
          <w:b/>
          <w:sz w:val="24"/>
        </w:rPr>
      </w:pPr>
      <w:r>
        <w:rPr>
          <w:rFonts w:hint="eastAsia" w:ascii="宋体" w:hAnsi="宋体" w:eastAsia="宋体" w:cs="宋体"/>
          <w:b/>
          <w:sz w:val="24"/>
        </w:rPr>
        <w:t>2.4成果提交</w:t>
      </w:r>
    </w:p>
    <w:p>
      <w:pPr>
        <w:spacing w:before="72" w:beforeLines="30" w:after="72" w:afterLines="30" w:line="440" w:lineRule="exact"/>
        <w:ind w:firstLine="480"/>
        <w:jc w:val="left"/>
        <w:rPr>
          <w:rFonts w:hint="eastAsia" w:ascii="宋体" w:hAnsi="宋体" w:eastAsia="宋体" w:cs="宋体"/>
          <w:bCs/>
          <w:sz w:val="24"/>
        </w:rPr>
      </w:pPr>
      <w:r>
        <w:rPr>
          <w:rFonts w:hint="eastAsia" w:ascii="宋体" w:hAnsi="宋体" w:eastAsia="宋体" w:cs="宋体"/>
          <w:bCs/>
          <w:sz w:val="24"/>
        </w:rPr>
        <w:t>TIFF图像、PDF、TXT文本、对应数据库、说明文件、介质说明文件、书目数据文件、版权证明、第三方质检报告各一份。</w:t>
      </w:r>
    </w:p>
    <w:p>
      <w:pPr>
        <w:spacing w:line="440" w:lineRule="exact"/>
        <w:ind w:firstLine="482"/>
        <w:rPr>
          <w:rFonts w:hint="eastAsia" w:ascii="宋体" w:hAnsi="宋体" w:eastAsia="宋体" w:cs="宋体"/>
          <w:b/>
          <w:sz w:val="24"/>
        </w:rPr>
      </w:pPr>
      <w:r>
        <w:rPr>
          <w:rFonts w:hint="eastAsia" w:ascii="宋体" w:hAnsi="宋体" w:eastAsia="宋体" w:cs="宋体"/>
          <w:b/>
          <w:sz w:val="24"/>
        </w:rPr>
        <w:t>3.地方报纸数字化及篇名识别</w:t>
      </w:r>
    </w:p>
    <w:p>
      <w:pPr>
        <w:spacing w:line="440" w:lineRule="exact"/>
        <w:ind w:firstLine="482"/>
        <w:rPr>
          <w:rFonts w:hint="eastAsia" w:ascii="宋体" w:hAnsi="宋体" w:eastAsia="宋体" w:cs="宋体"/>
          <w:b/>
          <w:sz w:val="24"/>
        </w:rPr>
      </w:pPr>
      <w:r>
        <w:rPr>
          <w:rFonts w:hint="eastAsia" w:ascii="宋体" w:hAnsi="宋体" w:eastAsia="宋体" w:cs="宋体"/>
          <w:b/>
          <w:sz w:val="24"/>
        </w:rPr>
        <w:t>3.1 建设内容</w:t>
      </w:r>
    </w:p>
    <w:p>
      <w:pPr>
        <w:spacing w:before="72" w:beforeLines="30" w:after="72" w:afterLines="30" w:line="440" w:lineRule="exact"/>
        <w:ind w:firstLine="470" w:firstLineChars="196"/>
        <w:jc w:val="left"/>
        <w:rPr>
          <w:rFonts w:hint="eastAsia" w:ascii="宋体" w:hAnsi="宋体" w:eastAsia="宋体" w:cs="宋体"/>
          <w:b/>
          <w:sz w:val="24"/>
        </w:rPr>
      </w:pPr>
      <w:r>
        <w:rPr>
          <w:rFonts w:hint="eastAsia" w:ascii="宋体" w:hAnsi="宋体" w:eastAsia="宋体" w:cs="宋体"/>
          <w:sz w:val="24"/>
        </w:rPr>
        <w:t>青海省图书馆选取具有鲜明的地域特色、较高图书进行数字化加工，建设数量不少于5000版，供应商按照《地方报纸数字化加工规则（2019 ）》要求进行报纸的数字化工作。</w:t>
      </w:r>
    </w:p>
    <w:p>
      <w:pPr>
        <w:spacing w:line="440" w:lineRule="exact"/>
        <w:ind w:firstLine="482"/>
        <w:rPr>
          <w:rFonts w:hint="eastAsia" w:ascii="宋体" w:hAnsi="宋体" w:eastAsia="宋体" w:cs="宋体"/>
          <w:b/>
          <w:sz w:val="24"/>
        </w:rPr>
      </w:pPr>
      <w:r>
        <w:rPr>
          <w:rFonts w:hint="eastAsia" w:ascii="宋体" w:hAnsi="宋体" w:eastAsia="宋体" w:cs="宋体"/>
          <w:b/>
          <w:sz w:val="24"/>
        </w:rPr>
        <w:t>3.2质量要求</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元数据加工标准</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1.1规范性引用文件</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下列文件对于本规则的应用是必不可少的。</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《中国文献编目规则》（第二版）</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《GB/T25100-2010 信息与文献 都柏林核心元数据》</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《信息资源的内容形式和媒体类型标识》（GB/T3469-2013）</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1.2著录对象</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以数字化文献为著录对象。一般以具有独立名称、并可独立使用的一个数字资源为著录单位。</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报纸的著录单位为一种报纸。</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对于连续性资源的著录对象是否发生改变，可依据题名、发行者、版本等的变化情况进行判断，具体规则参照《中国文献编目规则》（第二版）。</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1.3著录信息源</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著录信息源是资源本身。资源本身是著录的首选来源。资源本身信息不足，可参考其他信息源。</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报纸的著录信息源是本题名下第一期或第一部分，若无法获得本题名下第一期或第一部分，应以可获得的最早发行的一期或部分著录。</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1.4著录用文字</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题名、责任者等取自资源本身的信息一般按资源本身的文字著录。</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由编目员进行描述或标引的信息均采用简体中文著录。</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有规范或规定编码标准的要求按标准著录，如：语种、中图分类。</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日期用阿拉伯数字著录。</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推荐采用ISBD著录标识符。</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一个著录项中多个著录内容之间以半角分号分隔。</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图像数字化标准和命名规则</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2.1图像扫描加工</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（1）扫描前根据国际色彩协会（International Color Consortium，简称ICC）标准，做加工设备的基本色彩校正，及针对各类型文献进行色彩校正；</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（2）逐版扫描；</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（3）黑白页和灰度页用灰度方式扫描</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 xml:space="preserve">色彩位深：8 位 </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分辨率：300 dpi</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档案典藏级格式：TIFF 不压缩</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（4）彩色页用彩色方式扫描</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 xml:space="preserve">色彩位深：24 位 </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分辨率：300 dpi</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档案典藏级格式：TIFF 不压缩</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（5）纠偏处理。对出现偏斜的图像进行纠偏处理，图像歪斜度不可以超过一度，对方向不正确的图像进行旋转还原，以符合阅读习惯；</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（6）去污处理。对图像页面中出现的影响图像质量的黑边等进行去污处理。</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2.2图像文件质量要求</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（1）图像文件放大到1：1状态，逐版检查。检查文件是否有彩点、彩线、太淡、太浓、黑边、污点、歪斜、模糊（马赛克等）或图像内容不完整等现象。若不符合图像质量要求应进行图像校正或重新扫描；</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（2）图像文件真实反映原件，同种报纸图像尺寸相同，不得有失真现象；按版次顺序由小到大，符合阅读习惯，不能有缺版、错版、数据内容缺失等现象（原件有缺失的除外）；</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（3）图像符合扫描规格要求和技术参数；</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（4）所有文件保存位置以及文件命名正确，可以有效打开和显示；</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（5）图像综合错误率不超过1‰。</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2.3命名规则</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注：档案典藏级文件（TIFF格式）与其相应的发布文件（双层PDF格式和XML格式）命名规则相同，这里仅以TIFF格式文件为例，文件后缀名均为小写。</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双层PDF标准</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3.1双层PDF加工</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将处理完成后的图像进行报纸篇目文字识别校对。采用图在文上的模式进行双层PDF输出。</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PDF文件根据图像尺寸、颜色、数据存储量、按JPEG2000有损压缩，压缩因子适度动态调整，在确保图像清晰的情况下，尽量压缩图像文件所占空间至最小。</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3.2PDF文件质量要求</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（1）兼容adobe reader6.0及以上版本。</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（2）在保持图像清晰可读的基础上尽可能减小存储量。</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（3）PDF文字层所使用的字体以”已嵌入子集”方式嵌入PDF文件。</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（4）双层PDF文件的图像层和文字层的文字对位准确，反显区域与文字区域相差1毫米以内。</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（5）双层PDF错误率不超过0.3‰。</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XML文件标准</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文件应著录全面的报纸信息，记录标题及篇目位置等信息，标题位置为引题、标题和副题的整体位置，遵守XML语法规则，按规范标签进行制作XML，使用utf-8字符集，错误率小于0.3‰。</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数据库标准</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5.1数据库命名</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每种报纸单独制作数据库，其命名与报纸加工编号相同，如：21160000_001.mdb。</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5.2数据库制作</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5.2.1报纸基本信息表（book）</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5.2.2报纸版面篇目信息表（catalog）</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5.2.3报纸结构信息表（struct）</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5.3 数据库制作及要求</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（1）标引数据库以MDB数据库方式提交，后缀名mdb；</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（2）基本信息表的内容应与MARC数据相应内容保持一致；</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（3）版面篇目信息数据库标引要求真实反映报纸原貌；</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（4）结构信息表应严格按文献实际情况进行描述；</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（5）无法录入的生僻字等用“〓”表示；</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（6）版面篇目信息表与XML文件的对应元素项的内容应一致；</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（7）各种著录、说明文件的文字、符号、版式、位置和文件名称准确，其综合错误率不超过0.3‰。</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说明文件</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6.1数字化成品总清单</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说明文件格式：Microsoft Excel</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说明文件命名：地方文献数据说明（说明文件的5张表需保存在同一个Excel文件的不同工作表中，每个工作表按下列表命名）。</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6.1.1提交数据总体说明</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6.1.2保存级对象数据硬盘存储清单</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6.1.3发布级PDF对象数据硬盘存储清单</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6.1.4发布级XML对象数据硬盘存储清单</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6.1.5每种文献数据量统计表</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6.2每个存储介质内的说明文件（readme.txt）</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存储规则</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7.1存储介质及命名</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存储介质为硬盘，硬盘命名由8位组成：</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文献基本资料类型（1位）、文献语种（1位）、加工年（2位）、机构代码（4位）。</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7.2 数据存储规则</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存储内容包括：TIFF图像、双层PDF、XML、对应数据库、说明文件、介质说明文件，书目数据文件各一份。</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各类型对象数据按加工编号递增顺序依次放置在硬盘内，保存目录及文件名由四级组成：</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第一级目录为加工编号的前8位，如21160000，同时将介质说明文件并行保存(readme.txt)；</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第二级目录为TIFF,PDF,XML同时将对应数据库、说明文件（21160000.xls）、书目数据文件（21160000.iso）并行保存；</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第三级目录为加工编号；</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第四级目录为相应格式的对象数据文件；</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第五级目录为相应格式的对象数据文件。</w:t>
      </w:r>
    </w:p>
    <w:p>
      <w:pPr>
        <w:spacing w:line="440" w:lineRule="exact"/>
        <w:ind w:firstLine="482"/>
        <w:rPr>
          <w:rFonts w:hint="eastAsia" w:ascii="宋体" w:hAnsi="宋体" w:eastAsia="宋体" w:cs="宋体"/>
          <w:b/>
          <w:sz w:val="24"/>
        </w:rPr>
      </w:pPr>
      <w:r>
        <w:rPr>
          <w:rFonts w:hint="eastAsia" w:ascii="宋体" w:hAnsi="宋体" w:eastAsia="宋体" w:cs="宋体"/>
          <w:b/>
          <w:sz w:val="24"/>
        </w:rPr>
        <w:t>3.3建设周期</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签订合同后5个月内完成。</w:t>
      </w:r>
    </w:p>
    <w:p>
      <w:pPr>
        <w:spacing w:line="440" w:lineRule="exact"/>
        <w:ind w:firstLine="482"/>
        <w:rPr>
          <w:rFonts w:hint="eastAsia" w:ascii="宋体" w:hAnsi="宋体" w:eastAsia="宋体" w:cs="宋体"/>
          <w:b/>
          <w:sz w:val="24"/>
        </w:rPr>
      </w:pPr>
      <w:r>
        <w:rPr>
          <w:rFonts w:hint="eastAsia" w:ascii="宋体" w:hAnsi="宋体" w:eastAsia="宋体" w:cs="宋体"/>
          <w:b/>
          <w:sz w:val="24"/>
        </w:rPr>
        <w:t>3.4成果提交</w:t>
      </w:r>
    </w:p>
    <w:p>
      <w:pPr>
        <w:spacing w:line="440" w:lineRule="exact"/>
        <w:ind w:firstLine="480"/>
        <w:rPr>
          <w:rFonts w:hint="eastAsia" w:ascii="宋体" w:hAnsi="宋体" w:eastAsia="宋体" w:cs="宋体"/>
          <w:bCs/>
          <w:sz w:val="24"/>
        </w:rPr>
      </w:pPr>
      <w:r>
        <w:rPr>
          <w:rFonts w:hint="eastAsia" w:ascii="宋体" w:hAnsi="宋体" w:eastAsia="宋体" w:cs="宋体"/>
          <w:bCs/>
          <w:sz w:val="24"/>
        </w:rPr>
        <w:t>按照文件相关要求，以硬盘的形式提交，</w:t>
      </w:r>
      <w:r>
        <w:rPr>
          <w:rFonts w:hint="eastAsia" w:ascii="宋体" w:hAnsi="宋体" w:eastAsia="宋体" w:cs="宋体"/>
          <w:sz w:val="24"/>
        </w:rPr>
        <w:t>以第三方质检报告形式提交项目总结报告</w:t>
      </w:r>
      <w:r>
        <w:rPr>
          <w:rFonts w:hint="eastAsia" w:ascii="宋体" w:hAnsi="宋体" w:eastAsia="宋体" w:cs="宋体"/>
          <w:bCs/>
          <w:sz w:val="24"/>
        </w:rPr>
        <w:t>。</w:t>
      </w:r>
    </w:p>
    <w:p>
      <w:pPr>
        <w:spacing w:line="440" w:lineRule="exact"/>
        <w:ind w:firstLine="482"/>
        <w:rPr>
          <w:rFonts w:hint="eastAsia" w:ascii="宋体" w:hAnsi="宋体" w:eastAsia="宋体" w:cs="宋体"/>
          <w:b/>
          <w:sz w:val="24"/>
        </w:rPr>
      </w:pPr>
      <w:r>
        <w:rPr>
          <w:rFonts w:hint="eastAsia" w:ascii="宋体" w:hAnsi="宋体" w:eastAsia="宋体" w:cs="宋体"/>
          <w:b/>
          <w:sz w:val="24"/>
        </w:rPr>
        <w:t>4、公开课资源建设</w:t>
      </w:r>
    </w:p>
    <w:p>
      <w:pPr>
        <w:spacing w:line="440" w:lineRule="exact"/>
        <w:ind w:firstLine="482"/>
        <w:jc w:val="left"/>
        <w:rPr>
          <w:rFonts w:hint="eastAsia" w:ascii="宋体" w:hAnsi="宋体" w:eastAsia="宋体" w:cs="宋体"/>
          <w:b/>
          <w:sz w:val="24"/>
        </w:rPr>
      </w:pPr>
      <w:r>
        <w:rPr>
          <w:rFonts w:hint="eastAsia" w:ascii="宋体" w:hAnsi="宋体" w:eastAsia="宋体" w:cs="宋体"/>
          <w:b/>
          <w:sz w:val="24"/>
        </w:rPr>
        <w:t>4.1建设内容</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建设青海省图书馆自有版权的讲座类视频资源50讲。资源内容应体现中华民族优秀文化、满足社会公众文化生活需求；符合《互联网视听节目服务管理规定》，无政治性、原则性和知识性错误。具体加工规则详见国家图书馆下发的《图书馆公开课加工及著录规则（2019）》文件。</w:t>
      </w:r>
    </w:p>
    <w:p>
      <w:pPr>
        <w:spacing w:line="440" w:lineRule="exact"/>
        <w:ind w:firstLine="482"/>
        <w:jc w:val="left"/>
        <w:rPr>
          <w:rFonts w:hint="eastAsia" w:ascii="宋体" w:hAnsi="宋体" w:eastAsia="宋体" w:cs="宋体"/>
          <w:b/>
          <w:sz w:val="24"/>
        </w:rPr>
      </w:pPr>
      <w:r>
        <w:rPr>
          <w:rFonts w:hint="eastAsia" w:ascii="宋体" w:hAnsi="宋体" w:eastAsia="宋体" w:cs="宋体"/>
          <w:b/>
          <w:sz w:val="24"/>
        </w:rPr>
        <w:t>4.2质量要求</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视频封装及技术参数</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（1）保存级采用MPEG-2编码，服务级采用H.264编码。</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（2）保存级视频采用MPG或M2P或AVI格式封装；服务级视频采用MP4格式封装。</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 xml:space="preserve">（3）视频码率：保存级标清视频的固定码率为7.5Mbps左右，高清视频的固定码率为25Mbps左右，码率浮动不超过10%；服务级视频的固定码率不低于1.5Mbps。 </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（4）视频分辨率：保存级标清视频设定为 720×576，高清视频设定为 1920×1080；服务级标清视频设定为 720×576，高清视频设定为不低于1280×720。</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（5）视频画幅宽高比：保存级和服务级标清视频选定 4:3；高清视频选定 16:9。</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（6）视频帧率：所有视频帧率为25帧/秒。</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音频压缩格式及技术参数</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（1）保存级采用PCM或MP2编码；服务级采用MP3、AAC编码。</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（2）采样率48KHz。</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（3）保存级若采用MP2编码，码率不小于384Kbps；服务级音频码率320Kbps(恒定)</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字幕要求</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（1）字幕行数要求：每屏只有一行字幕。</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（2）字幕字数要求：画幅比为4:3的，每行不超过15个字；画幅比为16：9的，每行不超过20个字。</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（3）字幕的位置：保持每屏字幕出现位置一致。</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（4）字幕时间要求:字幕时间与视频、音频的同步性误差应小于0.5秒;每个课程的视频存在同步性误差的字幕不应超过10行。</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5）字幕文字要求：字幕文字编码格式为Unicode（UTF-8）;字幕要使用符合国家标准的规范字，不出现繁体字、异体字(国家规定的除外)、错别字；字幕的字体、大小、色彩搭配、摆放位置、停留时间、出入屏方式力求与其他要素（画面、音乐）配合适当，不能破坏原有画面。</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（6）字幕中标点符号：字幕中标点符号的使用必须规范，在每屏字幕中用空格代替标点表示语气停顿，空格使用全角。</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（7）字幕的断句：不简单按照字数断句，以内容为断句依据。</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（8）字幕中尽量以文本文字呈现。不宜用文本文字呈现的、且在视频画面中已经通过PPT等方式显示清楚的，可以不加该行字幕。</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（9）需提供独立的srt格式字幕文件。</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封面图要求</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封面图主要用于在发布时的页面展示。须根据课程主题内容设计静态封面图。封面图要求能够涵盖课程主题并具有美观性，包含课程名称和教师信息。封面图为jpg格式，尺寸为545×307（px），比例为 16:9。</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背景图要求</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背景图主要用于在发布时的背景衬托。要求背景图清晰完整并具有美观性。背景图为jpg格式，尺寸为1920×265（px）。</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教师头像要求</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 xml:space="preserve">    教师头像清晰完整无明显变形。教师头像jpg格式，尺寸200×200（px）。</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其他制作要求</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（1）在实施过程中，时间较长的课程切分成20分钟左右的小节，切分时将考虑课程内容的完整性，不按时间生硬切分。</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ab/>
      </w:r>
      <w:r>
        <w:rPr>
          <w:rFonts w:hint="eastAsia" w:ascii="宋体" w:hAnsi="宋体" w:eastAsia="宋体" w:cs="宋体"/>
          <w:sz w:val="24"/>
        </w:rPr>
        <w:t>对于分多个小节的课程，前后两个小节若内容存在较强关联性，保留5秒的视频重复时间。</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（3）所有的课程，根据主题设计片头，片头中将包括课程名称和教师信息。片头设计能涵盖课程主题并具有美观性。课程如分为多节，每小节视频应单独制作小节标题。</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（4）每小节结尾须添加“请看下节”字样。最后一个小节除外。</w:t>
      </w:r>
    </w:p>
    <w:p>
      <w:pPr>
        <w:spacing w:line="440" w:lineRule="exact"/>
        <w:ind w:firstLine="482"/>
        <w:jc w:val="left"/>
        <w:rPr>
          <w:rFonts w:hint="eastAsia" w:ascii="宋体" w:hAnsi="宋体" w:eastAsia="宋体" w:cs="宋体"/>
          <w:b/>
          <w:sz w:val="24"/>
        </w:rPr>
      </w:pPr>
      <w:r>
        <w:rPr>
          <w:rFonts w:hint="eastAsia" w:ascii="宋体" w:hAnsi="宋体" w:eastAsia="宋体" w:cs="宋体"/>
          <w:b/>
          <w:sz w:val="24"/>
        </w:rPr>
        <w:t>4.3建设周期</w:t>
      </w:r>
    </w:p>
    <w:p>
      <w:pPr>
        <w:spacing w:line="440" w:lineRule="exact"/>
        <w:ind w:firstLine="360" w:firstLineChars="150"/>
        <w:jc w:val="left"/>
        <w:rPr>
          <w:rFonts w:hint="eastAsia" w:ascii="宋体" w:hAnsi="宋体" w:eastAsia="宋体" w:cs="宋体"/>
          <w:sz w:val="24"/>
        </w:rPr>
      </w:pPr>
      <w:r>
        <w:rPr>
          <w:rFonts w:hint="eastAsia" w:ascii="宋体" w:hAnsi="宋体" w:eastAsia="宋体" w:cs="宋体"/>
          <w:sz w:val="24"/>
        </w:rPr>
        <w:t>签订合同后5个月内完成。</w:t>
      </w:r>
    </w:p>
    <w:p>
      <w:pPr>
        <w:spacing w:line="440" w:lineRule="exact"/>
        <w:ind w:firstLine="482"/>
        <w:jc w:val="left"/>
        <w:rPr>
          <w:rFonts w:hint="eastAsia" w:ascii="宋体" w:hAnsi="宋体" w:eastAsia="宋体" w:cs="宋体"/>
          <w:b/>
          <w:sz w:val="24"/>
        </w:rPr>
      </w:pPr>
      <w:r>
        <w:rPr>
          <w:rFonts w:hint="eastAsia" w:ascii="宋体" w:hAnsi="宋体" w:eastAsia="宋体" w:cs="宋体"/>
          <w:b/>
          <w:sz w:val="24"/>
        </w:rPr>
        <w:t>4.4成果提交</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（1）需要提交的内容包括：元数据、对象数据（视频、字幕、封面图片等）、版权证明、 数据质检报告。</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（2）验收数据提交时以上内容各上交一份，以硬盘方式提交至国家图书馆（验收完成后硬盘返还提交馆），同时提交“图书馆公开课验收数据提交单”和 质检报告。</w:t>
      </w:r>
    </w:p>
    <w:p>
      <w:pPr>
        <w:numPr>
          <w:ilvl w:val="0"/>
          <w:numId w:val="3"/>
        </w:numPr>
        <w:spacing w:line="440" w:lineRule="exact"/>
        <w:ind w:firstLine="480" w:firstLineChars="0"/>
        <w:jc w:val="left"/>
        <w:rPr>
          <w:rFonts w:hint="eastAsia" w:ascii="宋体" w:hAnsi="宋体" w:eastAsia="宋体" w:cs="宋体"/>
          <w:sz w:val="24"/>
        </w:rPr>
      </w:pPr>
      <w:r>
        <w:rPr>
          <w:rFonts w:hint="eastAsia" w:ascii="宋体" w:hAnsi="宋体" w:eastAsia="宋体" w:cs="宋体"/>
          <w:sz w:val="24"/>
        </w:rPr>
        <w:t>成品数据以硬盘方式提交，同时提交“图书馆公开课成品数据提交单”，国家图书馆清点内容和数量后，签字接收成品（硬盘返还提交馆）。</w:t>
      </w:r>
    </w:p>
    <w:p>
      <w:pPr>
        <w:spacing w:line="440" w:lineRule="exact"/>
        <w:ind w:firstLine="482"/>
        <w:rPr>
          <w:rFonts w:hint="eastAsia" w:ascii="宋体" w:hAnsi="宋体" w:eastAsia="宋体" w:cs="宋体"/>
          <w:b/>
          <w:sz w:val="24"/>
        </w:rPr>
      </w:pPr>
      <w:r>
        <w:rPr>
          <w:rFonts w:hint="eastAsia" w:ascii="宋体" w:hAnsi="宋体" w:eastAsia="宋体" w:cs="宋体"/>
          <w:b/>
          <w:sz w:val="24"/>
        </w:rPr>
        <w:t>5、公开课网络直播</w:t>
      </w:r>
    </w:p>
    <w:p>
      <w:pPr>
        <w:widowControl/>
        <w:shd w:val="clear" w:color="auto" w:fill="FFFFFF"/>
        <w:spacing w:after="75" w:line="440" w:lineRule="exact"/>
        <w:ind w:firstLine="482"/>
        <w:jc w:val="left"/>
        <w:rPr>
          <w:rFonts w:hint="eastAsia" w:ascii="宋体" w:hAnsi="宋体" w:eastAsia="宋体" w:cs="宋体"/>
          <w:b/>
          <w:sz w:val="24"/>
        </w:rPr>
      </w:pPr>
      <w:r>
        <w:rPr>
          <w:rFonts w:hint="eastAsia" w:ascii="宋体" w:hAnsi="宋体" w:eastAsia="宋体" w:cs="宋体"/>
          <w:b/>
          <w:sz w:val="24"/>
        </w:rPr>
        <w:t>5.1建设内容</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借助推广工程专网，实现公开课的直播与网络互动，丰富社会公众可获取优秀文化资源，充分发挥数字图书馆在传播先进文化方面的优势，打造“互联网+”环境下的全民学习氛围，每年直播次数不少于4场。</w:t>
      </w:r>
    </w:p>
    <w:p>
      <w:pPr>
        <w:spacing w:line="440" w:lineRule="exact"/>
        <w:ind w:firstLine="482"/>
        <w:jc w:val="left"/>
        <w:rPr>
          <w:rFonts w:hint="eastAsia" w:ascii="宋体" w:hAnsi="宋体" w:eastAsia="宋体" w:cs="宋体"/>
          <w:b/>
          <w:bCs/>
          <w:sz w:val="24"/>
        </w:rPr>
      </w:pPr>
      <w:r>
        <w:rPr>
          <w:rFonts w:hint="eastAsia" w:ascii="宋体" w:hAnsi="宋体" w:eastAsia="宋体" w:cs="宋体"/>
          <w:b/>
          <w:bCs/>
          <w:sz w:val="24"/>
        </w:rPr>
        <w:t>5.2建设要求</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中标方协助甲方邀请国内知名专家进行授课，授课地点为青海省图书馆指定地点，专家范围不限于政府机构、社科院、高校或其他一些研究院所，具体要求以馆内实际情况为准，以通过国家图书馆验收为原则。</w:t>
      </w:r>
    </w:p>
    <w:p>
      <w:pPr>
        <w:spacing w:line="440" w:lineRule="exact"/>
        <w:ind w:firstLine="482"/>
        <w:jc w:val="left"/>
        <w:rPr>
          <w:rFonts w:hint="eastAsia" w:ascii="宋体" w:hAnsi="宋体" w:eastAsia="宋体" w:cs="宋体"/>
          <w:b/>
          <w:bCs/>
          <w:sz w:val="24"/>
        </w:rPr>
      </w:pPr>
      <w:r>
        <w:rPr>
          <w:rFonts w:hint="eastAsia" w:ascii="宋体" w:hAnsi="宋体" w:eastAsia="宋体" w:cs="宋体"/>
          <w:b/>
          <w:bCs/>
          <w:sz w:val="24"/>
        </w:rPr>
        <w:t>5.3建设周期</w:t>
      </w:r>
    </w:p>
    <w:p>
      <w:pPr>
        <w:spacing w:line="440" w:lineRule="exact"/>
        <w:ind w:firstLine="480"/>
        <w:jc w:val="left"/>
        <w:rPr>
          <w:rFonts w:hint="eastAsia" w:ascii="宋体" w:hAnsi="宋体" w:eastAsia="宋体" w:cs="宋体"/>
          <w:sz w:val="24"/>
        </w:rPr>
      </w:pPr>
      <w:r>
        <w:rPr>
          <w:rFonts w:hint="eastAsia" w:ascii="宋体" w:hAnsi="宋体" w:eastAsia="宋体" w:cs="宋体"/>
          <w:sz w:val="24"/>
        </w:rPr>
        <w:t>合同签订后5个月内完成。</w:t>
      </w:r>
    </w:p>
    <w:p>
      <w:pPr>
        <w:spacing w:line="440" w:lineRule="exact"/>
        <w:ind w:firstLine="482"/>
        <w:rPr>
          <w:rFonts w:hint="eastAsia" w:ascii="宋体" w:hAnsi="宋体" w:eastAsia="宋体" w:cs="宋体"/>
          <w:b/>
          <w:sz w:val="24"/>
        </w:rPr>
      </w:pPr>
      <w:r>
        <w:rPr>
          <w:rFonts w:hint="eastAsia" w:ascii="宋体" w:hAnsi="宋体" w:eastAsia="宋体" w:cs="宋体"/>
          <w:b/>
          <w:sz w:val="24"/>
        </w:rPr>
        <w:t>6、中国政府公开信息整合服务平台青海站web端和触屏应用端更新与维护</w:t>
      </w:r>
    </w:p>
    <w:p>
      <w:pPr>
        <w:widowControl/>
        <w:shd w:val="clear" w:color="auto" w:fill="FFFFFF"/>
        <w:spacing w:after="75" w:line="440" w:lineRule="exact"/>
        <w:ind w:firstLine="482"/>
        <w:jc w:val="left"/>
        <w:rPr>
          <w:rFonts w:hint="eastAsia" w:ascii="宋体" w:hAnsi="宋体" w:eastAsia="宋体" w:cs="宋体"/>
          <w:b/>
          <w:sz w:val="24"/>
        </w:rPr>
      </w:pPr>
      <w:r>
        <w:rPr>
          <w:rFonts w:hint="eastAsia" w:ascii="宋体" w:hAnsi="宋体" w:eastAsia="宋体" w:cs="宋体"/>
          <w:b/>
          <w:sz w:val="24"/>
        </w:rPr>
        <w:t>6.1建设内容</w:t>
      </w:r>
    </w:p>
    <w:p>
      <w:pPr>
        <w:widowControl/>
        <w:shd w:val="clear" w:color="auto" w:fill="FFFFFF"/>
        <w:spacing w:after="75" w:line="440" w:lineRule="exact"/>
        <w:ind w:firstLine="480"/>
        <w:jc w:val="left"/>
        <w:rPr>
          <w:rFonts w:hint="eastAsia" w:ascii="宋体" w:hAnsi="宋体" w:eastAsia="宋体" w:cs="宋体"/>
          <w:sz w:val="24"/>
        </w:rPr>
      </w:pPr>
      <w:r>
        <w:rPr>
          <w:rFonts w:hint="eastAsia" w:ascii="宋体" w:hAnsi="宋体" w:eastAsia="宋体" w:cs="宋体"/>
          <w:sz w:val="24"/>
        </w:rPr>
        <w:t>更新和维护中国政府公开信息整合服务平台青海省分站web端2.0展示平台与触屏应用端。</w:t>
      </w:r>
    </w:p>
    <w:p>
      <w:pPr>
        <w:widowControl/>
        <w:shd w:val="clear" w:color="auto" w:fill="FFFFFF"/>
        <w:spacing w:after="75" w:line="440" w:lineRule="exact"/>
        <w:ind w:firstLine="482"/>
        <w:jc w:val="left"/>
        <w:rPr>
          <w:rFonts w:hint="eastAsia" w:ascii="宋体" w:hAnsi="宋体" w:eastAsia="宋体" w:cs="宋体"/>
          <w:b/>
          <w:sz w:val="24"/>
        </w:rPr>
      </w:pPr>
      <w:r>
        <w:rPr>
          <w:rFonts w:hint="eastAsia" w:ascii="宋体" w:hAnsi="宋体" w:eastAsia="宋体" w:cs="宋体"/>
          <w:b/>
          <w:sz w:val="24"/>
        </w:rPr>
        <w:t>6.2建设要求</w:t>
      </w:r>
    </w:p>
    <w:p>
      <w:pPr>
        <w:widowControl/>
        <w:shd w:val="clear" w:color="auto" w:fill="FFFFFF"/>
        <w:spacing w:after="75" w:line="440" w:lineRule="exact"/>
        <w:ind w:firstLine="480"/>
        <w:jc w:val="left"/>
        <w:rPr>
          <w:rFonts w:hint="eastAsia" w:ascii="宋体" w:hAnsi="宋体" w:eastAsia="宋体" w:cs="宋体"/>
          <w:sz w:val="24"/>
        </w:rPr>
      </w:pPr>
      <w:r>
        <w:rPr>
          <w:rFonts w:hint="eastAsia" w:ascii="宋体" w:hAnsi="宋体" w:eastAsia="宋体" w:cs="宋体"/>
          <w:sz w:val="24"/>
        </w:rPr>
        <w:t>中国政府公开信息整合服务平台青海省分站web端2.0平台的数据需能够实现与国图分站及全国其他省份政务公开信息的互连互通，能够对其他站点的信息进行浏览及查阅。</w:t>
      </w:r>
    </w:p>
    <w:p>
      <w:pPr>
        <w:widowControl/>
        <w:shd w:val="clear" w:color="auto" w:fill="FFFFFF"/>
        <w:spacing w:after="75" w:line="440" w:lineRule="exact"/>
        <w:ind w:firstLine="480"/>
        <w:jc w:val="left"/>
        <w:rPr>
          <w:rFonts w:hint="eastAsia" w:ascii="宋体" w:hAnsi="宋体" w:eastAsia="宋体" w:cs="宋体"/>
          <w:sz w:val="24"/>
        </w:rPr>
      </w:pPr>
      <w:r>
        <w:rPr>
          <w:rFonts w:hint="eastAsia" w:ascii="宋体" w:hAnsi="宋体" w:eastAsia="宋体" w:cs="宋体"/>
          <w:sz w:val="24"/>
        </w:rPr>
        <w:t>中国政府公开信息整合服务平台青海省分站web端2.0需能够实现按政府机构、按体裁、按时间、按主题等不同类型资源、不同维度对政府信息进行类聚、展示、分类浏览，且能够确保分类信息的准确性。</w:t>
      </w:r>
    </w:p>
    <w:p>
      <w:pPr>
        <w:widowControl/>
        <w:shd w:val="clear" w:color="auto" w:fill="FFFFFF"/>
        <w:spacing w:after="75" w:line="440" w:lineRule="exact"/>
        <w:ind w:firstLine="480"/>
        <w:jc w:val="left"/>
        <w:rPr>
          <w:rFonts w:hint="eastAsia" w:ascii="宋体" w:hAnsi="宋体" w:eastAsia="宋体" w:cs="宋体"/>
          <w:sz w:val="24"/>
        </w:rPr>
      </w:pPr>
      <w:r>
        <w:rPr>
          <w:rFonts w:hint="eastAsia" w:ascii="宋体" w:hAnsi="宋体" w:eastAsia="宋体" w:cs="宋体"/>
          <w:sz w:val="24"/>
        </w:rPr>
        <w:t>中国政府公开信息整合服务平台青海省分站web端2.0必须实现定期更新，依据政府公开信息的来源网站发布时间定期更新，能够实现2天内信息更新。</w:t>
      </w:r>
    </w:p>
    <w:p>
      <w:pPr>
        <w:widowControl/>
        <w:shd w:val="clear" w:color="auto" w:fill="FFFFFF"/>
        <w:spacing w:after="75" w:line="440" w:lineRule="exact"/>
        <w:ind w:firstLine="480"/>
        <w:jc w:val="left"/>
        <w:rPr>
          <w:rFonts w:hint="eastAsia" w:ascii="宋体" w:hAnsi="宋体" w:eastAsia="宋体" w:cs="宋体"/>
          <w:sz w:val="24"/>
        </w:rPr>
      </w:pPr>
      <w:r>
        <w:rPr>
          <w:rFonts w:hint="eastAsia" w:ascii="宋体" w:hAnsi="宋体" w:eastAsia="宋体" w:cs="宋体"/>
          <w:sz w:val="24"/>
        </w:rPr>
        <w:t>中国政府公开信息整合服务平台青海省分站触屏端需做到适配1080P显示效果的触摸屏硬件设备，能够做到稳定运行，正常使用。</w:t>
      </w:r>
    </w:p>
    <w:p>
      <w:pPr>
        <w:widowControl/>
        <w:shd w:val="clear" w:color="auto" w:fill="FFFFFF"/>
        <w:spacing w:after="75" w:line="440" w:lineRule="exact"/>
        <w:ind w:firstLine="480"/>
        <w:jc w:val="left"/>
        <w:rPr>
          <w:rFonts w:hint="eastAsia" w:ascii="宋体" w:hAnsi="宋体" w:eastAsia="宋体" w:cs="宋体"/>
          <w:sz w:val="24"/>
        </w:rPr>
      </w:pPr>
      <w:r>
        <w:rPr>
          <w:rFonts w:hint="eastAsia" w:ascii="宋体" w:hAnsi="宋体" w:eastAsia="宋体" w:cs="宋体"/>
          <w:sz w:val="24"/>
        </w:rPr>
        <w:t>中国政府公开信息整合服务平台青海省分站触摸屏端应用应具备良好的使用体验，页面设计和功能设置应符合触摸屏的使用条件，在触摸屏的使用过程中，可实现机构的分类查询和主题的分类查询，已发布的政府信息实时更新到青海分站平台触摸屏端，为用户提供便捷的触屏端政府公开信息应用服务；触屏端信息同步WEB端进行更新，能够确保实现2天内信息的更新。</w:t>
      </w:r>
    </w:p>
    <w:p>
      <w:pPr>
        <w:widowControl/>
        <w:shd w:val="clear" w:color="auto" w:fill="FFFFFF"/>
        <w:spacing w:after="75" w:line="440" w:lineRule="exact"/>
        <w:ind w:firstLine="482"/>
        <w:jc w:val="left"/>
        <w:rPr>
          <w:rFonts w:hint="eastAsia" w:ascii="宋体" w:hAnsi="宋体" w:eastAsia="宋体" w:cs="宋体"/>
          <w:b/>
          <w:sz w:val="24"/>
        </w:rPr>
      </w:pPr>
      <w:r>
        <w:rPr>
          <w:rFonts w:hint="eastAsia" w:ascii="宋体" w:hAnsi="宋体" w:eastAsia="宋体" w:cs="宋体"/>
          <w:b/>
          <w:sz w:val="24"/>
        </w:rPr>
        <w:t>6.3建设周期</w:t>
      </w:r>
    </w:p>
    <w:p>
      <w:pPr>
        <w:widowControl/>
        <w:shd w:val="clear" w:color="auto" w:fill="FFFFFF"/>
        <w:spacing w:after="75" w:line="440" w:lineRule="exact"/>
        <w:ind w:firstLine="480"/>
        <w:jc w:val="left"/>
        <w:rPr>
          <w:rFonts w:hint="eastAsia" w:ascii="宋体" w:hAnsi="宋体" w:eastAsia="宋体" w:cs="宋体"/>
          <w:sz w:val="24"/>
        </w:rPr>
      </w:pPr>
      <w:r>
        <w:rPr>
          <w:rFonts w:hint="eastAsia" w:ascii="宋体" w:hAnsi="宋体" w:eastAsia="宋体" w:cs="宋体"/>
          <w:sz w:val="24"/>
        </w:rPr>
        <w:t>合同签署后的5个月内完成</w:t>
      </w:r>
    </w:p>
    <w:p>
      <w:pPr>
        <w:widowControl/>
        <w:shd w:val="clear" w:color="auto" w:fill="FFFFFF"/>
        <w:spacing w:after="75" w:line="440" w:lineRule="exact"/>
        <w:ind w:firstLine="482"/>
        <w:jc w:val="left"/>
        <w:rPr>
          <w:rFonts w:hint="eastAsia" w:ascii="宋体" w:hAnsi="宋体" w:eastAsia="宋体" w:cs="宋体"/>
          <w:b/>
          <w:sz w:val="24"/>
        </w:rPr>
      </w:pPr>
      <w:r>
        <w:rPr>
          <w:rFonts w:hint="eastAsia" w:ascii="宋体" w:hAnsi="宋体" w:eastAsia="宋体" w:cs="宋体"/>
          <w:b/>
          <w:sz w:val="24"/>
        </w:rPr>
        <w:t>6.4成果提交</w:t>
      </w:r>
    </w:p>
    <w:p>
      <w:pPr>
        <w:widowControl/>
        <w:shd w:val="clear" w:color="auto" w:fill="FFFFFF"/>
        <w:spacing w:after="75" w:line="440" w:lineRule="exact"/>
        <w:ind w:firstLine="480"/>
        <w:jc w:val="left"/>
        <w:rPr>
          <w:rFonts w:hint="eastAsia" w:ascii="宋体" w:hAnsi="宋体" w:eastAsia="宋体" w:cs="宋体"/>
          <w:sz w:val="24"/>
        </w:rPr>
      </w:pPr>
      <w:r>
        <w:rPr>
          <w:rFonts w:hint="eastAsia" w:ascii="宋体" w:hAnsi="宋体" w:eastAsia="宋体" w:cs="宋体"/>
          <w:sz w:val="24"/>
        </w:rPr>
        <w:t>远程安装的方式进行，必要的情况下可现场安装。</w:t>
      </w:r>
    </w:p>
    <w:p>
      <w:pPr>
        <w:spacing w:line="440" w:lineRule="exact"/>
        <w:ind w:firstLine="482"/>
        <w:rPr>
          <w:rFonts w:hint="eastAsia" w:ascii="宋体" w:hAnsi="宋体" w:eastAsia="宋体" w:cs="宋体"/>
          <w:b/>
          <w:sz w:val="24"/>
        </w:rPr>
      </w:pPr>
      <w:r>
        <w:rPr>
          <w:rFonts w:hint="eastAsia" w:ascii="宋体" w:hAnsi="宋体" w:eastAsia="宋体" w:cs="宋体"/>
          <w:b/>
          <w:sz w:val="24"/>
        </w:rPr>
        <w:t>7、青海省政府网站资源采集保存中心更新与维护</w:t>
      </w:r>
    </w:p>
    <w:p>
      <w:pPr>
        <w:spacing w:before="72" w:beforeLines="30" w:after="72" w:afterLines="30" w:line="440" w:lineRule="exact"/>
        <w:ind w:firstLine="482"/>
        <w:jc w:val="left"/>
        <w:rPr>
          <w:rFonts w:hint="eastAsia" w:ascii="宋体" w:hAnsi="宋体" w:eastAsia="宋体" w:cs="宋体"/>
          <w:b/>
          <w:sz w:val="24"/>
        </w:rPr>
      </w:pPr>
      <w:r>
        <w:rPr>
          <w:rFonts w:hint="eastAsia" w:ascii="宋体" w:hAnsi="宋体" w:eastAsia="宋体" w:cs="宋体"/>
          <w:b/>
          <w:sz w:val="24"/>
        </w:rPr>
        <w:t>7.1建设内容</w:t>
      </w:r>
    </w:p>
    <w:p>
      <w:pPr>
        <w:spacing w:before="72" w:beforeLines="30" w:after="72" w:afterLines="30" w:line="440" w:lineRule="exact"/>
        <w:ind w:firstLine="480"/>
        <w:rPr>
          <w:rFonts w:hint="eastAsia" w:ascii="宋体" w:hAnsi="宋体" w:eastAsia="宋体" w:cs="宋体"/>
          <w:sz w:val="24"/>
        </w:rPr>
      </w:pPr>
      <w:r>
        <w:rPr>
          <w:rFonts w:hint="eastAsia" w:ascii="宋体" w:hAnsi="宋体" w:eastAsia="宋体" w:cs="宋体"/>
          <w:sz w:val="24"/>
        </w:rPr>
        <w:t>对青海省所属省级人民政府及下属机构官方网站信息资源进行采集并实现资源科学、安全地保存。帮助青海省图书馆全面、完整地采集和保存青海省的政府网站信息资源，以确保青海省政府公开信息科学、持续、优质地的进行信息保存，实现和加强青海省图书馆对网络信息资源的采集、保存、加工和应用的能力。</w:t>
      </w:r>
    </w:p>
    <w:p>
      <w:pPr>
        <w:spacing w:before="72" w:beforeLines="30" w:after="72" w:afterLines="30" w:line="440" w:lineRule="exact"/>
        <w:ind w:firstLine="482"/>
        <w:rPr>
          <w:rFonts w:hint="eastAsia" w:ascii="宋体" w:hAnsi="宋体" w:eastAsia="宋体" w:cs="宋体"/>
          <w:b/>
          <w:sz w:val="24"/>
        </w:rPr>
      </w:pPr>
      <w:r>
        <w:rPr>
          <w:rFonts w:hint="eastAsia" w:ascii="宋体" w:hAnsi="宋体" w:eastAsia="宋体" w:cs="宋体"/>
          <w:b/>
          <w:sz w:val="24"/>
        </w:rPr>
        <w:t>7.2采集内容及采集范围</w:t>
      </w:r>
    </w:p>
    <w:p>
      <w:pPr>
        <w:spacing w:before="72" w:beforeLines="30" w:after="72" w:afterLines="30" w:line="440" w:lineRule="exact"/>
        <w:ind w:firstLine="480"/>
        <w:rPr>
          <w:rFonts w:hint="eastAsia" w:ascii="宋体" w:hAnsi="宋体" w:eastAsia="宋体" w:cs="宋体"/>
          <w:sz w:val="24"/>
        </w:rPr>
      </w:pPr>
      <w:r>
        <w:rPr>
          <w:rFonts w:hint="eastAsia" w:ascii="宋体" w:hAnsi="宋体" w:eastAsia="宋体" w:cs="宋体"/>
          <w:sz w:val="24"/>
        </w:rPr>
        <w:t>资源的采集采用WARC存档格式进行资源保存，采集内容包含图片快照、网页快照、文本提取、附件下载、关键词、来源匹配、体裁、文种、主题、文号、信息发布日期、信息发布机构等。并对信息进行初步的智能著录，为人工后期的加工提供坚实的数据基础。</w:t>
      </w:r>
    </w:p>
    <w:p>
      <w:pPr>
        <w:spacing w:before="72" w:beforeLines="30" w:after="72" w:afterLines="30" w:line="440" w:lineRule="exact"/>
        <w:ind w:firstLine="480"/>
        <w:rPr>
          <w:rFonts w:hint="eastAsia" w:ascii="宋体" w:hAnsi="宋体" w:eastAsia="宋体" w:cs="宋体"/>
          <w:sz w:val="24"/>
        </w:rPr>
      </w:pPr>
      <w:r>
        <w:rPr>
          <w:rFonts w:hint="eastAsia" w:ascii="宋体" w:hAnsi="宋体" w:eastAsia="宋体" w:cs="宋体"/>
          <w:sz w:val="24"/>
        </w:rPr>
        <w:t>主要采集反映当地政治、经济、文化发展等信息的政府网站或重要的事业单位网站（包括但不限于.gov.cn域名内的网站），并将采集到的网站进行编目和发布。对符合收录要求的政府及事业单位网站进行全面整理，将需要采集的政府网站网址（URL地址）整理成采集列表（excel表格），提交青海省图书馆审核，审核通过作为青海省政务信息采集保存中心建设内容进行采集。</w:t>
      </w:r>
    </w:p>
    <w:p>
      <w:pPr>
        <w:spacing w:before="72" w:beforeLines="30" w:after="72" w:afterLines="30" w:line="440" w:lineRule="exact"/>
        <w:ind w:firstLine="482"/>
        <w:jc w:val="left"/>
        <w:rPr>
          <w:rStyle w:val="33"/>
          <w:rFonts w:hint="eastAsia" w:ascii="宋体" w:hAnsi="宋体" w:eastAsia="宋体" w:cs="宋体"/>
          <w:sz w:val="24"/>
          <w:szCs w:val="24"/>
        </w:rPr>
      </w:pPr>
      <w:bookmarkStart w:id="223" w:name="_Toc17777"/>
      <w:r>
        <w:rPr>
          <w:rStyle w:val="33"/>
          <w:rFonts w:hint="eastAsia" w:ascii="宋体" w:hAnsi="宋体" w:eastAsia="宋体" w:cs="宋体"/>
          <w:sz w:val="24"/>
          <w:szCs w:val="24"/>
        </w:rPr>
        <w:t>7.3采集频率</w:t>
      </w:r>
      <w:bookmarkEnd w:id="223"/>
      <w:r>
        <w:rPr>
          <w:rStyle w:val="33"/>
          <w:rFonts w:hint="eastAsia" w:ascii="宋体" w:hAnsi="宋体" w:eastAsia="宋体" w:cs="宋体"/>
          <w:sz w:val="24"/>
          <w:szCs w:val="24"/>
        </w:rPr>
        <w:t>及采集标准</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凡是纳入中心正常采集的网站和url地址，每天至少完成一次有效地扫描和采集。采集和保存中心将符合范围的政府网站和网页信息资源进行全面系统的采集。按照网事典藏和政府信息项目的质量标准，存成WARC格式，采集网页图片快照、网页文本、文本中表格和图片、附件等等。</w:t>
      </w:r>
    </w:p>
    <w:p>
      <w:pPr>
        <w:spacing w:before="72" w:beforeLines="30" w:after="72" w:afterLines="30" w:line="440" w:lineRule="exact"/>
        <w:ind w:firstLine="482"/>
        <w:jc w:val="left"/>
        <w:rPr>
          <w:rFonts w:hint="eastAsia" w:ascii="宋体" w:hAnsi="宋体" w:eastAsia="宋体" w:cs="宋体"/>
          <w:b/>
          <w:sz w:val="24"/>
        </w:rPr>
      </w:pPr>
      <w:r>
        <w:rPr>
          <w:rFonts w:hint="eastAsia" w:ascii="宋体" w:hAnsi="宋体" w:eastAsia="宋体" w:cs="宋体"/>
          <w:b/>
          <w:sz w:val="24"/>
        </w:rPr>
        <w:t>7.4采集保存中心安全性要求</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安全要求：做好安全策略;安装正版的防病毒软件并定期查杀病毒;做好日志的留存;没有合法手续和不具备条件的电子公告服务立即关闭;建立双机热备份机制;设置超级用户名及密码,并绑定IP;提供集中式权限管理。做好目录权限配置；组策略配置；本地安全策略设置；本地账户策略配置；修改注册表配置等相关配置工作。</w:t>
      </w:r>
    </w:p>
    <w:p>
      <w:pPr>
        <w:spacing w:before="72" w:beforeLines="30" w:after="72" w:afterLines="30" w:line="440" w:lineRule="exact"/>
        <w:ind w:firstLine="482"/>
        <w:jc w:val="left"/>
        <w:rPr>
          <w:rFonts w:hint="eastAsia" w:ascii="宋体" w:hAnsi="宋体" w:eastAsia="宋体" w:cs="宋体"/>
          <w:b/>
          <w:sz w:val="24"/>
        </w:rPr>
      </w:pPr>
      <w:r>
        <w:rPr>
          <w:rFonts w:hint="eastAsia" w:ascii="宋体" w:hAnsi="宋体" w:eastAsia="宋体" w:cs="宋体"/>
          <w:b/>
          <w:sz w:val="24"/>
        </w:rPr>
        <w:t>7.5建设周期</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合同签署后5个月内完成。</w:t>
      </w:r>
    </w:p>
    <w:p>
      <w:pPr>
        <w:spacing w:before="72" w:beforeLines="30" w:after="72" w:afterLines="30" w:line="440" w:lineRule="exact"/>
        <w:ind w:firstLine="482"/>
        <w:jc w:val="left"/>
        <w:rPr>
          <w:rFonts w:hint="eastAsia" w:ascii="宋体" w:hAnsi="宋体" w:eastAsia="宋体" w:cs="宋体"/>
          <w:b/>
          <w:sz w:val="24"/>
        </w:rPr>
      </w:pPr>
      <w:r>
        <w:rPr>
          <w:rFonts w:hint="eastAsia" w:ascii="宋体" w:hAnsi="宋体" w:eastAsia="宋体" w:cs="宋体"/>
          <w:b/>
          <w:sz w:val="24"/>
        </w:rPr>
        <w:t>7.6采集保存中心成果提交</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（1）提交青海省政务信息保存中心的全部采集列表等相关的基础资源；</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（2）信息采集保存中心的所有资源信息，包括文本、图片信息附件等。</w:t>
      </w:r>
    </w:p>
    <w:p>
      <w:pPr>
        <w:spacing w:line="440" w:lineRule="exact"/>
        <w:ind w:firstLine="482"/>
        <w:rPr>
          <w:rFonts w:hint="eastAsia" w:ascii="宋体" w:hAnsi="宋体" w:eastAsia="宋体" w:cs="宋体"/>
          <w:b/>
          <w:sz w:val="24"/>
        </w:rPr>
      </w:pPr>
      <w:r>
        <w:rPr>
          <w:rFonts w:hint="eastAsia" w:ascii="宋体" w:hAnsi="宋体" w:eastAsia="宋体" w:cs="宋体"/>
          <w:b/>
          <w:sz w:val="24"/>
        </w:rPr>
        <w:t>8、青海省图书馆网事典藏发布平台更新与维护</w:t>
      </w:r>
    </w:p>
    <w:p>
      <w:pPr>
        <w:spacing w:line="440" w:lineRule="exact"/>
        <w:ind w:firstLine="482"/>
        <w:rPr>
          <w:rFonts w:hint="eastAsia" w:ascii="宋体" w:hAnsi="宋体" w:eastAsia="宋体" w:cs="宋体"/>
          <w:b/>
          <w:sz w:val="24"/>
        </w:rPr>
      </w:pPr>
      <w:r>
        <w:rPr>
          <w:rFonts w:hint="eastAsia" w:ascii="宋体" w:hAnsi="宋体" w:eastAsia="宋体" w:cs="宋体"/>
          <w:b/>
          <w:sz w:val="24"/>
        </w:rPr>
        <w:t>8.1 建设要求</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完成网事典藏发布平台建设，具体要求如下：支持所有典藏机构的典藏日期显示；实现多版本的典藏记录显示，并实现分项浏览；支持网事典藏资源的元数据著录项显示；实现典藏机构、典藏页面数量、典藏资源容量等信息显示。</w:t>
      </w:r>
    </w:p>
    <w:p>
      <w:pPr>
        <w:spacing w:line="440" w:lineRule="exact"/>
        <w:ind w:firstLine="482"/>
        <w:rPr>
          <w:rFonts w:hint="eastAsia" w:ascii="宋体" w:hAnsi="宋体" w:eastAsia="宋体" w:cs="宋体"/>
          <w:b/>
          <w:sz w:val="24"/>
        </w:rPr>
      </w:pPr>
      <w:r>
        <w:rPr>
          <w:rFonts w:hint="eastAsia" w:ascii="宋体" w:hAnsi="宋体" w:eastAsia="宋体" w:cs="宋体"/>
          <w:b/>
          <w:sz w:val="24"/>
        </w:rPr>
        <w:t>8.2建设周期</w:t>
      </w:r>
    </w:p>
    <w:p>
      <w:pPr>
        <w:spacing w:line="440" w:lineRule="exact"/>
        <w:ind w:firstLine="480"/>
        <w:rPr>
          <w:rFonts w:hint="eastAsia" w:ascii="宋体" w:hAnsi="宋体" w:eastAsia="宋体" w:cs="宋体"/>
          <w:b/>
          <w:sz w:val="24"/>
        </w:rPr>
      </w:pPr>
      <w:r>
        <w:rPr>
          <w:rFonts w:hint="eastAsia" w:ascii="宋体" w:hAnsi="宋体" w:eastAsia="宋体" w:cs="宋体"/>
          <w:bCs/>
          <w:sz w:val="24"/>
        </w:rPr>
        <w:t>合同签署后5个月内完成。</w:t>
      </w:r>
    </w:p>
    <w:p>
      <w:pPr>
        <w:spacing w:line="440" w:lineRule="exact"/>
        <w:ind w:firstLine="482"/>
        <w:rPr>
          <w:rFonts w:hint="eastAsia" w:ascii="宋体" w:hAnsi="宋体" w:eastAsia="宋体" w:cs="宋体"/>
          <w:b/>
          <w:sz w:val="24"/>
        </w:rPr>
      </w:pPr>
      <w:r>
        <w:rPr>
          <w:rFonts w:hint="eastAsia" w:ascii="宋体" w:hAnsi="宋体" w:eastAsia="宋体" w:cs="宋体"/>
          <w:b/>
          <w:sz w:val="24"/>
        </w:rPr>
        <w:t>8.3成果提交</w:t>
      </w:r>
    </w:p>
    <w:p>
      <w:pPr>
        <w:widowControl/>
        <w:shd w:val="clear" w:color="auto" w:fill="FFFFFF"/>
        <w:spacing w:after="75" w:line="440" w:lineRule="exact"/>
        <w:ind w:firstLine="480"/>
        <w:jc w:val="left"/>
        <w:rPr>
          <w:rFonts w:hint="eastAsia" w:ascii="宋体" w:hAnsi="宋体" w:eastAsia="宋体" w:cs="宋体"/>
          <w:sz w:val="24"/>
        </w:rPr>
      </w:pPr>
      <w:r>
        <w:rPr>
          <w:rFonts w:hint="eastAsia" w:ascii="宋体" w:hAnsi="宋体" w:eastAsia="宋体" w:cs="宋体"/>
          <w:sz w:val="24"/>
        </w:rPr>
        <w:t>远程安装的方式进行，必要的情况下可现场安装。</w:t>
      </w:r>
    </w:p>
    <w:p>
      <w:pPr>
        <w:spacing w:before="72" w:beforeLines="30" w:after="72" w:afterLines="30" w:line="440" w:lineRule="exact"/>
        <w:ind w:firstLine="482"/>
        <w:jc w:val="left"/>
        <w:rPr>
          <w:rFonts w:hint="eastAsia" w:ascii="宋体" w:hAnsi="宋体" w:eastAsia="宋体" w:cs="宋体"/>
          <w:sz w:val="24"/>
        </w:rPr>
      </w:pPr>
      <w:r>
        <w:rPr>
          <w:rFonts w:hint="eastAsia" w:ascii="宋体" w:hAnsi="宋体" w:eastAsia="宋体" w:cs="宋体"/>
          <w:b/>
          <w:bCs/>
          <w:sz w:val="24"/>
        </w:rPr>
        <w:t>9、青海省地方特色资源共享平台更新与维护</w:t>
      </w:r>
    </w:p>
    <w:p>
      <w:pPr>
        <w:spacing w:before="72" w:beforeLines="30" w:after="72" w:afterLines="30" w:line="440" w:lineRule="exact"/>
        <w:ind w:firstLine="482"/>
        <w:jc w:val="left"/>
        <w:rPr>
          <w:rFonts w:hint="eastAsia" w:ascii="宋体" w:hAnsi="宋体" w:eastAsia="宋体" w:cs="宋体"/>
          <w:sz w:val="24"/>
        </w:rPr>
      </w:pPr>
      <w:r>
        <w:rPr>
          <w:rFonts w:hint="eastAsia" w:ascii="宋体" w:hAnsi="宋体" w:eastAsia="宋体" w:cs="宋体"/>
          <w:b/>
          <w:bCs/>
          <w:sz w:val="24"/>
        </w:rPr>
        <w:t>9.1</w:t>
      </w:r>
      <w:r>
        <w:rPr>
          <w:rFonts w:hint="eastAsia" w:ascii="宋体" w:hAnsi="宋体" w:eastAsia="宋体" w:cs="宋体"/>
          <w:sz w:val="24"/>
        </w:rPr>
        <w:t xml:space="preserve"> 建设要求</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9.1.1系统组成</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共享平台需由数据接入系统、数据存储系统、数据分析系统、平台管理系统、应用服务系统5大部分组成。</w:t>
      </w:r>
    </w:p>
    <w:p>
      <w:pPr>
        <w:spacing w:before="72" w:beforeLines="30" w:after="72" w:afterLines="30" w:line="440" w:lineRule="exact"/>
        <w:ind w:firstLine="480"/>
        <w:jc w:val="left"/>
        <w:rPr>
          <w:rFonts w:hint="eastAsia" w:ascii="宋体" w:hAnsi="宋体" w:eastAsia="宋体" w:cs="宋体"/>
          <w:sz w:val="24"/>
        </w:rPr>
      </w:pPr>
      <w:bookmarkStart w:id="224" w:name="_Toc21716"/>
      <w:r>
        <w:rPr>
          <w:rFonts w:hint="eastAsia" w:ascii="宋体" w:hAnsi="宋体" w:eastAsia="宋体" w:cs="宋体"/>
          <w:sz w:val="24"/>
        </w:rPr>
        <w:t>（1）数据接入系统</w:t>
      </w:r>
      <w:bookmarkEnd w:id="224"/>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数据接入系统作为底层基础支撑性服务，是共享平台的核心组成部分。数据接入系统通过提供多种数据接入工具，使用自主研发的网站批量发掘和导入系统、采集查重系统将图书馆的结构化和非结构化的数据进行统一的汇聚接入，并为共享平台提供原始数据支撑。</w:t>
      </w:r>
    </w:p>
    <w:p>
      <w:pPr>
        <w:spacing w:before="72" w:beforeLines="30" w:after="72" w:afterLines="30" w:line="440" w:lineRule="exact"/>
        <w:ind w:firstLine="480"/>
        <w:jc w:val="left"/>
        <w:rPr>
          <w:rFonts w:hint="eastAsia" w:ascii="宋体" w:hAnsi="宋体" w:eastAsia="宋体" w:cs="宋体"/>
          <w:sz w:val="24"/>
        </w:rPr>
      </w:pPr>
      <w:bookmarkStart w:id="225" w:name="_Toc19695"/>
      <w:r>
        <w:rPr>
          <w:rFonts w:hint="eastAsia" w:ascii="宋体" w:hAnsi="宋体" w:eastAsia="宋体" w:cs="宋体"/>
          <w:sz w:val="24"/>
        </w:rPr>
        <w:t>（2）数据存储系统</w:t>
      </w:r>
      <w:bookmarkEnd w:id="225"/>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数据存储系统作为数据采集的上层系统，作为数据分析共享的支撑系统，也是共享平台的核心组成部分。数据存储系统需要满足对结构化数据、非结构化数据和半结构化数据的统一存储和查询的需求。查询的高效性和存储的安全性是数据存储系统的两项关键指标。</w:t>
      </w:r>
    </w:p>
    <w:p>
      <w:pPr>
        <w:spacing w:before="72" w:beforeLines="30" w:after="72" w:afterLines="30" w:line="440" w:lineRule="exact"/>
        <w:ind w:firstLine="480"/>
        <w:jc w:val="left"/>
        <w:rPr>
          <w:rFonts w:hint="eastAsia" w:ascii="宋体" w:hAnsi="宋体" w:eastAsia="宋体" w:cs="宋体"/>
          <w:sz w:val="24"/>
        </w:rPr>
      </w:pPr>
      <w:bookmarkStart w:id="226" w:name="_Toc22808"/>
      <w:r>
        <w:rPr>
          <w:rFonts w:hint="eastAsia" w:ascii="宋体" w:hAnsi="宋体" w:eastAsia="宋体" w:cs="宋体"/>
          <w:sz w:val="24"/>
        </w:rPr>
        <w:t>（3）数据分析系统</w:t>
      </w:r>
      <w:bookmarkEnd w:id="226"/>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数据分析系统作为共享平台提供数据深度挖掘和分析服务的核心系统，利用分布式存储和并行计算框架，结合多种分布式计算引擎，对各类结构化、半结构化及非结构化的信息资源进行快速的分布式计算，对数据挖掘分析。</w:t>
      </w:r>
    </w:p>
    <w:p>
      <w:pPr>
        <w:spacing w:before="72" w:beforeLines="30" w:after="72" w:afterLines="30" w:line="440" w:lineRule="exact"/>
        <w:ind w:firstLine="480"/>
        <w:jc w:val="left"/>
        <w:rPr>
          <w:rFonts w:hint="eastAsia" w:ascii="宋体" w:hAnsi="宋体" w:eastAsia="宋体" w:cs="宋体"/>
          <w:sz w:val="24"/>
        </w:rPr>
      </w:pPr>
      <w:bookmarkStart w:id="227" w:name="_Toc13531"/>
      <w:r>
        <w:rPr>
          <w:rFonts w:hint="eastAsia" w:ascii="宋体" w:hAnsi="宋体" w:eastAsia="宋体" w:cs="宋体"/>
          <w:sz w:val="24"/>
        </w:rPr>
        <w:t>（4）平台管理系统</w:t>
      </w:r>
      <w:bookmarkEnd w:id="227"/>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提供数据资源管理、目录管理、组织人员管理、用户权限、数据接入和共享服务运行监控、日志审计及平台运维等平台运行和系统管理功能。</w:t>
      </w:r>
    </w:p>
    <w:p>
      <w:pPr>
        <w:spacing w:before="72" w:beforeLines="30" w:after="72" w:afterLines="30" w:line="440" w:lineRule="exact"/>
        <w:ind w:firstLine="480"/>
        <w:jc w:val="left"/>
        <w:rPr>
          <w:rFonts w:hint="eastAsia" w:ascii="宋体" w:hAnsi="宋体" w:eastAsia="宋体" w:cs="宋体"/>
          <w:sz w:val="24"/>
        </w:rPr>
      </w:pPr>
      <w:bookmarkStart w:id="228" w:name="_Toc18379"/>
      <w:r>
        <w:rPr>
          <w:rFonts w:hint="eastAsia" w:ascii="宋体" w:hAnsi="宋体" w:eastAsia="宋体" w:cs="宋体"/>
          <w:sz w:val="24"/>
        </w:rPr>
        <w:t>（5）应用服务系统</w:t>
      </w:r>
      <w:bookmarkEnd w:id="228"/>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该系统涉及数据导出接口，数据将进行web端与触摸屏等形式展示。</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web端服务</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建设覆盖互联网网民的web端查阅系统，实现网络的顺畅查阅。</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触摸屏服务</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将数据库整合到触摸屏上，供用户在各社区、档案馆、图书馆、便民服务中心等配备触摸屏的场所进行查阅使用。</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9.1.2平台主要构成模块</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（1）政府信息板块</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提供政务公开信息检索功能，支持机构、体裁、主题等多维度组合的信息检索，支持按照机构、体裁统计信息数量，政府信息最终显示页支持显示文本内容、文本快照、图片快照等至少三种政务信息显示形式，信息内容标引部分应完整正确地揭示这条信息内容相关连的区域。政务信息可以对最新发布数据做到24小时内采集和发布。</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（2）地方文史板块</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地方文史提供列表搜索功能，可以根据图书名称、作者、出版单位等相关字段进行搜索。对馆内自建资源（如国图项目自建资源）平台也可以提供导入展示功能，但是需要提供文献TIFF图片和单版TXT文件。</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（3）特色报纸板块</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本平台可以导入JPG格式的扫描文件，其他格式如：TIFF、PDF等需要经过转换后导入。可按报纸名称和内容标题进行搜素，支持标题定位文章内容坐标。对图书馆当地发布的数字化党报也能收入到平台，并且可以在48小时内发布访问。</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（4）视频讲座板块</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以服务国家战略、传播中华优秀传统文化、提高公众文化生活品质为主线，整合多种文献资源，并结合公开课自身的特点进行整改，以互联网的形式重新展现给读者。平台提供视频文件（.MP4）格式文件导入，其他格式需要转换；同时需要提供视频字幕、讲师介绍和视频内容等相关资料。</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（5）网事典藏板块</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开展网络资源典藏专题建设</w:t>
      </w:r>
      <w:bookmarkStart w:id="229" w:name="_Toc8072"/>
      <w:r>
        <w:rPr>
          <w:rFonts w:hint="eastAsia" w:ascii="宋体" w:hAnsi="宋体" w:eastAsia="宋体" w:cs="宋体"/>
          <w:sz w:val="24"/>
        </w:rPr>
        <w:t>，将通过验收的网事典藏资源在平台上发布。</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（6）专题资源库模块</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将图书馆已经建成的资源数据库、委托给其他供应商生产的各种类型数据资源整合，实现顺畅发布及共享。</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9.1.3平台特性</w:t>
      </w:r>
      <w:bookmarkEnd w:id="229"/>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（1）平台灵活的共享策略</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依照各地区的具体情况、图书馆的意愿等进行区分，按共享的群体与权限可分为：</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无限制共享；</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省、市、区县共享；</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馆内数据共享；</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省、市、区县只目录共享，完整数据可馆内共享。</w:t>
      </w:r>
    </w:p>
    <w:p>
      <w:pPr>
        <w:spacing w:before="72" w:beforeLines="30" w:after="72" w:afterLines="30" w:line="440" w:lineRule="exact"/>
        <w:ind w:firstLine="480"/>
        <w:jc w:val="left"/>
        <w:rPr>
          <w:rFonts w:hint="eastAsia" w:ascii="宋体" w:hAnsi="宋体" w:eastAsia="宋体" w:cs="宋体"/>
          <w:sz w:val="24"/>
        </w:rPr>
      </w:pPr>
      <w:bookmarkStart w:id="230" w:name="_Toc6358"/>
      <w:r>
        <w:rPr>
          <w:rFonts w:hint="eastAsia" w:ascii="宋体" w:hAnsi="宋体" w:eastAsia="宋体" w:cs="宋体"/>
          <w:sz w:val="24"/>
        </w:rPr>
        <w:t>（2）海量存储</w:t>
      </w:r>
      <w:bookmarkEnd w:id="230"/>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支持上亿规模的目录和文件数量的存储，后续仍会不断扩展容量。</w:t>
      </w:r>
      <w:bookmarkStart w:id="231" w:name="_Toc20561"/>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（3）易用易管理特性</w:t>
      </w:r>
      <w:bookmarkEnd w:id="231"/>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平台采用了专业管理后台工具，管理员不需要长期专业培训，即可对平台进行专业的操作管理。</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提供远程技术支持，可以极大程度上降低管理员的工作量，基本的功能有：系统诊断、事件管理、配置文件管理、系统故障报警等。</w:t>
      </w:r>
      <w:bookmarkStart w:id="232" w:name="_Toc20923"/>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（4）多方存储支持</w:t>
      </w:r>
      <w:bookmarkEnd w:id="232"/>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支持多方存储与部署，数据资源分别在服务商服务器和采购单位服务器分别存储备份</w:t>
      </w:r>
      <w:bookmarkStart w:id="233" w:name="_Toc28574"/>
      <w:r>
        <w:rPr>
          <w:rFonts w:hint="eastAsia" w:ascii="宋体" w:hAnsi="宋体" w:eastAsia="宋体" w:cs="宋体"/>
          <w:sz w:val="24"/>
        </w:rPr>
        <w:t>；部署可以根据实际情况采用托管方式或者本地部署发布方式灵活运用。</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（5）业务连续</w:t>
      </w:r>
      <w:bookmarkEnd w:id="233"/>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业务连续是一种预防性机制，以服务器与主机为核心，共享平台拥有完整的灾难备份体系，在网络存储技术的支撑下，可以有效的缩短数据恢复正常的时间。</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9.1.4平台特性</w:t>
      </w:r>
      <w:bookmarkStart w:id="234" w:name="_Toc14887"/>
      <w:bookmarkStart w:id="235" w:name="_Toc8725"/>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（1）站点建设管理功能</w:t>
      </w:r>
      <w:bookmarkEnd w:id="234"/>
      <w:bookmarkEnd w:id="235"/>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支持区级、市级、县级三级站点设置和延伸。支持无限制设置下级站点。</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支持各站点设置具有地域特色的首页、logo及页面风格。</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支持各站点数据在馆内保存、发布和更新。</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支持各种类型的数据地域和级别发布更新到对应的站点。</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控制资源管理权限，数据发布馆拥有数据的资源增、删、改、藏等管理权限和功能。</w:t>
      </w:r>
    </w:p>
    <w:p>
      <w:pPr>
        <w:spacing w:before="72" w:beforeLines="30" w:after="72" w:afterLines="30" w:line="440" w:lineRule="exact"/>
        <w:ind w:firstLine="480"/>
        <w:jc w:val="left"/>
        <w:rPr>
          <w:rFonts w:hint="eastAsia" w:ascii="宋体" w:hAnsi="宋体" w:eastAsia="宋体" w:cs="宋体"/>
          <w:sz w:val="24"/>
        </w:rPr>
      </w:pPr>
      <w:bookmarkStart w:id="236" w:name="_Toc7612"/>
      <w:bookmarkStart w:id="237" w:name="_Toc13149"/>
      <w:r>
        <w:rPr>
          <w:rFonts w:hint="eastAsia" w:ascii="宋体" w:hAnsi="宋体" w:eastAsia="宋体" w:cs="宋体"/>
          <w:sz w:val="24"/>
        </w:rPr>
        <w:t>（2）权责清晰的分类权限管理</w:t>
      </w:r>
      <w:bookmarkEnd w:id="236"/>
      <w:r>
        <w:rPr>
          <w:rFonts w:hint="eastAsia" w:ascii="宋体" w:hAnsi="宋体" w:eastAsia="宋体" w:cs="宋体"/>
          <w:sz w:val="24"/>
        </w:rPr>
        <w:t>功能</w:t>
      </w:r>
      <w:bookmarkEnd w:id="237"/>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完善的权限管理体系，需配置系统管理员拥有管理全平台资源及各级账户最高权限。</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数据管理员，主要负责平台资源的上传、发布、编辑等操作。</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普通用户可浏览平台资源，根据不同类型下载及浏览数据。</w:t>
      </w:r>
    </w:p>
    <w:p>
      <w:pPr>
        <w:spacing w:before="72" w:beforeLines="30" w:after="72" w:afterLines="30" w:line="440" w:lineRule="exact"/>
        <w:ind w:firstLine="480"/>
        <w:jc w:val="left"/>
        <w:rPr>
          <w:rFonts w:hint="eastAsia" w:ascii="宋体" w:hAnsi="宋体" w:eastAsia="宋体" w:cs="宋体"/>
          <w:sz w:val="24"/>
        </w:rPr>
      </w:pPr>
      <w:bookmarkStart w:id="238" w:name="_Toc10831"/>
      <w:bookmarkStart w:id="239" w:name="_Toc19418"/>
      <w:r>
        <w:rPr>
          <w:rFonts w:hint="eastAsia" w:ascii="宋体" w:hAnsi="宋体" w:eastAsia="宋体" w:cs="宋体"/>
          <w:sz w:val="24"/>
        </w:rPr>
        <w:t>（3）丰富多样的检索功能</w:t>
      </w:r>
      <w:bookmarkEnd w:id="238"/>
      <w:bookmarkEnd w:id="239"/>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不同范围检索：支持单类资源、组合资源、全站资源多种检索范围，提供二次筛选、高级检索。</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不同字段检索：支持资源的标题检索、内容检索、特定字段检索，例如图书类资源支持出版社、出版时间检索；视频资源支持讲师检索等。</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不同站点检索：支持某个特定站点内容的任意检索，也支持平台中所有站点的综合检索。例如检索指定的某个县级站点，或者检索某个地级市平台的所有站点。</w:t>
      </w:r>
    </w:p>
    <w:p>
      <w:pPr>
        <w:spacing w:before="72" w:beforeLines="30" w:after="72" w:afterLines="30" w:line="440" w:lineRule="exact"/>
        <w:ind w:firstLine="480"/>
        <w:jc w:val="left"/>
        <w:rPr>
          <w:rFonts w:hint="eastAsia" w:ascii="宋体" w:hAnsi="宋体" w:eastAsia="宋体" w:cs="宋体"/>
          <w:sz w:val="24"/>
        </w:rPr>
      </w:pPr>
      <w:bookmarkStart w:id="240" w:name="_Toc20492"/>
      <w:bookmarkStart w:id="241" w:name="_Toc9866"/>
      <w:r>
        <w:rPr>
          <w:rFonts w:hint="eastAsia" w:ascii="宋体" w:hAnsi="宋体" w:eastAsia="宋体" w:cs="宋体"/>
          <w:sz w:val="24"/>
        </w:rPr>
        <w:t>（4）多维度的资源分类浏览功能</w:t>
      </w:r>
      <w:bookmarkEnd w:id="240"/>
      <w:bookmarkEnd w:id="241"/>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支持对数据资源按照地域属性（精准到县级）进行分类查询。</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支持对数据资源按照类型属性进行分类浏览。</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支持提供数据资源按照时间进行分类和查询的功能。</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支持按照共享的图书馆进行资源分类和查询。</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支持按照以上多种维度和分类体系进行组合分类查询。</w:t>
      </w:r>
    </w:p>
    <w:p>
      <w:pPr>
        <w:spacing w:before="72" w:beforeLines="30" w:after="72" w:afterLines="30" w:line="440" w:lineRule="exact"/>
        <w:ind w:firstLine="480"/>
        <w:jc w:val="left"/>
        <w:rPr>
          <w:rFonts w:hint="eastAsia" w:ascii="宋体" w:hAnsi="宋体" w:eastAsia="宋体" w:cs="宋体"/>
          <w:sz w:val="24"/>
        </w:rPr>
      </w:pPr>
      <w:bookmarkStart w:id="242" w:name="_Toc8966"/>
      <w:bookmarkStart w:id="243" w:name="_Toc10833"/>
      <w:r>
        <w:rPr>
          <w:rFonts w:hint="eastAsia" w:ascii="宋体" w:hAnsi="宋体" w:eastAsia="宋体" w:cs="宋体"/>
          <w:sz w:val="24"/>
        </w:rPr>
        <w:t>（5）完备的访问统计功能</w:t>
      </w:r>
      <w:bookmarkEnd w:id="242"/>
      <w:bookmarkEnd w:id="243"/>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提供所有资源的浏览数据统计，按照访问次数、访问来源、访问设备等。</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提供各种类型的资源的数量、容量、期数、更新情况统计参数等。</w:t>
      </w:r>
    </w:p>
    <w:p>
      <w:pPr>
        <w:spacing w:before="72" w:beforeLines="30" w:after="72" w:afterLines="30" w:line="440" w:lineRule="exact"/>
        <w:ind w:firstLine="480"/>
        <w:jc w:val="left"/>
        <w:rPr>
          <w:rFonts w:hint="eastAsia" w:ascii="宋体" w:hAnsi="宋体" w:eastAsia="宋体" w:cs="宋体"/>
          <w:sz w:val="24"/>
        </w:rPr>
      </w:pPr>
      <w:bookmarkStart w:id="244" w:name="_Toc8839"/>
      <w:r>
        <w:rPr>
          <w:rFonts w:hint="eastAsia" w:ascii="宋体" w:hAnsi="宋体" w:eastAsia="宋体" w:cs="宋体"/>
          <w:sz w:val="24"/>
        </w:rPr>
        <w:t>（6）数据导入导出功能</w:t>
      </w:r>
      <w:bookmarkEnd w:id="244"/>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支持自建资源的批量导入平台功能。</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支持对导入信息进行自定义分类管理。</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对导入的数据自动进行排重处理，确保上传数据不重复。</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针对平台内的数据资源，支持多种格式的数据导出。</w:t>
      </w:r>
    </w:p>
    <w:p>
      <w:pPr>
        <w:spacing w:before="72" w:beforeLines="30" w:after="72" w:afterLines="30" w:line="440" w:lineRule="exact"/>
        <w:ind w:firstLine="480"/>
        <w:jc w:val="left"/>
        <w:rPr>
          <w:rFonts w:hint="eastAsia" w:ascii="宋体" w:hAnsi="宋体" w:eastAsia="宋体" w:cs="宋体"/>
          <w:sz w:val="24"/>
        </w:rPr>
      </w:pPr>
      <w:bookmarkStart w:id="245" w:name="_Toc29641"/>
      <w:bookmarkStart w:id="246" w:name="_Toc10352"/>
      <w:r>
        <w:rPr>
          <w:rFonts w:hint="eastAsia" w:ascii="宋体" w:hAnsi="宋体" w:eastAsia="宋体" w:cs="宋体"/>
          <w:sz w:val="24"/>
        </w:rPr>
        <w:t>（7）定制资源专题</w:t>
      </w:r>
      <w:bookmarkEnd w:id="245"/>
      <w:r>
        <w:rPr>
          <w:rFonts w:hint="eastAsia" w:ascii="宋体" w:hAnsi="宋体" w:eastAsia="宋体" w:cs="宋体"/>
          <w:sz w:val="24"/>
        </w:rPr>
        <w:t>功能</w:t>
      </w:r>
      <w:bookmarkEnd w:id="246"/>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提供资源管理后台，支持自定义资源分类类别，自定义专题名称及所属类别；自由挑选资源添加至专题内。</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提供同类资源按照更新时间、浏览数量、发行时间（报纸类）等自由设定排列顺序；自由调整专题资源的展示顺序及显示方式。</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9.1.5平台部署环境要求</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（1）Web部署服务器参数</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软件环境</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数据库：SQL server 2008</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 xml:space="preserve">服务器操作系统：Windows 2008 </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应用服务器:iis 6.0以上</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系统采用微软.Net4.0框架开发</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终端建议在ie8.0及以上版本浏览</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硬件环境</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CPU:P4 2.0 G以上</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内存:16GB以上</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硬盘:2TB</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（2）触摸屏参数</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软件环境</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操作系统Windows7</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系统采用微软.Net4.0框架开发</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IE浏览器版本ie8.0版本</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硬件环境</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CPU:P4 2.0 G以上</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内存:2GB以上</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硬盘:160G左右</w:t>
      </w:r>
    </w:p>
    <w:p>
      <w:pPr>
        <w:spacing w:before="72" w:beforeLines="30" w:after="72" w:afterLines="30" w:line="440" w:lineRule="exact"/>
        <w:ind w:firstLine="480"/>
        <w:jc w:val="left"/>
        <w:rPr>
          <w:rFonts w:hint="eastAsia" w:ascii="宋体" w:hAnsi="宋体" w:eastAsia="宋体" w:cs="宋体"/>
          <w:sz w:val="24"/>
        </w:rPr>
      </w:pPr>
      <w:r>
        <w:rPr>
          <w:rFonts w:hint="eastAsia" w:ascii="宋体" w:hAnsi="宋体" w:eastAsia="宋体" w:cs="宋体"/>
          <w:sz w:val="24"/>
        </w:rPr>
        <w:t>屏幕分辨率：1920*1080</w:t>
      </w:r>
    </w:p>
    <w:p>
      <w:pPr>
        <w:spacing w:before="72" w:beforeLines="30" w:after="72" w:afterLines="30" w:line="440" w:lineRule="exact"/>
        <w:ind w:firstLine="482"/>
        <w:jc w:val="left"/>
        <w:rPr>
          <w:rFonts w:hint="eastAsia" w:ascii="宋体" w:hAnsi="宋体" w:eastAsia="宋体" w:cs="宋体"/>
          <w:b/>
          <w:bCs/>
          <w:sz w:val="24"/>
        </w:rPr>
      </w:pPr>
      <w:r>
        <w:rPr>
          <w:rFonts w:hint="eastAsia" w:ascii="宋体" w:hAnsi="宋体" w:eastAsia="宋体" w:cs="宋体"/>
          <w:b/>
          <w:bCs/>
          <w:sz w:val="24"/>
        </w:rPr>
        <w:t>9.2建设周期</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合同签署后的5个月内完成。</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9.3成果提交</w:t>
      </w:r>
    </w:p>
    <w:p>
      <w:pPr>
        <w:widowControl/>
        <w:shd w:val="clear" w:color="auto" w:fill="FFFFFF"/>
        <w:spacing w:after="75" w:line="440" w:lineRule="exact"/>
        <w:ind w:firstLine="480"/>
        <w:jc w:val="left"/>
        <w:rPr>
          <w:rFonts w:hint="eastAsia" w:ascii="宋体" w:hAnsi="宋体" w:eastAsia="宋体" w:cs="宋体"/>
          <w:b/>
          <w:bCs/>
          <w:sz w:val="24"/>
        </w:rPr>
      </w:pPr>
      <w:r>
        <w:rPr>
          <w:rFonts w:hint="eastAsia" w:ascii="宋体" w:hAnsi="宋体" w:eastAsia="宋体" w:cs="宋体"/>
          <w:bCs/>
          <w:sz w:val="24"/>
        </w:rPr>
        <w:t>远程安装的方式进行，必要的情况下可现场安装。</w:t>
      </w:r>
    </w:p>
    <w:p>
      <w:pPr>
        <w:widowControl/>
        <w:spacing w:before="72" w:beforeLines="30" w:after="72" w:afterLines="30" w:line="440" w:lineRule="exact"/>
        <w:ind w:firstLine="482"/>
        <w:jc w:val="left"/>
        <w:rPr>
          <w:rFonts w:hint="eastAsia" w:ascii="宋体" w:hAnsi="宋体" w:eastAsia="宋体" w:cs="宋体"/>
          <w:b/>
          <w:bCs/>
          <w:sz w:val="24"/>
        </w:rPr>
      </w:pPr>
      <w:r>
        <w:rPr>
          <w:rFonts w:hint="eastAsia" w:ascii="宋体" w:hAnsi="宋体" w:eastAsia="宋体" w:cs="宋体"/>
          <w:b/>
          <w:bCs/>
          <w:sz w:val="24"/>
          <w:lang w:val="en-US" w:eastAsia="zh-CN"/>
        </w:rPr>
        <w:t>三</w:t>
      </w:r>
      <w:r>
        <w:rPr>
          <w:rFonts w:hint="eastAsia" w:ascii="宋体" w:hAnsi="宋体" w:eastAsia="宋体" w:cs="宋体"/>
          <w:b/>
          <w:bCs/>
          <w:sz w:val="24"/>
        </w:rPr>
        <w:t>、技术支持与后期维护</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合同到期后应保证一年的维护期，自本项目通过采购人最终验收之日起算；在合同执行期与维护期内，成交供应商要进行下列维护：</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1、负责对采集站点进行监控，若采集点发生变化，应在一周之内完成新采集点的配置；</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2、成交供应商需安排2名以上专职人员，随时处理各种问题并提供7*24的专业化服务；</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3、提供对系统的技术培训，内容包括基础应用、系统管理、数据制作等；培训对象为青海省图书馆项目组工作人员；发生故障时，成交供应商需保证在1小时内响应；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提供日常的技术支持，包括现场服务、电话服务、邮件服务等。</w:t>
      </w:r>
    </w:p>
    <w:p>
      <w:pPr>
        <w:pStyle w:val="18"/>
        <w:keepNext w:val="0"/>
        <w:keepLines w:val="0"/>
        <w:pageBreakBefore w:val="0"/>
        <w:widowControl w:val="0"/>
        <w:numPr>
          <w:ilvl w:val="0"/>
          <w:numId w:val="0"/>
        </w:numPr>
        <w:kinsoku/>
        <w:wordWrap/>
        <w:overflowPunct/>
        <w:topLinePunct w:val="0"/>
        <w:autoSpaceDE/>
        <w:autoSpaceDN/>
        <w:bidi w:val="0"/>
        <w:adjustRightInd/>
        <w:snapToGrid/>
        <w:ind w:leftChars="400"/>
        <w:textAlignment w:val="auto"/>
        <w:rPr>
          <w:rFonts w:hint="eastAsia" w:ascii="宋体" w:hAnsi="宋体" w:eastAsia="宋体" w:cs="宋体"/>
          <w:b w:val="0"/>
          <w:bCs w:val="0"/>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pPr>
    <w:r>
      <w:rPr>
        <w:rFonts w:hint="eastAsia" w:ascii="宋体" w:hAnsi="宋体" w:eastAsia="宋体" w:cs="宋体"/>
        <w:b/>
        <w:bCs/>
        <w:sz w:val="21"/>
        <w:szCs w:val="21"/>
        <w:u w:val="single"/>
      </w:rPr>
      <w:t xml:space="preserve">青海诚德招标代理有限公司磋商文件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青海诚德竞磋（服务）2020-129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
    <w:nsid w:val="59DDC5BA"/>
    <w:multiLevelType w:val="singleLevel"/>
    <w:tmpl w:val="59DDC5BA"/>
    <w:lvl w:ilvl="0" w:tentative="0">
      <w:start w:val="6"/>
      <w:numFmt w:val="chineseCounting"/>
      <w:suff w:val="nothing"/>
      <w:lvlText w:val="第%1部"/>
      <w:lvlJc w:val="left"/>
    </w:lvl>
  </w:abstractNum>
  <w:abstractNum w:abstractNumId="2">
    <w:nsid w:val="5A113095"/>
    <w:multiLevelType w:val="singleLevel"/>
    <w:tmpl w:val="5A113095"/>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2C5D0F"/>
    <w:rsid w:val="004E3A38"/>
    <w:rsid w:val="00A22D1A"/>
    <w:rsid w:val="00AE5A2B"/>
    <w:rsid w:val="00E22C49"/>
    <w:rsid w:val="00E24720"/>
    <w:rsid w:val="013E2803"/>
    <w:rsid w:val="02271817"/>
    <w:rsid w:val="02492A53"/>
    <w:rsid w:val="027666A8"/>
    <w:rsid w:val="03294B2C"/>
    <w:rsid w:val="039479BA"/>
    <w:rsid w:val="03FD6F15"/>
    <w:rsid w:val="041D2837"/>
    <w:rsid w:val="05C41944"/>
    <w:rsid w:val="075A753B"/>
    <w:rsid w:val="09954AFB"/>
    <w:rsid w:val="0AAD2282"/>
    <w:rsid w:val="0AB310D5"/>
    <w:rsid w:val="0AB50A1F"/>
    <w:rsid w:val="0AF357C2"/>
    <w:rsid w:val="0B033A47"/>
    <w:rsid w:val="0B7D1993"/>
    <w:rsid w:val="0DCB49FB"/>
    <w:rsid w:val="0F2B7F1E"/>
    <w:rsid w:val="0F665583"/>
    <w:rsid w:val="0FCD4D03"/>
    <w:rsid w:val="0FF61BA0"/>
    <w:rsid w:val="105C4E41"/>
    <w:rsid w:val="10A71125"/>
    <w:rsid w:val="1129001A"/>
    <w:rsid w:val="11F7309C"/>
    <w:rsid w:val="12011130"/>
    <w:rsid w:val="123E0181"/>
    <w:rsid w:val="12645C81"/>
    <w:rsid w:val="130F0854"/>
    <w:rsid w:val="13241D90"/>
    <w:rsid w:val="14144C70"/>
    <w:rsid w:val="15F72373"/>
    <w:rsid w:val="17F732B1"/>
    <w:rsid w:val="189C10AD"/>
    <w:rsid w:val="18E85485"/>
    <w:rsid w:val="193001A1"/>
    <w:rsid w:val="19444C4F"/>
    <w:rsid w:val="195D443A"/>
    <w:rsid w:val="1BAF484F"/>
    <w:rsid w:val="1BCB40AD"/>
    <w:rsid w:val="1DE64446"/>
    <w:rsid w:val="20F70553"/>
    <w:rsid w:val="21617D92"/>
    <w:rsid w:val="21782E3E"/>
    <w:rsid w:val="21B05393"/>
    <w:rsid w:val="21E9685F"/>
    <w:rsid w:val="2506013B"/>
    <w:rsid w:val="258E1BAA"/>
    <w:rsid w:val="26A16E16"/>
    <w:rsid w:val="27084399"/>
    <w:rsid w:val="270F023A"/>
    <w:rsid w:val="271C60D7"/>
    <w:rsid w:val="27FF372E"/>
    <w:rsid w:val="291D2347"/>
    <w:rsid w:val="29FD4568"/>
    <w:rsid w:val="2A5E32AB"/>
    <w:rsid w:val="2B8A7FF6"/>
    <w:rsid w:val="2C0D3E59"/>
    <w:rsid w:val="2C8E6E8E"/>
    <w:rsid w:val="2DB6365C"/>
    <w:rsid w:val="2F7231EE"/>
    <w:rsid w:val="309D5958"/>
    <w:rsid w:val="30C419B0"/>
    <w:rsid w:val="33436BD0"/>
    <w:rsid w:val="33497252"/>
    <w:rsid w:val="339C7514"/>
    <w:rsid w:val="339F3A54"/>
    <w:rsid w:val="33B83934"/>
    <w:rsid w:val="33E76902"/>
    <w:rsid w:val="344A3E1B"/>
    <w:rsid w:val="35980BD9"/>
    <w:rsid w:val="37C239D4"/>
    <w:rsid w:val="37FB6F20"/>
    <w:rsid w:val="38062974"/>
    <w:rsid w:val="383512DF"/>
    <w:rsid w:val="3838582F"/>
    <w:rsid w:val="384A3B87"/>
    <w:rsid w:val="3965226D"/>
    <w:rsid w:val="398F7BA5"/>
    <w:rsid w:val="39B532E6"/>
    <w:rsid w:val="3A7B6527"/>
    <w:rsid w:val="3AB42FBD"/>
    <w:rsid w:val="3AD01669"/>
    <w:rsid w:val="3B8046D9"/>
    <w:rsid w:val="3CAD26E5"/>
    <w:rsid w:val="3F082449"/>
    <w:rsid w:val="3F4871AE"/>
    <w:rsid w:val="3F9B6B83"/>
    <w:rsid w:val="3FD622A8"/>
    <w:rsid w:val="408D38FB"/>
    <w:rsid w:val="40EC6DDC"/>
    <w:rsid w:val="410B207C"/>
    <w:rsid w:val="4264635C"/>
    <w:rsid w:val="442270F5"/>
    <w:rsid w:val="443F17B1"/>
    <w:rsid w:val="4465398D"/>
    <w:rsid w:val="44B27F70"/>
    <w:rsid w:val="453B3667"/>
    <w:rsid w:val="45984FD7"/>
    <w:rsid w:val="462C6948"/>
    <w:rsid w:val="48F1403F"/>
    <w:rsid w:val="4A2738F7"/>
    <w:rsid w:val="4AA70A2F"/>
    <w:rsid w:val="4B4A280B"/>
    <w:rsid w:val="4C4045F9"/>
    <w:rsid w:val="4D2F3ED8"/>
    <w:rsid w:val="4D720E05"/>
    <w:rsid w:val="4F166781"/>
    <w:rsid w:val="4FE535DF"/>
    <w:rsid w:val="5024289C"/>
    <w:rsid w:val="50870F93"/>
    <w:rsid w:val="509F2353"/>
    <w:rsid w:val="51281E2E"/>
    <w:rsid w:val="51824063"/>
    <w:rsid w:val="51C37D5E"/>
    <w:rsid w:val="525F5048"/>
    <w:rsid w:val="55541C08"/>
    <w:rsid w:val="558A2BED"/>
    <w:rsid w:val="565457F8"/>
    <w:rsid w:val="56B81DE0"/>
    <w:rsid w:val="57643900"/>
    <w:rsid w:val="57C03F71"/>
    <w:rsid w:val="57E1668A"/>
    <w:rsid w:val="57E709B3"/>
    <w:rsid w:val="58586DFE"/>
    <w:rsid w:val="58F7526E"/>
    <w:rsid w:val="591B394B"/>
    <w:rsid w:val="5967076A"/>
    <w:rsid w:val="596A5B7A"/>
    <w:rsid w:val="59F95E0A"/>
    <w:rsid w:val="5A8C7845"/>
    <w:rsid w:val="5AEB2F06"/>
    <w:rsid w:val="5D17675D"/>
    <w:rsid w:val="5D9B6179"/>
    <w:rsid w:val="5F9A5B96"/>
    <w:rsid w:val="5FFD4299"/>
    <w:rsid w:val="61F91231"/>
    <w:rsid w:val="625776FB"/>
    <w:rsid w:val="62B34B09"/>
    <w:rsid w:val="62D35C02"/>
    <w:rsid w:val="63A71AF4"/>
    <w:rsid w:val="63F7741B"/>
    <w:rsid w:val="64617543"/>
    <w:rsid w:val="65004B79"/>
    <w:rsid w:val="65212235"/>
    <w:rsid w:val="65B467A1"/>
    <w:rsid w:val="66067608"/>
    <w:rsid w:val="66E62A0E"/>
    <w:rsid w:val="67317682"/>
    <w:rsid w:val="681A5AD8"/>
    <w:rsid w:val="681F30F4"/>
    <w:rsid w:val="687734C6"/>
    <w:rsid w:val="695218D5"/>
    <w:rsid w:val="696D4097"/>
    <w:rsid w:val="6A033EE8"/>
    <w:rsid w:val="6A4B791D"/>
    <w:rsid w:val="6B295089"/>
    <w:rsid w:val="6C2B7F2C"/>
    <w:rsid w:val="6C6C0F3A"/>
    <w:rsid w:val="6D0169A7"/>
    <w:rsid w:val="6DD81E53"/>
    <w:rsid w:val="6DEA5BBB"/>
    <w:rsid w:val="6F3A01D0"/>
    <w:rsid w:val="70A13765"/>
    <w:rsid w:val="71295A63"/>
    <w:rsid w:val="714265A4"/>
    <w:rsid w:val="715F5BF8"/>
    <w:rsid w:val="71CC4054"/>
    <w:rsid w:val="71CD4358"/>
    <w:rsid w:val="72411A9C"/>
    <w:rsid w:val="725F7934"/>
    <w:rsid w:val="72664461"/>
    <w:rsid w:val="72A07F28"/>
    <w:rsid w:val="72F02179"/>
    <w:rsid w:val="73DD428C"/>
    <w:rsid w:val="74682BA2"/>
    <w:rsid w:val="7505136E"/>
    <w:rsid w:val="75154017"/>
    <w:rsid w:val="7A57199D"/>
    <w:rsid w:val="7AC2789E"/>
    <w:rsid w:val="7ACC5CEF"/>
    <w:rsid w:val="7C176667"/>
    <w:rsid w:val="7C494E9D"/>
    <w:rsid w:val="7D890306"/>
    <w:rsid w:val="7E2A0ED3"/>
    <w:rsid w:val="7E9F58CF"/>
    <w:rsid w:val="7EC15C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33"/>
    <w:unhideWhenUsed/>
    <w:qFormat/>
    <w:uiPriority w:val="0"/>
    <w:pPr>
      <w:spacing w:before="100" w:beforeAutospacing="1" w:after="100" w:afterAutospacing="1"/>
      <w:jc w:val="left"/>
      <w:outlineLvl w:val="2"/>
    </w:pPr>
    <w:rPr>
      <w:rFonts w:ascii="宋体" w:hAnsi="宋体" w:cs="宋体"/>
      <w:b/>
      <w:kern w:val="0"/>
      <w:sz w:val="27"/>
      <w:szCs w:val="27"/>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0"/>
    <w:pPr>
      <w:spacing w:line="360" w:lineRule="exact"/>
    </w:pPr>
    <w:rPr>
      <w:sz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spacing w:after="120"/>
      <w:ind w:left="420" w:leftChars="200"/>
    </w:pPr>
  </w:style>
  <w:style w:type="paragraph" w:styleId="12">
    <w:name w:val="List 2"/>
    <w:basedOn w:val="1"/>
    <w:qFormat/>
    <w:uiPriority w:val="0"/>
    <w:pPr>
      <w:ind w:left="100" w:leftChars="200" w:hanging="200" w:hangingChars="200"/>
      <w:contextualSpacing/>
    </w:pPr>
  </w:style>
  <w:style w:type="paragraph" w:styleId="13">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4">
    <w:name w:val="Plain Text"/>
    <w:basedOn w:val="1"/>
    <w:qFormat/>
    <w:uiPriority w:val="0"/>
    <w:rPr>
      <w:rFonts w:ascii="宋体" w:hAnsi="Courier New"/>
      <w:szCs w:val="20"/>
    </w:rPr>
  </w:style>
  <w:style w:type="paragraph" w:styleId="15">
    <w:name w:val="Balloon Text"/>
    <w:basedOn w:val="1"/>
    <w:link w:val="29"/>
    <w:qFormat/>
    <w:uiPriority w:val="0"/>
    <w:pPr>
      <w:spacing w:line="240" w:lineRule="auto"/>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Body Text Indent 3"/>
    <w:basedOn w:val="1"/>
    <w:qFormat/>
    <w:uiPriority w:val="0"/>
    <w:pPr>
      <w:spacing w:after="120" w:afterLines="0"/>
      <w:ind w:left="420" w:leftChars="200"/>
    </w:pPr>
    <w:rPr>
      <w:sz w:val="16"/>
      <w:szCs w:val="20"/>
    </w:rPr>
  </w:style>
  <w:style w:type="paragraph" w:styleId="19">
    <w:name w:val="Normal (Web)"/>
    <w:basedOn w:val="1"/>
    <w:qFormat/>
    <w:uiPriority w:val="0"/>
    <w:pPr>
      <w:widowControl/>
      <w:spacing w:before="100" w:beforeAutospacing="1" w:after="119"/>
      <w:jc w:val="left"/>
    </w:pPr>
    <w:rPr>
      <w:rFonts w:ascii="宋体" w:hAnsi="宋体" w:cs="宋体"/>
      <w:sz w:val="24"/>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99"/>
      <w:u w:val="none"/>
    </w:rPr>
  </w:style>
  <w:style w:type="paragraph" w:customStyle="1" w:styleId="27">
    <w:name w:val="Style1"/>
    <w:basedOn w:val="1"/>
    <w:qFormat/>
    <w:uiPriority w:val="0"/>
    <w:pPr>
      <w:widowControl/>
      <w:tabs>
        <w:tab w:val="left" w:pos="-720"/>
      </w:tabs>
      <w:spacing w:after="120" w:afterLines="0" w:afterAutospacing="0"/>
    </w:pPr>
    <w:rPr>
      <w:spacing w:val="-3"/>
      <w:kern w:val="0"/>
      <w:sz w:val="24"/>
      <w:lang w:val="en-AU" w:eastAsia="en-US"/>
    </w:rPr>
  </w:style>
  <w:style w:type="paragraph" w:customStyle="1" w:styleId="28">
    <w:name w:val="列出段落1"/>
    <w:basedOn w:val="1"/>
    <w:qFormat/>
    <w:uiPriority w:val="34"/>
    <w:pPr>
      <w:ind w:firstLine="420"/>
    </w:pPr>
    <w:rPr>
      <w:rFonts w:ascii="Calibri" w:hAnsi="Calibri"/>
    </w:rPr>
  </w:style>
  <w:style w:type="character" w:customStyle="1" w:styleId="29">
    <w:name w:val="批注框文本 Char"/>
    <w:basedOn w:val="23"/>
    <w:link w:val="15"/>
    <w:qFormat/>
    <w:uiPriority w:val="0"/>
    <w:rPr>
      <w:sz w:val="18"/>
      <w:szCs w:val="18"/>
    </w:rPr>
  </w:style>
  <w:style w:type="character" w:customStyle="1" w:styleId="30">
    <w:name w:val="font41"/>
    <w:basedOn w:val="23"/>
    <w:qFormat/>
    <w:uiPriority w:val="0"/>
    <w:rPr>
      <w:rFonts w:hint="default" w:ascii="Tahoma" w:hAnsi="Tahoma" w:eastAsia="Tahoma" w:cs="Tahoma"/>
      <w:color w:val="000000"/>
      <w:sz w:val="18"/>
      <w:szCs w:val="18"/>
      <w:u w:val="none"/>
    </w:rPr>
  </w:style>
  <w:style w:type="character" w:customStyle="1" w:styleId="31">
    <w:name w:val="font11"/>
    <w:basedOn w:val="23"/>
    <w:qFormat/>
    <w:uiPriority w:val="0"/>
    <w:rPr>
      <w:rFonts w:hint="eastAsia" w:ascii="宋体" w:hAnsi="宋体" w:eastAsia="宋体" w:cs="宋体"/>
      <w:color w:val="000000"/>
      <w:sz w:val="24"/>
      <w:szCs w:val="24"/>
      <w:u w:val="none"/>
      <w:vertAlign w:val="subscript"/>
    </w:rPr>
  </w:style>
  <w:style w:type="character" w:customStyle="1" w:styleId="32">
    <w:name w:val="int_huang_12_b1"/>
    <w:qFormat/>
    <w:uiPriority w:val="0"/>
    <w:rPr>
      <w:rFonts w:hint="default" w:ascii="Verdana" w:hAnsi="Verdana"/>
      <w:b/>
      <w:bCs/>
      <w:color w:val="EECC77"/>
      <w:sz w:val="18"/>
      <w:szCs w:val="18"/>
    </w:rPr>
  </w:style>
  <w:style w:type="character" w:customStyle="1" w:styleId="33">
    <w:name w:val="标题 3 Char"/>
    <w:basedOn w:val="23"/>
    <w:link w:val="4"/>
    <w:qFormat/>
    <w:uiPriority w:val="9"/>
    <w:rPr>
      <w:rFonts w:ascii="宋体" w:hAnsi="宋体" w:cs="宋体"/>
      <w:b/>
      <w:kern w:val="0"/>
      <w:sz w:val="27"/>
      <w:szCs w:val="27"/>
    </w:rPr>
  </w:style>
  <w:style w:type="paragraph" w:customStyle="1" w:styleId="34">
    <w:name w:val="正文 A"/>
    <w:next w:val="12"/>
    <w:qFormat/>
    <w:uiPriority w:val="0"/>
    <w:rPr>
      <w:rFonts w:ascii="Arial Unicode MS" w:hAnsi="Arial Unicode MS" w:eastAsia="宋体" w:cs="Arial Unicode MS"/>
      <w:color w:val="000000"/>
      <w:kern w:val="2"/>
      <w:sz w:val="21"/>
      <w:szCs w:val="21"/>
      <w:u w:val="none" w:color="000000"/>
      <w:lang w:val="zh-TW" w:eastAsia="zh-TW" w:bidi="ar-SA"/>
    </w:rPr>
  </w:style>
  <w:style w:type="paragraph" w:customStyle="1" w:styleId="35">
    <w:name w:val="*正文"/>
    <w:basedOn w:val="1"/>
    <w:qFormat/>
    <w:uiPriority w:val="0"/>
    <w:pPr>
      <w:spacing w:line="360" w:lineRule="auto"/>
      <w:ind w:firstLine="480"/>
    </w:pPr>
    <w:rPr>
      <w:rFonts w:hAnsi="宋体"/>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15</TotalTime>
  <ScaleCrop>false</ScaleCrop>
  <LinksUpToDate>false</LinksUpToDate>
  <CharactersWithSpaces>23373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不将就-</cp:lastModifiedBy>
  <cp:lastPrinted>2016-05-04T03:20:00Z</cp:lastPrinted>
  <dcterms:modified xsi:type="dcterms:W3CDTF">2020-09-15T09:13:04Z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