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zh-CN" w:eastAsia="zh-CN"/>
        </w:rPr>
      </w:pPr>
    </w:p>
    <w:p>
      <w:pPr>
        <w:autoSpaceDE w:val="0"/>
        <w:autoSpaceDN w:val="0"/>
        <w:adjustRightInd w:val="0"/>
        <w:spacing w:line="720" w:lineRule="auto"/>
        <w:ind w:firstLine="0" w:firstLineChars="0"/>
        <w:rPr>
          <w:rFonts w:ascii="宋体" w:hAnsi="宋体" w:eastAsia="宋体" w:cs="宋体"/>
          <w:b/>
          <w:color w:val="auto"/>
          <w:sz w:val="24"/>
          <w:szCs w:val="24"/>
          <w:lang w:val="zh-CN"/>
        </w:rPr>
      </w:pPr>
    </w:p>
    <w:p>
      <w:pPr>
        <w:autoSpaceDE w:val="0"/>
        <w:autoSpaceDN w:val="0"/>
        <w:adjustRightInd w:val="0"/>
        <w:spacing w:line="720" w:lineRule="auto"/>
        <w:ind w:firstLine="0" w:firstLineChars="0"/>
        <w:jc w:val="center"/>
        <w:rPr>
          <w:rFonts w:ascii="宋体" w:hAnsi="宋体" w:eastAsia="宋体" w:cs="宋体"/>
          <w:b/>
          <w:color w:val="auto"/>
          <w:sz w:val="84"/>
          <w:szCs w:val="84"/>
        </w:rPr>
      </w:pPr>
      <w:r>
        <w:rPr>
          <w:rFonts w:hint="eastAsia" w:ascii="宋体" w:hAnsi="宋体" w:eastAsia="宋体" w:cs="宋体"/>
          <w:b/>
          <w:color w:val="auto"/>
          <w:sz w:val="84"/>
          <w:szCs w:val="84"/>
          <w:lang w:val="zh-CN"/>
        </w:rPr>
        <w:t>磋商文件</w:t>
      </w:r>
    </w:p>
    <w:p>
      <w:pPr>
        <w:adjustRightInd w:val="0"/>
        <w:spacing w:line="720" w:lineRule="auto"/>
        <w:ind w:firstLine="0" w:firstLineChars="0"/>
        <w:textAlignment w:val="baseline"/>
        <w:rPr>
          <w:rFonts w:ascii="宋体" w:hAnsi="宋体" w:eastAsia="宋体" w:cs="宋体"/>
          <w:b/>
          <w:color w:val="auto"/>
          <w:sz w:val="24"/>
          <w:szCs w:val="24"/>
        </w:rPr>
      </w:pPr>
    </w:p>
    <w:p>
      <w:pPr>
        <w:adjustRightInd w:val="0"/>
        <w:spacing w:line="720" w:lineRule="auto"/>
        <w:ind w:firstLine="0" w:firstLineChars="0"/>
        <w:textAlignment w:val="baseline"/>
        <w:rPr>
          <w:rFonts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青海诚德竞磋（服务）2020-058</w:t>
      </w:r>
    </w:p>
    <w:p>
      <w:pPr>
        <w:adjustRightInd w:val="0"/>
        <w:spacing w:line="720" w:lineRule="auto"/>
        <w:ind w:left="2530" w:hanging="2530" w:hangingChars="70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采购项目名称：</w:t>
      </w:r>
      <w:bookmarkStart w:id="178" w:name="_GoBack"/>
      <w:bookmarkEnd w:id="178"/>
      <w:r>
        <w:rPr>
          <w:rFonts w:hint="eastAsia" w:ascii="宋体" w:hAnsi="宋体" w:eastAsia="宋体" w:cs="宋体"/>
          <w:b/>
          <w:color w:val="auto"/>
          <w:sz w:val="36"/>
          <w:szCs w:val="36"/>
          <w:lang w:eastAsia="zh-CN"/>
        </w:rPr>
        <w:t>治多县城东幼儿园建设项目-设计招标</w:t>
      </w: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   购   人：</w:t>
      </w:r>
      <w:r>
        <w:rPr>
          <w:rFonts w:hint="eastAsia" w:ascii="宋体" w:hAnsi="宋体" w:eastAsia="宋体" w:cs="宋体"/>
          <w:b/>
          <w:color w:val="auto"/>
          <w:sz w:val="36"/>
          <w:szCs w:val="36"/>
          <w:lang w:eastAsia="zh-CN"/>
        </w:rPr>
        <w:t>治多县教育局</w:t>
      </w:r>
    </w:p>
    <w:p>
      <w:pPr>
        <w:spacing w:line="720" w:lineRule="auto"/>
        <w:ind w:firstLine="0" w:firstLineChars="0"/>
        <w:rPr>
          <w:rFonts w:ascii="宋体" w:hAnsi="宋体" w:eastAsia="宋体" w:cs="宋体"/>
          <w:b/>
          <w:color w:val="auto"/>
          <w:sz w:val="36"/>
          <w:szCs w:val="36"/>
        </w:rPr>
      </w:pPr>
      <w:r>
        <w:rPr>
          <w:rFonts w:hint="eastAsia" w:ascii="宋体" w:hAnsi="宋体" w:eastAsia="宋体" w:cs="宋体"/>
          <w:b/>
          <w:color w:val="auto"/>
          <w:sz w:val="36"/>
          <w:szCs w:val="36"/>
        </w:rPr>
        <w:t>采购代理机构：青海诚德招标代理有限公司</w:t>
      </w:r>
    </w:p>
    <w:p>
      <w:pPr>
        <w:spacing w:line="720" w:lineRule="auto"/>
        <w:ind w:firstLine="0" w:firstLineChars="0"/>
        <w:rPr>
          <w:rFonts w:ascii="宋体" w:hAnsi="宋体" w:eastAsia="宋体" w:cs="宋体"/>
          <w:b/>
          <w:bCs/>
          <w:color w:val="auto"/>
          <w:sz w:val="24"/>
          <w:szCs w:val="24"/>
        </w:rPr>
      </w:pPr>
    </w:p>
    <w:p>
      <w:pPr>
        <w:spacing w:line="720" w:lineRule="auto"/>
        <w:ind w:firstLine="0" w:firstLineChars="0"/>
        <w:rPr>
          <w:rFonts w:ascii="宋体" w:hAnsi="宋体" w:eastAsia="宋体" w:cs="宋体"/>
          <w:b/>
          <w:bCs/>
          <w:color w:val="auto"/>
          <w:sz w:val="24"/>
          <w:szCs w:val="24"/>
        </w:rPr>
      </w:pPr>
    </w:p>
    <w:p>
      <w:pPr>
        <w:spacing w:line="720" w:lineRule="auto"/>
        <w:ind w:firstLine="0" w:firstLineChars="0"/>
        <w:jc w:val="center"/>
        <w:rPr>
          <w:rFonts w:ascii="宋体" w:hAnsi="宋体" w:eastAsia="宋体" w:cs="宋体"/>
          <w:b/>
          <w:bCs/>
          <w:color w:val="auto"/>
          <w:sz w:val="36"/>
          <w:szCs w:val="36"/>
        </w:rPr>
      </w:pPr>
      <w:r>
        <w:rPr>
          <w:rFonts w:hint="eastAsia" w:ascii="宋体" w:hAnsi="宋体" w:eastAsia="宋体" w:cs="宋体"/>
          <w:b/>
          <w:bCs/>
          <w:color w:val="auto"/>
          <w:sz w:val="36"/>
          <w:szCs w:val="36"/>
        </w:rPr>
        <w:t>20</w:t>
      </w:r>
      <w:r>
        <w:rPr>
          <w:rFonts w:hint="eastAsia" w:ascii="宋体" w:hAnsi="宋体" w:eastAsia="宋体" w:cs="宋体"/>
          <w:b/>
          <w:bCs/>
          <w:color w:val="auto"/>
          <w:sz w:val="36"/>
          <w:szCs w:val="36"/>
          <w:lang w:val="en-US" w:eastAsia="zh-CN"/>
        </w:rPr>
        <w:t>20</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06</w:t>
      </w:r>
      <w:r>
        <w:rPr>
          <w:rFonts w:hint="eastAsia" w:ascii="宋体" w:hAnsi="宋体" w:eastAsia="宋体" w:cs="宋体"/>
          <w:b/>
          <w:bCs/>
          <w:color w:val="auto"/>
          <w:sz w:val="36"/>
          <w:szCs w:val="36"/>
        </w:rPr>
        <w:t>月</w:t>
      </w:r>
    </w:p>
    <w:p>
      <w:pPr>
        <w:ind w:firstLine="723"/>
        <w:jc w:val="center"/>
        <w:rPr>
          <w:rFonts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ascii="宋体" w:hAnsi="宋体" w:eastAsia="宋体" w:cs="宋体"/>
          <w:bCs/>
          <w:color w:val="auto"/>
          <w:sz w:val="24"/>
          <w:szCs w:val="24"/>
        </w:rPr>
      </w:pPr>
    </w:p>
    <w:p>
      <w:pPr>
        <w:pStyle w:val="17"/>
        <w:tabs>
          <w:tab w:val="right" w:leader="dot" w:pos="8300"/>
        </w:tabs>
        <w:spacing w:before="0" w:after="0" w:line="720" w:lineRule="auto"/>
        <w:ind w:firstLine="0" w:firstLineChars="0"/>
        <w:rPr>
          <w:rFonts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8"/>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color w:val="auto"/>
        </w:rPr>
        <w:fldChar w:fldCharType="begin"/>
      </w:r>
      <w:r>
        <w:rPr>
          <w:color w:val="auto"/>
        </w:rPr>
        <w:instrText xml:space="preserve"> HYPERLINK \l "_Toc27517" </w:instrText>
      </w:r>
      <w:r>
        <w:rPr>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"_Toc19487" </w:instrText>
      </w:r>
      <w:r>
        <w:rPr>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"_Toc9515" </w:instrText>
      </w:r>
      <w:r>
        <w:rPr>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"_Toc30421" </w:instrText>
      </w:r>
      <w:r>
        <w:rPr>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"_Toc12139" </w:instrText>
      </w:r>
      <w:r>
        <w:rPr>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i/>
          <w:iCs/>
          <w:color w:val="auto"/>
        </w:rPr>
      </w:pPr>
      <w:r>
        <w:rPr>
          <w:color w:val="auto"/>
        </w:rPr>
        <w:fldChar w:fldCharType="begin"/>
      </w:r>
      <w:r>
        <w:rPr>
          <w:color w:val="auto"/>
        </w:rPr>
        <w:instrText xml:space="preserve"> HYPERLINK \l "_Toc26743" </w:instrText>
      </w:r>
      <w:r>
        <w:rPr>
          <w:color w:val="auto"/>
        </w:rPr>
        <w:fldChar w:fldCharType="separate"/>
      </w:r>
      <w:r>
        <w:rPr>
          <w:rFonts w:hint="eastAsia" w:ascii="宋体" w:hAnsi="宋体" w:eastAsia="宋体" w:cs="宋体"/>
          <w:color w:val="auto"/>
          <w:kern w:val="28"/>
          <w:sz w:val="24"/>
          <w:szCs w:val="24"/>
        </w:rPr>
        <w:t>第六部分  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21"/>
        <w:spacing w:before="0" w:after="0" w:line="360" w:lineRule="auto"/>
        <w:ind w:firstLine="0" w:firstLineChars="0"/>
        <w:rPr>
          <w:rFonts w:ascii="宋体" w:hAnsi="宋体" w:eastAsia="宋体" w:cs="宋体"/>
          <w:color w:val="auto"/>
          <w:szCs w:val="36"/>
        </w:rPr>
      </w:pPr>
      <w:bookmarkStart w:id="0" w:name="_Toc27517"/>
      <w:bookmarkStart w:id="1" w:name="_Toc10494"/>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12"/>
        <w:spacing w:after="0" w:line="360" w:lineRule="auto"/>
        <w:ind w:left="0" w:leftChars="0"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青海诚德招标代理有限公司（以下均简称“采购代理机构”）受治多县教育局（以下均简称“采购人”）委托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治多县城东幼儿园建设项目-设计招标</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23"/>
        <w:tblpPr w:leftFromText="180" w:rightFromText="180" w:vertAnchor="text" w:horzAnchor="page" w:tblpX="894" w:tblpY="449"/>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青海诚德竞磋（服务）2020-058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治多县城东幼儿园建设项目-设计招标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具体内容详见《磋商文件》(</w:t>
            </w:r>
            <w:r>
              <w:rPr>
                <w:color w:val="auto"/>
              </w:rPr>
              <w:fldChar w:fldCharType="begin"/>
            </w:r>
            <w:r>
              <w:rPr>
                <w:color w:val="auto"/>
              </w:rPr>
              <w:instrText xml:space="preserve"> HYPERLINK "http://ufgov.jilin.filedownload.com/" </w:instrText>
            </w:r>
            <w:r>
              <w:rPr>
                <w:color w:val="auto"/>
              </w:rPr>
              <w:fldChar w:fldCharType="separate"/>
            </w:r>
            <w:r>
              <w:rPr>
                <w:rStyle w:val="28"/>
                <w:rFonts w:hint="eastAsia" w:ascii="宋体" w:hAnsi="宋体" w:eastAsia="宋体" w:cs="宋体"/>
                <w:color w:val="auto"/>
                <w:sz w:val="24"/>
                <w:szCs w:val="24"/>
                <w:u w:val="single"/>
              </w:rPr>
              <w:t>点击此处下载</w:t>
            </w:r>
            <w:r>
              <w:rPr>
                <w:rStyle w:val="28"/>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31"/>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2、磋商文件规定的其他资质条件。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2020年06月09日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0"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2020年06月10日至06月16日，每天</w:t>
            </w:r>
            <w:r>
              <w:rPr>
                <w:rFonts w:hint="eastAsia" w:ascii="宋体" w:hAnsi="宋体" w:eastAsia="宋体" w:cs="宋体"/>
                <w:color w:val="auto"/>
                <w:sz w:val="24"/>
              </w:rPr>
              <w:t>上午9:00-12:00</w:t>
            </w:r>
            <w:r>
              <w:rPr>
                <w:rFonts w:hint="eastAsia" w:ascii="宋体" w:hAnsi="宋体" w:eastAsia="宋体" w:cs="宋体"/>
                <w:color w:val="auto"/>
                <w:sz w:val="24"/>
                <w:szCs w:val="24"/>
                <w:lang w:val="zh-CN"/>
              </w:rPr>
              <w:t>,</w:t>
            </w:r>
            <w:r>
              <w:rPr>
                <w:rFonts w:hint="eastAsia" w:ascii="宋体" w:hAnsi="宋体" w:eastAsia="宋体" w:cs="宋体"/>
                <w:color w:val="auto"/>
                <w:sz w:val="24"/>
              </w:rPr>
              <w:t>下午2:30-5:30</w:t>
            </w:r>
            <w:r>
              <w:rPr>
                <w:rFonts w:hint="eastAsia" w:ascii="宋体" w:hAnsi="宋体" w:eastAsia="宋体" w:cs="宋体"/>
                <w:color w:val="auto"/>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500</w:t>
            </w:r>
            <w:r>
              <w:rPr>
                <w:rFonts w:hint="eastAsia" w:ascii="宋体" w:hAnsi="宋体" w:eastAsia="宋体" w:cs="宋体"/>
                <w:color w:val="auto"/>
                <w:sz w:val="24"/>
                <w:szCs w:val="24"/>
                <w:lang w:val="zh-CN"/>
              </w:rPr>
              <w:t>元/份（磋商文件售后不退,投标资格不能转让）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西宁市五四西路61号新华联国际中心3号公寓楼17楼</w:t>
            </w:r>
          </w:p>
          <w:p>
            <w:pPr>
              <w:spacing w:line="360" w:lineRule="auto"/>
              <w:ind w:firstLine="0" w:firstLineChars="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标书购买联系人：王女士</w:t>
            </w:r>
          </w:p>
          <w:p>
            <w:pPr>
              <w:spacing w:line="360" w:lineRule="auto"/>
              <w:ind w:firstLine="0"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zh-CN"/>
              </w:rPr>
              <w:t>电话：</w:t>
            </w:r>
            <w:r>
              <w:rPr>
                <w:rFonts w:hint="eastAsia" w:ascii="宋体" w:hAnsi="宋体" w:eastAsia="宋体" w:cs="宋体"/>
                <w:b w:val="0"/>
                <w:bCs w:val="0"/>
                <w:color w:val="auto"/>
                <w:sz w:val="24"/>
                <w:szCs w:val="24"/>
              </w:rPr>
              <w:t>0971-6184331转608</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b w:val="0"/>
                <w:bCs w:val="0"/>
                <w:color w:val="auto"/>
                <w:sz w:val="24"/>
                <w:szCs w:val="24"/>
                <w:lang w:val="zh-CN"/>
              </w:rPr>
              <w:t>电子邮箱：</w:t>
            </w:r>
            <w:r>
              <w:rPr>
                <w:rFonts w:hint="eastAsia" w:ascii="宋体" w:hAnsi="宋体" w:eastAsia="宋体" w:cs="宋体"/>
                <w:b w:val="0"/>
                <w:bCs w:val="0"/>
                <w:color w:val="auto"/>
                <w:sz w:val="24"/>
                <w:szCs w:val="24"/>
              </w:rPr>
              <w:t>qhcdzbgy@163.com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供应商的营业执照复印件、组织机构代码证复印件、税务登记证复印件或三证合一新证复印件、法人授权委托书（原件）及法人和委托代理人身份证复印件。</w:t>
            </w:r>
          </w:p>
          <w:p>
            <w:pPr>
              <w:autoSpaceDE w:val="0"/>
              <w:autoSpaceDN w:val="0"/>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以上资料均需加盖公章。（采购代理机构对以上资料留存备案）</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注：需网上购买标书的供应商应将以上材料扫描后发至我公司联系邮箱，在邮件中标明购买项目名称、项目编号、联系人及联系方式，并与我公司工作人员进行联系确认。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2020年06月22日上午09:30（北京时间）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2020年06月22日上午09:30（北京时间）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西宁市五四西路61号新华联国际中心3号公寓楼17楼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采购人：治多县教育局</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联系人：</w:t>
            </w:r>
            <w:r>
              <w:rPr>
                <w:rFonts w:hint="eastAsia" w:ascii="宋体" w:hAnsi="宋体" w:eastAsia="宋体" w:cs="宋体"/>
                <w:color w:val="auto"/>
                <w:kern w:val="0"/>
                <w:sz w:val="24"/>
                <w:szCs w:val="24"/>
                <w:lang w:val="zh-CN"/>
              </w:rPr>
              <w:t>曹先生</w:t>
            </w:r>
          </w:p>
          <w:p>
            <w:pPr>
              <w:autoSpaceDE w:val="0"/>
              <w:autoSpaceDN w:val="0"/>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lang w:eastAsia="zh-CN"/>
              </w:rPr>
              <w:t>0976-8891063</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联系地址：</w:t>
            </w:r>
            <w:r>
              <w:rPr>
                <w:rFonts w:hint="eastAsia" w:ascii="宋体" w:hAnsi="宋体" w:eastAsia="宋体" w:cs="宋体"/>
                <w:color w:val="auto"/>
                <w:sz w:val="24"/>
                <w:szCs w:val="24"/>
                <w:lang w:eastAsia="zh-CN"/>
              </w:rPr>
              <w:t>治多县教育局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采购代理机构：青海诚德招标代理有限公司</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联系人：栾女士</w:t>
            </w:r>
          </w:p>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rPr>
              <w:t>联系电话：</w:t>
            </w:r>
            <w:r>
              <w:rPr>
                <w:rFonts w:hint="eastAsia" w:ascii="宋体" w:hAnsi="宋体" w:eastAsia="宋体" w:cs="宋体"/>
                <w:color w:val="auto"/>
                <w:sz w:val="24"/>
                <w:lang w:eastAsia="zh-CN"/>
              </w:rPr>
              <w:t>0971-6184771转602</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lang w:val="zh-CN"/>
              </w:rPr>
              <w:t>联系地址：</w:t>
            </w:r>
            <w:r>
              <w:rPr>
                <w:rFonts w:hint="eastAsia" w:ascii="宋体" w:hAnsi="宋体" w:eastAsia="宋体" w:cs="宋体"/>
                <w:color w:val="auto"/>
                <w:sz w:val="24"/>
                <w:szCs w:val="24"/>
                <w:lang w:val="zh-CN"/>
              </w:rPr>
              <w:t>西宁市五四西路6</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号新华联国际中心3号公寓楼17楼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lang w:val="zh-CN"/>
              </w:rPr>
              <w:t>中国银行西宁市商业巷支行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lang w:val="zh-CN"/>
              </w:rPr>
              <w:t>青海诚德招标代理有限公司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rPr>
              <w:t>105017161341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auto"/>
                <w:sz w:val="24"/>
              </w:rPr>
            </w:pPr>
            <w:r>
              <w:rPr>
                <w:rFonts w:hint="eastAsia" w:ascii="宋体" w:hAnsi="宋体" w:eastAsia="宋体" w:cs="宋体"/>
                <w:color w:val="auto"/>
                <w:sz w:val="24"/>
                <w:szCs w:val="24"/>
              </w:rPr>
              <w:t>本公告在《青海政府采购网》、</w:t>
            </w:r>
            <w:r>
              <w:rPr>
                <w:rFonts w:hint="eastAsia" w:ascii="宋体" w:hAnsi="宋体" w:eastAsia="宋体" w:cs="宋体"/>
                <w:color w:val="auto"/>
                <w:sz w:val="24"/>
              </w:rPr>
              <w:t>《青海省电子招标投标公共服务平台》、</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青海项目信息网</w:t>
            </w:r>
            <w:r>
              <w:rPr>
                <w:rFonts w:hint="eastAsia" w:ascii="宋体" w:hAnsi="宋体" w:eastAsia="宋体" w:cs="宋体"/>
                <w:color w:val="auto"/>
                <w:sz w:val="24"/>
                <w:szCs w:val="24"/>
              </w:rPr>
              <w:t>》同时发布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监督单位：</w:t>
            </w:r>
            <w:r>
              <w:rPr>
                <w:rFonts w:hint="eastAsia" w:ascii="宋体" w:hAnsi="宋体" w:eastAsia="宋体" w:cs="宋体"/>
                <w:color w:val="auto"/>
                <w:kern w:val="0"/>
                <w:sz w:val="24"/>
                <w:szCs w:val="24"/>
                <w:lang w:val="zh-CN" w:eastAsia="zh-CN"/>
              </w:rPr>
              <w:t>治多县财政局</w:t>
            </w:r>
          </w:p>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lang w:val="zh-CN"/>
              </w:rPr>
              <w:t>联系电话：0976-8891064</w:t>
            </w:r>
          </w:p>
        </w:tc>
      </w:tr>
    </w:tbl>
    <w:p>
      <w:pPr>
        <w:pStyle w:val="12"/>
        <w:spacing w:after="0" w:line="360" w:lineRule="auto"/>
        <w:ind w:left="0" w:leftChars="0" w:firstLine="0" w:firstLineChars="0"/>
        <w:rPr>
          <w:rFonts w:ascii="宋体" w:hAnsi="宋体" w:eastAsia="宋体" w:cs="宋体"/>
          <w:color w:val="auto"/>
          <w:sz w:val="24"/>
          <w:szCs w:val="24"/>
          <w:lang w:val="zh-CN"/>
        </w:rPr>
      </w:pPr>
    </w:p>
    <w:p>
      <w:pPr>
        <w:spacing w:line="360" w:lineRule="auto"/>
        <w:ind w:firstLine="0" w:firstLineChars="0"/>
        <w:jc w:val="right"/>
        <w:rPr>
          <w:rFonts w:ascii="宋体" w:hAnsi="宋体" w:eastAsia="宋体" w:cs="宋体"/>
          <w:color w:val="auto"/>
          <w:sz w:val="24"/>
          <w:szCs w:val="24"/>
        </w:rPr>
      </w:pPr>
      <w:bookmarkStart w:id="2" w:name="AGENCY_NAME1"/>
      <w:r>
        <w:rPr>
          <w:rFonts w:hint="eastAsia" w:ascii="宋体" w:hAnsi="宋体" w:eastAsia="宋体" w:cs="宋体"/>
          <w:color w:val="auto"/>
          <w:sz w:val="24"/>
          <w:szCs w:val="24"/>
        </w:rPr>
        <w:t>青海诚德招标代理有限公司</w:t>
      </w:r>
      <w:bookmarkEnd w:id="2"/>
    </w:p>
    <w:p>
      <w:pPr>
        <w:wordWrap w:val="0"/>
        <w:spacing w:line="360" w:lineRule="auto"/>
        <w:ind w:firstLine="0" w:firstLineChars="0"/>
        <w:jc w:val="right"/>
        <w:rPr>
          <w:rFonts w:ascii="宋体" w:hAnsi="宋体" w:eastAsia="宋体" w:cs="宋体"/>
          <w:color w:val="auto"/>
          <w:sz w:val="24"/>
          <w:szCs w:val="24"/>
        </w:rPr>
      </w:pPr>
      <w:r>
        <w:rPr>
          <w:rFonts w:hint="eastAsia" w:ascii="宋体" w:hAnsi="宋体" w:eastAsia="宋体" w:cs="宋体"/>
          <w:color w:val="auto"/>
          <w:sz w:val="24"/>
          <w:szCs w:val="24"/>
          <w:lang w:val="zh-CN"/>
        </w:rPr>
        <w:t>2020年06月09日</w:t>
      </w:r>
      <w:r>
        <w:rPr>
          <w:rFonts w:hint="eastAsia" w:ascii="宋体" w:hAnsi="宋体" w:eastAsia="宋体" w:cs="宋体"/>
          <w:color w:val="auto"/>
          <w:sz w:val="24"/>
          <w:szCs w:val="24"/>
        </w:rPr>
        <w:t xml:space="preserve">    </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br w:type="page"/>
      </w:r>
    </w:p>
    <w:p>
      <w:pPr>
        <w:pStyle w:val="21"/>
        <w:spacing w:before="0" w:after="0" w:line="360" w:lineRule="auto"/>
        <w:ind w:firstLine="0" w:firstLineChars="0"/>
        <w:rPr>
          <w:rFonts w:ascii="宋体" w:hAnsi="宋体" w:eastAsia="宋体" w:cs="宋体"/>
          <w:color w:val="auto"/>
          <w:lang w:val="zh-CN"/>
        </w:rPr>
      </w:pPr>
      <w:bookmarkStart w:id="3" w:name="_Toc19487"/>
      <w:bookmarkStart w:id="4" w:name="_Toc3201"/>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3"/>
      <w:bookmarkEnd w:id="4"/>
    </w:p>
    <w:p>
      <w:pPr>
        <w:spacing w:line="360" w:lineRule="auto"/>
        <w:ind w:firstLine="0" w:firstLineChars="0"/>
        <w:rPr>
          <w:rFonts w:ascii="宋体" w:hAnsi="宋体" w:eastAsia="宋体" w:cs="宋体"/>
          <w:color w:val="auto"/>
          <w:sz w:val="24"/>
          <w:szCs w:val="24"/>
          <w:lang w:val="zh-CN"/>
        </w:rPr>
      </w:pPr>
    </w:p>
    <w:tbl>
      <w:tblPr>
        <w:tblStyle w:val="23"/>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青海诚德竞磋（服务）2020-058</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治多县城东幼儿园建设项目-设计招标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治多县教育局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青海诚德招标代理有限公司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default" w:ascii="宋体" w:hAnsi="宋体" w:eastAsia="宋体" w:cs="宋体"/>
                <w:color w:val="auto"/>
                <w:sz w:val="24"/>
                <w:lang w:val="en-US"/>
              </w:rPr>
            </w:pPr>
            <w:r>
              <w:rPr>
                <w:rFonts w:hint="eastAsia" w:ascii="宋体" w:hAnsi="宋体" w:eastAsia="宋体" w:cs="宋体"/>
                <w:color w:val="auto"/>
                <w:sz w:val="24"/>
                <w:szCs w:val="24"/>
                <w:lang w:val="en-US" w:eastAsia="zh-CN"/>
              </w:rPr>
              <w:t>13万元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val="en-US"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磋商保证金：</w:t>
            </w:r>
            <w:r>
              <w:rPr>
                <w:rFonts w:hint="eastAsia" w:ascii="宋体" w:hAnsi="宋体" w:eastAsia="宋体" w:cs="宋体"/>
                <w:color w:val="auto"/>
                <w:sz w:val="24"/>
                <w:szCs w:val="24"/>
                <w:lang w:val="en-US" w:eastAsia="zh-CN"/>
              </w:rPr>
              <w:t>2500.00元</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收款单位：</w:t>
            </w:r>
            <w:r>
              <w:rPr>
                <w:rFonts w:hint="eastAsia" w:ascii="宋体" w:hAnsi="宋体" w:eastAsia="宋体" w:cs="宋体"/>
                <w:color w:val="auto"/>
                <w:sz w:val="24"/>
                <w:szCs w:val="24"/>
              </w:rPr>
              <w:t>青海诚德招标代理有限公司</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开 户 行：</w:t>
            </w:r>
            <w:r>
              <w:rPr>
                <w:rFonts w:hint="eastAsia" w:ascii="宋体" w:hAnsi="宋体" w:eastAsia="宋体" w:cs="宋体"/>
                <w:color w:val="auto"/>
                <w:sz w:val="24"/>
                <w:szCs w:val="24"/>
              </w:rPr>
              <w:t>中国银行西宁市商业巷支行</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银行账号：</w:t>
            </w:r>
            <w:r>
              <w:rPr>
                <w:rFonts w:hint="eastAsia" w:ascii="宋体" w:hAnsi="宋体" w:eastAsia="宋体" w:cs="宋体"/>
                <w:color w:val="auto"/>
                <w:sz w:val="24"/>
                <w:szCs w:val="24"/>
              </w:rPr>
              <w:t>105017161341</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缴费时间：投标截止期前，以银行到账时间为准。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2020年06月22日上午09:30（北京时间）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2020年06月22日上午09:30（北京时间）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西宁市五四西路6</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号新华联国际中心3号公寓楼17楼</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收取对象：成交供应商</w:t>
            </w:r>
          </w:p>
          <w:p>
            <w:pPr>
              <w:autoSpaceDE w:val="0"/>
              <w:autoSpaceDN w:val="0"/>
              <w:spacing w:line="360" w:lineRule="auto"/>
              <w:ind w:firstLine="0" w:firstLineChars="0"/>
              <w:jc w:val="left"/>
              <w:rPr>
                <w:rFonts w:hint="eastAsia" w:ascii="宋体" w:hAnsi="宋体" w:eastAsia="宋体" w:cs="宋体"/>
                <w:b/>
                <w:color w:val="auto"/>
                <w:sz w:val="24"/>
                <w:lang w:val="en-US" w:eastAsia="zh-CN"/>
              </w:rPr>
            </w:pPr>
            <w:r>
              <w:rPr>
                <w:rFonts w:hint="eastAsia" w:ascii="宋体" w:hAnsi="宋体" w:eastAsia="宋体" w:cs="宋体"/>
                <w:color w:val="auto"/>
                <w:sz w:val="24"/>
                <w:lang w:val="zh-CN"/>
              </w:rPr>
              <w:t>收费金额：</w:t>
            </w:r>
            <w:r>
              <w:rPr>
                <w:rFonts w:hint="eastAsia" w:ascii="宋体" w:hAnsi="宋体" w:eastAsia="宋体" w:cs="宋体"/>
                <w:color w:val="auto"/>
                <w:sz w:val="24"/>
                <w:lang w:val="en-US" w:eastAsia="zh-CN"/>
              </w:rPr>
              <w:t>5000.00元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rPr>
              <w:t>磋商有效期为自磋商开始之日起60个日历日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numPr>
                <w:ilvl w:val="0"/>
                <w:numId w:val="0"/>
              </w:numPr>
              <w:autoSpaceDE w:val="0"/>
              <w:autoSpaceDN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无</w:t>
            </w:r>
          </w:p>
        </w:tc>
      </w:tr>
    </w:tbl>
    <w:p>
      <w:pPr>
        <w:wordWrap w:val="0"/>
        <w:spacing w:line="360" w:lineRule="auto"/>
        <w:ind w:firstLine="0" w:firstLineChars="0"/>
        <w:rPr>
          <w:rFonts w:ascii="宋体" w:hAnsi="宋体" w:eastAsia="宋体" w:cs="宋体"/>
          <w:color w:val="auto"/>
          <w:sz w:val="24"/>
          <w:szCs w:val="24"/>
          <w:lang w:val="zh-CN"/>
        </w:rPr>
      </w:pPr>
    </w:p>
    <w:p>
      <w:pPr>
        <w:wordWrap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ascii="宋体" w:hAnsi="宋体" w:eastAsia="宋体" w:cs="宋体"/>
          <w:b/>
          <w:color w:val="auto"/>
          <w:kern w:val="28"/>
          <w:sz w:val="36"/>
          <w:szCs w:val="20"/>
        </w:rPr>
      </w:pPr>
      <w:bookmarkStart w:id="5" w:name="_Toc9515"/>
      <w:bookmarkStart w:id="6" w:name="_Toc325725997"/>
      <w:r>
        <w:rPr>
          <w:rFonts w:hint="eastAsia" w:ascii="宋体" w:hAnsi="宋体" w:eastAsia="宋体" w:cs="宋体"/>
          <w:b/>
          <w:color w:val="auto"/>
          <w:kern w:val="28"/>
          <w:sz w:val="36"/>
          <w:szCs w:val="20"/>
        </w:rPr>
        <w:t>第三部分  供应商须知</w:t>
      </w:r>
      <w:bookmarkEnd w:id="5"/>
    </w:p>
    <w:p>
      <w:pPr>
        <w:widowControl/>
        <w:spacing w:line="360" w:lineRule="auto"/>
        <w:ind w:firstLine="0" w:firstLineChars="0"/>
        <w:jc w:val="center"/>
        <w:outlineLvl w:val="1"/>
        <w:rPr>
          <w:rFonts w:ascii="宋体" w:hAnsi="宋体" w:eastAsia="宋体" w:cs="宋体"/>
          <w:b/>
          <w:bCs/>
          <w:color w:val="auto"/>
          <w:sz w:val="24"/>
          <w:szCs w:val="24"/>
        </w:rPr>
      </w:pPr>
      <w:bookmarkStart w:id="7" w:name="_Toc376936728"/>
      <w:bookmarkStart w:id="8" w:name="_Toc14943"/>
      <w:bookmarkStart w:id="9" w:name="_Toc24622"/>
      <w:r>
        <w:rPr>
          <w:rFonts w:hint="eastAsia" w:ascii="宋体" w:hAnsi="宋体" w:eastAsia="宋体" w:cs="宋体"/>
          <w:b/>
          <w:bCs/>
          <w:color w:val="auto"/>
          <w:sz w:val="24"/>
          <w:szCs w:val="24"/>
        </w:rPr>
        <w:t>一、说  明</w:t>
      </w:r>
      <w:bookmarkEnd w:id="6"/>
      <w:bookmarkEnd w:id="7"/>
      <w:bookmarkEnd w:id="8"/>
      <w:bookmarkEnd w:id="9"/>
    </w:p>
    <w:p>
      <w:pPr>
        <w:widowControl/>
        <w:spacing w:line="360" w:lineRule="auto"/>
        <w:ind w:firstLine="0" w:firstLineChars="0"/>
        <w:jc w:val="left"/>
        <w:outlineLvl w:val="2"/>
        <w:rPr>
          <w:rFonts w:ascii="宋体" w:hAnsi="宋体" w:eastAsia="宋体" w:cs="宋体"/>
          <w:b/>
          <w:bCs/>
          <w:color w:val="auto"/>
          <w:sz w:val="24"/>
          <w:szCs w:val="24"/>
        </w:rPr>
      </w:pPr>
      <w:bookmarkStart w:id="10" w:name="_Toc325725998"/>
      <w:bookmarkStart w:id="11" w:name="_Toc9770"/>
      <w:bookmarkStart w:id="12" w:name="_Toc376936729"/>
      <w:bookmarkStart w:id="13" w:name="_Toc26944"/>
      <w:r>
        <w:rPr>
          <w:rFonts w:hint="eastAsia" w:ascii="宋体" w:hAnsi="宋体" w:eastAsia="宋体" w:cs="宋体"/>
          <w:b/>
          <w:bCs/>
          <w:color w:val="auto"/>
          <w:sz w:val="24"/>
          <w:szCs w:val="24"/>
        </w:rPr>
        <w:t>1.适用范围</w:t>
      </w:r>
      <w:bookmarkEnd w:id="10"/>
      <w:bookmarkEnd w:id="11"/>
      <w:bookmarkEnd w:id="12"/>
      <w:bookmarkEnd w:id="13"/>
    </w:p>
    <w:p>
      <w:pPr>
        <w:tabs>
          <w:tab w:val="left" w:pos="84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的采购计划，仅适用于本磋商文件中所叙述的项目。</w:t>
      </w:r>
    </w:p>
    <w:p>
      <w:pPr>
        <w:widowControl/>
        <w:spacing w:line="360" w:lineRule="auto"/>
        <w:ind w:firstLine="0" w:firstLineChars="0"/>
        <w:jc w:val="left"/>
        <w:outlineLvl w:val="2"/>
        <w:rPr>
          <w:rFonts w:ascii="宋体" w:hAnsi="宋体" w:eastAsia="宋体" w:cs="宋体"/>
          <w:b/>
          <w:bCs/>
          <w:color w:val="auto"/>
          <w:sz w:val="24"/>
          <w:szCs w:val="24"/>
        </w:rPr>
      </w:pPr>
      <w:bookmarkStart w:id="14" w:name="_Toc376936730"/>
      <w:bookmarkStart w:id="15" w:name="_Toc21998"/>
      <w:bookmarkStart w:id="16" w:name="_Toc325725999"/>
      <w:bookmarkStart w:id="17" w:name="_Toc31556"/>
      <w:r>
        <w:rPr>
          <w:rFonts w:hint="eastAsia" w:ascii="宋体" w:hAnsi="宋体" w:eastAsia="宋体" w:cs="宋体"/>
          <w:b/>
          <w:bCs/>
          <w:color w:val="auto"/>
          <w:sz w:val="24"/>
          <w:szCs w:val="24"/>
        </w:rPr>
        <w:t>2.采购方式、合格的</w:t>
      </w:r>
      <w:bookmarkEnd w:id="14"/>
      <w:bookmarkEnd w:id="15"/>
      <w:bookmarkEnd w:id="16"/>
      <w:r>
        <w:rPr>
          <w:rFonts w:hint="eastAsia" w:ascii="宋体" w:hAnsi="宋体" w:eastAsia="宋体" w:cs="宋体"/>
          <w:b/>
          <w:bCs/>
          <w:color w:val="auto"/>
          <w:sz w:val="24"/>
          <w:szCs w:val="24"/>
        </w:rPr>
        <w:t>供应商</w:t>
      </w:r>
      <w:bookmarkEnd w:id="17"/>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(3) </w:t>
      </w:r>
      <w:r>
        <w:rPr>
          <w:rFonts w:hint="eastAsia" w:ascii="宋体" w:hAnsi="宋体" w:eastAsia="宋体" w:cs="宋体"/>
          <w:color w:val="auto"/>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szCs w:val="24"/>
        </w:rPr>
        <w:t xml:space="preserve">(4) </w:t>
      </w:r>
      <w:r>
        <w:rPr>
          <w:rFonts w:hint="eastAsia" w:ascii="宋体" w:hAnsi="宋体" w:eastAsia="宋体" w:cs="宋体"/>
          <w:color w:val="auto"/>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rPr>
        <w:t xml:space="preserve">(5) </w:t>
      </w:r>
      <w:r>
        <w:rPr>
          <w:rFonts w:hint="eastAsia" w:ascii="宋体" w:hAnsi="宋体" w:eastAsia="宋体" w:cs="宋体"/>
          <w:color w:val="auto"/>
          <w:sz w:val="24"/>
          <w:lang w:val="zh-CN"/>
        </w:rPr>
        <w:t>本项目不接受供应商以联合体方式进行投标；</w:t>
      </w:r>
    </w:p>
    <w:p>
      <w:pPr>
        <w:tabs>
          <w:tab w:val="left" w:pos="840"/>
        </w:tabs>
        <w:spacing w:line="360" w:lineRule="auto"/>
        <w:ind w:firstLine="0" w:firstLineChars="0"/>
        <w:rPr>
          <w:rFonts w:hint="eastAsia" w:ascii="宋体" w:hAnsi="宋体" w:eastAsia="宋体" w:cs="宋体"/>
          <w:color w:val="auto"/>
          <w:sz w:val="24"/>
          <w:lang w:eastAsia="zh-CN"/>
        </w:rPr>
      </w:pPr>
      <w:r>
        <w:rPr>
          <w:rFonts w:hint="eastAsia" w:ascii="宋体" w:hAnsi="宋体" w:eastAsia="宋体" w:cs="宋体"/>
          <w:color w:val="auto"/>
          <w:sz w:val="24"/>
        </w:rPr>
        <w:t>(</w:t>
      </w:r>
      <w:r>
        <w:rPr>
          <w:rFonts w:hint="eastAsia" w:eastAsia="宋体" w:cs="宋体"/>
          <w:color w:val="auto"/>
          <w:sz w:val="24"/>
          <w:lang w:val="en-US" w:eastAsia="zh-CN"/>
        </w:rPr>
        <w:t>6</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供应商须具备</w:t>
      </w:r>
      <w:r>
        <w:rPr>
          <w:rFonts w:hint="eastAsia" w:ascii="宋体" w:hAnsi="宋体" w:eastAsia="宋体" w:cs="宋体"/>
          <w:color w:val="auto"/>
          <w:sz w:val="24"/>
          <w:lang w:val="en-US" w:eastAsia="zh-CN"/>
        </w:rPr>
        <w:t>建筑行业（建筑工程）设计丙级（含）以上资质，并在人员、设备、资金等方面具有相应的服务能力</w:t>
      </w:r>
      <w:r>
        <w:rPr>
          <w:rFonts w:hint="eastAsia" w:ascii="宋体" w:hAnsi="宋体" w:eastAsia="宋体" w:cs="宋体"/>
          <w:color w:val="auto"/>
          <w:sz w:val="24"/>
          <w:lang w:eastAsia="zh-CN"/>
        </w:rPr>
        <w:t>；</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 供应商必须向采购代理机构购买磋商文件并登记，未经向采购代理机构购买磋商文件并登记的潜在供应商均无资格参加本次投标。</w:t>
      </w:r>
    </w:p>
    <w:p>
      <w:pPr>
        <w:widowControl/>
        <w:spacing w:line="360" w:lineRule="auto"/>
        <w:ind w:firstLine="0" w:firstLineChars="0"/>
        <w:jc w:val="left"/>
        <w:outlineLvl w:val="2"/>
        <w:rPr>
          <w:rFonts w:ascii="宋体" w:hAnsi="宋体" w:eastAsia="宋体" w:cs="宋体"/>
          <w:b/>
          <w:bCs/>
          <w:color w:val="auto"/>
          <w:sz w:val="24"/>
          <w:szCs w:val="24"/>
        </w:rPr>
      </w:pPr>
      <w:bookmarkStart w:id="18" w:name="_Toc8805"/>
      <w:bookmarkStart w:id="19" w:name="_Toc325726000"/>
      <w:bookmarkStart w:id="20" w:name="_Toc8820"/>
      <w:bookmarkStart w:id="21" w:name="_Toc376936731"/>
      <w:r>
        <w:rPr>
          <w:rFonts w:hint="eastAsia" w:ascii="宋体" w:hAnsi="宋体" w:eastAsia="宋体" w:cs="宋体"/>
          <w:b/>
          <w:bCs/>
          <w:color w:val="auto"/>
          <w:sz w:val="24"/>
          <w:szCs w:val="24"/>
        </w:rPr>
        <w:t>3.磋商费用</w:t>
      </w:r>
      <w:bookmarkEnd w:id="18"/>
      <w:bookmarkEnd w:id="19"/>
      <w:bookmarkEnd w:id="20"/>
      <w:bookmarkEnd w:id="21"/>
    </w:p>
    <w:p>
      <w:pPr>
        <w:tabs>
          <w:tab w:val="left" w:pos="84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2" w:name="_Toc325726001"/>
      <w:bookmarkStart w:id="23" w:name="_Toc376936732"/>
      <w:bookmarkStart w:id="24" w:name="_Toc18155"/>
    </w:p>
    <w:p>
      <w:pPr>
        <w:tabs>
          <w:tab w:val="left" w:pos="840"/>
        </w:tabs>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2"/>
      <w:bookmarkEnd w:id="23"/>
      <w:bookmarkEnd w:id="24"/>
    </w:p>
    <w:p>
      <w:pPr>
        <w:widowControl/>
        <w:spacing w:line="360" w:lineRule="auto"/>
        <w:ind w:firstLine="0" w:firstLineChars="0"/>
        <w:jc w:val="left"/>
        <w:outlineLvl w:val="2"/>
        <w:rPr>
          <w:rFonts w:ascii="宋体" w:hAnsi="宋体" w:eastAsia="宋体" w:cs="宋体"/>
          <w:b/>
          <w:bCs/>
          <w:color w:val="auto"/>
          <w:sz w:val="24"/>
          <w:szCs w:val="24"/>
        </w:rPr>
      </w:pPr>
      <w:bookmarkStart w:id="25" w:name="_Toc14153"/>
      <w:bookmarkStart w:id="26" w:name="_Toc325726002"/>
      <w:bookmarkStart w:id="27" w:name="_Toc10649"/>
      <w:bookmarkStart w:id="28" w:name="_Toc376936733"/>
      <w:r>
        <w:rPr>
          <w:rFonts w:hint="eastAsia" w:ascii="宋体" w:hAnsi="宋体" w:eastAsia="宋体" w:cs="宋体"/>
          <w:b/>
          <w:bCs/>
          <w:color w:val="auto"/>
          <w:sz w:val="24"/>
          <w:szCs w:val="24"/>
        </w:rPr>
        <w:t>4.磋商文件的构成</w:t>
      </w:r>
      <w:bookmarkEnd w:id="25"/>
      <w:bookmarkEnd w:id="26"/>
      <w:bookmarkEnd w:id="27"/>
      <w:bookmarkEnd w:id="28"/>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（6）采购项目要求及技术参数</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宋体" w:hAnsi="宋体" w:eastAsia="宋体" w:cs="宋体"/>
          <w:b/>
          <w:bCs/>
          <w:color w:val="auto"/>
          <w:sz w:val="24"/>
          <w:szCs w:val="24"/>
        </w:rPr>
      </w:pPr>
      <w:bookmarkStart w:id="29" w:name="_Toc325726003"/>
      <w:bookmarkStart w:id="30" w:name="_Toc376936734"/>
      <w:bookmarkStart w:id="31" w:name="_Toc6482"/>
      <w:bookmarkStart w:id="32" w:name="_Toc3451"/>
      <w:r>
        <w:rPr>
          <w:rFonts w:hint="eastAsia" w:ascii="宋体" w:hAnsi="宋体" w:eastAsia="宋体" w:cs="宋体"/>
          <w:b/>
          <w:bCs/>
          <w:color w:val="auto"/>
          <w:sz w:val="24"/>
          <w:szCs w:val="24"/>
        </w:rPr>
        <w:t>5.磋商文件的</w:t>
      </w:r>
      <w:bookmarkEnd w:id="29"/>
      <w:bookmarkEnd w:id="30"/>
      <w:r>
        <w:rPr>
          <w:rFonts w:hint="eastAsia" w:ascii="宋体" w:hAnsi="宋体" w:eastAsia="宋体" w:cs="宋体"/>
          <w:b/>
          <w:bCs/>
          <w:color w:val="auto"/>
          <w:sz w:val="24"/>
          <w:szCs w:val="24"/>
        </w:rPr>
        <w:t>质疑</w:t>
      </w:r>
      <w:bookmarkEnd w:id="31"/>
      <w:bookmarkEnd w:id="32"/>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1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ascii="宋体" w:hAnsi="宋体" w:eastAsia="宋体" w:cs="宋体"/>
          <w:b/>
          <w:bCs/>
          <w:color w:val="auto"/>
          <w:sz w:val="24"/>
          <w:szCs w:val="24"/>
        </w:rPr>
      </w:pPr>
      <w:bookmarkStart w:id="33" w:name="_Toc325726004"/>
      <w:bookmarkStart w:id="34" w:name="_Toc376936735"/>
      <w:bookmarkStart w:id="35" w:name="_Toc13050"/>
      <w:bookmarkStart w:id="36" w:name="_Toc26515"/>
      <w:r>
        <w:rPr>
          <w:rFonts w:hint="eastAsia" w:ascii="宋体" w:hAnsi="宋体" w:eastAsia="宋体" w:cs="宋体"/>
          <w:b/>
          <w:bCs/>
          <w:color w:val="auto"/>
          <w:sz w:val="24"/>
          <w:szCs w:val="24"/>
        </w:rPr>
        <w:t>6.磋商文件的澄清、修改</w:t>
      </w:r>
      <w:bookmarkEnd w:id="33"/>
      <w:bookmarkEnd w:id="34"/>
      <w:bookmarkEnd w:id="35"/>
      <w:bookmarkEnd w:id="36"/>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7" w:name="_Toc376936736"/>
      <w:bookmarkStart w:id="38" w:name="_Toc23340"/>
      <w:bookmarkStart w:id="39" w:name="_Toc325726005"/>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7"/>
      <w:bookmarkEnd w:id="38"/>
      <w:bookmarkEnd w:id="39"/>
    </w:p>
    <w:p>
      <w:pPr>
        <w:widowControl/>
        <w:spacing w:line="360" w:lineRule="auto"/>
        <w:ind w:firstLine="0" w:firstLineChars="0"/>
        <w:jc w:val="left"/>
        <w:outlineLvl w:val="2"/>
        <w:rPr>
          <w:rFonts w:ascii="宋体" w:hAnsi="宋体" w:eastAsia="宋体" w:cs="宋体"/>
          <w:b/>
          <w:bCs/>
          <w:color w:val="auto"/>
          <w:sz w:val="24"/>
          <w:szCs w:val="24"/>
        </w:rPr>
      </w:pPr>
      <w:bookmarkStart w:id="40" w:name="_Toc9674"/>
      <w:bookmarkStart w:id="41" w:name="_Toc325726006"/>
      <w:bookmarkStart w:id="42" w:name="_Toc376936737"/>
      <w:bookmarkStart w:id="43" w:name="_Toc13057"/>
      <w:r>
        <w:rPr>
          <w:rFonts w:hint="eastAsia" w:ascii="宋体" w:hAnsi="宋体" w:eastAsia="宋体" w:cs="宋体"/>
          <w:b/>
          <w:bCs/>
          <w:color w:val="auto"/>
          <w:sz w:val="24"/>
          <w:szCs w:val="24"/>
        </w:rPr>
        <w:t>7.响应文件的语言及度量衡单位</w:t>
      </w:r>
      <w:bookmarkEnd w:id="40"/>
      <w:bookmarkEnd w:id="41"/>
      <w:bookmarkEnd w:id="42"/>
      <w:bookmarkEnd w:id="43"/>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ascii="宋体" w:hAnsi="宋体" w:eastAsia="宋体" w:cs="宋体"/>
          <w:b/>
          <w:bCs/>
          <w:color w:val="auto"/>
          <w:sz w:val="24"/>
          <w:szCs w:val="24"/>
        </w:rPr>
      </w:pPr>
      <w:bookmarkStart w:id="44" w:name="_Toc21569"/>
      <w:bookmarkStart w:id="45" w:name="_Toc325726012"/>
      <w:bookmarkStart w:id="46" w:name="_Toc17093"/>
      <w:bookmarkStart w:id="47" w:name="_Toc376936743"/>
      <w:r>
        <w:rPr>
          <w:rFonts w:hint="eastAsia" w:ascii="宋体" w:hAnsi="宋体" w:eastAsia="宋体" w:cs="宋体"/>
          <w:b/>
          <w:bCs/>
          <w:color w:val="auto"/>
          <w:sz w:val="24"/>
          <w:szCs w:val="24"/>
        </w:rPr>
        <w:t>8.磋商保证金</w:t>
      </w:r>
      <w:bookmarkEnd w:id="44"/>
      <w:bookmarkEnd w:id="45"/>
      <w:bookmarkEnd w:id="46"/>
      <w:bookmarkEnd w:id="47"/>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磋商保证金由供应商以转款方式直接缴入“青海诚德招标代理有限公司”</w:t>
      </w:r>
      <w:r>
        <w:rPr>
          <w:rFonts w:hint="eastAsia" w:ascii="宋体" w:hAnsi="宋体" w:eastAsia="宋体" w:cs="宋体"/>
          <w:color w:val="auto"/>
          <w:sz w:val="24"/>
          <w:szCs w:val="24"/>
        </w:rPr>
        <w:t>保证金专用</w:t>
      </w:r>
      <w:r>
        <w:rPr>
          <w:rFonts w:hint="eastAsia" w:ascii="宋体" w:hAnsi="宋体" w:eastAsia="宋体" w:cs="宋体"/>
          <w:color w:val="auto"/>
          <w:sz w:val="24"/>
          <w:szCs w:val="24"/>
          <w:lang w:val="zh-CN"/>
        </w:rPr>
        <w:t>帐户。</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.3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8.4 有下列情形之一的，磋商保证金不予退还：</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ascii="宋体" w:hAnsi="宋体" w:eastAsia="宋体" w:cs="宋体"/>
          <w:b/>
          <w:bCs/>
          <w:color w:val="auto"/>
          <w:sz w:val="24"/>
          <w:szCs w:val="24"/>
        </w:rPr>
      </w:pPr>
      <w:bookmarkStart w:id="48" w:name="_Toc376936744"/>
      <w:bookmarkStart w:id="49" w:name="_Toc325726013"/>
      <w:bookmarkStart w:id="50" w:name="_Toc32704"/>
      <w:bookmarkStart w:id="51" w:name="_Toc22044"/>
      <w:r>
        <w:rPr>
          <w:rFonts w:hint="eastAsia" w:ascii="宋体" w:hAnsi="宋体" w:eastAsia="宋体" w:cs="宋体"/>
          <w:b/>
          <w:bCs/>
          <w:color w:val="auto"/>
          <w:sz w:val="24"/>
          <w:szCs w:val="24"/>
        </w:rPr>
        <w:t>9.磋商有效期</w:t>
      </w:r>
      <w:bookmarkEnd w:id="48"/>
      <w:bookmarkEnd w:id="49"/>
      <w:bookmarkEnd w:id="50"/>
      <w:bookmarkEnd w:id="51"/>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磋商有效期为自磋商开始之日起60个日历日</w:t>
      </w:r>
    </w:p>
    <w:p>
      <w:pPr>
        <w:widowControl/>
        <w:spacing w:line="360" w:lineRule="auto"/>
        <w:ind w:firstLine="0" w:firstLineChars="0"/>
        <w:jc w:val="left"/>
        <w:outlineLvl w:val="2"/>
        <w:rPr>
          <w:rFonts w:ascii="宋体" w:hAnsi="宋体" w:eastAsia="宋体" w:cs="宋体"/>
          <w:b/>
          <w:bCs/>
          <w:color w:val="auto"/>
          <w:sz w:val="24"/>
          <w:szCs w:val="24"/>
        </w:rPr>
      </w:pPr>
      <w:bookmarkStart w:id="52" w:name="_Toc325726008"/>
      <w:bookmarkStart w:id="53" w:name="_Toc376936739"/>
      <w:bookmarkStart w:id="54" w:name="_Toc16445"/>
      <w:bookmarkStart w:id="55" w:name="_Toc31915"/>
      <w:r>
        <w:rPr>
          <w:rFonts w:hint="eastAsia" w:ascii="宋体" w:hAnsi="宋体" w:eastAsia="宋体" w:cs="宋体"/>
          <w:b/>
          <w:bCs/>
          <w:color w:val="auto"/>
          <w:sz w:val="24"/>
          <w:szCs w:val="24"/>
        </w:rPr>
        <w:t>10.响应文件构成</w:t>
      </w:r>
      <w:bookmarkEnd w:id="52"/>
      <w:bookmarkEnd w:id="53"/>
      <w:bookmarkEnd w:id="54"/>
      <w:bookmarkEnd w:id="55"/>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（10）具备履行合同所必须的设备和专业技术能力证明</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（11）无重大违法记录声明</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（12）磋商保证金</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（13）供应商认为在其他方面有必要说明的事项</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ascii="宋体" w:hAnsi="宋体" w:eastAsia="宋体" w:cs="宋体"/>
          <w:b/>
          <w:bCs/>
          <w:color w:val="auto"/>
          <w:sz w:val="24"/>
          <w:szCs w:val="24"/>
        </w:rPr>
      </w:pPr>
      <w:bookmarkStart w:id="56" w:name="_Toc11377"/>
      <w:bookmarkStart w:id="57" w:name="_Toc412617729"/>
      <w:bookmarkStart w:id="58" w:name="_Toc373392580"/>
      <w:bookmarkStart w:id="59" w:name="_Toc16453"/>
      <w:r>
        <w:rPr>
          <w:rFonts w:hint="eastAsia" w:ascii="宋体" w:hAnsi="宋体" w:eastAsia="宋体" w:cs="宋体"/>
          <w:b/>
          <w:bCs/>
          <w:color w:val="auto"/>
          <w:sz w:val="24"/>
          <w:szCs w:val="24"/>
        </w:rPr>
        <w:t>11.响应文件编印和签署</w:t>
      </w:r>
      <w:bookmarkEnd w:id="56"/>
      <w:bookmarkEnd w:id="57"/>
      <w:bookmarkEnd w:id="58"/>
      <w:bookmarkEnd w:id="59"/>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11.1 供应商须提交一式</w:t>
      </w:r>
      <w:r>
        <w:rPr>
          <w:rFonts w:hint="eastAsia" w:hAnsi="宋体" w:eastAsia="宋体" w:cs="宋体"/>
          <w:color w:val="auto"/>
          <w:sz w:val="24"/>
          <w:szCs w:val="24"/>
          <w:lang w:eastAsia="zh-CN"/>
        </w:rPr>
        <w:t>四</w:t>
      </w:r>
      <w:r>
        <w:rPr>
          <w:rFonts w:hint="eastAsia" w:hAnsi="宋体" w:eastAsia="宋体" w:cs="宋体"/>
          <w:color w:val="auto"/>
          <w:sz w:val="24"/>
          <w:szCs w:val="24"/>
        </w:rPr>
        <w:t>份响应文件（</w:t>
      </w:r>
      <w:r>
        <w:rPr>
          <w:rFonts w:hint="eastAsia" w:hAnsi="宋体" w:eastAsia="宋体" w:cs="宋体"/>
          <w:b/>
          <w:bCs/>
          <w:color w:val="auto"/>
          <w:sz w:val="24"/>
          <w:szCs w:val="24"/>
          <w:lang w:eastAsia="zh-CN"/>
        </w:rPr>
        <w:t>一</w:t>
      </w:r>
      <w:r>
        <w:rPr>
          <w:rFonts w:hint="eastAsia" w:hAnsi="宋体" w:eastAsia="宋体" w:cs="宋体"/>
          <w:b/>
          <w:bCs/>
          <w:color w:val="auto"/>
          <w:sz w:val="24"/>
          <w:szCs w:val="24"/>
        </w:rPr>
        <w:t>份正本、</w:t>
      </w:r>
      <w:r>
        <w:rPr>
          <w:rFonts w:hint="eastAsia" w:hAnsi="宋体" w:eastAsia="宋体" w:cs="宋体"/>
          <w:b/>
          <w:bCs/>
          <w:color w:val="auto"/>
          <w:sz w:val="24"/>
          <w:szCs w:val="24"/>
          <w:lang w:eastAsia="zh-CN"/>
        </w:rPr>
        <w:t>两</w:t>
      </w:r>
      <w:r>
        <w:rPr>
          <w:rFonts w:hint="eastAsia" w:hAnsi="宋体" w:eastAsia="宋体" w:cs="宋体"/>
          <w:b/>
          <w:bCs/>
          <w:color w:val="auto"/>
          <w:sz w:val="24"/>
          <w:szCs w:val="24"/>
        </w:rPr>
        <w:t>份副本</w:t>
      </w:r>
      <w:r>
        <w:rPr>
          <w:rFonts w:hint="eastAsia" w:hAnsi="宋体" w:eastAsia="宋体" w:cs="宋体"/>
          <w:b/>
          <w:bCs/>
          <w:color w:val="auto"/>
          <w:sz w:val="24"/>
          <w:szCs w:val="24"/>
          <w:lang w:eastAsia="zh-CN"/>
        </w:rPr>
        <w:t>、一份电子文档</w:t>
      </w:r>
      <w:r>
        <w:rPr>
          <w:rFonts w:hint="eastAsia" w:hAnsi="宋体" w:eastAsia="宋体" w:cs="宋体"/>
          <w:color w:val="auto"/>
          <w:sz w:val="24"/>
          <w:szCs w:val="24"/>
        </w:rPr>
        <w:t>）</w:t>
      </w:r>
      <w:r>
        <w:rPr>
          <w:rFonts w:hint="eastAsia" w:hAnsi="宋体" w:eastAsia="宋体" w:cs="宋体"/>
          <w:bCs/>
          <w:color w:val="auto"/>
          <w:sz w:val="24"/>
          <w:szCs w:val="24"/>
        </w:rPr>
        <w:t>，</w:t>
      </w:r>
      <w:r>
        <w:rPr>
          <w:rFonts w:hint="eastAsia" w:hAnsi="宋体" w:eastAsia="宋体" w:cs="宋体"/>
          <w:color w:val="auto"/>
          <w:sz w:val="24"/>
          <w:szCs w:val="24"/>
        </w:rPr>
        <w:t>每份响应文件须清楚地标明“正本”或“副本”字样。若发生正本和副本不符，以正本为准。响应文件统一使用A4幅面的纸张印制，左侧胶装，其他方式装订的响应文件一概不予接受。</w:t>
      </w:r>
      <w:r>
        <w:rPr>
          <w:rFonts w:hint="eastAsia" w:hAnsi="宋体" w:eastAsia="宋体" w:cs="宋体"/>
          <w:color w:val="auto"/>
          <w:sz w:val="24"/>
          <w:szCs w:val="24"/>
          <w:lang w:val="zh-CN"/>
        </w:rPr>
        <w:t>电子文档用光盘或U盘制作，采用不可修改文档格式（如：PDF格式），内容必须和纸质响应文件正本完全一致，包括封面、页码、签字、盖章等。</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11.2响应文件的正、副本均需打印，并由供应商的法定代表人或委托代理人按要求签字、盖章。</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11.3响应文件中不得行间插字、涂改或增删，如有修改错漏处，须由供应商法定代表人或其委托代理人签字和盖章。</w:t>
      </w:r>
      <w:bookmarkStart w:id="60" w:name="_Toc15102"/>
      <w:bookmarkStart w:id="61" w:name="_Toc412617730"/>
      <w:bookmarkStart w:id="62" w:name="_Toc376936748"/>
      <w:bookmarkStart w:id="63" w:name="_Toc371090029"/>
    </w:p>
    <w:p>
      <w:pPr>
        <w:pStyle w:val="14"/>
        <w:spacing w:line="360" w:lineRule="auto"/>
        <w:ind w:firstLine="0" w:firstLineChars="0"/>
        <w:jc w:val="center"/>
        <w:rPr>
          <w:rFonts w:hAnsi="宋体" w:eastAsia="宋体" w:cs="宋体"/>
          <w:b/>
          <w:bCs/>
          <w:color w:val="auto"/>
          <w:sz w:val="24"/>
          <w:szCs w:val="24"/>
        </w:rPr>
      </w:pPr>
      <w:r>
        <w:rPr>
          <w:rFonts w:hint="eastAsia" w:hAnsi="宋体" w:eastAsia="宋体" w:cs="宋体"/>
          <w:b/>
          <w:bCs/>
          <w:color w:val="auto"/>
          <w:sz w:val="24"/>
          <w:szCs w:val="24"/>
        </w:rPr>
        <w:t>四、响应文件的递交</w:t>
      </w:r>
      <w:bookmarkEnd w:id="60"/>
      <w:bookmarkEnd w:id="61"/>
    </w:p>
    <w:p>
      <w:pPr>
        <w:widowControl/>
        <w:spacing w:line="360" w:lineRule="auto"/>
        <w:ind w:firstLine="0" w:firstLineChars="0"/>
        <w:jc w:val="left"/>
        <w:outlineLvl w:val="2"/>
        <w:rPr>
          <w:rFonts w:ascii="宋体" w:hAnsi="宋体" w:eastAsia="宋体" w:cs="宋体"/>
          <w:b/>
          <w:bCs/>
          <w:color w:val="auto"/>
          <w:sz w:val="24"/>
          <w:szCs w:val="24"/>
        </w:rPr>
      </w:pPr>
      <w:bookmarkStart w:id="64" w:name="_Toc1176"/>
      <w:bookmarkStart w:id="65" w:name="_Toc412617731"/>
      <w:bookmarkStart w:id="66" w:name="_Toc325726016"/>
      <w:bookmarkStart w:id="67" w:name="_Toc373392582"/>
      <w:bookmarkStart w:id="68" w:name="_Toc23823"/>
      <w:r>
        <w:rPr>
          <w:rFonts w:hint="eastAsia" w:ascii="宋体" w:hAnsi="宋体" w:eastAsia="宋体" w:cs="宋体"/>
          <w:b/>
          <w:bCs/>
          <w:color w:val="auto"/>
          <w:sz w:val="24"/>
          <w:szCs w:val="24"/>
        </w:rPr>
        <w:t>12.响应文件的密封和标记</w:t>
      </w:r>
      <w:bookmarkEnd w:id="64"/>
      <w:bookmarkEnd w:id="65"/>
      <w:bookmarkEnd w:id="66"/>
      <w:bookmarkEnd w:id="67"/>
      <w:bookmarkEnd w:id="68"/>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12.2密封后的响应文件均应：</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（1）按“供应商须知前附表”中注明的时间、地址送达；</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（2）投标专用袋用“于</w:t>
      </w:r>
      <w:r>
        <w:rPr>
          <w:rFonts w:hint="eastAsia" w:hAnsi="宋体" w:eastAsia="宋体" w:cs="宋体"/>
          <w:color w:val="auto"/>
          <w:sz w:val="24"/>
          <w:szCs w:val="24"/>
          <w:lang w:val="zh-CN"/>
        </w:rPr>
        <w:t>2020年06月22日上午09:30</w:t>
      </w:r>
      <w:r>
        <w:rPr>
          <w:rFonts w:hint="eastAsia" w:hAnsi="宋体" w:eastAsia="宋体" w:cs="宋体"/>
          <w:color w:val="auto"/>
          <w:sz w:val="24"/>
          <w:szCs w:val="24"/>
        </w:rPr>
        <w:t>之前不准启封”标签密封。</w:t>
      </w:r>
    </w:p>
    <w:p>
      <w:pPr>
        <w:pStyle w:val="14"/>
        <w:spacing w:line="360" w:lineRule="auto"/>
        <w:ind w:firstLine="0" w:firstLineChars="0"/>
        <w:rPr>
          <w:rFonts w:hAnsi="宋体" w:eastAsia="宋体" w:cs="宋体"/>
          <w:color w:val="auto"/>
          <w:sz w:val="24"/>
          <w:szCs w:val="24"/>
          <w:shd w:val="pct10" w:color="auto" w:fill="FFFFFF"/>
        </w:rPr>
      </w:pPr>
      <w:r>
        <w:rPr>
          <w:rFonts w:hint="eastAsia" w:hAnsi="宋体" w:eastAsia="宋体" w:cs="宋体"/>
          <w:color w:val="auto"/>
          <w:sz w:val="24"/>
          <w:szCs w:val="24"/>
        </w:rPr>
        <w:t>12.3如果供应商未按第12．1－12．2条要求将响应文件密封或在密封袋上加写标记的，采购代理机构将不予受理。</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12.4供应商以电报、电话、传真形式投标的，采购代理机构概不接受。</w:t>
      </w:r>
    </w:p>
    <w:bookmarkEnd w:id="62"/>
    <w:bookmarkEnd w:id="63"/>
    <w:p>
      <w:pPr>
        <w:widowControl/>
        <w:spacing w:line="360" w:lineRule="auto"/>
        <w:ind w:firstLine="0" w:firstLineChars="0"/>
        <w:jc w:val="left"/>
        <w:outlineLvl w:val="2"/>
        <w:rPr>
          <w:rFonts w:ascii="宋体" w:hAnsi="宋体" w:eastAsia="宋体" w:cs="宋体"/>
          <w:b/>
          <w:bCs/>
          <w:color w:val="auto"/>
          <w:sz w:val="24"/>
          <w:szCs w:val="24"/>
        </w:rPr>
      </w:pPr>
      <w:bookmarkStart w:id="69" w:name="_Toc325726017"/>
      <w:bookmarkStart w:id="70" w:name="_Toc373392583"/>
      <w:bookmarkStart w:id="71" w:name="_Toc30756"/>
      <w:bookmarkStart w:id="72" w:name="_Toc4009"/>
      <w:bookmarkStart w:id="73" w:name="_Toc412617732"/>
      <w:bookmarkStart w:id="74" w:name="_Toc371090030"/>
      <w:bookmarkStart w:id="75" w:name="_Toc376936749"/>
      <w:r>
        <w:rPr>
          <w:rFonts w:hint="eastAsia" w:ascii="宋体" w:hAnsi="宋体" w:eastAsia="宋体" w:cs="宋体"/>
          <w:b/>
          <w:bCs/>
          <w:color w:val="auto"/>
          <w:sz w:val="24"/>
          <w:szCs w:val="24"/>
        </w:rPr>
        <w:t>13.</w:t>
      </w:r>
      <w:bookmarkEnd w:id="69"/>
      <w:bookmarkEnd w:id="70"/>
      <w:bookmarkEnd w:id="71"/>
      <w:bookmarkEnd w:id="72"/>
      <w:bookmarkEnd w:id="73"/>
      <w:r>
        <w:rPr>
          <w:rFonts w:hint="eastAsia" w:ascii="宋体" w:hAnsi="宋体" w:eastAsia="宋体" w:cs="宋体"/>
          <w:b/>
          <w:bCs/>
          <w:color w:val="auto"/>
          <w:sz w:val="24"/>
          <w:szCs w:val="24"/>
        </w:rPr>
        <w:t>提交响应文件截止时间、地点</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13.1响应文件提交的截止时间及地点详见“供应商须知前附表”。</w:t>
      </w:r>
    </w:p>
    <w:p>
      <w:pPr>
        <w:pStyle w:val="14"/>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13.2采购代理机构将拒绝接受在提交响应文件截止时间之后送达的响应文件。</w:t>
      </w:r>
      <w:bookmarkEnd w:id="74"/>
      <w:bookmarkEnd w:id="75"/>
      <w:bookmarkStart w:id="76" w:name="_Toc325726019"/>
      <w:bookmarkStart w:id="77" w:name="_Toc376936750"/>
      <w:bookmarkStart w:id="78" w:name="_Toc9147"/>
    </w:p>
    <w:p>
      <w:pPr>
        <w:widowControl/>
        <w:spacing w:line="360" w:lineRule="auto"/>
        <w:ind w:firstLine="0" w:firstLineChars="0"/>
        <w:jc w:val="center"/>
        <w:outlineLvl w:val="1"/>
        <w:rPr>
          <w:rFonts w:ascii="宋体" w:hAnsi="宋体" w:eastAsia="宋体" w:cs="宋体"/>
          <w:b/>
          <w:bCs/>
          <w:color w:val="auto"/>
          <w:sz w:val="24"/>
          <w:szCs w:val="24"/>
        </w:rPr>
      </w:pPr>
      <w:bookmarkStart w:id="79" w:name="_Toc5644"/>
      <w:r>
        <w:rPr>
          <w:rFonts w:hint="eastAsia" w:ascii="宋体" w:hAnsi="宋体" w:eastAsia="宋体" w:cs="宋体"/>
          <w:b/>
          <w:bCs/>
          <w:color w:val="auto"/>
          <w:sz w:val="24"/>
          <w:szCs w:val="24"/>
        </w:rPr>
        <w:t>五、</w:t>
      </w:r>
      <w:bookmarkEnd w:id="76"/>
      <w:bookmarkEnd w:id="77"/>
      <w:r>
        <w:rPr>
          <w:rFonts w:hint="eastAsia" w:ascii="宋体" w:hAnsi="宋体" w:eastAsia="宋体" w:cs="宋体"/>
          <w:b/>
          <w:bCs/>
          <w:color w:val="auto"/>
          <w:sz w:val="24"/>
          <w:szCs w:val="24"/>
        </w:rPr>
        <w:t>磋商过程</w:t>
      </w:r>
      <w:bookmarkEnd w:id="78"/>
      <w:bookmarkEnd w:id="79"/>
    </w:p>
    <w:p>
      <w:pPr>
        <w:widowControl/>
        <w:spacing w:line="360" w:lineRule="auto"/>
        <w:ind w:firstLine="0" w:firstLineChars="0"/>
        <w:jc w:val="left"/>
        <w:outlineLvl w:val="2"/>
        <w:rPr>
          <w:rFonts w:ascii="宋体" w:hAnsi="宋体" w:eastAsia="宋体" w:cs="宋体"/>
          <w:b/>
          <w:bCs/>
          <w:color w:val="auto"/>
          <w:sz w:val="24"/>
          <w:szCs w:val="24"/>
        </w:rPr>
      </w:pPr>
      <w:bookmarkStart w:id="80" w:name="_Toc325726020"/>
      <w:bookmarkStart w:id="81" w:name="_Toc376936751"/>
      <w:bookmarkStart w:id="82" w:name="_Toc15630"/>
      <w:bookmarkStart w:id="83" w:name="_Toc26723"/>
      <w:r>
        <w:rPr>
          <w:rFonts w:hint="eastAsia" w:ascii="宋体" w:hAnsi="宋体" w:eastAsia="宋体" w:cs="宋体"/>
          <w:b/>
          <w:bCs/>
          <w:color w:val="auto"/>
          <w:sz w:val="24"/>
          <w:szCs w:val="24"/>
        </w:rPr>
        <w:t>14.</w:t>
      </w:r>
      <w:bookmarkEnd w:id="80"/>
      <w:bookmarkEnd w:id="81"/>
      <w:r>
        <w:rPr>
          <w:rFonts w:hint="eastAsia" w:ascii="宋体" w:hAnsi="宋体" w:eastAsia="宋体" w:cs="宋体"/>
          <w:b/>
          <w:bCs/>
          <w:color w:val="auto"/>
          <w:sz w:val="24"/>
          <w:szCs w:val="24"/>
        </w:rPr>
        <w:t>磋商过程</w:t>
      </w:r>
      <w:bookmarkEnd w:id="82"/>
      <w:bookmarkEnd w:id="83"/>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ascii="宋体" w:hAnsi="宋体" w:eastAsia="宋体" w:cs="宋体"/>
          <w:b/>
          <w:bCs/>
          <w:color w:val="auto"/>
          <w:sz w:val="24"/>
          <w:szCs w:val="24"/>
        </w:rPr>
      </w:pPr>
      <w:bookmarkStart w:id="84" w:name="_Toc19030"/>
      <w:bookmarkStart w:id="85" w:name="_Toc376936752"/>
      <w:bookmarkStart w:id="86" w:name="_Toc325726021"/>
      <w:bookmarkStart w:id="87" w:name="_Toc18107"/>
      <w:r>
        <w:rPr>
          <w:rFonts w:hint="eastAsia" w:ascii="宋体" w:hAnsi="宋体" w:eastAsia="宋体" w:cs="宋体"/>
          <w:b/>
          <w:bCs/>
          <w:color w:val="auto"/>
          <w:sz w:val="24"/>
          <w:szCs w:val="24"/>
        </w:rPr>
        <w:t>六、磋商程序及方法</w:t>
      </w:r>
      <w:bookmarkEnd w:id="84"/>
      <w:bookmarkEnd w:id="85"/>
      <w:bookmarkEnd w:id="86"/>
      <w:bookmarkEnd w:id="87"/>
    </w:p>
    <w:p>
      <w:pPr>
        <w:widowControl/>
        <w:spacing w:line="360" w:lineRule="auto"/>
        <w:ind w:firstLine="0" w:firstLineChars="0"/>
        <w:jc w:val="left"/>
        <w:outlineLvl w:val="2"/>
        <w:rPr>
          <w:rFonts w:ascii="宋体" w:hAnsi="宋体" w:eastAsia="宋体" w:cs="宋体"/>
          <w:b/>
          <w:bCs/>
          <w:color w:val="auto"/>
          <w:sz w:val="24"/>
          <w:szCs w:val="24"/>
        </w:rPr>
      </w:pPr>
      <w:bookmarkStart w:id="88" w:name="_Toc16935"/>
      <w:bookmarkStart w:id="89" w:name="_Toc376936753"/>
      <w:bookmarkStart w:id="90" w:name="_Toc325726022"/>
      <w:bookmarkStart w:id="91" w:name="_Toc26121"/>
      <w:r>
        <w:rPr>
          <w:rFonts w:hint="eastAsia" w:ascii="宋体" w:hAnsi="宋体" w:eastAsia="宋体" w:cs="宋体"/>
          <w:b/>
          <w:bCs/>
          <w:color w:val="auto"/>
          <w:sz w:val="24"/>
          <w:szCs w:val="24"/>
        </w:rPr>
        <w:t>15.磋商小组</w:t>
      </w:r>
      <w:bookmarkEnd w:id="88"/>
      <w:bookmarkEnd w:id="89"/>
      <w:bookmarkEnd w:id="90"/>
      <w:bookmarkEnd w:id="91"/>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宋体" w:hAnsi="宋体" w:eastAsia="宋体" w:cs="宋体"/>
          <w:b/>
          <w:bCs/>
          <w:color w:val="auto"/>
          <w:sz w:val="24"/>
          <w:szCs w:val="24"/>
        </w:rPr>
      </w:pPr>
      <w:bookmarkStart w:id="92" w:name="_Toc27086"/>
      <w:bookmarkStart w:id="93" w:name="_Toc14694"/>
      <w:bookmarkStart w:id="94" w:name="_Toc325726023"/>
      <w:bookmarkStart w:id="95" w:name="_Toc376936754"/>
      <w:r>
        <w:rPr>
          <w:rFonts w:hint="eastAsia" w:ascii="宋体" w:hAnsi="宋体" w:eastAsia="宋体" w:cs="宋体"/>
          <w:b/>
          <w:bCs/>
          <w:color w:val="auto"/>
          <w:sz w:val="24"/>
          <w:szCs w:val="24"/>
        </w:rPr>
        <w:t>16.磋商程序</w:t>
      </w:r>
      <w:bookmarkEnd w:id="92"/>
      <w:bookmarkEnd w:id="93"/>
      <w:bookmarkEnd w:id="94"/>
      <w:bookmarkEnd w:id="95"/>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投标报价超过采购预算额度的；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（6）响应文件编排混乱，且擅自修改磋商文件规定的格式内容的；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设计周期</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（9）响应文件中附有采购人不能接受的条件的；</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（10）磋商小组认为应按无效响应处理的其他情况；</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（11）法律、法规规定的其他情形。</w:t>
      </w:r>
    </w:p>
    <w:p>
      <w:pPr>
        <w:tabs>
          <w:tab w:val="left" w:pos="8787"/>
        </w:tabs>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宋体" w:hAnsi="宋体" w:eastAsia="宋体" w:cs="宋体"/>
          <w:b/>
          <w:bCs/>
          <w:color w:val="auto"/>
          <w:sz w:val="24"/>
          <w:szCs w:val="24"/>
        </w:rPr>
      </w:pPr>
      <w:bookmarkStart w:id="96" w:name="_Toc325726024"/>
      <w:bookmarkStart w:id="97" w:name="_Toc20611"/>
      <w:bookmarkStart w:id="98" w:name="_Toc376936755"/>
      <w:bookmarkStart w:id="99" w:name="_Toc13668"/>
      <w:r>
        <w:rPr>
          <w:rFonts w:hint="eastAsia" w:ascii="宋体" w:hAnsi="宋体" w:eastAsia="宋体" w:cs="宋体"/>
          <w:b/>
          <w:bCs/>
          <w:color w:val="auto"/>
          <w:sz w:val="24"/>
          <w:szCs w:val="24"/>
        </w:rPr>
        <w:t>17.评审办法</w:t>
      </w:r>
      <w:bookmarkEnd w:id="96"/>
      <w:bookmarkEnd w:id="97"/>
      <w:bookmarkEnd w:id="98"/>
      <w:bookmarkEnd w:id="99"/>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2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0分）</w:t>
            </w:r>
          </w:p>
        </w:tc>
        <w:tc>
          <w:tcPr>
            <w:tcW w:w="1777"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6527" w:type="dxa"/>
            <w:vAlign w:val="center"/>
          </w:tcPr>
          <w:p>
            <w:pPr>
              <w:pStyle w:val="8"/>
              <w:keepNext w:val="0"/>
              <w:keepLines w:val="0"/>
              <w:pageBreakBefore w:val="0"/>
              <w:kinsoku/>
              <w:wordWrap/>
              <w:overflowPunct/>
              <w:topLinePunct w:val="0"/>
              <w:autoSpaceDE/>
              <w:autoSpaceDN/>
              <w:bidi w:val="0"/>
              <w:snapToGrid/>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各有效投标</w:t>
            </w:r>
            <w:r>
              <w:rPr>
                <w:rFonts w:hint="eastAsia" w:ascii="宋体" w:hAnsi="宋体" w:eastAsia="宋体" w:cs="宋体"/>
                <w:color w:val="auto"/>
                <w:sz w:val="24"/>
                <w:szCs w:val="24"/>
                <w:lang w:val="en-US" w:eastAsia="zh-CN"/>
              </w:rPr>
              <w:t>报价中的最低价</w:t>
            </w:r>
            <w:r>
              <w:rPr>
                <w:rFonts w:hint="eastAsia" w:ascii="宋体" w:hAnsi="宋体" w:eastAsia="宋体" w:cs="宋体"/>
                <w:color w:val="auto"/>
                <w:sz w:val="24"/>
                <w:szCs w:val="24"/>
              </w:rPr>
              <w:t>作为评标基数。其价格分为满分。其他供应商的价格分统一按照下列公式计算：</w:t>
            </w:r>
          </w:p>
          <w:p>
            <w:pPr>
              <w:pStyle w:val="8"/>
              <w:keepNext w:val="0"/>
              <w:keepLines w:val="0"/>
              <w:pageBreakBefore w:val="0"/>
              <w:kinsoku/>
              <w:wordWrap/>
              <w:overflowPunct/>
              <w:topLinePunct w:val="0"/>
              <w:autoSpaceDE/>
              <w:autoSpaceDN/>
              <w:bidi w:val="0"/>
              <w:snapToGrid/>
              <w:spacing w:line="360" w:lineRule="auto"/>
              <w:ind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报价得分=（基准价/</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w:t>
            </w:r>
            <w:r>
              <w:rPr>
                <w:rFonts w:hint="eastAsia" w:ascii="宋体" w:hAnsi="宋体" w:eastAsia="宋体" w:cs="宋体"/>
                <w:color w:val="auto"/>
                <w:sz w:val="24"/>
                <w:szCs w:val="24"/>
                <w:lang w:val="en-US" w:eastAsia="zh-CN"/>
              </w:rPr>
              <w:t>20</w:t>
            </w:r>
          </w:p>
          <w:p>
            <w:pPr>
              <w:pStyle w:val="8"/>
              <w:keepNext w:val="0"/>
              <w:keepLines w:val="0"/>
              <w:pageBreakBefore w:val="0"/>
              <w:kinsoku/>
              <w:wordWrap/>
              <w:overflowPunct/>
              <w:topLinePunct w:val="0"/>
              <w:autoSpaceDE/>
              <w:autoSpaceDN/>
              <w:bidi w:val="0"/>
              <w:snapToGrid/>
              <w:spacing w:line="36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有效投标</w:t>
            </w: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是指通过初步评审的</w:t>
            </w:r>
            <w:r>
              <w:rPr>
                <w:rFonts w:hint="eastAsia" w:ascii="宋体" w:hAnsi="宋体" w:eastAsia="宋体" w:cs="宋体"/>
                <w:color w:val="auto"/>
                <w:sz w:val="24"/>
                <w:szCs w:val="24"/>
                <w:lang w:val="en-US" w:eastAsia="zh-CN"/>
              </w:rPr>
              <w:t>投标报价</w:t>
            </w:r>
            <w:r>
              <w:rPr>
                <w:rFonts w:hint="eastAsia" w:ascii="宋体" w:hAnsi="宋体" w:eastAsia="宋体" w:cs="宋体"/>
                <w:color w:val="auto"/>
                <w:sz w:val="24"/>
                <w:szCs w:val="24"/>
                <w:lang w:eastAsia="zh-CN"/>
              </w:rPr>
              <w:t>。</w:t>
            </w:r>
          </w:p>
          <w:p>
            <w:pPr>
              <w:pStyle w:val="8"/>
              <w:keepNext w:val="0"/>
              <w:keepLines w:val="0"/>
              <w:pageBreakBefore w:val="0"/>
              <w:kinsoku/>
              <w:wordWrap/>
              <w:overflowPunct/>
              <w:topLinePunct w:val="0"/>
              <w:autoSpaceDE/>
              <w:autoSpaceDN/>
              <w:bidi w:val="0"/>
              <w:snapToGrid/>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注：对小型和微型企业产品的价格给予6%的扣除，用扣除后的价格计算投标报价得分，须提供《制造（生产）企业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5" w:hRule="atLeast"/>
          <w:jc w:val="center"/>
        </w:trPr>
        <w:tc>
          <w:tcPr>
            <w:tcW w:w="1248" w:type="dxa"/>
            <w:vMerge w:val="restart"/>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w:t>
            </w:r>
          </w:p>
        </w:tc>
        <w:tc>
          <w:tcPr>
            <w:tcW w:w="653"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6527" w:type="dxa"/>
            <w:vAlign w:val="center"/>
          </w:tcPr>
          <w:p>
            <w:pPr>
              <w:keepNext w:val="0"/>
              <w:keepLines w:val="0"/>
              <w:pageBreakBefore w:val="0"/>
              <w:kinsoku/>
              <w:wordWrap/>
              <w:overflowPunct/>
              <w:topLinePunct w:val="0"/>
              <w:autoSpaceDE/>
              <w:autoSpaceDN/>
              <w:bidi w:val="0"/>
              <w:snapToGrid/>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提供 2017 年以来的类似业绩证明材料。每提供一项有效证明材料得 2 分，最高分为 10 分；不提供不得分。（需提供包含合同首页、合同内容及金额所在页、签字盖章页的扫描或复印件）。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3" w:hRule="atLeast"/>
          <w:jc w:val="center"/>
        </w:trPr>
        <w:tc>
          <w:tcPr>
            <w:tcW w:w="1248" w:type="dxa"/>
            <w:vMerge w:val="continue"/>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对磋文件的响应程度</w:t>
            </w:r>
          </w:p>
        </w:tc>
        <w:tc>
          <w:tcPr>
            <w:tcW w:w="653" w:type="dxa"/>
            <w:vAlign w:val="center"/>
          </w:tcPr>
          <w:p>
            <w:pPr>
              <w:keepNext w:val="0"/>
              <w:keepLines w:val="0"/>
              <w:pageBreakBefore w:val="0"/>
              <w:kinsoku/>
              <w:wordWrap/>
              <w:overflowPunct/>
              <w:topLinePunct w:val="0"/>
              <w:autoSpaceDE/>
              <w:autoSpaceDN/>
              <w:bidi w:val="0"/>
              <w:adjustRightInd w:val="0"/>
              <w:snapToGrid/>
              <w:spacing w:line="360" w:lineRule="auto"/>
              <w:ind w:firstLine="240" w:firstLineChars="1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527" w:type="dxa"/>
            <w:vAlign w:val="top"/>
          </w:tcPr>
          <w:p>
            <w:pPr>
              <w:keepNext w:val="0"/>
              <w:keepLines w:val="0"/>
              <w:pageBreakBefore w:val="0"/>
              <w:kinsoku/>
              <w:wordWrap/>
              <w:overflowPunct/>
              <w:topLinePunct w:val="0"/>
              <w:autoSpaceDE/>
              <w:autoSpaceDN/>
              <w:bidi w:val="0"/>
              <w:adjustRightInd w:val="0"/>
              <w:snapToGrid/>
              <w:spacing w:line="360" w:lineRule="auto"/>
              <w:ind w:firstLine="0" w:firstLineChars="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磋商响应文件完全响应磋商文件编排要求的得 2 分；一般的得 1 分；编排混乱的不得分。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技术</w:t>
            </w:r>
            <w:r>
              <w:rPr>
                <w:rFonts w:hint="eastAsia" w:ascii="宋体" w:hAnsi="宋体" w:eastAsia="宋体" w:cs="宋体"/>
                <w:color w:val="auto"/>
                <w:sz w:val="24"/>
                <w:szCs w:val="24"/>
                <w:lang w:eastAsia="zh-CN"/>
              </w:rPr>
              <w:t>部分</w:t>
            </w:r>
          </w:p>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68</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服务承诺</w:t>
            </w:r>
          </w:p>
        </w:tc>
        <w:tc>
          <w:tcPr>
            <w:tcW w:w="653" w:type="dxa"/>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snapToGrid/>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为建设好本工程，供应商向采购人提供的各项服务承诺。服务内容详实具体、可操作性强的得5分，服务内容比较详实具体、具有较强可操作性的得3分，服务内容不详实、可操作性一般的得1分，不提供或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tc>
        <w:tc>
          <w:tcPr>
            <w:tcW w:w="1777"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设计方案</w:t>
            </w:r>
          </w:p>
        </w:tc>
        <w:tc>
          <w:tcPr>
            <w:tcW w:w="653" w:type="dxa"/>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8</w:t>
            </w:r>
          </w:p>
        </w:tc>
        <w:tc>
          <w:tcPr>
            <w:tcW w:w="6527" w:type="dxa"/>
            <w:vAlign w:val="top"/>
          </w:tcPr>
          <w:p>
            <w:pPr>
              <w:keepNext w:val="0"/>
              <w:keepLines w:val="0"/>
              <w:pageBreakBefore w:val="0"/>
              <w:kinsoku/>
              <w:wordWrap/>
              <w:overflowPunct/>
              <w:topLinePunct w:val="0"/>
              <w:autoSpaceDE/>
              <w:autoSpaceDN/>
              <w:bidi w:val="0"/>
              <w:adjustRightInd w:val="0"/>
              <w:snapToGrid/>
              <w:spacing w:line="360" w:lineRule="auto"/>
              <w:ind w:firstLine="0" w:firstLineChars="0"/>
              <w:jc w:val="left"/>
              <w:textAlignment w:val="baseline"/>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根据建设周期、自然条件等结合项目特点，从技术、经济、能耗及主要材料等方面衡量，在保证功能合理和环境协调的基础上，有创新、有新意。优者 8 分，良者 4 分，一般者 1 分，不提供或差的不得分。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tc>
        <w:tc>
          <w:tcPr>
            <w:tcW w:w="1777"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bCs/>
                <w:color w:val="auto"/>
                <w:sz w:val="24"/>
                <w:szCs w:val="24"/>
                <w:lang w:eastAsia="zh-CN"/>
              </w:rPr>
            </w:pPr>
          </w:p>
        </w:tc>
        <w:tc>
          <w:tcPr>
            <w:tcW w:w="653" w:type="dxa"/>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8</w:t>
            </w:r>
          </w:p>
        </w:tc>
        <w:tc>
          <w:tcPr>
            <w:tcW w:w="6527" w:type="dxa"/>
            <w:vAlign w:val="top"/>
          </w:tcPr>
          <w:p>
            <w:pPr>
              <w:keepNext w:val="0"/>
              <w:keepLines w:val="0"/>
              <w:pageBreakBefore w:val="0"/>
              <w:kinsoku/>
              <w:wordWrap/>
              <w:overflowPunct/>
              <w:topLinePunct w:val="0"/>
              <w:autoSpaceDE/>
              <w:autoSpaceDN/>
              <w:bidi w:val="0"/>
              <w:adjustRightInd w:val="0"/>
              <w:snapToGrid/>
              <w:spacing w:line="360" w:lineRule="auto"/>
              <w:ind w:firstLine="0" w:firstLineChars="0"/>
              <w:jc w:val="left"/>
              <w:textAlignment w:val="baseline"/>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设计方案具有先进性、可行性、合理性，经济效益分析切合实际，内容全面，积极采用新技术、新材料、新设备及节能产品等。优者 8 分，良者 4 分，一般者 1 分，不提供或差的不得分。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tc>
        <w:tc>
          <w:tcPr>
            <w:tcW w:w="1777"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4"/>
                <w:szCs w:val="24"/>
                <w:lang w:eastAsia="zh-CN"/>
              </w:rPr>
            </w:pPr>
          </w:p>
        </w:tc>
        <w:tc>
          <w:tcPr>
            <w:tcW w:w="653" w:type="dxa"/>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en-US" w:eastAsia="zh-CN"/>
              </w:rPr>
              <w:t>7</w:t>
            </w:r>
          </w:p>
        </w:tc>
        <w:tc>
          <w:tcPr>
            <w:tcW w:w="6527" w:type="dxa"/>
            <w:vAlign w:val="top"/>
          </w:tcPr>
          <w:p>
            <w:pPr>
              <w:keepNext w:val="0"/>
              <w:keepLines w:val="0"/>
              <w:pageBreakBefore w:val="0"/>
              <w:kinsoku/>
              <w:wordWrap/>
              <w:overflowPunct/>
              <w:topLinePunct w:val="0"/>
              <w:autoSpaceDE/>
              <w:autoSpaceDN/>
              <w:bidi w:val="0"/>
              <w:adjustRightInd w:val="0"/>
              <w:snapToGrid/>
              <w:spacing w:line="360" w:lineRule="auto"/>
              <w:ind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设计布局合理、使用功能完善，设计方案优于磋商文件要求得 7 分，满足磋商文件要求得 4 分，一般得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eastAsia="zh-CN"/>
              </w:rPr>
              <w:t>对本项目的理解及重点难点分析</w:t>
            </w:r>
          </w:p>
        </w:tc>
        <w:tc>
          <w:tcPr>
            <w:tcW w:w="653" w:type="dxa"/>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textAlignment w:val="baseline"/>
              <w:rPr>
                <w:rFonts w:hint="default"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rPr>
              <w:t>20</w:t>
            </w:r>
          </w:p>
        </w:tc>
        <w:tc>
          <w:tcPr>
            <w:tcW w:w="6527" w:type="dxa"/>
            <w:vAlign w:val="top"/>
          </w:tcPr>
          <w:p>
            <w:pPr>
              <w:keepNext w:val="0"/>
              <w:keepLines w:val="0"/>
              <w:pageBreakBefore w:val="0"/>
              <w:kinsoku/>
              <w:wordWrap/>
              <w:overflowPunct/>
              <w:topLinePunct w:val="0"/>
              <w:autoSpaceDE/>
              <w:autoSpaceDN/>
              <w:bidi w:val="0"/>
              <w:adjustRightInd w:val="0"/>
              <w:snapToGrid/>
              <w:spacing w:line="360" w:lineRule="auto"/>
              <w:ind w:firstLine="0" w:firstLineChars="0"/>
              <w:jc w:val="left"/>
              <w:textAlignment w:val="baseline"/>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投标人对本项目的理解程度、对项目做出的重点难点分析及下阶段工作应注意的事项。理解是否清晰，重点难点把握是否准确，分析是否透彻、合理。优秀的得 20-17 分，良好的得 16-14 分，一般的得 13-0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9" w:hRule="atLeast"/>
          <w:jc w:val="center"/>
        </w:trPr>
        <w:tc>
          <w:tcPr>
            <w:tcW w:w="1248" w:type="dxa"/>
            <w:vMerge w:val="continue"/>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设计进度</w:t>
            </w:r>
          </w:p>
        </w:tc>
        <w:tc>
          <w:tcPr>
            <w:tcW w:w="653"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snapToGrid/>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设计进度安排好的得 5 分，较好的得 3 分，一般的得 1 分，未提供不得分，不提供或差的不得分。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eastAsia="zh-CN"/>
              </w:rPr>
              <w:t>合理化建议</w:t>
            </w:r>
          </w:p>
        </w:tc>
        <w:tc>
          <w:tcPr>
            <w:tcW w:w="653"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pacing w:val="-4"/>
                <w:sz w:val="24"/>
                <w:szCs w:val="24"/>
                <w:lang w:val="en-US" w:eastAsia="zh-CN" w:bidi="ar-SA"/>
              </w:rPr>
            </w:pPr>
            <w:r>
              <w:rPr>
                <w:rFonts w:hint="eastAsia" w:ascii="宋体" w:hAnsi="宋体" w:eastAsia="宋体" w:cs="宋体"/>
                <w:color w:val="auto"/>
                <w:spacing w:val="-4"/>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snapToGrid/>
              <w:spacing w:line="360" w:lineRule="auto"/>
              <w:ind w:firstLine="0" w:firstLineChars="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科学合理、针对性强，施工及附属工程阶段配合措施到位。优秀的得 5 分，良好的得 3 分，一般的得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设计安全保证措施</w:t>
            </w:r>
          </w:p>
        </w:tc>
        <w:tc>
          <w:tcPr>
            <w:tcW w:w="653"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snapToGrid/>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体系完整、制度健全、措施有力。优秀的得5分，良好的得3分，一般的得1分。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设计人员配备</w:t>
            </w:r>
          </w:p>
        </w:tc>
        <w:tc>
          <w:tcPr>
            <w:tcW w:w="653" w:type="dxa"/>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snapToGrid/>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针对本项目的实际情况，结合建设工程的项目特点，专业设计工程师配置齐全，其中主要专业人员至少有一位相关专业国家注册工程师资格或国家规定的相应资格的人员，较好者得 5 分，一般者得 3 分，差或不提供的 不得分，满分 5 分；</w:t>
            </w:r>
          </w:p>
        </w:tc>
      </w:tr>
    </w:tbl>
    <w:p>
      <w:pPr>
        <w:wordWrap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pageBreakBefore/>
        <w:widowControl/>
        <w:spacing w:line="360" w:lineRule="auto"/>
        <w:ind w:firstLine="0" w:firstLineChars="0"/>
        <w:jc w:val="center"/>
        <w:outlineLvl w:val="1"/>
        <w:rPr>
          <w:rFonts w:ascii="宋体" w:hAnsi="宋体" w:eastAsia="宋体" w:cs="宋体"/>
          <w:b/>
          <w:bCs/>
          <w:color w:val="auto"/>
          <w:sz w:val="24"/>
          <w:szCs w:val="24"/>
        </w:rPr>
      </w:pPr>
      <w:bookmarkStart w:id="100" w:name="_Toc376936756"/>
      <w:bookmarkStart w:id="101" w:name="_Toc325726025"/>
      <w:bookmarkStart w:id="102" w:name="_Toc2506"/>
      <w:bookmarkStart w:id="103" w:name="_Toc6689"/>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ascii="宋体" w:hAnsi="宋体" w:eastAsia="宋体" w:cs="宋体"/>
          <w:b/>
          <w:bCs/>
          <w:color w:val="auto"/>
          <w:sz w:val="24"/>
          <w:szCs w:val="24"/>
        </w:rPr>
      </w:pPr>
      <w:bookmarkStart w:id="104" w:name="_Toc376936757"/>
      <w:bookmarkStart w:id="105" w:name="_Toc325726026"/>
      <w:bookmarkStart w:id="106" w:name="_Toc28889"/>
      <w:bookmarkStart w:id="107" w:name="_Toc17038"/>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宋体" w:hAnsi="宋体" w:eastAsia="宋体" w:cs="宋体"/>
          <w:b/>
          <w:bCs/>
          <w:color w:val="auto"/>
          <w:sz w:val="24"/>
          <w:szCs w:val="24"/>
        </w:rPr>
      </w:pPr>
      <w:bookmarkStart w:id="108" w:name="_Toc325726028"/>
      <w:bookmarkStart w:id="109" w:name="_Toc376936759"/>
      <w:bookmarkStart w:id="110" w:name="_Toc2963"/>
      <w:bookmarkStart w:id="111" w:name="_Toc2346"/>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eastAsia="宋体" w:cs="宋体"/>
          <w:b/>
          <w:bCs/>
          <w:color w:val="auto"/>
          <w:sz w:val="24"/>
          <w:szCs w:val="24"/>
        </w:rPr>
      </w:pPr>
      <w:bookmarkStart w:id="113" w:name="_Toc18063"/>
      <w:bookmarkStart w:id="114" w:name="_Toc5556"/>
      <w:bookmarkStart w:id="115" w:name="_Toc376936758"/>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ascii="宋体" w:hAnsi="宋体" w:eastAsia="宋体" w:cs="宋体"/>
          <w:b/>
          <w:bCs/>
          <w:color w:val="auto"/>
          <w:sz w:val="24"/>
          <w:szCs w:val="24"/>
        </w:rPr>
      </w:pPr>
      <w:bookmarkStart w:id="116" w:name="_Toc28394"/>
      <w:bookmarkStart w:id="117" w:name="_Toc325726029"/>
      <w:bookmarkStart w:id="118" w:name="_Toc376936760"/>
      <w:bookmarkStart w:id="119" w:name="_Toc921"/>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ascii="宋体" w:hAnsi="宋体" w:eastAsia="宋体" w:cs="宋体"/>
          <w:color w:val="auto"/>
          <w:sz w:val="24"/>
          <w:szCs w:val="24"/>
        </w:rPr>
      </w:pPr>
      <w:bookmarkStart w:id="120" w:name="_Toc376936761"/>
      <w:bookmarkStart w:id="121"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eastAsia="宋体" w:cs="宋体"/>
          <w:b/>
          <w:bCs/>
          <w:color w:val="auto"/>
          <w:sz w:val="24"/>
          <w:szCs w:val="24"/>
        </w:rPr>
      </w:pPr>
      <w:bookmarkStart w:id="122" w:name="_Toc896"/>
      <w:bookmarkStart w:id="123" w:name="_Toc22442"/>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ascii="宋体" w:hAnsi="宋体" w:eastAsia="宋体" w:cs="宋体"/>
          <w:b/>
          <w:bCs/>
          <w:color w:val="auto"/>
          <w:sz w:val="24"/>
          <w:szCs w:val="24"/>
        </w:rPr>
      </w:pPr>
      <w:bookmarkStart w:id="124" w:name="_Toc11684"/>
      <w:bookmarkStart w:id="125" w:name="_Toc7098"/>
      <w:bookmarkStart w:id="126" w:name="_Toc325726031"/>
      <w:bookmarkStart w:id="127" w:name="_Toc376936762"/>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（3）除《政府采购竞争性磋商采购方式管理暂行办法》第二十一条第三款规定的情形外，在采购过程中符合要求的供应商或者报价未超过执行现行法律法报及工程设计收费收取标准的供应商不足3家的。</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ascii="宋体" w:hAnsi="宋体" w:eastAsia="宋体" w:cs="宋体"/>
          <w:b/>
          <w:bCs/>
          <w:color w:val="auto"/>
          <w:sz w:val="24"/>
          <w:szCs w:val="24"/>
        </w:rPr>
      </w:pPr>
      <w:bookmarkStart w:id="129" w:name="_Toc376936763"/>
      <w:bookmarkStart w:id="130" w:name="_Toc6646"/>
      <w:bookmarkStart w:id="131" w:name="_Toc27950"/>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ascii="宋体" w:hAnsi="宋体" w:eastAsia="宋体" w:cs="宋体"/>
          <w:b/>
          <w:bCs/>
          <w:color w:val="auto"/>
          <w:sz w:val="24"/>
          <w:szCs w:val="24"/>
        </w:rPr>
      </w:pPr>
      <w:bookmarkStart w:id="132" w:name="_Toc376936764"/>
      <w:bookmarkStart w:id="133" w:name="_Toc17567"/>
      <w:bookmarkStart w:id="134" w:name="_Toc28018"/>
      <w:bookmarkStart w:id="135" w:name="_Toc325726033"/>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ascii="宋体" w:hAnsi="宋体" w:eastAsia="宋体" w:cs="宋体"/>
          <w:b/>
          <w:bCs/>
          <w:color w:val="auto"/>
          <w:sz w:val="24"/>
          <w:szCs w:val="24"/>
        </w:rPr>
      </w:pPr>
      <w:bookmarkStart w:id="136" w:name="_Toc376936765"/>
      <w:bookmarkStart w:id="137" w:name="_Toc19538"/>
      <w:bookmarkStart w:id="138" w:name="_Toc16406"/>
      <w:bookmarkStart w:id="139" w:name="_Toc325726034"/>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autoSpaceDE w:val="0"/>
        <w:autoSpaceDN w:val="0"/>
        <w:spacing w:line="360" w:lineRule="auto"/>
        <w:ind w:firstLine="0" w:firstLineChars="0"/>
        <w:jc w:val="center"/>
        <w:rPr>
          <w:rFonts w:ascii="宋体" w:hAnsi="宋体" w:eastAsia="宋体" w:cs="宋体"/>
          <w:b/>
          <w:bCs/>
          <w:color w:val="auto"/>
          <w:sz w:val="48"/>
          <w:szCs w:val="48"/>
        </w:rPr>
      </w:pPr>
      <w:r>
        <w:rPr>
          <w:rFonts w:hint="eastAsia" w:ascii="宋体" w:hAnsi="宋体" w:eastAsia="宋体" w:cs="宋体"/>
          <w:b/>
          <w:bCs/>
          <w:color w:val="auto"/>
          <w:sz w:val="48"/>
          <w:szCs w:val="48"/>
          <w:lang w:val="zh-CN"/>
        </w:rPr>
        <w:t>青海省政府采购项目合同书</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autoSpaceDE w:val="0"/>
        <w:autoSpaceDN w:val="0"/>
        <w:spacing w:line="360" w:lineRule="auto"/>
        <w:ind w:firstLine="0" w:firstLineChars="0"/>
        <w:rPr>
          <w:rFonts w:hint="default"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采购项目编号：</w:t>
      </w:r>
      <w:r>
        <w:rPr>
          <w:rFonts w:hint="eastAsia" w:ascii="宋体" w:hAnsi="宋体" w:eastAsia="宋体" w:cs="宋体"/>
          <w:b/>
          <w:bCs/>
          <w:color w:val="auto"/>
          <w:sz w:val="30"/>
          <w:szCs w:val="30"/>
          <w:u w:val="single"/>
          <w:lang w:val="zh-CN"/>
        </w:rPr>
        <w:t>青海诚德竞磋（服务）2020-058</w:t>
      </w:r>
      <w:r>
        <w:rPr>
          <w:rFonts w:hint="eastAsia" w:ascii="宋体" w:hAnsi="宋体" w:eastAsia="宋体" w:cs="宋体"/>
          <w:b/>
          <w:bCs/>
          <w:color w:val="auto"/>
          <w:sz w:val="30"/>
          <w:szCs w:val="30"/>
          <w:u w:val="single"/>
          <w:lang w:val="en-US" w:eastAsia="zh-CN"/>
        </w:rPr>
        <w:t xml:space="preserve">         </w:t>
      </w:r>
    </w:p>
    <w:p>
      <w:pPr>
        <w:autoSpaceDE w:val="0"/>
        <w:autoSpaceDN w:val="0"/>
        <w:spacing w:line="360" w:lineRule="auto"/>
        <w:ind w:left="2108" w:hanging="2108" w:hangingChars="700"/>
        <w:rPr>
          <w:rFonts w:hint="default"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采购项目名称：</w:t>
      </w:r>
      <w:r>
        <w:rPr>
          <w:rFonts w:hint="eastAsia" w:ascii="宋体" w:hAnsi="宋体" w:eastAsia="宋体" w:cs="宋体"/>
          <w:b/>
          <w:bCs/>
          <w:color w:val="auto"/>
          <w:sz w:val="30"/>
          <w:szCs w:val="30"/>
          <w:u w:val="single"/>
          <w:lang w:val="zh-CN"/>
        </w:rPr>
        <w:t>治多县城东幼儿园建设项目-设计招标</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采购合同编号：</w:t>
      </w:r>
      <w:r>
        <w:rPr>
          <w:rFonts w:hint="eastAsia" w:ascii="宋体" w:hAnsi="宋体" w:eastAsia="宋体" w:cs="宋体"/>
          <w:b/>
          <w:bCs/>
          <w:color w:val="auto"/>
          <w:sz w:val="30"/>
          <w:szCs w:val="30"/>
          <w:u w:val="single"/>
          <w:lang w:val="zh-CN"/>
        </w:rPr>
        <w:t>QHCD-2020-058</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合同金额（人民币）：</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采购人（甲方）：</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供应商（乙方）：</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采购日期：</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p>
    <w:p>
      <w:pPr>
        <w:spacing w:line="360" w:lineRule="auto"/>
        <w:ind w:firstLine="480"/>
        <w:rPr>
          <w:rFonts w:ascii="宋体" w:hAnsi="宋体" w:eastAsia="宋体" w:cs="宋体"/>
          <w:color w:val="auto"/>
          <w:sz w:val="24"/>
          <w:szCs w:val="24"/>
        </w:rPr>
      </w:pPr>
    </w:p>
    <w:p>
      <w:pPr>
        <w:spacing w:line="360" w:lineRule="auto"/>
        <w:ind w:firstLine="480"/>
        <w:rPr>
          <w:rFonts w:ascii="宋体" w:hAnsi="宋体" w:eastAsia="宋体" w:cs="宋体"/>
          <w:color w:val="auto"/>
          <w:sz w:val="24"/>
          <w:szCs w:val="24"/>
        </w:rPr>
      </w:pPr>
    </w:p>
    <w:p>
      <w:pPr>
        <w:spacing w:line="360" w:lineRule="auto"/>
        <w:ind w:firstLine="480"/>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b/>
          <w:bCs/>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zh-CN"/>
        </w:rPr>
        <w:t>采购人（以下简称甲方）：</w:t>
      </w:r>
    </w:p>
    <w:p>
      <w:pPr>
        <w:autoSpaceDE w:val="0"/>
        <w:autoSpaceDN w:val="0"/>
        <w:spacing w:line="360" w:lineRule="auto"/>
        <w:ind w:firstLine="0" w:firstLineChars="0"/>
        <w:rPr>
          <w:rFonts w:ascii="宋体" w:hAnsi="宋体" w:eastAsia="宋体" w:cs="宋体"/>
          <w:color w:val="auto"/>
          <w:sz w:val="28"/>
          <w:szCs w:val="28"/>
        </w:rPr>
      </w:pPr>
      <w:r>
        <w:rPr>
          <w:rFonts w:hint="eastAsia" w:ascii="宋体" w:hAnsi="宋体" w:eastAsia="宋体" w:cs="宋体"/>
          <w:b/>
          <w:bCs/>
          <w:color w:val="auto"/>
          <w:sz w:val="28"/>
          <w:szCs w:val="28"/>
          <w:lang w:val="zh-CN"/>
        </w:rPr>
        <w:t>供应商（以下简称乙方）：</w:t>
      </w:r>
    </w:p>
    <w:p>
      <w:pPr>
        <w:pStyle w:val="12"/>
        <w:spacing w:after="0" w:afterLines="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日治多县城东幼儿园建设项目-设计招标（青海诚德竞磋（服务）2020-058）的磋商文件要求和</w:t>
      </w:r>
      <w:r>
        <w:rPr>
          <w:rFonts w:hint="eastAsia" w:ascii="宋体" w:hAnsi="宋体" w:eastAsia="宋体" w:cs="宋体"/>
          <w:color w:val="auto"/>
          <w:sz w:val="24"/>
          <w:lang w:val="zh-CN"/>
        </w:rPr>
        <w:t>青海诚德招标代理有限公司</w:t>
      </w:r>
      <w:r>
        <w:rPr>
          <w:rFonts w:hint="eastAsia" w:ascii="宋体" w:hAnsi="宋体" w:eastAsia="宋体" w:cs="宋体"/>
          <w:color w:val="auto"/>
          <w:sz w:val="24"/>
          <w:szCs w:val="24"/>
          <w:lang w:val="zh-CN"/>
        </w:rPr>
        <w:t>出具的《成交通知书》，并经双方协商一致，签订本合同协议书。</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一、签订本政府采购合同的依据</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2.磋商文件的更正、变更公告；</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3.成交人提交的响应文件；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.成交通知书</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二、合同标的及金额                                       单位：元</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812"/>
        <w:gridCol w:w="2478"/>
        <w:gridCol w:w="1125"/>
        <w:gridCol w:w="1065"/>
        <w:gridCol w:w="1095"/>
        <w:gridCol w:w="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47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标的名称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47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47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47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47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r>
    </w:tbl>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根据上述政府采购合同文件要求，本政府采购合同的总金额为人民币</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元</w:t>
      </w:r>
      <w:r>
        <w:rPr>
          <w:rFonts w:hint="eastAsia" w:ascii="宋体" w:hAnsi="宋体" w:eastAsia="宋体" w:cs="宋体"/>
          <w:color w:val="auto"/>
          <w:sz w:val="24"/>
          <w:szCs w:val="24"/>
          <w:lang w:val="zh-CN"/>
        </w:rPr>
        <w:t>。</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本合同以人民币进行结算，</w:t>
      </w:r>
      <w:r>
        <w:rPr>
          <w:rFonts w:hint="eastAsia" w:eastAsia="宋体" w:cs="宋体"/>
          <w:color w:val="auto"/>
          <w:sz w:val="24"/>
          <w:szCs w:val="24"/>
          <w:lang w:val="en-US" w:eastAsia="zh-CN"/>
        </w:rPr>
        <w:t>投标报价包括：完成本项工程的全部设计费、管理费，税金，利润、中标服务费及不可预见费等全部费用</w:t>
      </w:r>
      <w:r>
        <w:rPr>
          <w:rFonts w:hint="eastAsia" w:ascii="宋体" w:hAnsi="宋体" w:eastAsia="宋体" w:cs="宋体"/>
          <w:color w:val="auto"/>
          <w:sz w:val="24"/>
          <w:szCs w:val="24"/>
          <w:lang w:val="zh-CN"/>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三、设计周期、地点和要求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设计周期：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；地点：</w:t>
      </w:r>
      <w:r>
        <w:rPr>
          <w:rFonts w:hint="eastAsia" w:ascii="宋体" w:hAnsi="宋体" w:eastAsia="宋体" w:cs="宋体"/>
          <w:color w:val="auto"/>
          <w:sz w:val="24"/>
          <w:szCs w:val="24"/>
          <w:u w:val="single"/>
          <w:lang w:val="zh-CN"/>
        </w:rPr>
        <w:t>甲方指定地点</w:t>
      </w:r>
      <w:r>
        <w:rPr>
          <w:rFonts w:hint="eastAsia" w:ascii="宋体" w:hAnsi="宋体" w:eastAsia="宋体" w:cs="宋体"/>
          <w:color w:val="auto"/>
          <w:sz w:val="24"/>
          <w:szCs w:val="24"/>
          <w:lang w:val="zh-CN"/>
        </w:rPr>
        <w:t>。</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乙方提供不符合磋商、响应文件和本合同规定的产品（服务），甲方有权拒绝接受。</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zh-CN"/>
        </w:rPr>
        <w:t>乙方应提供产品的装箱清单、用户手册、原厂保修卡、随机资料、工具和备品、备件等交付给甲方，如有缺失应及时补齐，否则视为逾期交货。</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zh-CN"/>
        </w:rPr>
        <w:t>甲方应当在到货后</w:t>
      </w:r>
      <w:r>
        <w:rPr>
          <w:rFonts w:hint="eastAsia" w:ascii="宋体" w:hAnsi="宋体" w:eastAsia="宋体" w:cs="宋体"/>
          <w:color w:val="auto"/>
          <w:sz w:val="24"/>
          <w:u w:val="single"/>
        </w:rPr>
        <w:t>7</w:t>
      </w:r>
      <w:r>
        <w:rPr>
          <w:rFonts w:hint="eastAsia" w:ascii="宋体" w:hAnsi="宋体" w:eastAsia="宋体" w:cs="宋体"/>
          <w:color w:val="auto"/>
          <w:sz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val="zh-CN"/>
        </w:rPr>
        <w:t>甲方应提供该项目验收报告交同级财政监管部门，由财政部门按规定程序抽验后办理资金拨付。</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val="zh-CN"/>
        </w:rPr>
        <w:t>甲方在验收过程中发现乙方有违约问题，可按磋商、响应文件的规定要求乙方及时予以解决。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rPr>
        <w:t>7.</w:t>
      </w:r>
      <w:r>
        <w:rPr>
          <w:rFonts w:hint="eastAsia" w:ascii="宋体" w:hAnsi="宋体" w:eastAsia="宋体" w:cs="宋体"/>
          <w:color w:val="auto"/>
          <w:sz w:val="24"/>
          <w:lang w:val="zh-CN"/>
        </w:rPr>
        <w:t>乙方向甲方提供产品相关完税销售发票。</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四、付款方式</w:t>
      </w:r>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shd w:val="clear" w:color="auto" w:fill="auto"/>
          <w:lang w:val="zh-CN"/>
        </w:rPr>
        <w:t xml:space="preserve">乙方所交付的产品由甲方验收，验收合格后由甲方报同级财政监管部门，申请资金拨付,按合同金额向乙方支付合同总价款的100%，即人民币（大写）： </w:t>
      </w:r>
      <w:r>
        <w:rPr>
          <w:rFonts w:hint="eastAsia" w:ascii="宋体" w:hAnsi="宋体" w:eastAsia="宋体" w:cs="宋体"/>
          <w:color w:val="auto"/>
          <w:sz w:val="24"/>
          <w:szCs w:val="24"/>
          <w:shd w:val="clear" w:color="auto" w:fill="auto"/>
          <w:lang w:val="zh-CN" w:eastAsia="zh-CN"/>
        </w:rPr>
        <w:t xml:space="preserve">      </w:t>
      </w:r>
      <w:r>
        <w:rPr>
          <w:rFonts w:hint="eastAsia" w:ascii="宋体" w:hAnsi="宋体" w:eastAsia="宋体" w:cs="宋体"/>
          <w:color w:val="auto"/>
          <w:sz w:val="24"/>
          <w:szCs w:val="24"/>
          <w:shd w:val="clear" w:color="auto" w:fill="auto"/>
          <w:lang w:val="zh-CN"/>
        </w:rPr>
        <w:t>元</w:t>
      </w:r>
      <w:r>
        <w:rPr>
          <w:rFonts w:hint="eastAsia" w:ascii="宋体" w:hAnsi="宋体" w:eastAsia="宋体" w:cs="宋体"/>
          <w:color w:val="auto"/>
          <w:sz w:val="24"/>
          <w:lang w:val="zh-CN"/>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五、合同的变更、终止与转让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除《中华人民共和国政府采购法》第</w:t>
      </w:r>
      <w:r>
        <w:rPr>
          <w:rFonts w:hint="eastAsia" w:ascii="宋体" w:hAnsi="宋体" w:eastAsia="宋体" w:cs="宋体"/>
          <w:color w:val="auto"/>
          <w:sz w:val="24"/>
          <w:szCs w:val="24"/>
        </w:rPr>
        <w:t>50</w:t>
      </w:r>
      <w:r>
        <w:rPr>
          <w:rFonts w:hint="eastAsia" w:ascii="宋体" w:hAnsi="宋体" w:eastAsia="宋体" w:cs="宋体"/>
          <w:color w:val="auto"/>
          <w:sz w:val="24"/>
          <w:szCs w:val="24"/>
          <w:lang w:val="zh-CN"/>
        </w:rPr>
        <w:t>条规定的情形外，本合同一经签订，甲乙双方不得擅自变更、中止或终止。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乙方不得擅自转让其应履行的合同义务。</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六、违约责任</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乙方提供的货物如侵犯了第三方权益而引发纠纷或诉讼的，均由乙方负责交涉并承担全部责任。</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zh-CN"/>
        </w:rPr>
        <w:t>因包装、运输引起的货物损坏，按质量不合格处罚。</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zh-CN"/>
        </w:rPr>
        <w:t>甲方无故延期接受货物和乙方逾期交货的，每天应向对方偿付未交货物的货款</w:t>
      </w:r>
      <w:r>
        <w:rPr>
          <w:rFonts w:hint="eastAsia" w:ascii="宋体" w:hAnsi="宋体" w:eastAsia="宋体" w:cs="宋体"/>
          <w:color w:val="auto"/>
          <w:sz w:val="24"/>
        </w:rPr>
        <w:t>3</w:t>
      </w:r>
      <w:r>
        <w:rPr>
          <w:rFonts w:hint="eastAsia" w:ascii="宋体" w:hAnsi="宋体" w:eastAsia="宋体" w:cs="宋体"/>
          <w:color w:val="auto"/>
          <w:sz w:val="24"/>
          <w:lang w:val="zh-CN"/>
        </w:rPr>
        <w:t>‰的违约金，但违约金累计不得超过违约货款的</w:t>
      </w:r>
      <w:r>
        <w:rPr>
          <w:rFonts w:hint="eastAsia" w:ascii="宋体" w:hAnsi="宋体" w:eastAsia="宋体" w:cs="宋体"/>
          <w:color w:val="auto"/>
          <w:sz w:val="24"/>
        </w:rPr>
        <w:t>5%</w:t>
      </w:r>
      <w:r>
        <w:rPr>
          <w:rFonts w:hint="eastAsia" w:ascii="宋体" w:hAnsi="宋体" w:eastAsia="宋体" w:cs="宋体"/>
          <w:color w:val="auto"/>
          <w:sz w:val="24"/>
          <w:lang w:val="zh-CN"/>
        </w:rPr>
        <w:t>，超过</w:t>
      </w:r>
      <w:r>
        <w:rPr>
          <w:rFonts w:hint="eastAsia" w:ascii="宋体" w:hAnsi="宋体" w:eastAsia="宋体" w:cs="宋体"/>
          <w:color w:val="auto"/>
          <w:sz w:val="24"/>
          <w:u w:val="single"/>
        </w:rPr>
        <w:t>20</w:t>
      </w:r>
      <w:r>
        <w:rPr>
          <w:rFonts w:hint="eastAsia" w:ascii="宋体" w:hAnsi="宋体" w:eastAsia="宋体" w:cs="宋体"/>
          <w:color w:val="auto"/>
          <w:sz w:val="24"/>
          <w:lang w:val="zh-CN"/>
        </w:rPr>
        <w:t>天对方有权解除合同，违约方承担因此给对方造成的经济损失。</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val="zh-CN"/>
        </w:rPr>
        <w:t>乙方未按本合同和投标文件中规定的服务承诺提供售后服务的，乙方应按本合同合计金额的</w:t>
      </w:r>
      <w:r>
        <w:rPr>
          <w:rFonts w:hint="eastAsia" w:ascii="宋体" w:hAnsi="宋体" w:eastAsia="宋体" w:cs="宋体"/>
          <w:color w:val="auto"/>
          <w:sz w:val="24"/>
        </w:rPr>
        <w:t>5%</w:t>
      </w:r>
      <w:r>
        <w:rPr>
          <w:rFonts w:hint="eastAsia" w:ascii="宋体" w:hAnsi="宋体" w:eastAsia="宋体" w:cs="宋体"/>
          <w:color w:val="auto"/>
          <w:sz w:val="24"/>
          <w:lang w:val="zh-CN"/>
        </w:rPr>
        <w:t>向甲方支付违约金。</w:t>
      </w:r>
    </w:p>
    <w:p>
      <w:pPr>
        <w:autoSpaceDE w:val="0"/>
        <w:autoSpaceDN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val="zh-CN"/>
        </w:rPr>
        <w:t>乙方提供的产品在免费质保期内，因设计、工艺或材料的缺陷和其它质量原因造成的问题，由乙方负责。</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rPr>
        <w:t>7.</w:t>
      </w:r>
      <w:r>
        <w:rPr>
          <w:rFonts w:hint="eastAsia" w:ascii="宋体" w:hAnsi="宋体" w:eastAsia="宋体" w:cs="宋体"/>
          <w:color w:val="auto"/>
          <w:sz w:val="24"/>
          <w:lang w:val="zh-CN"/>
        </w:rPr>
        <w:t>其它违约行为按违约货款额</w:t>
      </w:r>
      <w:r>
        <w:rPr>
          <w:rFonts w:hint="eastAsia" w:ascii="宋体" w:hAnsi="宋体" w:eastAsia="宋体" w:cs="宋体"/>
          <w:color w:val="auto"/>
          <w:sz w:val="24"/>
        </w:rPr>
        <w:t>5%</w:t>
      </w:r>
      <w:r>
        <w:rPr>
          <w:rFonts w:hint="eastAsia" w:ascii="宋体" w:hAnsi="宋体" w:eastAsia="宋体" w:cs="宋体"/>
          <w:color w:val="auto"/>
          <w:sz w:val="24"/>
          <w:lang w:val="zh-CN"/>
        </w:rPr>
        <w:t>收取违约金并赔偿经济损失。</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七、不可抗力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lang w:val="zh-CN"/>
        </w:rPr>
        <w:t>天内达成进一步履行合同的协议，因不可抗力致使合同不能履行的，合同终止。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除法律、法规规定的不可抗力情形外，双方约定出现</w:t>
      </w:r>
      <w:r>
        <w:rPr>
          <w:rFonts w:hint="eastAsia" w:ascii="宋体" w:hAnsi="宋体" w:eastAsia="宋体" w:cs="宋体"/>
          <w:color w:val="auto"/>
          <w:sz w:val="24"/>
          <w:u w:val="single"/>
          <w:lang w:val="zh-CN"/>
        </w:rPr>
        <w:t>非人为</w:t>
      </w:r>
      <w:r>
        <w:rPr>
          <w:rFonts w:hint="eastAsia" w:ascii="宋体" w:hAnsi="宋体" w:eastAsia="宋体" w:cs="宋体"/>
          <w:color w:val="auto"/>
          <w:sz w:val="24"/>
          <w:szCs w:val="24"/>
          <w:lang w:val="zh-CN"/>
        </w:rPr>
        <w:t>情况亦视为不可抗力。</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八、知识产权：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九、其他约定：无</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十、合同争议解决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因履行本合同引起的或与本合同有关的争议，甲乙双方应首先通过友好协商解决，如果协商不能解决，可向甲方所在地人民法院提起诉讼。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诉讼期间，本合同继续履行。</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十一、合同生效及其它</w:t>
      </w:r>
      <w:r>
        <w:rPr>
          <w:rFonts w:hint="eastAsia" w:ascii="宋体" w:hAnsi="宋体" w:eastAsia="宋体" w:cs="宋体"/>
          <w:color w:val="auto"/>
          <w:sz w:val="24"/>
          <w:szCs w:val="24"/>
        </w:rPr>
        <w:t>：</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本合同一式</w:t>
      </w:r>
      <w:r>
        <w:rPr>
          <w:rFonts w:hint="eastAsia" w:ascii="宋体" w:hAnsi="宋体" w:eastAsia="宋体" w:cs="宋体"/>
          <w:color w:val="auto"/>
          <w:sz w:val="24"/>
          <w:szCs w:val="24"/>
          <w:u w:val="single"/>
        </w:rPr>
        <w:t>8</w:t>
      </w:r>
      <w:r>
        <w:rPr>
          <w:rFonts w:hint="eastAsia" w:ascii="宋体" w:hAnsi="宋体" w:eastAsia="宋体" w:cs="宋体"/>
          <w:color w:val="auto"/>
          <w:sz w:val="24"/>
          <w:szCs w:val="24"/>
          <w:lang w:val="zh-CN"/>
        </w:rPr>
        <w:t>份，经双方签字，并加盖公章即为生效。</w:t>
      </w:r>
    </w:p>
    <w:p>
      <w:pPr>
        <w:rPr>
          <w:color w:val="auto"/>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本合同未尽事宜，按经济合同法有关规定处理。</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甲方（盖章）：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乙方（盖章）：</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开户银行：</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账号：</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联系电话：</w:t>
      </w:r>
    </w:p>
    <w:p>
      <w:pPr>
        <w:autoSpaceDE w:val="0"/>
        <w:autoSpaceDN w:val="0"/>
        <w:spacing w:line="360" w:lineRule="auto"/>
        <w:ind w:firstLine="0" w:firstLineChars="0"/>
        <w:rPr>
          <w:rFonts w:ascii="宋体" w:hAnsi="宋体" w:eastAsia="宋体" w:cs="宋体"/>
          <w:color w:val="auto"/>
          <w:sz w:val="24"/>
          <w:szCs w:val="24"/>
          <w:lang w:val="zh-CN"/>
        </w:rPr>
      </w:pPr>
    </w:p>
    <w:p>
      <w:pPr>
        <w:autoSpaceDE w:val="0"/>
        <w:autoSpaceDN w:val="0"/>
        <w:spacing w:line="360" w:lineRule="auto"/>
        <w:ind w:firstLine="1320" w:firstLineChars="550"/>
        <w:rPr>
          <w:rFonts w:ascii="宋体" w:hAnsi="宋体" w:eastAsia="宋体" w:cs="宋体"/>
          <w:color w:val="auto"/>
          <w:sz w:val="24"/>
          <w:szCs w:val="24"/>
        </w:rPr>
      </w:pPr>
      <w:r>
        <w:rPr>
          <w:rFonts w:hint="eastAsia" w:ascii="宋体" w:hAnsi="宋体" w:eastAsia="宋体" w:cs="宋体"/>
          <w:color w:val="auto"/>
          <w:sz w:val="24"/>
          <w:szCs w:val="24"/>
          <w:lang w:val="zh-CN"/>
        </w:rPr>
        <w:t>签约时间：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autoSpaceDE w:val="0"/>
        <w:autoSpaceDN w:val="0"/>
        <w:spacing w:line="360" w:lineRule="auto"/>
        <w:ind w:firstLine="0" w:firstLineChars="0"/>
        <w:rPr>
          <w:rFonts w:ascii="宋体" w:hAnsi="宋体" w:eastAsia="宋体" w:cs="宋体"/>
          <w:color w:val="auto"/>
          <w:sz w:val="24"/>
          <w:szCs w:val="24"/>
          <w:lang w:val="zh-CN"/>
        </w:rPr>
      </w:pP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采购代理机构：</w:t>
      </w:r>
      <w:r>
        <w:rPr>
          <w:rFonts w:hint="eastAsia" w:ascii="宋体" w:hAnsi="宋体" w:eastAsia="宋体" w:cs="宋体"/>
          <w:color w:val="auto"/>
          <w:sz w:val="24"/>
          <w:lang w:val="zh-CN"/>
        </w:rPr>
        <w:t>青海诚德招标代理有限公司</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负责人或经办人：</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合同备案时间：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wordWrap w:val="0"/>
        <w:spacing w:line="360" w:lineRule="auto"/>
        <w:ind w:firstLine="0" w:firstLineChars="0"/>
        <w:jc w:val="both"/>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ascii="宋体" w:hAnsi="宋体" w:eastAsia="宋体" w:cs="宋体"/>
          <w:b/>
          <w:color w:val="auto"/>
          <w:sz w:val="36"/>
          <w:szCs w:val="36"/>
        </w:rPr>
      </w:pPr>
    </w:p>
    <w:p>
      <w:pPr>
        <w:spacing w:line="360" w:lineRule="auto"/>
        <w:ind w:firstLine="0" w:firstLineChars="0"/>
        <w:rPr>
          <w:rFonts w:ascii="宋体" w:hAnsi="宋体" w:eastAsia="宋体" w:cs="宋体"/>
          <w:b/>
          <w:color w:val="auto"/>
          <w:sz w:val="36"/>
          <w:szCs w:val="36"/>
        </w:rPr>
      </w:pPr>
    </w:p>
    <w:p>
      <w:pPr>
        <w:spacing w:line="360" w:lineRule="auto"/>
        <w:ind w:firstLine="0" w:firstLineChars="0"/>
        <w:rPr>
          <w:rFonts w:ascii="宋体" w:hAnsi="宋体" w:eastAsia="宋体" w:cs="宋体"/>
          <w:b/>
          <w:color w:val="auto"/>
          <w:sz w:val="36"/>
          <w:szCs w:val="36"/>
        </w:rPr>
      </w:pPr>
    </w:p>
    <w:p>
      <w:pPr>
        <w:spacing w:line="360" w:lineRule="auto"/>
        <w:ind w:firstLine="2364" w:firstLineChars="327"/>
        <w:rPr>
          <w:rFonts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r>
        <w:rPr>
          <w:rFonts w:hint="eastAsia" w:ascii="宋体" w:hAnsi="宋体" w:eastAsia="宋体" w:cs="宋体"/>
          <w:b/>
          <w:color w:val="auto"/>
          <w:sz w:val="36"/>
          <w:szCs w:val="36"/>
          <w:lang w:eastAsia="zh-CN"/>
        </w:rPr>
        <w:t>青海诚德竞磋（服务）2020-058</w:t>
      </w:r>
    </w:p>
    <w:p>
      <w:pPr>
        <w:adjustRightInd w:val="0"/>
        <w:spacing w:line="360" w:lineRule="auto"/>
        <w:ind w:left="2530" w:hanging="2530" w:hangingChars="700"/>
        <w:textAlignment w:val="baseline"/>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采购项目名称：</w:t>
      </w:r>
      <w:r>
        <w:rPr>
          <w:rFonts w:hint="eastAsia" w:ascii="宋体" w:hAnsi="宋体" w:eastAsia="宋体" w:cs="宋体"/>
          <w:b/>
          <w:bCs/>
          <w:color w:val="auto"/>
          <w:sz w:val="36"/>
          <w:szCs w:val="36"/>
          <w:lang w:eastAsia="zh-CN"/>
        </w:rPr>
        <w:t>治多县城东幼儿园建设项目-设计招标</w:t>
      </w:r>
    </w:p>
    <w:p>
      <w:pPr>
        <w:adjustRightInd w:val="0"/>
        <w:spacing w:line="360" w:lineRule="auto"/>
        <w:ind w:firstLine="0" w:firstLineChars="0"/>
        <w:textAlignment w:val="baseline"/>
        <w:rPr>
          <w:rFonts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lang w:eastAsia="zh-CN"/>
        </w:rPr>
      </w:pPr>
    </w:p>
    <w:p>
      <w:pPr>
        <w:adjustRightInd w:val="0"/>
        <w:spacing w:line="360" w:lineRule="auto"/>
        <w:ind w:firstLine="0" w:firstLineChars="0"/>
        <w:textAlignment w:val="baseline"/>
        <w:rPr>
          <w:rFonts w:ascii="宋体" w:hAnsi="宋体" w:eastAsia="宋体" w:cs="宋体"/>
          <w:b/>
          <w:color w:val="auto"/>
          <w:sz w:val="36"/>
          <w:szCs w:val="36"/>
        </w:rPr>
      </w:pPr>
    </w:p>
    <w:p>
      <w:pPr>
        <w:adjustRightInd w:val="0"/>
        <w:spacing w:line="360" w:lineRule="auto"/>
        <w:ind w:firstLine="0" w:firstLineChars="0"/>
        <w:textAlignment w:val="baseline"/>
        <w:rPr>
          <w:rFonts w:ascii="宋体" w:hAnsi="宋体" w:eastAsia="宋体" w:cs="宋体"/>
          <w:b/>
          <w:color w:val="auto"/>
          <w:sz w:val="36"/>
          <w:szCs w:val="36"/>
        </w:rPr>
      </w:pPr>
    </w:p>
    <w:p>
      <w:pPr>
        <w:spacing w:line="360" w:lineRule="auto"/>
        <w:ind w:firstLine="643"/>
        <w:jc w:val="center"/>
        <w:rPr>
          <w:rFonts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ascii="宋体" w:hAnsi="宋体" w:eastAsia="宋体" w:cs="宋体"/>
          <w:b/>
          <w:color w:val="auto"/>
          <w:sz w:val="24"/>
          <w:szCs w:val="24"/>
        </w:rPr>
      </w:pPr>
      <w:bookmarkStart w:id="144" w:name="_Toc30269"/>
      <w:bookmarkStart w:id="145" w:name="_Toc17238"/>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ascii="宋体" w:hAnsi="宋体" w:eastAsia="宋体" w:cs="宋体"/>
          <w:b/>
          <w:color w:val="auto"/>
          <w:sz w:val="24"/>
          <w:szCs w:val="24"/>
        </w:rPr>
      </w:pPr>
    </w:p>
    <w:p>
      <w:pPr>
        <w:spacing w:line="360" w:lineRule="auto"/>
        <w:ind w:firstLine="0" w:firstLineChars="0"/>
        <w:textAlignment w:val="baseline"/>
        <w:rPr>
          <w:rFonts w:ascii="宋体" w:hAnsi="宋体" w:eastAsia="宋体" w:cs="宋体"/>
          <w:b/>
          <w:color w:val="auto"/>
          <w:sz w:val="24"/>
          <w:szCs w:val="24"/>
        </w:rPr>
      </w:pPr>
      <w:r>
        <w:rPr>
          <w:rFonts w:hint="eastAsia" w:ascii="宋体" w:hAnsi="宋体" w:eastAsia="宋体" w:cs="宋体"/>
          <w:b/>
          <w:color w:val="auto"/>
          <w:sz w:val="24"/>
          <w:szCs w:val="24"/>
        </w:rPr>
        <w:t>致：青海诚德招标代理有限公司</w:t>
      </w: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480"/>
        <w:textAlignment w:val="baseline"/>
        <w:rPr>
          <w:rFonts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青海诚德竞磋（服务）2020-058</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个日历日内有效。如果在规定的磋商时间后，我方在磋商有效期内撤回投标或成交后不签约的，磋商保证金将被贵方没收。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ascii="宋体" w:hAnsi="宋体" w:eastAsia="宋体" w:cs="宋体"/>
          <w:b/>
          <w:color w:val="auto"/>
          <w:sz w:val="24"/>
          <w:szCs w:val="24"/>
        </w:rPr>
      </w:pPr>
      <w:bookmarkStart w:id="148" w:name="_Toc26950"/>
      <w:bookmarkStart w:id="149" w:name="_Toc31069"/>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ascii="宋体" w:hAnsi="宋体" w:eastAsia="宋体" w:cs="宋体"/>
          <w:color w:val="auto"/>
          <w:sz w:val="24"/>
          <w:szCs w:val="24"/>
        </w:rPr>
      </w:pPr>
    </w:p>
    <w:p>
      <w:pPr>
        <w:autoSpaceDE w:val="0"/>
        <w:autoSpaceDN w:val="0"/>
        <w:spacing w:line="360" w:lineRule="auto"/>
        <w:ind w:firstLine="0" w:firstLineChars="0"/>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23"/>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6"/>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6"/>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投标报价</w:t>
            </w:r>
          </w:p>
        </w:tc>
        <w:tc>
          <w:tcPr>
            <w:tcW w:w="5749" w:type="dxa"/>
            <w:vAlign w:val="center"/>
          </w:tcPr>
          <w:p>
            <w:pPr>
              <w:pStyle w:val="6"/>
              <w:spacing w:line="360" w:lineRule="auto"/>
              <w:ind w:firstLine="0" w:firstLineChars="0"/>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设计周期</w:t>
            </w:r>
          </w:p>
        </w:tc>
        <w:tc>
          <w:tcPr>
            <w:tcW w:w="5749" w:type="dxa"/>
            <w:vAlign w:val="center"/>
          </w:tcPr>
          <w:p>
            <w:pPr>
              <w:pStyle w:val="6"/>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6"/>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优惠承诺及其他：</w:t>
            </w:r>
          </w:p>
          <w:p>
            <w:pPr>
              <w:pStyle w:val="6"/>
              <w:spacing w:line="360" w:lineRule="auto"/>
              <w:ind w:firstLine="0" w:firstLineChars="0"/>
              <w:rPr>
                <w:rFonts w:ascii="宋体" w:hAnsi="宋体" w:eastAsia="宋体" w:cs="宋体"/>
                <w:color w:val="auto"/>
                <w:sz w:val="24"/>
                <w:szCs w:val="24"/>
                <w:lang w:val="zh-CN"/>
              </w:rPr>
            </w:pPr>
          </w:p>
          <w:p>
            <w:pPr>
              <w:pStyle w:val="6"/>
              <w:spacing w:line="360" w:lineRule="auto"/>
              <w:ind w:firstLine="0" w:firstLineChars="0"/>
              <w:rPr>
                <w:rFonts w:ascii="宋体" w:hAnsi="宋体" w:eastAsia="宋体" w:cs="宋体"/>
                <w:color w:val="auto"/>
                <w:sz w:val="24"/>
                <w:szCs w:val="24"/>
                <w:lang w:val="zh-CN"/>
              </w:rPr>
            </w:pPr>
          </w:p>
        </w:tc>
      </w:tr>
    </w:tbl>
    <w:p>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注：1、投标报价在执行现行法律法报及工程设计收费收取标准，结合市场行情的基础上，自主报价。</w:t>
      </w:r>
    </w:p>
    <w:p>
      <w:pPr>
        <w:pStyle w:val="22"/>
        <w:rPr>
          <w:rFonts w:hint="default"/>
          <w:color w:val="auto"/>
          <w:lang w:val="en-US" w:eastAsia="zh-CN"/>
        </w:rPr>
      </w:pPr>
      <w:r>
        <w:rPr>
          <w:rFonts w:hint="eastAsia" w:eastAsia="宋体" w:cs="宋体"/>
          <w:color w:val="auto"/>
          <w:sz w:val="24"/>
          <w:szCs w:val="24"/>
          <w:lang w:val="en-US" w:eastAsia="zh-CN"/>
        </w:rPr>
        <w:t>2、投标报价包括：完成本项工程的全部设计费、管理费，税金，利润、中标服务费及不可预见费等全部费用。不包括因招标人提交的资料错误，或所提交资料作较大修改，以致造成设计单位设计需返工时所消耗的工作量。</w:t>
      </w: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both"/>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50" w:name="_Toc13693"/>
      <w:bookmarkStart w:id="151" w:name="_Toc14675"/>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spacing w:line="360" w:lineRule="auto"/>
        <w:ind w:firstLine="0" w:firstLineChars="0"/>
        <w:rPr>
          <w:rFonts w:ascii="宋体" w:hAnsi="宋体" w:eastAsia="宋体" w:cs="宋体"/>
          <w:color w:val="auto"/>
          <w:sz w:val="24"/>
          <w:szCs w:val="24"/>
          <w:u w:val="single"/>
        </w:rPr>
      </w:pP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授权期限：同磋商有效期</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58" w:name="_Toc25884"/>
      <w:bookmarkStart w:id="159" w:name="_Toc302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关于贵方20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青海诚德竞磋（服务）2020-058</w:t>
      </w:r>
      <w:r>
        <w:rPr>
          <w:rFonts w:hint="eastAsia" w:ascii="宋体" w:hAnsi="宋体" w:eastAsia="宋体" w:cs="宋体"/>
          <w:color w:val="auto"/>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60" w:name="_Toc11349"/>
      <w:bookmarkStart w:id="161" w:name="_Toc11173"/>
      <w:r>
        <w:rPr>
          <w:rFonts w:hint="eastAsia" w:ascii="宋体" w:hAnsi="宋体" w:eastAsia="宋体" w:cs="宋体"/>
          <w:b/>
          <w:color w:val="auto"/>
          <w:sz w:val="24"/>
          <w:szCs w:val="24"/>
        </w:rPr>
        <w:t>附件</w:t>
      </w:r>
      <w:bookmarkStart w:id="162" w:name="_Toc351475542"/>
      <w:bookmarkStart w:id="163" w:name="_Toc376936779"/>
      <w:bookmarkStart w:id="164" w:name="_Toc365019584"/>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ascii="宋体" w:hAnsi="宋体" w:eastAsia="宋体" w:cs="宋体"/>
          <w:b/>
          <w:color w:val="auto"/>
          <w:sz w:val="24"/>
          <w:szCs w:val="24"/>
        </w:rPr>
      </w:pPr>
    </w:p>
    <w:p>
      <w:pPr>
        <w:spacing w:line="360" w:lineRule="auto"/>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二、参加青海诚德招标代理有限公司组织的政府采购活动时，严格按照磋商文件的规定和要求提供所需的相关材料，并对所提供的各类资料的真实性负责，不虚假应标，不虚列业绩。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ascii="宋体" w:hAnsi="宋体" w:eastAsia="宋体" w:cs="宋体"/>
          <w:color w:val="auto"/>
          <w:sz w:val="24"/>
          <w:szCs w:val="24"/>
          <w:lang w:val="zh-CN"/>
        </w:rPr>
      </w:pP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67" w:name="_Toc32130"/>
      <w:bookmarkStart w:id="168" w:name="_Toc19128"/>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ascii="宋体" w:hAnsi="宋体" w:eastAsia="宋体" w:cs="宋体"/>
          <w:b/>
          <w:color w:val="auto"/>
          <w:sz w:val="24"/>
          <w:szCs w:val="24"/>
        </w:rPr>
      </w:pPr>
    </w:p>
    <w:p>
      <w:pPr>
        <w:autoSpaceDE w:val="0"/>
        <w:autoSpaceDN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ascii="宋体" w:hAnsi="宋体" w:eastAsia="宋体" w:cs="宋体"/>
          <w:b/>
          <w:color w:val="auto"/>
          <w:sz w:val="24"/>
          <w:szCs w:val="24"/>
        </w:rPr>
      </w:pPr>
    </w:p>
    <w:p>
      <w:pPr>
        <w:autoSpaceDE w:val="0"/>
        <w:autoSpaceDN w:val="0"/>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w:t>
      </w:r>
      <w:r>
        <w:rPr>
          <w:rFonts w:hint="eastAsia" w:ascii="宋体" w:hAnsi="宋体" w:eastAsia="宋体" w:cs="宋体"/>
          <w:color w:val="auto"/>
          <w:sz w:val="24"/>
          <w:szCs w:val="24"/>
          <w:lang w:val="en-US" w:eastAsia="zh-CN"/>
        </w:rPr>
        <w:t>2019</w:t>
      </w:r>
      <w:r>
        <w:rPr>
          <w:rFonts w:hint="eastAsia" w:ascii="宋体" w:hAnsi="宋体" w:eastAsia="宋体" w:cs="宋体"/>
          <w:color w:val="auto"/>
          <w:sz w:val="24"/>
          <w:szCs w:val="24"/>
        </w:rPr>
        <w:t>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近半年内的依法缴纳税收和社会保障资金记录的证明材料；依法免税或不需要缴纳社会保障资金的供应商需提供相应文件证明其依法免税或不需要缴纳社会保障资金。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br w:type="page"/>
      </w:r>
    </w:p>
    <w:p>
      <w:pPr>
        <w:ind w:firstLine="0" w:firstLineChars="0"/>
        <w:rPr>
          <w:rFonts w:ascii="宋体" w:hAnsi="宋体" w:eastAsia="宋体" w:cs="宋体"/>
          <w:b/>
          <w:color w:val="auto"/>
          <w:sz w:val="24"/>
          <w:szCs w:val="24"/>
        </w:rPr>
      </w:pPr>
      <w:bookmarkStart w:id="169" w:name="_Toc23114"/>
      <w:bookmarkStart w:id="170" w:name="_Toc27149"/>
      <w:r>
        <w:rPr>
          <w:rFonts w:hint="eastAsia" w:ascii="宋体" w:hAnsi="宋体" w:eastAsia="宋体" w:cs="宋体"/>
          <w:b/>
          <w:color w:val="auto"/>
          <w:sz w:val="24"/>
          <w:szCs w:val="24"/>
        </w:rPr>
        <w:t>附件10：具备履行合同所必须的设备和专业技术能力证明</w:t>
      </w: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具备履行合同所必须的设备和专业技术能力证明</w:t>
      </w:r>
    </w:p>
    <w:p>
      <w:pPr>
        <w:autoSpaceDE w:val="0"/>
        <w:autoSpaceDN w:val="0"/>
        <w:spacing w:line="360" w:lineRule="auto"/>
        <w:ind w:firstLine="482"/>
        <w:rPr>
          <w:rFonts w:ascii="宋体" w:hAnsi="宋体" w:eastAsia="宋体" w:cs="宋体"/>
          <w:b/>
          <w:color w:val="auto"/>
          <w:sz w:val="24"/>
          <w:szCs w:val="24"/>
          <w:lang w:val="zh-CN"/>
        </w:rPr>
      </w:pP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供应商应按不低于招标项目要求，针对该项目的实施，提供履行合同所必须的设备和专业技术能力的证明材料（投标产品的检验报告、证明技术参数响应的相关资料、彩页（或网页原始截图）、相关认证、合格证等）。</w:t>
      </w:r>
    </w:p>
    <w:p>
      <w:pPr>
        <w:autoSpaceDE w:val="0"/>
        <w:autoSpaceDN w:val="0"/>
        <w:spacing w:line="360" w:lineRule="auto"/>
        <w:ind w:firstLine="480"/>
        <w:rPr>
          <w:rFonts w:ascii="宋体" w:hAnsi="宋体" w:eastAsia="宋体" w:cs="宋体"/>
          <w:b/>
          <w:color w:val="auto"/>
          <w:sz w:val="24"/>
          <w:szCs w:val="24"/>
        </w:rPr>
      </w:pPr>
      <w:r>
        <w:rPr>
          <w:rFonts w:hint="eastAsia" w:ascii="宋体" w:hAnsi="宋体" w:eastAsia="宋体" w:cs="宋体"/>
          <w:color w:val="auto"/>
          <w:sz w:val="24"/>
          <w:szCs w:val="24"/>
          <w:lang w:val="zh-CN"/>
        </w:rPr>
        <w:t>提供项目管理及实施方案、投标产品交货地点、设计周期、交货方式、交货进度以及售后服务等方面的承诺。</w:t>
      </w:r>
    </w:p>
    <w:p>
      <w:pPr>
        <w:ind w:firstLine="0" w:firstLineChars="0"/>
        <w:rPr>
          <w:rFonts w:ascii="宋体" w:hAnsi="宋体" w:eastAsia="宋体" w:cs="宋体"/>
          <w:b/>
          <w:color w:val="auto"/>
          <w:sz w:val="24"/>
          <w:szCs w:val="24"/>
        </w:rPr>
      </w:pPr>
    </w:p>
    <w:p>
      <w:pPr>
        <w:keepNext/>
        <w:pageBreakBefore/>
        <w:widowControl/>
        <w:spacing w:line="360" w:lineRule="auto"/>
        <w:ind w:firstLine="0" w:firstLineChars="0"/>
        <w:outlineLvl w:val="1"/>
        <w:rPr>
          <w:rFonts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25726049"/>
      <w:bookmarkStart w:id="172" w:name="_Toc376936781"/>
      <w:r>
        <w:rPr>
          <w:rFonts w:hint="eastAsia" w:ascii="宋体" w:hAnsi="宋体" w:eastAsia="宋体" w:cs="宋体"/>
          <w:b/>
          <w:color w:val="auto"/>
          <w:sz w:val="24"/>
          <w:szCs w:val="24"/>
        </w:rPr>
        <w:t>1：</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482"/>
        <w:rPr>
          <w:rFonts w:ascii="宋体" w:hAnsi="宋体" w:eastAsia="宋体" w:cs="宋体"/>
          <w:b/>
          <w:bCs/>
          <w:color w:val="auto"/>
          <w:sz w:val="24"/>
        </w:rPr>
      </w:pPr>
      <w:r>
        <w:rPr>
          <w:rFonts w:hint="eastAsia" w:ascii="宋体" w:hAnsi="宋体" w:eastAsia="宋体" w:cs="宋体"/>
          <w:b/>
          <w:bCs/>
          <w:color w:val="auto"/>
          <w:sz w:val="24"/>
        </w:rPr>
        <w:t>致：青海诚德招标代理有限公司</w:t>
      </w:r>
    </w:p>
    <w:p>
      <w:pPr>
        <w:spacing w:line="360" w:lineRule="auto"/>
        <w:ind w:firstLine="482"/>
        <w:rPr>
          <w:rFonts w:ascii="宋体" w:hAnsi="宋体" w:eastAsia="宋体" w:cs="宋体"/>
          <w:b/>
          <w:bCs/>
          <w:color w:val="auto"/>
          <w:sz w:val="24"/>
        </w:rPr>
      </w:pP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ascii="宋体" w:hAnsi="宋体" w:eastAsia="宋体" w:cs="宋体"/>
          <w:color w:val="auto"/>
          <w:sz w:val="24"/>
        </w:rPr>
      </w:pPr>
    </w:p>
    <w:p>
      <w:pPr>
        <w:spacing w:line="360" w:lineRule="auto"/>
        <w:ind w:firstLine="480"/>
        <w:rPr>
          <w:rFonts w:ascii="宋体" w:hAnsi="宋体" w:eastAsia="宋体" w:cs="宋体"/>
          <w:color w:val="auto"/>
          <w:sz w:val="24"/>
        </w:rPr>
      </w:pPr>
    </w:p>
    <w:p>
      <w:pPr>
        <w:spacing w:line="360" w:lineRule="auto"/>
        <w:ind w:firstLine="480"/>
        <w:rPr>
          <w:rFonts w:ascii="宋体" w:hAnsi="宋体" w:eastAsia="宋体" w:cs="宋体"/>
          <w:color w:val="auto"/>
          <w:sz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73" w:name="_Toc22957"/>
      <w:bookmarkStart w:id="174" w:name="_Toc24531"/>
      <w:r>
        <w:rPr>
          <w:rFonts w:hint="eastAsia" w:ascii="宋体" w:hAnsi="宋体" w:eastAsia="宋体" w:cs="宋体"/>
          <w:b/>
          <w:color w:val="auto"/>
          <w:sz w:val="24"/>
          <w:szCs w:val="24"/>
        </w:rPr>
        <w:t>附件12：磋商保证金</w:t>
      </w:r>
      <w:bookmarkEnd w:id="173"/>
      <w:bookmarkEnd w:id="174"/>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ascii="宋体" w:hAnsi="宋体" w:eastAsia="宋体" w:cs="宋体"/>
          <w:b/>
          <w:color w:val="auto"/>
          <w:sz w:val="24"/>
          <w:szCs w:val="24"/>
        </w:rPr>
      </w:pPr>
    </w:p>
    <w:p>
      <w:pPr>
        <w:wordWrap w:val="0"/>
        <w:spacing w:line="360" w:lineRule="auto"/>
        <w:ind w:firstLine="480"/>
        <w:rPr>
          <w:rFonts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wordWrap w:val="0"/>
        <w:spacing w:line="360" w:lineRule="auto"/>
        <w:ind w:firstLine="480"/>
        <w:rPr>
          <w:rFonts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ascii="宋体" w:hAnsi="宋体" w:eastAsia="宋体" w:cs="宋体"/>
          <w:b/>
          <w:bCs/>
          <w:color w:val="auto"/>
          <w:sz w:val="24"/>
          <w:szCs w:val="24"/>
        </w:rPr>
      </w:pPr>
      <w:bookmarkStart w:id="175" w:name="_Toc1224"/>
      <w:r>
        <w:rPr>
          <w:rFonts w:hint="eastAsia" w:ascii="宋体" w:hAnsi="宋体" w:eastAsia="宋体" w:cs="宋体"/>
          <w:b/>
          <w:color w:val="auto"/>
          <w:sz w:val="24"/>
          <w:szCs w:val="24"/>
        </w:rPr>
        <w:t>附件13：供应商最后报价表</w:t>
      </w:r>
      <w:bookmarkEnd w:id="175"/>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bookmarkStart w:id="176" w:name="_Toc408326292"/>
      <w:r>
        <w:rPr>
          <w:rFonts w:hint="eastAsia" w:ascii="宋体" w:hAnsi="宋体" w:eastAsia="宋体" w:cs="宋体"/>
          <w:b/>
          <w:color w:val="auto"/>
          <w:sz w:val="24"/>
          <w:szCs w:val="24"/>
        </w:rPr>
        <w:t>供应商最后报价表</w:t>
      </w:r>
      <w:bookmarkEnd w:id="176"/>
    </w:p>
    <w:p>
      <w:pPr>
        <w:spacing w:line="360" w:lineRule="auto"/>
        <w:ind w:firstLine="0" w:firstLineChars="0"/>
        <w:rPr>
          <w:rFonts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rPr>
        <w:t>项目名称：</w:t>
      </w:r>
      <w:r>
        <w:rPr>
          <w:rFonts w:hint="eastAsia" w:ascii="宋体" w:hAnsi="宋体" w:eastAsia="宋体" w:cs="宋体"/>
          <w:b/>
          <w:color w:val="auto"/>
          <w:sz w:val="24"/>
          <w:szCs w:val="24"/>
          <w:lang w:val="en-US" w:eastAsia="zh-CN"/>
        </w:rPr>
        <w:t xml:space="preserve">                                            </w:t>
      </w:r>
    </w:p>
    <w:tbl>
      <w:tblPr>
        <w:tblStyle w:val="23"/>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795"/>
        <w:gridCol w:w="1795"/>
        <w:gridCol w:w="1795"/>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795"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最初报价</w:t>
            </w:r>
          </w:p>
        </w:tc>
        <w:tc>
          <w:tcPr>
            <w:tcW w:w="1795"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设计周期</w:t>
            </w:r>
          </w:p>
        </w:tc>
        <w:tc>
          <w:tcPr>
            <w:tcW w:w="1795"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1795" w:type="dxa"/>
            <w:vAlign w:val="center"/>
          </w:tcPr>
          <w:p>
            <w:pPr>
              <w:spacing w:line="360" w:lineRule="auto"/>
              <w:ind w:firstLine="0" w:firstLineChars="0"/>
              <w:jc w:val="center"/>
              <w:rPr>
                <w:rFonts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1797"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设计周期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795" w:type="dxa"/>
          </w:tcPr>
          <w:p>
            <w:pPr>
              <w:spacing w:line="360" w:lineRule="auto"/>
              <w:ind w:firstLine="0" w:firstLineChars="0"/>
              <w:jc w:val="center"/>
              <w:rPr>
                <w:rFonts w:ascii="宋体" w:hAnsi="宋体" w:eastAsia="宋体" w:cs="宋体"/>
                <w:color w:val="auto"/>
                <w:sz w:val="24"/>
                <w:szCs w:val="24"/>
              </w:rPr>
            </w:pPr>
          </w:p>
        </w:tc>
        <w:tc>
          <w:tcPr>
            <w:tcW w:w="1795" w:type="dxa"/>
          </w:tcPr>
          <w:p>
            <w:pPr>
              <w:spacing w:line="360" w:lineRule="auto"/>
              <w:ind w:firstLine="0" w:firstLineChars="0"/>
              <w:jc w:val="center"/>
              <w:rPr>
                <w:rFonts w:ascii="宋体" w:hAnsi="宋体" w:eastAsia="宋体" w:cs="宋体"/>
                <w:color w:val="auto"/>
                <w:sz w:val="24"/>
                <w:szCs w:val="24"/>
              </w:rPr>
            </w:pPr>
          </w:p>
        </w:tc>
        <w:tc>
          <w:tcPr>
            <w:tcW w:w="1795" w:type="dxa"/>
          </w:tcPr>
          <w:p>
            <w:pPr>
              <w:spacing w:line="360" w:lineRule="auto"/>
              <w:ind w:firstLine="0" w:firstLineChars="0"/>
              <w:jc w:val="center"/>
              <w:rPr>
                <w:rFonts w:ascii="宋体" w:hAnsi="宋体" w:eastAsia="宋体" w:cs="宋体"/>
                <w:color w:val="auto"/>
                <w:sz w:val="24"/>
                <w:szCs w:val="24"/>
              </w:rPr>
            </w:pPr>
          </w:p>
        </w:tc>
        <w:tc>
          <w:tcPr>
            <w:tcW w:w="1795" w:type="dxa"/>
          </w:tcPr>
          <w:p>
            <w:pPr>
              <w:spacing w:line="360" w:lineRule="auto"/>
              <w:ind w:firstLine="0" w:firstLineChars="0"/>
              <w:jc w:val="center"/>
              <w:rPr>
                <w:rFonts w:ascii="宋体" w:hAnsi="宋体" w:eastAsia="宋体" w:cs="宋体"/>
                <w:color w:val="auto"/>
                <w:sz w:val="24"/>
                <w:szCs w:val="24"/>
              </w:rPr>
            </w:pPr>
          </w:p>
        </w:tc>
        <w:tc>
          <w:tcPr>
            <w:tcW w:w="1797" w:type="dxa"/>
          </w:tcPr>
          <w:p>
            <w:pPr>
              <w:spacing w:line="360" w:lineRule="auto"/>
              <w:ind w:firstLine="0" w:firstLineChars="0"/>
              <w:jc w:val="center"/>
              <w:rPr>
                <w:rFonts w:ascii="宋体" w:hAnsi="宋体" w:eastAsia="宋体" w:cs="宋体"/>
                <w:color w:val="auto"/>
                <w:sz w:val="24"/>
                <w:szCs w:val="24"/>
              </w:rPr>
            </w:pPr>
          </w:p>
        </w:tc>
      </w:tr>
    </w:tbl>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eastAsia="宋体" w:cs="宋体"/>
          <w:b/>
          <w:bCs/>
          <w:color w:val="auto"/>
          <w:sz w:val="24"/>
          <w:szCs w:val="24"/>
        </w:rPr>
      </w:pPr>
    </w:p>
    <w:p>
      <w:pPr>
        <w:tabs>
          <w:tab w:val="left" w:pos="168"/>
        </w:tabs>
        <w:spacing w:line="360" w:lineRule="auto"/>
        <w:ind w:firstLine="0" w:firstLineChars="0"/>
        <w:textAlignment w:val="baseline"/>
        <w:rPr>
          <w:rFonts w:ascii="宋体" w:hAnsi="宋体" w:eastAsia="宋体" w:cs="宋体"/>
          <w:b/>
          <w:bCs/>
          <w:color w:val="auto"/>
          <w:sz w:val="24"/>
          <w:szCs w:val="24"/>
        </w:rPr>
      </w:pPr>
    </w:p>
    <w:p>
      <w:pPr>
        <w:tabs>
          <w:tab w:val="left" w:pos="168"/>
        </w:tabs>
        <w:spacing w:line="360" w:lineRule="auto"/>
        <w:ind w:firstLine="0" w:firstLineChars="0"/>
        <w:textAlignment w:val="baseline"/>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日</w:t>
      </w:r>
    </w:p>
    <w:p>
      <w:pPr>
        <w:keepNext/>
        <w:keepLines/>
        <w:widowControl/>
        <w:snapToGrid w:val="0"/>
        <w:spacing w:line="360" w:lineRule="auto"/>
        <w:ind w:firstLine="0" w:firstLineChars="0"/>
        <w:jc w:val="center"/>
        <w:outlineLvl w:val="0"/>
        <w:rPr>
          <w:rFonts w:ascii="宋体" w:hAnsi="宋体" w:eastAsia="宋体" w:cs="宋体"/>
          <w:b/>
          <w:color w:val="auto"/>
          <w:kern w:val="28"/>
          <w:sz w:val="36"/>
          <w:szCs w:val="20"/>
        </w:rPr>
      </w:pPr>
      <w:bookmarkStart w:id="177" w:name="_Toc26743"/>
      <w:r>
        <w:rPr>
          <w:rFonts w:hint="eastAsia" w:ascii="宋体" w:hAnsi="宋体" w:eastAsia="宋体" w:cs="宋体"/>
          <w:b/>
          <w:color w:val="auto"/>
          <w:kern w:val="28"/>
          <w:sz w:val="36"/>
          <w:szCs w:val="20"/>
        </w:rPr>
        <w:t xml:space="preserve">第六部分  </w:t>
      </w:r>
      <w:bookmarkEnd w:id="177"/>
      <w:r>
        <w:rPr>
          <w:rFonts w:hint="eastAsia" w:ascii="宋体" w:hAnsi="宋体" w:eastAsia="宋体" w:cs="宋体"/>
          <w:b/>
          <w:color w:val="auto"/>
          <w:kern w:val="28"/>
          <w:sz w:val="36"/>
          <w:szCs w:val="20"/>
        </w:rPr>
        <w:t>采购项目要求及技术参数</w:t>
      </w:r>
    </w:p>
    <w:p>
      <w:pPr>
        <w:spacing w:line="360" w:lineRule="auto"/>
        <w:ind w:firstLine="480"/>
        <w:rPr>
          <w:rFonts w:hint="default" w:ascii="宋体" w:hAnsi="宋体" w:eastAsia="宋体" w:cs="宋体"/>
          <w:color w:val="auto"/>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设计周期：</w:t>
      </w:r>
      <w:r>
        <w:rPr>
          <w:rFonts w:hint="eastAsia" w:ascii="宋体" w:hAnsi="宋体" w:eastAsia="宋体" w:cs="宋体"/>
          <w:color w:val="auto"/>
          <w:sz w:val="24"/>
          <w:szCs w:val="24"/>
          <w:lang w:val="en-US" w:eastAsia="zh-CN"/>
        </w:rPr>
        <w:t>15天</w:t>
      </w:r>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交货地点：甲方指定地点</w:t>
      </w:r>
    </w:p>
    <w:p>
      <w:pPr>
        <w:keepNext w:val="0"/>
        <w:keepLines w:val="0"/>
        <w:widowControl/>
        <w:suppressLineNumbers w:val="0"/>
        <w:jc w:val="left"/>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一、项目概况：</w:t>
      </w:r>
    </w:p>
    <w:p>
      <w:pPr>
        <w:keepNext w:val="0"/>
        <w:keepLines w:val="0"/>
        <w:widowControl/>
        <w:suppressLineNumbers w:val="0"/>
        <w:jc w:val="left"/>
        <w:rPr>
          <w:color w:val="auto"/>
        </w:rPr>
      </w:pPr>
      <w:r>
        <w:rPr>
          <w:rFonts w:hint="eastAsia" w:ascii="宋体" w:hAnsi="宋体" w:eastAsia="宋体" w:cs="宋体"/>
          <w:b w:val="0"/>
          <w:bCs/>
          <w:color w:val="auto"/>
          <w:kern w:val="0"/>
          <w:sz w:val="24"/>
          <w:szCs w:val="24"/>
          <w:lang w:val="en-US" w:eastAsia="zh-CN"/>
        </w:rPr>
        <w:t>成果提交：</w:t>
      </w:r>
      <w:r>
        <w:rPr>
          <w:rFonts w:hint="eastAsia" w:ascii="宋体" w:hAnsi="宋体" w:eastAsia="宋体" w:cs="宋体"/>
          <w:color w:val="auto"/>
          <w:kern w:val="0"/>
          <w:sz w:val="24"/>
          <w:szCs w:val="24"/>
          <w:lang w:val="en-US" w:eastAsia="zh-CN" w:bidi="ar"/>
        </w:rPr>
        <w:t>完成建设内容为 1633 平方米生活、服务和功能用房施工图设计，并达到项目施工要求，且通过专家审查。</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color w:val="auto"/>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0" w:firstLineChars="0"/>
      <w:rPr>
        <w:rFonts w:hint="default" w:eastAsia="宋体"/>
        <w:lang w:val="en-US" w:eastAsia="zh-CN"/>
      </w:rPr>
    </w:pPr>
    <w:r>
      <w:rPr>
        <w:rFonts w:hint="eastAsia" w:ascii="宋体" w:hAnsi="宋体" w:eastAsia="宋体" w:cs="宋体"/>
        <w:b/>
        <w:bCs/>
        <w:sz w:val="21"/>
        <w:szCs w:val="21"/>
        <w:u w:val="single"/>
      </w:rPr>
      <w:t xml:space="preserve">青海诚德招标代理有限公司磋商文件                    </w:t>
    </w:r>
    <w:r>
      <w:rPr>
        <w:rFonts w:hint="eastAsia" w:ascii="宋体" w:hAnsi="宋体" w:eastAsia="宋体" w:cs="宋体"/>
        <w:b/>
        <w:bCs/>
        <w:sz w:val="21"/>
        <w:szCs w:val="21"/>
        <w:u w:val="single"/>
        <w:lang w:eastAsia="zh-CN"/>
      </w:rPr>
      <w:t>青海诚德竞磋（服务）2020-058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1D0"/>
    <w:rsid w:val="0011729F"/>
    <w:rsid w:val="001D31EC"/>
    <w:rsid w:val="00213F24"/>
    <w:rsid w:val="002C5D0F"/>
    <w:rsid w:val="009A149D"/>
    <w:rsid w:val="00A22D1A"/>
    <w:rsid w:val="00AE5A2B"/>
    <w:rsid w:val="00BB15F6"/>
    <w:rsid w:val="00CB4822"/>
    <w:rsid w:val="00E22C49"/>
    <w:rsid w:val="00E24720"/>
    <w:rsid w:val="00EB0426"/>
    <w:rsid w:val="02131A66"/>
    <w:rsid w:val="023C2CD7"/>
    <w:rsid w:val="02492A53"/>
    <w:rsid w:val="027666A8"/>
    <w:rsid w:val="02E848E3"/>
    <w:rsid w:val="039164DD"/>
    <w:rsid w:val="041D2837"/>
    <w:rsid w:val="05BB2E6B"/>
    <w:rsid w:val="05C41944"/>
    <w:rsid w:val="06683B63"/>
    <w:rsid w:val="06714C87"/>
    <w:rsid w:val="068D3584"/>
    <w:rsid w:val="06FA3E18"/>
    <w:rsid w:val="07143906"/>
    <w:rsid w:val="07E7495A"/>
    <w:rsid w:val="081D5A5F"/>
    <w:rsid w:val="09954AFB"/>
    <w:rsid w:val="09C33058"/>
    <w:rsid w:val="0AB310D5"/>
    <w:rsid w:val="0AB50A1F"/>
    <w:rsid w:val="0AD10D8C"/>
    <w:rsid w:val="0AF357C2"/>
    <w:rsid w:val="0B033A47"/>
    <w:rsid w:val="0B7D1993"/>
    <w:rsid w:val="0B936798"/>
    <w:rsid w:val="0BEA1725"/>
    <w:rsid w:val="0CBA42F0"/>
    <w:rsid w:val="0D1870AD"/>
    <w:rsid w:val="0D4008C6"/>
    <w:rsid w:val="0DCB49FB"/>
    <w:rsid w:val="0E3B4B14"/>
    <w:rsid w:val="0EB9578D"/>
    <w:rsid w:val="0F1736EF"/>
    <w:rsid w:val="0F2B7F1E"/>
    <w:rsid w:val="0FCD4D03"/>
    <w:rsid w:val="0FD10A99"/>
    <w:rsid w:val="10A71125"/>
    <w:rsid w:val="1129001A"/>
    <w:rsid w:val="118B57BC"/>
    <w:rsid w:val="11CD1D69"/>
    <w:rsid w:val="11F7309C"/>
    <w:rsid w:val="12011130"/>
    <w:rsid w:val="12382043"/>
    <w:rsid w:val="123E0181"/>
    <w:rsid w:val="12831EA9"/>
    <w:rsid w:val="13003B22"/>
    <w:rsid w:val="130312E1"/>
    <w:rsid w:val="130F0854"/>
    <w:rsid w:val="13241D90"/>
    <w:rsid w:val="13B91229"/>
    <w:rsid w:val="13D16A27"/>
    <w:rsid w:val="158E77AA"/>
    <w:rsid w:val="160A7B9A"/>
    <w:rsid w:val="167D7941"/>
    <w:rsid w:val="16AA729A"/>
    <w:rsid w:val="17154B62"/>
    <w:rsid w:val="17283C11"/>
    <w:rsid w:val="17F732B1"/>
    <w:rsid w:val="189C10AD"/>
    <w:rsid w:val="18D9340D"/>
    <w:rsid w:val="193001A1"/>
    <w:rsid w:val="194E2C6B"/>
    <w:rsid w:val="19F55091"/>
    <w:rsid w:val="1A326F3A"/>
    <w:rsid w:val="1A57112A"/>
    <w:rsid w:val="1B433903"/>
    <w:rsid w:val="1BAF484F"/>
    <w:rsid w:val="1BCB40AD"/>
    <w:rsid w:val="1BE635C0"/>
    <w:rsid w:val="1C3C73EB"/>
    <w:rsid w:val="1CC5308D"/>
    <w:rsid w:val="1D175AC5"/>
    <w:rsid w:val="1D317801"/>
    <w:rsid w:val="1DE64446"/>
    <w:rsid w:val="1E5E618D"/>
    <w:rsid w:val="1ED95CD4"/>
    <w:rsid w:val="1F027623"/>
    <w:rsid w:val="1F5313B6"/>
    <w:rsid w:val="201E5E67"/>
    <w:rsid w:val="202230CE"/>
    <w:rsid w:val="20F70553"/>
    <w:rsid w:val="21884F7A"/>
    <w:rsid w:val="21E9685F"/>
    <w:rsid w:val="22011866"/>
    <w:rsid w:val="23C81C86"/>
    <w:rsid w:val="2467193A"/>
    <w:rsid w:val="24C65E8F"/>
    <w:rsid w:val="2506013B"/>
    <w:rsid w:val="26A16E16"/>
    <w:rsid w:val="270F023A"/>
    <w:rsid w:val="271C60D7"/>
    <w:rsid w:val="27722EF6"/>
    <w:rsid w:val="27F12A4D"/>
    <w:rsid w:val="27FF372E"/>
    <w:rsid w:val="28A15910"/>
    <w:rsid w:val="28D51A11"/>
    <w:rsid w:val="291D2347"/>
    <w:rsid w:val="29FD4568"/>
    <w:rsid w:val="2A5E32AB"/>
    <w:rsid w:val="2A6516DC"/>
    <w:rsid w:val="2ABF45E3"/>
    <w:rsid w:val="2AD60FBB"/>
    <w:rsid w:val="2C0D3E59"/>
    <w:rsid w:val="2C4F0708"/>
    <w:rsid w:val="2D4443FA"/>
    <w:rsid w:val="2D4F0B5A"/>
    <w:rsid w:val="2D5E2AA9"/>
    <w:rsid w:val="2DB6365C"/>
    <w:rsid w:val="2DBC1183"/>
    <w:rsid w:val="2DEC53AF"/>
    <w:rsid w:val="2EA95537"/>
    <w:rsid w:val="2EB76090"/>
    <w:rsid w:val="2F7231EE"/>
    <w:rsid w:val="309D5958"/>
    <w:rsid w:val="30C419B0"/>
    <w:rsid w:val="31274E64"/>
    <w:rsid w:val="313D275C"/>
    <w:rsid w:val="324E0D5F"/>
    <w:rsid w:val="33443651"/>
    <w:rsid w:val="33B83934"/>
    <w:rsid w:val="33CB26A9"/>
    <w:rsid w:val="33E76902"/>
    <w:rsid w:val="34A157AD"/>
    <w:rsid w:val="34FF340A"/>
    <w:rsid w:val="35980BD9"/>
    <w:rsid w:val="363004F7"/>
    <w:rsid w:val="364138C6"/>
    <w:rsid w:val="36E5299A"/>
    <w:rsid w:val="37277F80"/>
    <w:rsid w:val="375F6B96"/>
    <w:rsid w:val="378673AA"/>
    <w:rsid w:val="37A25F7E"/>
    <w:rsid w:val="37C239D4"/>
    <w:rsid w:val="382626C4"/>
    <w:rsid w:val="383512DF"/>
    <w:rsid w:val="3838582F"/>
    <w:rsid w:val="38937A70"/>
    <w:rsid w:val="38D912E9"/>
    <w:rsid w:val="398F7BA5"/>
    <w:rsid w:val="3A7B6527"/>
    <w:rsid w:val="3AA6363A"/>
    <w:rsid w:val="3AB42FBD"/>
    <w:rsid w:val="3ADE50DB"/>
    <w:rsid w:val="3B52753B"/>
    <w:rsid w:val="3BE37352"/>
    <w:rsid w:val="3C3A218D"/>
    <w:rsid w:val="3C52447D"/>
    <w:rsid w:val="3D082171"/>
    <w:rsid w:val="3D575531"/>
    <w:rsid w:val="3E74236F"/>
    <w:rsid w:val="3E8300A9"/>
    <w:rsid w:val="3F082449"/>
    <w:rsid w:val="3F4871AE"/>
    <w:rsid w:val="3F9B6B83"/>
    <w:rsid w:val="3FD622A8"/>
    <w:rsid w:val="403873A5"/>
    <w:rsid w:val="408D38FB"/>
    <w:rsid w:val="40C37A2E"/>
    <w:rsid w:val="40C605FB"/>
    <w:rsid w:val="40EC6DDC"/>
    <w:rsid w:val="41A13602"/>
    <w:rsid w:val="4200064E"/>
    <w:rsid w:val="429A68CE"/>
    <w:rsid w:val="43280A7F"/>
    <w:rsid w:val="442270F5"/>
    <w:rsid w:val="442810EB"/>
    <w:rsid w:val="443F17B1"/>
    <w:rsid w:val="4465398D"/>
    <w:rsid w:val="4475095C"/>
    <w:rsid w:val="449B5E0D"/>
    <w:rsid w:val="44B27F70"/>
    <w:rsid w:val="45984FD7"/>
    <w:rsid w:val="45B02375"/>
    <w:rsid w:val="462C6948"/>
    <w:rsid w:val="46EC679C"/>
    <w:rsid w:val="47247729"/>
    <w:rsid w:val="47500410"/>
    <w:rsid w:val="47921D4B"/>
    <w:rsid w:val="48161A86"/>
    <w:rsid w:val="4893783D"/>
    <w:rsid w:val="48F1403F"/>
    <w:rsid w:val="49013B09"/>
    <w:rsid w:val="494A2BC0"/>
    <w:rsid w:val="495F7C1D"/>
    <w:rsid w:val="4A3A2870"/>
    <w:rsid w:val="4B2D101A"/>
    <w:rsid w:val="4B4A280B"/>
    <w:rsid w:val="4BF168BF"/>
    <w:rsid w:val="4C6F0BB7"/>
    <w:rsid w:val="4D2F3ED8"/>
    <w:rsid w:val="4F0F72B1"/>
    <w:rsid w:val="4F166781"/>
    <w:rsid w:val="4F284947"/>
    <w:rsid w:val="4F8B64EE"/>
    <w:rsid w:val="4FE317D1"/>
    <w:rsid w:val="4FE535DF"/>
    <w:rsid w:val="4FFB5A67"/>
    <w:rsid w:val="50141E39"/>
    <w:rsid w:val="5024289C"/>
    <w:rsid w:val="50870F93"/>
    <w:rsid w:val="50A654EB"/>
    <w:rsid w:val="50DB3673"/>
    <w:rsid w:val="51247DB3"/>
    <w:rsid w:val="51281E2E"/>
    <w:rsid w:val="513D6A8F"/>
    <w:rsid w:val="51824063"/>
    <w:rsid w:val="51C37D5E"/>
    <w:rsid w:val="51FE6B3C"/>
    <w:rsid w:val="5259633F"/>
    <w:rsid w:val="52CE1CB5"/>
    <w:rsid w:val="52F16B80"/>
    <w:rsid w:val="533A4E7E"/>
    <w:rsid w:val="534A7201"/>
    <w:rsid w:val="535433E3"/>
    <w:rsid w:val="54B3271D"/>
    <w:rsid w:val="54B42D4C"/>
    <w:rsid w:val="54FD35D5"/>
    <w:rsid w:val="55541C08"/>
    <w:rsid w:val="564E3922"/>
    <w:rsid w:val="565457F8"/>
    <w:rsid w:val="56726E31"/>
    <w:rsid w:val="570146D7"/>
    <w:rsid w:val="57643900"/>
    <w:rsid w:val="57674313"/>
    <w:rsid w:val="577F2931"/>
    <w:rsid w:val="57B50973"/>
    <w:rsid w:val="57C03F71"/>
    <w:rsid w:val="57E91CFC"/>
    <w:rsid w:val="57ED2C68"/>
    <w:rsid w:val="586807A9"/>
    <w:rsid w:val="58D04685"/>
    <w:rsid w:val="58F7526E"/>
    <w:rsid w:val="591B394B"/>
    <w:rsid w:val="5967076A"/>
    <w:rsid w:val="599A7B6C"/>
    <w:rsid w:val="5A8C7845"/>
    <w:rsid w:val="5B9D0CE1"/>
    <w:rsid w:val="5C3972AE"/>
    <w:rsid w:val="5C766212"/>
    <w:rsid w:val="5CB138CA"/>
    <w:rsid w:val="5D17675D"/>
    <w:rsid w:val="5D2805E2"/>
    <w:rsid w:val="5D2C3B5B"/>
    <w:rsid w:val="5F714CCC"/>
    <w:rsid w:val="5FF505BC"/>
    <w:rsid w:val="5FFD4299"/>
    <w:rsid w:val="609E2C02"/>
    <w:rsid w:val="610768FB"/>
    <w:rsid w:val="612B546B"/>
    <w:rsid w:val="61F16B6C"/>
    <w:rsid w:val="61F91231"/>
    <w:rsid w:val="620A1136"/>
    <w:rsid w:val="625776FB"/>
    <w:rsid w:val="62D35C02"/>
    <w:rsid w:val="63450C95"/>
    <w:rsid w:val="639566A2"/>
    <w:rsid w:val="63982BCC"/>
    <w:rsid w:val="63A643B7"/>
    <w:rsid w:val="63D215DF"/>
    <w:rsid w:val="64617543"/>
    <w:rsid w:val="64803D9F"/>
    <w:rsid w:val="64813EBF"/>
    <w:rsid w:val="64A27941"/>
    <w:rsid w:val="64A43CB3"/>
    <w:rsid w:val="64C16723"/>
    <w:rsid w:val="65004B79"/>
    <w:rsid w:val="65212235"/>
    <w:rsid w:val="65D00903"/>
    <w:rsid w:val="65FD2BB2"/>
    <w:rsid w:val="66067608"/>
    <w:rsid w:val="67720C0D"/>
    <w:rsid w:val="67C47EE0"/>
    <w:rsid w:val="681F30F4"/>
    <w:rsid w:val="687734C6"/>
    <w:rsid w:val="68907289"/>
    <w:rsid w:val="68F95121"/>
    <w:rsid w:val="69182886"/>
    <w:rsid w:val="695218D5"/>
    <w:rsid w:val="696D4097"/>
    <w:rsid w:val="69D308B3"/>
    <w:rsid w:val="69DF3BD8"/>
    <w:rsid w:val="6A033EE8"/>
    <w:rsid w:val="6A251593"/>
    <w:rsid w:val="6A4B791D"/>
    <w:rsid w:val="6A6A5739"/>
    <w:rsid w:val="6A92205E"/>
    <w:rsid w:val="6A986238"/>
    <w:rsid w:val="6ACF53D7"/>
    <w:rsid w:val="6B295089"/>
    <w:rsid w:val="6C6C0F3A"/>
    <w:rsid w:val="6CDF53C3"/>
    <w:rsid w:val="6D0169A7"/>
    <w:rsid w:val="6D0C2FD1"/>
    <w:rsid w:val="6DD81E53"/>
    <w:rsid w:val="6DEA5BBB"/>
    <w:rsid w:val="6E1D2034"/>
    <w:rsid w:val="6E3757A4"/>
    <w:rsid w:val="6EA05695"/>
    <w:rsid w:val="6F3A01D0"/>
    <w:rsid w:val="6FBB0B5F"/>
    <w:rsid w:val="70380823"/>
    <w:rsid w:val="71CD4358"/>
    <w:rsid w:val="72A07F28"/>
    <w:rsid w:val="72DB15EE"/>
    <w:rsid w:val="73D51881"/>
    <w:rsid w:val="73DD428C"/>
    <w:rsid w:val="74212932"/>
    <w:rsid w:val="74755266"/>
    <w:rsid w:val="7505136E"/>
    <w:rsid w:val="75154017"/>
    <w:rsid w:val="754D1820"/>
    <w:rsid w:val="756B5858"/>
    <w:rsid w:val="75AC59C4"/>
    <w:rsid w:val="76E07488"/>
    <w:rsid w:val="77C147A5"/>
    <w:rsid w:val="785A7B16"/>
    <w:rsid w:val="795253AC"/>
    <w:rsid w:val="7A57199D"/>
    <w:rsid w:val="7ACC5CEF"/>
    <w:rsid w:val="7B4932B3"/>
    <w:rsid w:val="7C494E9D"/>
    <w:rsid w:val="7D20329B"/>
    <w:rsid w:val="7D890306"/>
    <w:rsid w:val="7E2E6927"/>
    <w:rsid w:val="7E532992"/>
    <w:rsid w:val="7E9F58CF"/>
    <w:rsid w:val="7EC15CA3"/>
    <w:rsid w:val="7F3F5E63"/>
    <w:rsid w:val="7FC532F1"/>
    <w:rsid w:val="7FCE6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0"/>
    <w:pPr>
      <w:spacing w:line="360" w:lineRule="exact"/>
    </w:pPr>
    <w:rPr>
      <w:sz w:val="24"/>
    </w:rPr>
  </w:style>
  <w:style w:type="paragraph" w:customStyle="1" w:styleId="9">
    <w:name w:val="一级条标题"/>
    <w:basedOn w:val="10"/>
    <w:next w:val="11"/>
    <w:qFormat/>
    <w:uiPriority w:val="0"/>
    <w:pPr>
      <w:spacing w:line="240" w:lineRule="auto"/>
      <w:ind w:left="420"/>
      <w:outlineLvl w:val="2"/>
    </w:pPr>
  </w:style>
  <w:style w:type="paragraph" w:customStyle="1" w:styleId="10">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2">
    <w:name w:val="Body Text Indent"/>
    <w:basedOn w:val="1"/>
    <w:qFormat/>
    <w:uiPriority w:val="0"/>
    <w:pPr>
      <w:spacing w:after="120"/>
      <w:ind w:left="420" w:leftChars="200"/>
    </w:pPr>
  </w:style>
  <w:style w:type="paragraph" w:styleId="13">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4">
    <w:name w:val="Plain Text"/>
    <w:basedOn w:val="1"/>
    <w:qFormat/>
    <w:uiPriority w:val="0"/>
    <w:rPr>
      <w:rFonts w:ascii="宋体" w:hAnsi="Courier New"/>
      <w:szCs w:val="20"/>
    </w:rPr>
  </w:style>
  <w:style w:type="paragraph" w:styleId="15">
    <w:name w:val="Balloon Text"/>
    <w:basedOn w:val="1"/>
    <w:link w:val="32"/>
    <w:qFormat/>
    <w:uiPriority w:val="0"/>
    <w:pPr>
      <w:spacing w:line="240" w:lineRule="auto"/>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jc w:val="left"/>
    </w:pPr>
    <w:rPr>
      <w:rFonts w:ascii="Calibri" w:hAnsi="Calibri"/>
      <w:b/>
      <w:bCs/>
      <w:caps/>
      <w:sz w:val="20"/>
      <w:szCs w:val="20"/>
    </w:rPr>
  </w:style>
  <w:style w:type="paragraph" w:styleId="18">
    <w:name w:val="Body Text Indent 3"/>
    <w:basedOn w:val="1"/>
    <w:qFormat/>
    <w:uiPriority w:val="0"/>
    <w:pPr>
      <w:ind w:left="420" w:leftChars="200"/>
    </w:pPr>
    <w:rPr>
      <w:sz w:val="16"/>
    </w:rPr>
  </w:style>
  <w:style w:type="paragraph" w:styleId="19">
    <w:name w:val="Body Text 2"/>
    <w:basedOn w:val="1"/>
    <w:qFormat/>
    <w:uiPriority w:val="0"/>
    <w:pPr>
      <w:spacing w:after="120" w:afterLines="0" w:line="480" w:lineRule="auto"/>
      <w:ind w:firstLine="0" w:firstLineChars="0"/>
    </w:pPr>
    <w:rPr>
      <w:szCs w:val="24"/>
    </w:rPr>
  </w:style>
  <w:style w:type="paragraph" w:styleId="20">
    <w:name w:val="Normal (Web)"/>
    <w:basedOn w:val="1"/>
    <w:qFormat/>
    <w:uiPriority w:val="0"/>
    <w:pPr>
      <w:widowControl/>
      <w:spacing w:before="100" w:beforeAutospacing="1" w:after="119"/>
      <w:jc w:val="left"/>
    </w:pPr>
    <w:rPr>
      <w:rFonts w:ascii="宋体" w:hAnsi="宋体" w:cs="宋体"/>
      <w:sz w:val="24"/>
    </w:rPr>
  </w:style>
  <w:style w:type="paragraph" w:styleId="21">
    <w:name w:val="Title"/>
    <w:basedOn w:val="1"/>
    <w:next w:val="1"/>
    <w:qFormat/>
    <w:uiPriority w:val="0"/>
    <w:pPr>
      <w:spacing w:before="240" w:after="60"/>
      <w:jc w:val="center"/>
      <w:outlineLvl w:val="0"/>
    </w:pPr>
    <w:rPr>
      <w:rFonts w:ascii="Cambria" w:hAnsi="Cambria"/>
      <w:b/>
      <w:bCs/>
      <w:sz w:val="36"/>
      <w:szCs w:val="32"/>
    </w:rPr>
  </w:style>
  <w:style w:type="paragraph" w:styleId="22">
    <w:name w:val="Body Text First Indent"/>
    <w:basedOn w:val="8"/>
    <w:qFormat/>
    <w:uiPriority w:val="0"/>
    <w:pPr>
      <w:adjustRightInd w:val="0"/>
      <w:spacing w:after="0"/>
      <w:ind w:firstLine="420"/>
      <w:jc w:val="left"/>
      <w:textAlignment w:val="baseline"/>
    </w:pPr>
    <w:rPr>
      <w:rFonts w:ascii="宋体" w:hAnsi="宋体"/>
      <w:kern w:val="0"/>
      <w:sz w:val="30"/>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99"/>
      <w:u w:val="none"/>
    </w:rPr>
  </w:style>
  <w:style w:type="character" w:styleId="29">
    <w:name w:val="annotation reference"/>
    <w:basedOn w:val="25"/>
    <w:qFormat/>
    <w:uiPriority w:val="0"/>
    <w:rPr>
      <w:sz w:val="21"/>
      <w:szCs w:val="21"/>
    </w:rPr>
  </w:style>
  <w:style w:type="paragraph" w:customStyle="1" w:styleId="30">
    <w:name w:val="正文1"/>
    <w:basedOn w:val="1"/>
    <w:qFormat/>
    <w:uiPriority w:val="0"/>
    <w:pPr>
      <w:adjustRightInd/>
      <w:spacing w:before="60" w:beforeLines="0" w:after="60" w:afterLines="0" w:line="360" w:lineRule="auto"/>
      <w:ind w:left="360"/>
      <w:jc w:val="both"/>
      <w:textAlignment w:val="auto"/>
      <w:outlineLvl w:val="6"/>
    </w:pPr>
    <w:rPr>
      <w:kern w:val="2"/>
      <w:szCs w:val="24"/>
    </w:rPr>
  </w:style>
  <w:style w:type="paragraph" w:customStyle="1" w:styleId="31">
    <w:name w:val="列出段落1"/>
    <w:basedOn w:val="1"/>
    <w:qFormat/>
    <w:uiPriority w:val="34"/>
    <w:pPr>
      <w:ind w:firstLine="420"/>
    </w:pPr>
    <w:rPr>
      <w:rFonts w:ascii="Calibri" w:hAnsi="Calibri"/>
    </w:rPr>
  </w:style>
  <w:style w:type="character" w:customStyle="1" w:styleId="32">
    <w:name w:val="批注框文本 Char"/>
    <w:basedOn w:val="25"/>
    <w:link w:val="15"/>
    <w:qFormat/>
    <w:uiPriority w:val="0"/>
    <w:rPr>
      <w:sz w:val="18"/>
      <w:szCs w:val="18"/>
    </w:rPr>
  </w:style>
  <w:style w:type="character" w:customStyle="1" w:styleId="33">
    <w:name w:val="font41"/>
    <w:basedOn w:val="25"/>
    <w:qFormat/>
    <w:uiPriority w:val="0"/>
    <w:rPr>
      <w:rFonts w:hint="default" w:ascii="Tahoma" w:hAnsi="Tahoma" w:eastAsia="Tahoma" w:cs="Tahoma"/>
      <w:color w:val="000000"/>
      <w:sz w:val="18"/>
      <w:szCs w:val="18"/>
      <w:u w:val="none"/>
    </w:rPr>
  </w:style>
  <w:style w:type="character" w:customStyle="1" w:styleId="34">
    <w:name w:val="font11"/>
    <w:basedOn w:val="25"/>
    <w:qFormat/>
    <w:uiPriority w:val="0"/>
    <w:rPr>
      <w:rFonts w:hint="eastAsia" w:ascii="宋体" w:hAnsi="宋体" w:eastAsia="宋体" w:cs="宋体"/>
      <w:color w:val="000000"/>
      <w:sz w:val="24"/>
      <w:szCs w:val="24"/>
      <w:u w:val="none"/>
      <w:vertAlign w:val="subscript"/>
    </w:rPr>
  </w:style>
  <w:style w:type="character" w:customStyle="1" w:styleId="35">
    <w:name w:val="int_huang_12_b1"/>
    <w:qFormat/>
    <w:uiPriority w:val="0"/>
    <w:rPr>
      <w:rFonts w:hint="default" w:ascii="Verdana" w:hAnsi="Verdana"/>
      <w:b/>
      <w:bCs/>
      <w:color w:val="EECC77"/>
      <w:sz w:val="18"/>
      <w:szCs w:val="18"/>
    </w:rPr>
  </w:style>
  <w:style w:type="paragraph" w:styleId="36">
    <w:name w:val="List Paragraph"/>
    <w:basedOn w:val="1"/>
    <w:next w:val="37"/>
    <w:qFormat/>
    <w:uiPriority w:val="0"/>
    <w:pPr>
      <w:ind w:firstLine="420" w:firstLineChars="200"/>
    </w:pPr>
    <w:rPr>
      <w:rFonts w:ascii="Calibri" w:hAnsi="Calibri"/>
      <w:szCs w:val="22"/>
    </w:rPr>
  </w:style>
  <w:style w:type="paragraph" w:customStyle="1" w:styleId="37">
    <w:name w:val="正文文字 4"/>
    <w:basedOn w:val="1"/>
    <w:next w:val="1"/>
    <w:qFormat/>
    <w:uiPriority w:val="0"/>
    <w:pPr>
      <w:ind w:left="24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3583</Words>
  <Characters>20428</Characters>
  <Lines>170</Lines>
  <Paragraphs>47</Paragraphs>
  <TotalTime>6</TotalTime>
  <ScaleCrop>false</ScaleCrop>
  <LinksUpToDate>false</LinksUpToDate>
  <CharactersWithSpaces>23964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Administrator</cp:lastModifiedBy>
  <cp:lastPrinted>2019-11-01T10:31:00Z</cp:lastPrinted>
  <dcterms:modified xsi:type="dcterms:W3CDTF">2020-06-09T10:34:03Z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