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bidi w:val="false"/>
        <w:rPr>
          <w:rFonts w:ascii="宋体" w:cs="宋体" w:eastAsia="宋体" w:hAnsi="宋体" w:hint="default"/>
          <w:color w:val="000000"/>
          <w:kern w:val="0"/>
          <w:lang w:val="en-US" w:eastAsia="zh-CN"/>
        </w:rPr>
      </w:pPr>
      <w:r>
        <w:rPr>
          <w:rFonts w:ascii="宋体" w:cs="宋体" w:hAnsi="宋体" w:hint="eastAsia"/>
          <w:b/>
          <w:bCs/>
          <w:color w:val="000000"/>
          <w:kern w:val="0"/>
          <w:lang w:eastAsia="zh-CN"/>
        </w:rPr>
        <w:t>附件：</w:t>
      </w:r>
      <w:r>
        <w:rPr>
          <w:rFonts w:ascii="宋体" w:cs="宋体" w:hAnsi="宋体" w:hint="eastAsia"/>
          <w:b/>
          <w:bCs/>
          <w:color w:val="000000"/>
          <w:kern w:val="0"/>
        </w:rPr>
        <w:t xml:space="preserve">                </w:t>
      </w:r>
    </w:p>
    <w:tbl>
      <w:tblPr>
        <w:tblStyle w:val="style105"/>
        <w:tblW w:w="993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2"/>
        <w:gridCol w:w="1252"/>
        <w:gridCol w:w="870"/>
        <w:gridCol w:w="1584"/>
        <w:gridCol w:w="1459"/>
        <w:gridCol w:w="798"/>
        <w:gridCol w:w="870"/>
        <w:gridCol w:w="855"/>
        <w:gridCol w:w="1560"/>
      </w:tblGrid>
      <w:tr>
        <w:trPr>
          <w:trHeight w:val="23" w:hRule="atLeast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序号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产品名称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品牌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规格型号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生产厂家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数量及单位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单</w:t>
            </w: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价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合计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</w:rPr>
              <w:t>免费质保期</w:t>
            </w:r>
          </w:p>
        </w:tc>
      </w:tr>
      <w:tr>
        <w:tblPrEx/>
        <w:trPr>
          <w:trHeight w:val="1014" w:hRule="atLeast"/>
          <w:jc w:val="center"/>
        </w:trPr>
        <w:tc>
          <w:tcPr>
            <w:tcW w:w="6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除雪车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zh-CN"/>
              </w:rPr>
              <w:t>徐工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zh-CN"/>
              </w:rPr>
              <w:t>XGH5255TCXC6</w:t>
            </w:r>
          </w:p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STSong-Light" w:cs="STSong-Light" w:eastAsia="STSong-Light" w:hAnsi="STSong-Light"/>
                <w:color w:val="000000"/>
                <w:kern w:val="0"/>
                <w:sz w:val="20"/>
                <w:szCs w:val="20"/>
                <w:lang w:val="en-US" w:eastAsia="zh-CN"/>
              </w:rPr>
              <w:t xml:space="preserve">徐州徐工环境技术有限公司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400000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400000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宋体" w:cs="宋体" w:eastAsia="宋体" w:hAnsi="宋体" w:hint="eastAsia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4"/>
                <w:lang w:val="en-US" w:eastAsia="zh-CN"/>
              </w:rPr>
              <w:t>1年</w:t>
            </w:r>
          </w:p>
        </w:tc>
      </w:tr>
      <w:tr>
        <w:tblPrEx/>
        <w:trPr>
          <w:trHeight w:val="23" w:hRule="atLeast"/>
          <w:jc w:val="center"/>
        </w:trPr>
        <w:tc>
          <w:tcPr>
            <w:tcW w:w="6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撒布机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zh-CN"/>
              </w:rPr>
              <w:t>徐工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SBJ12G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STSong-Light" w:cs="STSong-Light" w:eastAsia="STSong-Light" w:hAnsi="STSong-Light"/>
                <w:color w:val="000000"/>
                <w:kern w:val="0"/>
                <w:sz w:val="20"/>
                <w:szCs w:val="20"/>
                <w:lang w:val="en-US" w:eastAsia="zh-CN"/>
              </w:rPr>
              <w:t xml:space="preserve">徐州徐工环境技术有限公司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128000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128000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Cs w:val="24"/>
                <w:lang w:val="en-US" w:eastAsia="zh-CN"/>
              </w:rPr>
              <w:t>1年</w:t>
            </w:r>
          </w:p>
        </w:tc>
      </w:tr>
      <w:tr>
        <w:tblPrEx/>
        <w:trPr>
          <w:trHeight w:val="23" w:hRule="atLeast"/>
          <w:jc w:val="center"/>
        </w:trPr>
        <w:tc>
          <w:tcPr>
            <w:tcW w:w="6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雪刷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szCs w:val="24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zh-CN"/>
              </w:rPr>
              <w:t>徐工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SRS32NI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STSong-Light" w:cs="STSong-Light" w:eastAsia="STSong-Light" w:hAnsi="STSong-Light"/>
                <w:color w:val="000000"/>
                <w:kern w:val="0"/>
                <w:sz w:val="20"/>
                <w:szCs w:val="20"/>
                <w:lang w:val="en-US" w:eastAsia="zh-CN"/>
              </w:rPr>
              <w:t xml:space="preserve">徐州徐工环境技术有限公司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100000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100000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Cs w:val="24"/>
                <w:lang w:val="en-US" w:eastAsia="zh-CN"/>
              </w:rPr>
              <w:t>1年</w:t>
            </w:r>
          </w:p>
        </w:tc>
      </w:tr>
      <w:tr>
        <w:tblPrEx/>
        <w:trPr>
          <w:trHeight w:val="23" w:hRule="atLeast"/>
          <w:jc w:val="center"/>
        </w:trPr>
        <w:tc>
          <w:tcPr>
            <w:tcW w:w="6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雪铲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zh-CN"/>
              </w:rPr>
              <w:t>徐工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XCD32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STSong-Light" w:cs="STSong-Light" w:eastAsia="STSong-Light" w:hAnsi="STSong-Light"/>
                <w:color w:val="000000"/>
                <w:kern w:val="0"/>
                <w:sz w:val="20"/>
                <w:szCs w:val="20"/>
                <w:lang w:val="en-US" w:eastAsia="zh-CN"/>
              </w:rPr>
              <w:t xml:space="preserve">徐州徐工环境技术有限公司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50000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50000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szCs w:val="24"/>
                <w:lang w:val="en-US" w:eastAsia="zh-CN"/>
              </w:rPr>
              <w:t>1年</w:t>
            </w:r>
          </w:p>
        </w:tc>
      </w:tr>
      <w:tr>
        <w:tblPrEx/>
        <w:trPr>
          <w:trHeight w:val="23" w:hRule="atLeast"/>
          <w:jc w:val="center"/>
        </w:trPr>
        <w:tc>
          <w:tcPr>
            <w:tcW w:w="6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color w:val="000000"/>
                <w:kern w:val="0"/>
                <w:lang w:val="zh-CN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..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color w:val="000000"/>
                <w:kern w:val="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zh-CN" w:bidi="ar-SA"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193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jc w:val="center"/>
              <w:rPr>
                <w:rFonts w:ascii="宋体" w:cs="宋体" w:hAnsi="宋体" w:hint="eastAsia"/>
                <w:color w:val="000000"/>
                <w:kern w:val="0"/>
                <w:lang w:val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投标总价</w:t>
            </w:r>
          </w:p>
        </w:tc>
        <w:tc>
          <w:tcPr>
            <w:tcW w:w="7996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360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大写：</w:t>
            </w: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陆拾柒万捌仟元整</w:t>
            </w:r>
          </w:p>
          <w:p>
            <w:pPr>
              <w:pStyle w:val="style0"/>
              <w:autoSpaceDE w:val="false"/>
              <w:autoSpaceDN w:val="false"/>
              <w:spacing w:lineRule="auto" w:line="360"/>
              <w:rPr>
                <w:rFonts w:ascii="宋体" w:cs="宋体" w:eastAsia="宋体" w:hAnsi="宋体" w:hint="default"/>
                <w:color w:val="000000"/>
                <w:kern w:val="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lang w:val="zh-CN"/>
              </w:rPr>
              <w:t>小写：</w:t>
            </w:r>
            <w:r>
              <w:rPr>
                <w:rFonts w:ascii="宋体" w:cs="宋体" w:hAnsi="宋体" w:hint="eastAsia"/>
                <w:color w:val="000000"/>
                <w:kern w:val="0"/>
                <w:lang w:val="en-US" w:eastAsia="zh-CN"/>
              </w:rPr>
              <w:t>678000</w:t>
            </w:r>
          </w:p>
        </w:tc>
      </w:tr>
    </w:tbl>
    <w:p>
      <w:pPr>
        <w:pStyle w:val="style0"/>
        <w:autoSpaceDE w:val="false"/>
        <w:autoSpaceDN w:val="false"/>
        <w:spacing w:lineRule="auto" w:line="360"/>
        <w:rPr/>
      </w:pPr>
      <w:r>
        <w:rPr>
          <w:rFonts w:ascii="宋体" w:cs="宋体" w:hAnsi="宋体" w:hint="eastAsia"/>
          <w:color w:val="000000"/>
          <w:sz w:val="30"/>
          <w:szCs w:val="30"/>
          <w:lang w:val="zh-CN"/>
        </w:rPr>
        <w:br w:type="page"/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b1"/>
    <w:family w:val="swiss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0"/>
    <w:family w:val="swiss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4153"/>
      </w:tabs>
      <w:rPr>
        <w:rFonts w:eastAsia="宋体" w:hint="default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2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4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62">
    <w:name w:val="Title"/>
    <w:basedOn w:val="style0"/>
    <w:next w:val="style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149</Words>
  <Pages>2</Pages>
  <Characters>219</Characters>
  <Application>WPS Office</Application>
  <DocSecurity>0</DocSecurity>
  <Paragraphs>69</Paragraphs>
  <ScaleCrop>false</ScaleCrop>
  <LinksUpToDate>false</LinksUpToDate>
  <CharactersWithSpaces>243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2022-06-17T06:15:00Z</dcterms:created>
  <dc:creator>Administrator</dc:creator>
  <lastModifiedBy>PEYM00</lastModifiedBy>
  <dcterms:modified xsi:type="dcterms:W3CDTF">2022-06-17T07:15:56Z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7741CA187EB4489DBDD9433362BE6763</vt:lpwstr>
  </property>
</Properties>
</file>