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sz w:val="44"/>
          <w:szCs w:val="44"/>
        </w:rPr>
      </w:pPr>
      <w:r>
        <w:rPr>
          <w:rFonts w:hint="eastAsia" w:ascii="宋体" w:hAnsi="宋体"/>
          <w:sz w:val="44"/>
          <w:szCs w:val="44"/>
        </w:rPr>
        <w:t>财政专项资金绩效评价中介机构</w:t>
      </w:r>
      <w:r>
        <w:rPr>
          <w:rFonts w:hint="eastAsia" w:ascii="宋体" w:hAnsi="宋体"/>
          <w:sz w:val="44"/>
          <w:szCs w:val="44"/>
          <w:lang w:val="en-US" w:eastAsia="zh-CN"/>
        </w:rPr>
        <w:t>采购</w:t>
      </w:r>
      <w:r>
        <w:rPr>
          <w:rFonts w:hint="eastAsia" w:ascii="宋体" w:hAnsi="宋体"/>
          <w:sz w:val="44"/>
          <w:szCs w:val="44"/>
        </w:rPr>
        <w:t>项目</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hint="eastAsia" w:ascii="宋体" w:hAnsi="宋体" w:eastAsia="宋体"/>
          <w:b/>
          <w:sz w:val="32"/>
          <w:szCs w:val="32"/>
          <w:highlight w:val="none"/>
          <w:lang w:eastAsia="zh-CN"/>
        </w:rPr>
      </w:pPr>
      <w:r>
        <w:rPr>
          <w:rFonts w:hint="eastAsia" w:ascii="宋体" w:hAnsi="宋体"/>
          <w:b/>
          <w:sz w:val="32"/>
          <w:szCs w:val="32"/>
        </w:rPr>
        <w:t>项目</w:t>
      </w:r>
      <w:r>
        <w:rPr>
          <w:rFonts w:ascii="宋体" w:hAnsi="宋体"/>
          <w:b/>
          <w:sz w:val="32"/>
          <w:szCs w:val="32"/>
        </w:rPr>
        <w:t>编号</w:t>
      </w:r>
      <w:r>
        <w:rPr>
          <w:rFonts w:ascii="宋体" w:hAnsi="宋体"/>
          <w:b/>
          <w:sz w:val="32"/>
          <w:szCs w:val="32"/>
          <w:highlight w:val="none"/>
        </w:rPr>
        <w:t>：</w:t>
      </w:r>
      <w:r>
        <w:rPr>
          <w:rFonts w:hint="eastAsia" w:ascii="宋体" w:hAnsi="宋体"/>
          <w:b/>
          <w:sz w:val="32"/>
          <w:szCs w:val="32"/>
          <w:highlight w:val="none"/>
          <w:lang w:eastAsia="zh-CN"/>
        </w:rPr>
        <w:t>川招青海磋商（服务）2020-119</w:t>
      </w:r>
    </w:p>
    <w:p>
      <w:pPr>
        <w:spacing w:line="360" w:lineRule="auto"/>
        <w:ind w:firstLine="475" w:firstLineChars="148"/>
        <w:jc w:val="center"/>
        <w:rPr>
          <w:rFonts w:ascii="宋体" w:hAnsi="宋体"/>
          <w:b/>
          <w:sz w:val="32"/>
          <w:szCs w:val="32"/>
          <w:highlight w:val="none"/>
        </w:rPr>
      </w:pPr>
      <w:r>
        <w:rPr>
          <w:rFonts w:hint="eastAsia" w:ascii="宋体" w:hAnsi="宋体"/>
          <w:b/>
          <w:sz w:val="32"/>
          <w:szCs w:val="32"/>
          <w:highlight w:val="none"/>
        </w:rPr>
        <w:t>代理机构</w:t>
      </w:r>
      <w:r>
        <w:rPr>
          <w:rFonts w:ascii="宋体" w:hAnsi="宋体"/>
          <w:b/>
          <w:sz w:val="32"/>
          <w:szCs w:val="32"/>
          <w:highlight w:val="none"/>
        </w:rPr>
        <w:t>：</w:t>
      </w:r>
      <w:r>
        <w:rPr>
          <w:rFonts w:hint="eastAsia" w:ascii="宋体" w:hAnsi="宋体"/>
          <w:b/>
          <w:sz w:val="32"/>
          <w:szCs w:val="32"/>
          <w:highlight w:val="none"/>
        </w:rPr>
        <w:t>四川国际招标有限责任公司</w:t>
      </w: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年</w:t>
      </w:r>
      <w:r>
        <w:rPr>
          <w:rFonts w:hint="eastAsia" w:ascii="宋体" w:hAnsi="宋体"/>
          <w:b/>
          <w:bCs/>
          <w:sz w:val="28"/>
          <w:szCs w:val="28"/>
        </w:rPr>
        <w:t>九</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600" w:lineRule="auto"/>
        <w:rPr>
          <w:rFonts w:ascii="Calibri" w:hAnsi="Calibri"/>
          <w:b w:val="0"/>
          <w:bCs w:val="0"/>
          <w:caps w:val="0"/>
          <w:kern w:val="2"/>
          <w:sz w:val="21"/>
          <w:szCs w:val="22"/>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"_Toc468884480" </w:instrText>
      </w:r>
      <w:r>
        <w:fldChar w:fldCharType="separate"/>
      </w:r>
      <w:r>
        <w:rPr>
          <w:rStyle w:val="49"/>
          <w:rFonts w:hint="eastAsia" w:ascii="宋体" w:hAnsi="宋体"/>
        </w:rPr>
        <w:t>第一章竞争性磋商邀请公告</w:t>
      </w:r>
      <w:r>
        <w:tab/>
      </w:r>
      <w:r>
        <w:fldChar w:fldCharType="begin"/>
      </w:r>
      <w:r>
        <w:instrText xml:space="preserve"> PAGEREF _Toc468884480 \h </w:instrText>
      </w:r>
      <w:r>
        <w:fldChar w:fldCharType="separate"/>
      </w:r>
      <w:r>
        <w:t>3</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"_Toc468884481" </w:instrText>
      </w:r>
      <w:r>
        <w:fldChar w:fldCharType="separate"/>
      </w:r>
      <w:r>
        <w:rPr>
          <w:rStyle w:val="49"/>
          <w:rFonts w:hint="eastAsia" w:ascii="宋体" w:hAnsi="宋体"/>
        </w:rPr>
        <w:t>第三章供应商资格证明文件</w:t>
      </w:r>
      <w:r>
        <w:tab/>
      </w:r>
      <w:r>
        <w:fldChar w:fldCharType="begin"/>
      </w:r>
      <w:r>
        <w:instrText xml:space="preserve"> PAGEREF _Toc468884481 \h </w:instrText>
      </w:r>
      <w:r>
        <w:fldChar w:fldCharType="separate"/>
      </w:r>
      <w:r>
        <w:t>10</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"_Toc468884482" </w:instrText>
      </w:r>
      <w:r>
        <w:fldChar w:fldCharType="separate"/>
      </w:r>
      <w:r>
        <w:rPr>
          <w:rStyle w:val="49"/>
          <w:rFonts w:hint="eastAsia" w:ascii="宋体" w:hAnsi="宋体"/>
        </w:rPr>
        <w:t>第四章货物服务技术规格、商务条件说明</w:t>
      </w:r>
      <w:r>
        <w:tab/>
      </w:r>
      <w:r>
        <w:fldChar w:fldCharType="begin"/>
      </w:r>
      <w:r>
        <w:instrText xml:space="preserve"> PAGEREF _Toc468884482 \h </w:instrText>
      </w:r>
      <w:r>
        <w:fldChar w:fldCharType="separate"/>
      </w:r>
      <w:r>
        <w:t>10</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"_Toc468884483" </w:instrText>
      </w:r>
      <w:r>
        <w:fldChar w:fldCharType="separate"/>
      </w:r>
      <w:r>
        <w:rPr>
          <w:rStyle w:val="49"/>
          <w:rFonts w:hint="eastAsia" w:ascii="宋体" w:hAnsi="宋体"/>
        </w:rPr>
        <w:t>第五章磋商程序</w:t>
      </w:r>
      <w:r>
        <w:tab/>
      </w:r>
      <w:r>
        <w:fldChar w:fldCharType="begin"/>
      </w:r>
      <w:r>
        <w:instrText xml:space="preserve"> PAGEREF _Toc468884483 \h </w:instrText>
      </w:r>
      <w:r>
        <w:fldChar w:fldCharType="separate"/>
      </w:r>
      <w:r>
        <w:t>13</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"_Toc468884484" </w:instrText>
      </w:r>
      <w:r>
        <w:fldChar w:fldCharType="separate"/>
      </w:r>
      <w:r>
        <w:rPr>
          <w:rStyle w:val="49"/>
          <w:rFonts w:hint="eastAsia" w:ascii="宋体" w:hAnsi="宋体"/>
        </w:rPr>
        <w:t>第六章</w:t>
      </w:r>
      <w:r>
        <w:rPr>
          <w:rStyle w:val="49"/>
          <w:rFonts w:hint="eastAsia" w:ascii="宋体" w:hAnsi="宋体"/>
          <w:lang w:val="zh-CN"/>
        </w:rPr>
        <w:t>青海省政府采购项目合同书范本</w:t>
      </w:r>
      <w:r>
        <w:tab/>
      </w:r>
      <w:r>
        <w:fldChar w:fldCharType="begin"/>
      </w:r>
      <w:r>
        <w:instrText xml:space="preserve"> PAGEREF _Toc468884484 \h </w:instrText>
      </w:r>
      <w:r>
        <w:fldChar w:fldCharType="separate"/>
      </w:r>
      <w:r>
        <w:t>17</w:t>
      </w:r>
      <w:r>
        <w:fldChar w:fldCharType="end"/>
      </w:r>
      <w:r>
        <w:fldChar w:fldCharType="end"/>
      </w:r>
    </w:p>
    <w:p>
      <w:pPr>
        <w:pStyle w:val="30"/>
        <w:tabs>
          <w:tab w:val="right" w:leader="dot" w:pos="8297"/>
        </w:tabs>
        <w:spacing w:line="600" w:lineRule="auto"/>
        <w:rPr>
          <w:rFonts w:ascii="Calibri" w:hAnsi="Calibri"/>
          <w:b w:val="0"/>
          <w:bCs w:val="0"/>
          <w:caps w:val="0"/>
          <w:kern w:val="2"/>
          <w:sz w:val="21"/>
          <w:szCs w:val="22"/>
        </w:rPr>
      </w:pPr>
      <w:r>
        <w:fldChar w:fldCharType="begin"/>
      </w:r>
      <w:r>
        <w:instrText xml:space="preserve"> HYPERLINK \l "_Toc468884485" </w:instrText>
      </w:r>
      <w:r>
        <w:fldChar w:fldCharType="separate"/>
      </w:r>
      <w:r>
        <w:rPr>
          <w:rStyle w:val="49"/>
          <w:rFonts w:hint="eastAsia" w:ascii="宋体" w:hAnsi="宋体"/>
        </w:rPr>
        <w:t>第七章响应文件（格式）</w:t>
      </w:r>
      <w:r>
        <w:tab/>
      </w:r>
      <w:r>
        <w:fldChar w:fldCharType="begin"/>
      </w:r>
      <w:r>
        <w:instrText xml:space="preserve"> PAGEREF _Toc468884485 \h </w:instrText>
      </w:r>
      <w:r>
        <w:fldChar w:fldCharType="separate"/>
      </w:r>
      <w:r>
        <w:t>22</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0" w:name="_Toc468884480"/>
      <w:r>
        <w:rPr>
          <w:rFonts w:ascii="宋体" w:hAnsi="宋体" w:eastAsia="宋体"/>
          <w:color w:val="auto"/>
          <w:sz w:val="28"/>
          <w:szCs w:val="28"/>
        </w:rPr>
        <w:t>第一章竞争性磋商邀请公告</w:t>
      </w:r>
      <w:bookmarkEnd w:id="0"/>
    </w:p>
    <w:p>
      <w:pPr>
        <w:spacing w:line="288" w:lineRule="auto"/>
        <w:ind w:firstLine="480" w:firstLineChars="200"/>
        <w:jc w:val="both"/>
        <w:rPr>
          <w:rFonts w:ascii="宋体" w:hAnsi="宋体" w:cs="宋体"/>
        </w:rPr>
      </w:pPr>
      <w:r>
        <w:rPr>
          <w:rFonts w:hint="eastAsia" w:ascii="宋体" w:hAnsi="宋体" w:cs="宋体"/>
        </w:rPr>
        <w:t>四川国际招标有限责任公司</w:t>
      </w:r>
      <w:r>
        <w:rPr>
          <w:rFonts w:hint="eastAsia" w:ascii="宋体" w:hAnsi="宋体" w:cs="宋体"/>
          <w:highlight w:val="none"/>
        </w:rPr>
        <w:t>受</w:t>
      </w:r>
      <w:bookmarkStart w:id="193" w:name="_GoBack"/>
      <w:bookmarkEnd w:id="193"/>
      <w:r>
        <w:rPr>
          <w:rFonts w:hint="eastAsia" w:ascii="宋体" w:hAnsi="宋体" w:cs="宋体"/>
          <w:highlight w:val="none"/>
          <w:lang w:eastAsia="zh-CN"/>
        </w:rPr>
        <w:t>西宁经济技术开发区东川工业园区管理委员会</w:t>
      </w:r>
      <w:r>
        <w:rPr>
          <w:rFonts w:hint="eastAsia" w:ascii="宋体" w:hAnsi="宋体" w:cs="宋体"/>
          <w:highlight w:val="none"/>
        </w:rPr>
        <w:t>委托，现对财政专项资金绩效评价中介机构</w:t>
      </w:r>
      <w:r>
        <w:rPr>
          <w:rFonts w:hint="eastAsia" w:ascii="宋体" w:hAnsi="宋体" w:cs="宋体"/>
          <w:highlight w:val="none"/>
          <w:lang w:val="en-US" w:eastAsia="zh-CN"/>
        </w:rPr>
        <w:t>采购</w:t>
      </w:r>
      <w:r>
        <w:rPr>
          <w:rFonts w:hint="eastAsia" w:ascii="宋体" w:hAnsi="宋体" w:cs="宋体"/>
          <w:highlight w:val="none"/>
        </w:rPr>
        <w:t>项目采</w:t>
      </w:r>
      <w:r>
        <w:rPr>
          <w:rFonts w:hint="eastAsia" w:ascii="宋体" w:hAnsi="宋体" w:cs="宋体"/>
        </w:rPr>
        <w:t>用竞争性磋商方式进行采购，兹欢迎合格的供应商参加本项目的竞争性磋商。</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rPr>
              <w:t>财政专项资金绩效评价中介机构</w:t>
            </w:r>
            <w:r>
              <w:rPr>
                <w:rFonts w:hint="eastAsia" w:ascii="宋体" w:hAnsi="宋体" w:cs="宋体"/>
                <w:lang w:val="en-US" w:eastAsia="zh-CN"/>
              </w:rPr>
              <w:t>采购</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hint="eastAsia" w:ascii="宋体" w:hAnsi="宋体" w:eastAsia="宋体" w:cs="宋体"/>
                <w:highlight w:val="none"/>
                <w:lang w:eastAsia="zh-CN"/>
              </w:rPr>
            </w:pPr>
            <w:r>
              <w:rPr>
                <w:rFonts w:hint="eastAsia" w:ascii="宋体" w:hAnsi="宋体" w:cs="宋体"/>
                <w:highlight w:val="none"/>
                <w:lang w:eastAsia="zh-CN"/>
              </w:rPr>
              <w:t>川招青海磋商（服务）2020-119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rPr>
            </w:pPr>
            <w:r>
              <w:rPr>
                <w:rFonts w:hint="eastAsia" w:ascii="宋体" w:hAns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spacing w:line="360" w:lineRule="auto"/>
              <w:rPr>
                <w:rFonts w:ascii="宋体" w:hAnsi="宋体" w:cs="宋体"/>
                <w:highlight w:val="none"/>
              </w:rPr>
            </w:pPr>
            <w:r>
              <w:rPr>
                <w:rFonts w:hint="eastAsia" w:ascii="宋体" w:hAnsi="宋体" w:cs="宋体"/>
                <w:highlight w:val="none"/>
              </w:rPr>
              <w:t>服务内容：为加大专项资金监管力度，确保专项资金发挥最大效益我局委托会计事务所对2018年10月-2019年8月下拨的外包服务等专项资金开展绩效评价工作：</w:t>
            </w:r>
          </w:p>
          <w:p>
            <w:pPr>
              <w:spacing w:line="360" w:lineRule="auto"/>
              <w:rPr>
                <w:rFonts w:ascii="宋体" w:hAnsi="宋体" w:cs="宋体"/>
                <w:highlight w:val="none"/>
              </w:rPr>
            </w:pPr>
            <w:r>
              <w:rPr>
                <w:rFonts w:hint="eastAsia" w:ascii="宋体" w:hAnsi="宋体" w:cs="宋体"/>
                <w:highlight w:val="none"/>
              </w:rPr>
              <w:t>包1：光伏企业奖补资金:；</w:t>
            </w:r>
          </w:p>
          <w:p>
            <w:pPr>
              <w:spacing w:line="360" w:lineRule="auto"/>
              <w:rPr>
                <w:rFonts w:ascii="宋体" w:hAnsi="宋体" w:cs="宋体"/>
                <w:highlight w:val="none"/>
              </w:rPr>
            </w:pPr>
            <w:r>
              <w:rPr>
                <w:rFonts w:hint="eastAsia" w:ascii="宋体" w:hAnsi="宋体" w:cs="宋体"/>
                <w:highlight w:val="none"/>
              </w:rPr>
              <w:t>包2：生产要素补贴:；</w:t>
            </w:r>
          </w:p>
          <w:p>
            <w:pPr>
              <w:spacing w:line="360" w:lineRule="auto"/>
              <w:rPr>
                <w:rFonts w:ascii="宋体" w:hAnsi="宋体" w:cs="宋体"/>
                <w:highlight w:val="none"/>
              </w:rPr>
            </w:pPr>
            <w:r>
              <w:rPr>
                <w:rFonts w:hint="eastAsia" w:ascii="宋体" w:hAnsi="宋体" w:cs="宋体"/>
                <w:highlight w:val="none"/>
              </w:rPr>
              <w:t>包3：中小企业发展专项资金</w:t>
            </w:r>
            <w:r>
              <w:rPr>
                <w:rFonts w:hint="eastAsia" w:ascii="宋体" w:hAnsi="宋体" w:cs="宋体"/>
                <w:highlight w:val="none"/>
                <w:lang w:eastAsia="zh-CN"/>
              </w:rPr>
              <w:t>（</w:t>
            </w:r>
            <w:r>
              <w:rPr>
                <w:rFonts w:hint="eastAsia" w:ascii="宋体" w:hAnsi="宋体" w:cs="宋体"/>
                <w:highlight w:val="none"/>
                <w:lang w:val="en-US" w:eastAsia="zh-CN"/>
              </w:rPr>
              <w:t>A包</w:t>
            </w:r>
            <w:r>
              <w:rPr>
                <w:rFonts w:hint="eastAsia" w:ascii="宋体" w:hAnsi="宋体" w:cs="宋体"/>
                <w:highlight w:val="none"/>
                <w:lang w:eastAsia="zh-CN"/>
              </w:rPr>
              <w:t>）</w:t>
            </w:r>
            <w:r>
              <w:rPr>
                <w:rFonts w:hint="eastAsia" w:ascii="宋体" w:hAnsi="宋体" w:cs="宋体"/>
                <w:highlight w:val="none"/>
              </w:rPr>
              <w:t>；</w:t>
            </w:r>
          </w:p>
          <w:p>
            <w:pPr>
              <w:spacing w:line="360" w:lineRule="auto"/>
              <w:rPr>
                <w:rFonts w:ascii="宋体" w:hAnsi="宋体" w:cs="宋体"/>
                <w:highlight w:val="none"/>
              </w:rPr>
            </w:pPr>
            <w:r>
              <w:rPr>
                <w:rFonts w:hint="eastAsia" w:ascii="宋体" w:hAnsi="宋体" w:cs="宋体"/>
                <w:highlight w:val="none"/>
              </w:rPr>
              <w:t>包4：中小企业发展专项资金</w:t>
            </w:r>
            <w:r>
              <w:rPr>
                <w:rFonts w:hint="eastAsia" w:ascii="宋体" w:hAnsi="宋体" w:cs="宋体"/>
                <w:highlight w:val="none"/>
                <w:lang w:eastAsia="zh-CN"/>
              </w:rPr>
              <w:t>（</w:t>
            </w:r>
            <w:r>
              <w:rPr>
                <w:rFonts w:hint="eastAsia" w:ascii="宋体" w:hAnsi="宋体" w:cs="宋体"/>
                <w:highlight w:val="none"/>
                <w:lang w:val="en-US" w:eastAsia="zh-CN"/>
              </w:rPr>
              <w:t>B包</w:t>
            </w:r>
            <w:r>
              <w:rPr>
                <w:rFonts w:hint="eastAsia" w:ascii="宋体" w:hAnsi="宋体" w:cs="宋体"/>
                <w:highlight w:val="none"/>
                <w:lang w:eastAsia="zh-CN"/>
              </w:rPr>
              <w:t>）</w:t>
            </w:r>
          </w:p>
          <w:p>
            <w:pPr>
              <w:spacing w:line="360" w:lineRule="auto"/>
              <w:rPr>
                <w:rFonts w:ascii="宋体" w:hAnsi="宋体" w:cs="宋体"/>
                <w:highlight w:val="none"/>
              </w:rPr>
            </w:pPr>
            <w:r>
              <w:rPr>
                <w:rFonts w:hint="eastAsia" w:ascii="宋体" w:hAnsi="宋体" w:cs="宋体"/>
                <w:highlight w:val="none"/>
              </w:rPr>
              <w:t>包5：</w:t>
            </w:r>
            <w:r>
              <w:rPr>
                <w:rFonts w:hint="eastAsia" w:ascii="宋体" w:hAnsi="宋体" w:cs="宋体"/>
                <w:highlight w:val="none"/>
                <w:lang w:val="en-US" w:eastAsia="zh-CN"/>
              </w:rPr>
              <w:t>环卫外包、</w:t>
            </w:r>
            <w:r>
              <w:rPr>
                <w:rFonts w:hint="eastAsia" w:ascii="宋体" w:hAnsi="宋体" w:cs="宋体"/>
                <w:highlight w:val="none"/>
              </w:rPr>
              <w:t>绿化管护</w:t>
            </w:r>
            <w:r>
              <w:rPr>
                <w:rFonts w:hint="eastAsia" w:ascii="宋体" w:hAnsi="宋体" w:cs="宋体"/>
                <w:highlight w:val="none"/>
                <w:lang w:eastAsia="zh-CN"/>
              </w:rPr>
              <w:t>、</w:t>
            </w:r>
            <w:r>
              <w:rPr>
                <w:rFonts w:hint="eastAsia" w:ascii="宋体" w:hAnsi="宋体" w:cs="宋体"/>
                <w:highlight w:val="none"/>
              </w:rPr>
              <w:t>大气污染治理</w:t>
            </w:r>
          </w:p>
          <w:p>
            <w:pPr>
              <w:spacing w:line="360" w:lineRule="auto"/>
              <w:rPr>
                <w:rFonts w:ascii="宋体" w:hAnsi="宋体" w:cs="宋体"/>
                <w:highlight w:val="none"/>
              </w:rPr>
            </w:pPr>
            <w:r>
              <w:rPr>
                <w:rFonts w:hint="eastAsia" w:ascii="宋体" w:hAnsi="宋体" w:cs="宋体"/>
                <w:highlight w:val="none"/>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spacing w:line="288" w:lineRule="auto"/>
              <w:rPr>
                <w:rFonts w:ascii="宋体" w:hAnsi="宋体" w:cs="宋体"/>
              </w:rPr>
            </w:pPr>
            <w:r>
              <w:rPr>
                <w:rFonts w:hint="eastAsia" w:ascii="宋体" w:hAnsi="宋体" w:cs="宋体"/>
              </w:rPr>
              <w:t>1.符合《中华人民共和国政府采购法》第22条及政府采购法实施条例第17条的规定；</w:t>
            </w:r>
          </w:p>
          <w:p>
            <w:pPr>
              <w:spacing w:line="288" w:lineRule="auto"/>
              <w:rPr>
                <w:rFonts w:ascii="宋体" w:hAnsi="宋体" w:cs="宋体"/>
              </w:rPr>
            </w:pPr>
            <w:r>
              <w:rPr>
                <w:rFonts w:hint="eastAsia" w:ascii="宋体" w:hAnsi="宋体" w:cs="宋体"/>
              </w:rPr>
              <w:t>2.</w:t>
            </w:r>
            <w:r>
              <w:rPr>
                <w:rFonts w:hint="eastAsia" w:ascii="宋体" w:hAnsi="宋体" w:cs="宋体"/>
                <w:bCs/>
              </w:rPr>
              <w:t>提供在《信用中国》网站（www.creditchina.gov.cn）信用信息栏中无任何不良记录的查询截图（提供“信用中国”网站的查询截图，时间为投标截止时间前10天内）</w:t>
            </w:r>
          </w:p>
          <w:p>
            <w:pPr>
              <w:spacing w:line="288" w:lineRule="auto"/>
              <w:rPr>
                <w:rFonts w:ascii="宋体" w:hAnsi="宋体" w:cs="宋体"/>
              </w:rPr>
            </w:pPr>
            <w:r>
              <w:rPr>
                <w:rFonts w:hint="eastAsia" w:ascii="宋体" w:hAnsi="宋体" w:cs="宋体"/>
              </w:rPr>
              <w:t>3.本项目不接受联合体磋商。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highlight w:val="none"/>
              </w:rPr>
            </w:pPr>
            <w:r>
              <w:rPr>
                <w:rFonts w:hint="eastAsia" w:ascii="宋体" w:hAnsi="宋体" w:cs="宋体"/>
                <w:color w:val="000000"/>
                <w:highlight w:val="none"/>
              </w:rPr>
              <w:t>2020年</w:t>
            </w:r>
            <w:r>
              <w:rPr>
                <w:rFonts w:hint="eastAsia" w:ascii="宋体" w:hAnsi="宋体" w:cs="宋体"/>
                <w:highlight w:val="none"/>
              </w:rPr>
              <w:t>9</w:t>
            </w:r>
            <w:r>
              <w:rPr>
                <w:rFonts w:hint="eastAsia" w:ascii="宋体" w:hAnsi="宋体" w:cs="宋体"/>
                <w:color w:val="000000"/>
                <w:highlight w:val="none"/>
              </w:rPr>
              <w:t>月</w:t>
            </w:r>
            <w:r>
              <w:rPr>
                <w:rFonts w:hint="eastAsia" w:ascii="宋体" w:hAnsi="宋体" w:cs="宋体"/>
                <w:highlight w:val="none"/>
                <w:lang w:val="en-US" w:eastAsia="zh-CN"/>
              </w:rPr>
              <w:t>4</w:t>
            </w:r>
            <w:r>
              <w:rPr>
                <w:rFonts w:hint="eastAsia" w:ascii="宋体" w:hAnsi="宋体" w:cs="宋体"/>
                <w:color w:val="00000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磋商文件发售起止时间</w:t>
            </w:r>
          </w:p>
        </w:tc>
        <w:tc>
          <w:tcPr>
            <w:tcW w:w="7091" w:type="dxa"/>
            <w:vAlign w:val="center"/>
          </w:tcPr>
          <w:p>
            <w:pPr>
              <w:spacing w:line="288" w:lineRule="auto"/>
              <w:rPr>
                <w:rFonts w:ascii="宋体" w:hAnsi="宋体" w:cs="宋体"/>
                <w:color w:val="000000"/>
                <w:highlight w:val="none"/>
              </w:rPr>
            </w:pPr>
            <w:r>
              <w:rPr>
                <w:rFonts w:hint="eastAsia" w:ascii="宋体" w:hAnsi="宋体" w:cs="宋体"/>
                <w:color w:val="000000"/>
                <w:highlight w:val="none"/>
              </w:rPr>
              <w:t>2020年</w:t>
            </w:r>
            <w:r>
              <w:rPr>
                <w:rFonts w:hint="eastAsia" w:ascii="宋体" w:hAnsi="宋体" w:cs="宋体"/>
                <w:highlight w:val="none"/>
              </w:rPr>
              <w:t>9</w:t>
            </w:r>
            <w:r>
              <w:rPr>
                <w:rFonts w:hint="eastAsia" w:ascii="宋体" w:hAnsi="宋体" w:cs="宋体"/>
                <w:color w:val="000000"/>
                <w:highlight w:val="none"/>
              </w:rPr>
              <w:t>月</w:t>
            </w:r>
            <w:r>
              <w:rPr>
                <w:rFonts w:hint="eastAsia" w:ascii="宋体" w:hAnsi="宋体" w:cs="宋体"/>
                <w:highlight w:val="none"/>
                <w:lang w:val="en-US" w:eastAsia="zh-CN"/>
              </w:rPr>
              <w:t>7</w:t>
            </w:r>
            <w:r>
              <w:rPr>
                <w:rFonts w:hint="eastAsia" w:ascii="宋体" w:hAnsi="宋体" w:cs="宋体"/>
                <w:color w:val="000000"/>
                <w:highlight w:val="none"/>
              </w:rPr>
              <w:t>日至2020年</w:t>
            </w:r>
            <w:r>
              <w:rPr>
                <w:rFonts w:hint="eastAsia" w:ascii="宋体" w:hAnsi="宋体" w:cs="宋体"/>
                <w:highlight w:val="none"/>
              </w:rPr>
              <w:t>9</w:t>
            </w:r>
            <w:r>
              <w:rPr>
                <w:rFonts w:hint="eastAsia" w:ascii="宋体" w:hAnsi="宋体" w:cs="宋体"/>
                <w:color w:val="000000"/>
                <w:highlight w:val="none"/>
              </w:rPr>
              <w:t>月</w:t>
            </w:r>
            <w:r>
              <w:rPr>
                <w:rFonts w:hint="eastAsia" w:ascii="宋体" w:hAnsi="宋体" w:cs="宋体"/>
                <w:color w:val="000000"/>
                <w:highlight w:val="none"/>
                <w:lang w:val="en-US" w:eastAsia="zh-CN"/>
              </w:rPr>
              <w:t>11</w:t>
            </w:r>
            <w:r>
              <w:rPr>
                <w:rFonts w:hint="eastAsia" w:ascii="宋体" w:hAnsi="宋体" w:cs="宋体"/>
                <w:color w:val="000000"/>
                <w:highlight w:val="none"/>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ascii="宋体" w:hAnsi="宋体" w:cs="宋体"/>
              </w:rPr>
            </w:pPr>
            <w:r>
              <w:rPr>
                <w:rFonts w:hint="eastAsia" w:ascii="宋体" w:hAnsi="宋体" w:cs="宋体"/>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288" w:lineRule="auto"/>
              <w:rPr>
                <w:rFonts w:ascii="宋体" w:hAnsi="宋体" w:cs="宋体"/>
              </w:rPr>
            </w:pPr>
            <w:r>
              <w:rPr>
                <w:rFonts w:hint="eastAsia" w:ascii="宋体" w:hAnsi="宋体" w:cs="宋体"/>
              </w:rPr>
              <w:t>磋商文件售价</w:t>
            </w:r>
          </w:p>
        </w:tc>
        <w:tc>
          <w:tcPr>
            <w:tcW w:w="7091" w:type="dxa"/>
            <w:vAlign w:val="center"/>
          </w:tcPr>
          <w:p>
            <w:pPr>
              <w:spacing w:line="288" w:lineRule="auto"/>
              <w:rPr>
                <w:rFonts w:ascii="宋体" w:hAnsi="宋体" w:cs="宋体"/>
              </w:rPr>
            </w:pPr>
            <w:r>
              <w:rPr>
                <w:rFonts w:hint="eastAsia" w:ascii="宋体" w:hAnsi="宋体" w:cs="宋体"/>
              </w:rPr>
              <w:t>500元/包（磋商文件售后不退,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spacing w:line="288" w:lineRule="auto"/>
              <w:rPr>
                <w:rFonts w:ascii="宋体" w:hAnsi="宋体" w:cs="宋体"/>
              </w:rPr>
            </w:pPr>
            <w:r>
              <w:rPr>
                <w:rFonts w:hint="eastAsia" w:ascii="宋体" w:hAnsi="宋体" w:cs="宋体"/>
              </w:rPr>
              <w:t>四川国际招标有限责任公司青海分公司（西宁市城西区文苑路7号庄和财富广场B座8楼2087室）</w:t>
            </w:r>
          </w:p>
          <w:p>
            <w:pPr>
              <w:spacing w:line="288" w:lineRule="auto"/>
              <w:rPr>
                <w:rFonts w:ascii="宋体" w:hAnsi="宋体" w:cs="宋体"/>
              </w:rPr>
            </w:pPr>
            <w:r>
              <w:rPr>
                <w:rFonts w:hint="eastAsia" w:ascii="宋体" w:hAnsi="宋体" w:cs="宋体"/>
              </w:rPr>
              <w:t>磋商文件购买联系人：宁女士   电话：0971-8176995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购买磋商文件时应提供材料</w:t>
            </w:r>
          </w:p>
        </w:tc>
        <w:tc>
          <w:tcPr>
            <w:tcW w:w="7091" w:type="dxa"/>
            <w:vAlign w:val="center"/>
          </w:tcPr>
          <w:p>
            <w:pPr>
              <w:autoSpaceDE w:val="0"/>
              <w:autoSpaceDN w:val="0"/>
              <w:adjustRightInd w:val="0"/>
              <w:spacing w:line="320" w:lineRule="exact"/>
              <w:rPr>
                <w:rFonts w:ascii="宋体" w:hAnsi="Calibri" w:cs="宋体"/>
                <w:lang w:val="zh-CN"/>
              </w:rPr>
            </w:pPr>
            <w:r>
              <w:rPr>
                <w:rFonts w:hint="eastAsia" w:ascii="宋体" w:hAnsi="Calibri" w:cs="宋体"/>
                <w:lang w:val="zh-CN"/>
              </w:rPr>
              <w:t xml:space="preserve">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pPr>
              <w:autoSpaceDE w:val="0"/>
              <w:autoSpaceDN w:val="0"/>
              <w:adjustRightInd w:val="0"/>
              <w:spacing w:line="320" w:lineRule="exact"/>
              <w:rPr>
                <w:rFonts w:ascii="宋体" w:hAnsi="Calibri" w:cs="宋体"/>
                <w:lang w:val="zh-CN"/>
              </w:rPr>
            </w:pPr>
            <w:r>
              <w:rPr>
                <w:rFonts w:hint="eastAsia" w:ascii="宋体" w:hAnsi="Calibri" w:cs="宋体"/>
                <w:lang w:val="zh-CN"/>
              </w:rPr>
              <w:t xml:space="preserve">  请供应商提供以上资料复印件并加盖公章，采购代理机构留存备案。</w:t>
            </w:r>
          </w:p>
          <w:p>
            <w:pPr>
              <w:autoSpaceDE w:val="0"/>
              <w:autoSpaceDN w:val="0"/>
              <w:adjustRightInd w:val="0"/>
              <w:spacing w:line="320" w:lineRule="exact"/>
              <w:ind w:left="38"/>
              <w:rPr>
                <w:rFonts w:ascii="宋体" w:hAnsi="Calibri" w:cs="宋体"/>
                <w:sz w:val="22"/>
                <w:szCs w:val="22"/>
                <w:lang w:val="zh-CN"/>
              </w:rPr>
            </w:pPr>
            <w:r>
              <w:rPr>
                <w:rFonts w:hint="eastAsia" w:ascii="宋体" w:hAnsi="Calibri" w:cs="宋体"/>
                <w:lang w:val="zh-CN"/>
              </w:rPr>
              <w:t>注：需网上购买文件的供应商应将以上材料扫描后发至我公司联系邮箱，在邮件成交明购买项目名称（包号）、项目编号、联系人及联系方式，并与我公司工作人员进行联系确认。购买资料审核通过后将以上资料邮寄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响应文件递交截止时间</w:t>
            </w:r>
          </w:p>
        </w:tc>
        <w:tc>
          <w:tcPr>
            <w:tcW w:w="7091" w:type="dxa"/>
            <w:vAlign w:val="center"/>
          </w:tcPr>
          <w:p>
            <w:pPr>
              <w:spacing w:line="288" w:lineRule="auto"/>
              <w:rPr>
                <w:rFonts w:ascii="宋体" w:hAnsi="宋体" w:cs="宋体"/>
                <w:color w:val="000000"/>
                <w:highlight w:val="none"/>
              </w:rPr>
            </w:pPr>
            <w:r>
              <w:rPr>
                <w:rFonts w:hint="eastAsia" w:ascii="宋体" w:hAnsi="宋体" w:cs="宋体"/>
                <w:color w:val="000000"/>
                <w:highlight w:val="none"/>
              </w:rPr>
              <w:t>2020年</w:t>
            </w:r>
            <w:r>
              <w:rPr>
                <w:rFonts w:hint="eastAsia" w:ascii="宋体" w:hAnsi="宋体" w:cs="宋体"/>
                <w:highlight w:val="none"/>
              </w:rPr>
              <w:t>9</w:t>
            </w:r>
            <w:r>
              <w:rPr>
                <w:rFonts w:hint="eastAsia" w:ascii="宋体" w:hAnsi="宋体" w:cs="宋体"/>
                <w:color w:val="000000"/>
                <w:highlight w:val="none"/>
              </w:rPr>
              <w:t>月</w:t>
            </w:r>
            <w:r>
              <w:rPr>
                <w:rFonts w:hint="eastAsia" w:ascii="宋体" w:hAnsi="宋体" w:cs="宋体"/>
                <w:highlight w:val="none"/>
                <w:lang w:val="en-US" w:eastAsia="zh-CN"/>
              </w:rPr>
              <w:t>17</w:t>
            </w:r>
            <w:r>
              <w:rPr>
                <w:rFonts w:hint="eastAsia" w:ascii="宋体" w:hAnsi="宋体" w:cs="宋体"/>
                <w:color w:val="000000"/>
                <w:highlight w:val="none"/>
              </w:rPr>
              <w:t>日</w:t>
            </w:r>
            <w:r>
              <w:rPr>
                <w:rFonts w:ascii="宋体" w:hAnsi="宋体" w:cs="宋体"/>
                <w:color w:val="000000"/>
                <w:highlight w:val="none"/>
              </w:rPr>
              <w:t>9</w:t>
            </w:r>
            <w:r>
              <w:rPr>
                <w:rFonts w:hint="eastAsia" w:ascii="宋体" w:hAnsi="宋体" w:cs="宋体"/>
                <w:color w:val="000000"/>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磋商时间</w:t>
            </w:r>
          </w:p>
        </w:tc>
        <w:tc>
          <w:tcPr>
            <w:tcW w:w="7091" w:type="dxa"/>
            <w:vAlign w:val="center"/>
          </w:tcPr>
          <w:p>
            <w:pPr>
              <w:spacing w:line="288" w:lineRule="auto"/>
              <w:rPr>
                <w:rFonts w:ascii="宋体" w:hAnsi="宋体" w:cs="宋体"/>
                <w:color w:val="000000"/>
                <w:highlight w:val="none"/>
              </w:rPr>
            </w:pPr>
            <w:r>
              <w:rPr>
                <w:rFonts w:hint="eastAsia" w:ascii="宋体" w:hAnsi="宋体" w:cs="宋体"/>
                <w:color w:val="000000"/>
                <w:highlight w:val="none"/>
              </w:rPr>
              <w:t>2020年</w:t>
            </w:r>
            <w:r>
              <w:rPr>
                <w:rFonts w:hint="eastAsia" w:ascii="宋体" w:hAnsi="宋体" w:cs="宋体"/>
                <w:highlight w:val="none"/>
              </w:rPr>
              <w:t>9</w:t>
            </w:r>
            <w:r>
              <w:rPr>
                <w:rFonts w:hint="eastAsia" w:ascii="宋体" w:hAnsi="宋体" w:cs="宋体"/>
                <w:color w:val="000000"/>
                <w:highlight w:val="none"/>
              </w:rPr>
              <w:t>月</w:t>
            </w:r>
            <w:r>
              <w:rPr>
                <w:rFonts w:hint="eastAsia" w:ascii="宋体" w:hAnsi="宋体" w:cs="宋体"/>
                <w:color w:val="000000"/>
                <w:highlight w:val="none"/>
                <w:lang w:val="en-US" w:eastAsia="zh-CN"/>
              </w:rPr>
              <w:t>17</w:t>
            </w:r>
            <w:r>
              <w:rPr>
                <w:rFonts w:hint="eastAsia" w:ascii="宋体" w:hAnsi="宋体" w:cs="宋体"/>
                <w:color w:val="000000"/>
                <w:highlight w:val="none"/>
              </w:rPr>
              <w:t>日</w:t>
            </w:r>
            <w:r>
              <w:rPr>
                <w:rFonts w:ascii="宋体" w:hAnsi="宋体" w:cs="宋体"/>
                <w:color w:val="000000"/>
                <w:highlight w:val="none"/>
              </w:rPr>
              <w:t>9</w:t>
            </w:r>
            <w:r>
              <w:rPr>
                <w:rFonts w:hint="eastAsia" w:ascii="宋体" w:hAnsi="宋体" w:cs="宋体"/>
                <w:color w:val="000000"/>
                <w:highlight w:val="none"/>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rPr>
                <w:rFonts w:ascii="宋体" w:hAnsi="宋体" w:cs="宋体"/>
              </w:rPr>
            </w:pPr>
            <w:r>
              <w:rPr>
                <w:rFonts w:hint="eastAsia" w:ascii="宋体" w:hAnsi="宋体" w:cs="仿宋"/>
              </w:rPr>
              <w:t>四川国际招标有限责任公司青海分公司开标厅（</w:t>
            </w:r>
            <w:r>
              <w:rPr>
                <w:rFonts w:hint="eastAsia" w:ascii="宋体" w:hAnsi="宋体" w:cs="宋体"/>
              </w:rPr>
              <w:t>（西宁市城西区文苑路7号庄和财富广场B座8楼2084室</w:t>
            </w:r>
            <w:r>
              <w:rPr>
                <w:rFonts w:hint="eastAsia" w:ascii="宋体" w:hAnsi="宋体"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adjustRightInd w:val="0"/>
              <w:spacing w:line="360" w:lineRule="exact"/>
              <w:rPr>
                <w:rFonts w:ascii="宋体" w:hAnsi="宋体" w:cs="仿宋"/>
              </w:rPr>
            </w:pPr>
            <w:r>
              <w:rPr>
                <w:rFonts w:hint="eastAsia" w:ascii="宋体" w:hAnsi="宋体" w:cs="仿宋"/>
              </w:rPr>
              <w:t>西宁经济技术开发区东川工业园区管理委员会</w:t>
            </w:r>
          </w:p>
          <w:p>
            <w:pPr>
              <w:autoSpaceDE w:val="0"/>
              <w:autoSpaceDN w:val="0"/>
              <w:adjustRightInd w:val="0"/>
              <w:spacing w:line="360" w:lineRule="exact"/>
              <w:rPr>
                <w:rFonts w:ascii="宋体" w:hAnsi="宋体" w:cs="仿宋"/>
                <w:highlight w:val="none"/>
              </w:rPr>
            </w:pPr>
            <w:r>
              <w:rPr>
                <w:rFonts w:hint="eastAsia" w:ascii="宋体" w:hAnsi="宋体" w:cs="仿宋"/>
                <w:highlight w:val="none"/>
              </w:rPr>
              <w:t>地址：西宁市城东区经济技术开发区金桥路38号附近</w:t>
            </w:r>
          </w:p>
          <w:p>
            <w:pPr>
              <w:autoSpaceDE w:val="0"/>
              <w:autoSpaceDN w:val="0"/>
              <w:adjustRightInd w:val="0"/>
              <w:spacing w:line="360" w:lineRule="exact"/>
              <w:rPr>
                <w:rFonts w:ascii="宋体" w:hAnsi="宋体" w:cs="宋体"/>
              </w:rPr>
            </w:pPr>
            <w:r>
              <w:rPr>
                <w:rFonts w:hint="eastAsia" w:ascii="宋体" w:hAnsi="宋体" w:cs="仿宋"/>
                <w:color w:val="000000"/>
                <w:highlight w:val="none"/>
              </w:rPr>
              <w:t>联系人：肖老师  联系电话：0971-</w:t>
            </w:r>
            <w:r>
              <w:rPr>
                <w:rFonts w:hint="eastAsia" w:ascii="宋体" w:hAnsi="宋体" w:cs="仿宋"/>
                <w:color w:val="000000"/>
                <w:highlight w:val="none"/>
                <w:lang w:val="en-US" w:eastAsia="zh-CN"/>
              </w:rPr>
              <w:t>8819282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ascii="宋体" w:hAnsi="宋体" w:cs="宋体"/>
              </w:rPr>
            </w:pPr>
            <w:r>
              <w:rPr>
                <w:rFonts w:hint="eastAsia" w:ascii="宋体" w:hAnsi="宋体" w:cs="宋体"/>
              </w:rPr>
              <w:t>四川国际招标有限责任公司</w:t>
            </w:r>
          </w:p>
          <w:p>
            <w:pPr>
              <w:spacing w:line="288" w:lineRule="auto"/>
              <w:rPr>
                <w:rFonts w:ascii="宋体" w:hAnsi="宋体" w:cs="宋体"/>
              </w:rPr>
            </w:pPr>
            <w:r>
              <w:rPr>
                <w:rFonts w:hint="eastAsia" w:ascii="宋体" w:hAnsi="宋体" w:cs="宋体"/>
              </w:rPr>
              <w:t>地 址：西宁市城西区文苑路7号庄和财富广场B座8楼2087室</w:t>
            </w:r>
          </w:p>
          <w:p>
            <w:pPr>
              <w:spacing w:line="288" w:lineRule="auto"/>
              <w:rPr>
                <w:rFonts w:ascii="宋体" w:hAnsi="宋体" w:cs="宋体"/>
              </w:rPr>
            </w:pPr>
            <w:r>
              <w:rPr>
                <w:rFonts w:hint="eastAsia" w:ascii="宋体" w:hAnsi="宋体" w:cs="宋体"/>
              </w:rPr>
              <w:t>联系人：吉先生</w:t>
            </w:r>
          </w:p>
          <w:p>
            <w:pPr>
              <w:spacing w:line="288" w:lineRule="auto"/>
              <w:rPr>
                <w:rFonts w:ascii="宋体" w:hAnsi="宋体" w:cs="宋体"/>
              </w:rPr>
            </w:pPr>
            <w:r>
              <w:rPr>
                <w:rFonts w:hint="eastAsia" w:ascii="宋体" w:hAnsi="宋体" w:cs="宋体"/>
              </w:rPr>
              <w:t>联系电话：0971-8176995-8026</w:t>
            </w:r>
          </w:p>
          <w:p>
            <w:pPr>
              <w:spacing w:line="288" w:lineRule="auto"/>
              <w:rPr>
                <w:rFonts w:ascii="宋体" w:hAnsi="宋体" w:cs="宋体"/>
              </w:rPr>
            </w:pPr>
            <w:r>
              <w:rPr>
                <w:rFonts w:hint="eastAsia" w:ascii="宋体" w:hAnsi="宋体" w:cs="宋体"/>
              </w:rPr>
              <w:t>传真：0971-8290228-0</w:t>
            </w:r>
          </w:p>
          <w:p>
            <w:pPr>
              <w:spacing w:line="288" w:lineRule="auto"/>
              <w:rPr>
                <w:rFonts w:ascii="宋体" w:hAnsi="宋体" w:cs="宋体"/>
              </w:rPr>
            </w:pPr>
            <w:r>
              <w:rPr>
                <w:rFonts w:hint="eastAsia" w:ascii="宋体" w:hAnsi="宋体" w:cs="宋体"/>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采购代理机构开户银行</w:t>
            </w:r>
          </w:p>
        </w:tc>
        <w:tc>
          <w:tcPr>
            <w:tcW w:w="7091" w:type="dxa"/>
            <w:vAlign w:val="center"/>
          </w:tcPr>
          <w:p>
            <w:pPr>
              <w:spacing w:line="288" w:lineRule="auto"/>
              <w:rPr>
                <w:rFonts w:ascii="宋体" w:hAnsi="宋体" w:cs="宋体"/>
                <w:color w:val="000000"/>
              </w:rPr>
            </w:pPr>
            <w:r>
              <w:rPr>
                <w:rFonts w:hint="eastAsia" w:ascii="宋体" w:hAnsi="宋体" w:cs="宋体"/>
                <w:color w:val="000000"/>
              </w:rPr>
              <w:t>中国民生银行股份有限西宁分行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收款人</w:t>
            </w:r>
          </w:p>
        </w:tc>
        <w:tc>
          <w:tcPr>
            <w:tcW w:w="7091" w:type="dxa"/>
            <w:vAlign w:val="center"/>
          </w:tcPr>
          <w:p>
            <w:pPr>
              <w:spacing w:line="288" w:lineRule="auto"/>
              <w:rPr>
                <w:rFonts w:ascii="宋体" w:hAnsi="宋体" w:cs="宋体"/>
              </w:rPr>
            </w:pPr>
            <w:r>
              <w:rPr>
                <w:rFonts w:hint="eastAsia" w:ascii="宋体" w:hAnsi="宋体" w:cs="宋体"/>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银行账号</w:t>
            </w:r>
          </w:p>
        </w:tc>
        <w:tc>
          <w:tcPr>
            <w:tcW w:w="7091" w:type="dxa"/>
            <w:vAlign w:val="center"/>
          </w:tcPr>
          <w:p>
            <w:pPr>
              <w:spacing w:line="288" w:lineRule="auto"/>
              <w:rPr>
                <w:rFonts w:ascii="宋体" w:hAnsi="Calibri" w:cs="宋体"/>
                <w:highlight w:val="none"/>
                <w:lang w:val="zh-CN"/>
              </w:rPr>
            </w:pPr>
            <w:r>
              <w:rPr>
                <w:rFonts w:hint="eastAsia" w:ascii="宋体" w:hAnsi="Calibri" w:cs="宋体"/>
                <w:highlight w:val="none"/>
                <w:lang w:val="zh-CN"/>
              </w:rPr>
              <w:t>保证金账户：9902001209775996（保证金汇款，后附项目编号）</w:t>
            </w:r>
          </w:p>
          <w:p>
            <w:pPr>
              <w:spacing w:line="288" w:lineRule="auto"/>
              <w:rPr>
                <w:rFonts w:ascii="宋体" w:hAnsi="Calibri" w:cs="宋体"/>
                <w:highlight w:val="none"/>
                <w:lang w:val="zh-CN"/>
              </w:rPr>
            </w:pPr>
            <w:r>
              <w:rPr>
                <w:rFonts w:hint="eastAsia" w:ascii="宋体" w:hAnsi="Calibri" w:cs="宋体"/>
                <w:highlight w:val="none"/>
                <w:lang w:val="zh-CN"/>
              </w:rPr>
              <w:t>一般账号：698859723（标书费、中标服务费汇款，后附项目编号）</w:t>
            </w:r>
          </w:p>
          <w:p>
            <w:pPr>
              <w:spacing w:line="288" w:lineRule="auto"/>
              <w:rPr>
                <w:rFonts w:ascii="宋体" w:hAnsi="Calibri" w:cs="宋体"/>
                <w:highlight w:val="none"/>
                <w:lang w:val="zh-CN"/>
              </w:rPr>
            </w:pPr>
            <w:r>
              <w:rPr>
                <w:rFonts w:hint="eastAsia" w:ascii="宋体" w:hAnsi="Calibri" w:cs="宋体"/>
                <w:highlight w:val="none"/>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hint="eastAsia" w:ascii="宋体" w:hAnsi="宋体" w:cs="宋体"/>
              </w:rPr>
            </w:pPr>
            <w:r>
              <w:rPr>
                <w:rFonts w:hint="eastAsia" w:ascii="宋体" w:hAnsi="宋体" w:cs="宋体"/>
              </w:rPr>
              <w:t>监督单位：</w:t>
            </w:r>
            <w:r>
              <w:rPr>
                <w:rFonts w:hint="eastAsia" w:ascii="宋体" w:hAnsi="宋体" w:cs="宋体"/>
                <w:lang w:eastAsia="zh-CN"/>
              </w:rPr>
              <w:t>西宁经济技术开发区东川工业园区管理委员会</w:t>
            </w:r>
            <w:r>
              <w:rPr>
                <w:rFonts w:hint="eastAsia" w:ascii="宋体" w:hAnsi="宋体" w:cs="宋体"/>
              </w:rPr>
              <w:t xml:space="preserve">        </w:t>
            </w:r>
          </w:p>
          <w:p>
            <w:pPr>
              <w:spacing w:line="288" w:lineRule="auto"/>
              <w:jc w:val="both"/>
              <w:rPr>
                <w:rFonts w:ascii="宋体" w:hAnsi="宋体" w:cs="宋体"/>
              </w:rPr>
            </w:pPr>
            <w:r>
              <w:rPr>
                <w:rFonts w:hint="eastAsia" w:ascii="宋体" w:hAnsi="宋体" w:cs="宋体"/>
                <w:highlight w:val="none"/>
              </w:rPr>
              <w:t>联系电话：</w:t>
            </w:r>
            <w:r>
              <w:rPr>
                <w:rFonts w:ascii="宋体" w:hAnsi="宋体" w:cs="宋体"/>
                <w:highlight w:val="none"/>
              </w:rPr>
              <w:t>0971-</w:t>
            </w:r>
            <w:r>
              <w:rPr>
                <w:rFonts w:hint="eastAsia" w:ascii="宋体" w:hAnsi="宋体" w:cs="宋体"/>
                <w:highlight w:val="none"/>
                <w:lang w:val="en-US" w:eastAsia="zh-CN"/>
              </w:rPr>
              <w:t>8867816</w:t>
            </w:r>
            <w:r>
              <w:rPr>
                <w:rFonts w:hint="eastAsia" w:ascii="宋体" w:hAnsi="宋体" w:cs="宋体"/>
                <w:highlight w:val="none"/>
              </w:rPr>
              <w:t xml:space="preserve"> </w:t>
            </w:r>
          </w:p>
        </w:tc>
      </w:tr>
    </w:tbl>
    <w:p>
      <w:pPr>
        <w:spacing w:line="288" w:lineRule="auto"/>
        <w:ind w:right="960"/>
        <w:rPr>
          <w:rFonts w:ascii="宋体" w:hAnsi="宋体" w:cs="宋体"/>
        </w:rPr>
      </w:pPr>
    </w:p>
    <w:p>
      <w:pPr>
        <w:spacing w:line="288" w:lineRule="auto"/>
        <w:jc w:val="right"/>
        <w:rPr>
          <w:rFonts w:ascii="宋体" w:hAnsi="宋体" w:cs="宋体"/>
          <w:highlight w:val="none"/>
        </w:rPr>
      </w:pPr>
      <w:r>
        <w:rPr>
          <w:rFonts w:hint="eastAsia" w:ascii="宋体" w:hAnsi="宋体" w:cs="宋体"/>
        </w:rPr>
        <w:t>四川国</w:t>
      </w:r>
      <w:r>
        <w:rPr>
          <w:rFonts w:hint="eastAsia" w:ascii="宋体" w:hAnsi="宋体" w:cs="宋体"/>
          <w:highlight w:val="none"/>
        </w:rPr>
        <w:t>际招标有限责任公司</w:t>
      </w:r>
    </w:p>
    <w:p>
      <w:pPr>
        <w:spacing w:line="360" w:lineRule="auto"/>
        <w:jc w:val="right"/>
        <w:rPr>
          <w:rFonts w:ascii="宋体" w:hAnsi="宋体"/>
          <w:highlight w:val="none"/>
        </w:rPr>
      </w:pPr>
      <w:r>
        <w:rPr>
          <w:rFonts w:hint="eastAsia" w:ascii="宋体" w:hAnsi="宋体" w:cs="宋体"/>
          <w:highlight w:val="none"/>
        </w:rPr>
        <w:t>2020年9月</w:t>
      </w:r>
      <w:r>
        <w:rPr>
          <w:rFonts w:hint="eastAsia" w:ascii="宋体" w:hAnsi="宋体" w:cs="宋体"/>
          <w:highlight w:val="none"/>
          <w:lang w:val="en-US" w:eastAsia="zh-CN"/>
        </w:rPr>
        <w:t>4</w:t>
      </w:r>
      <w:r>
        <w:rPr>
          <w:rFonts w:hint="eastAsia" w:ascii="宋体" w:hAnsi="宋体" w:cs="宋体"/>
          <w:highlight w:val="none"/>
        </w:rPr>
        <w:t>日</w:t>
      </w:r>
    </w:p>
    <w:p>
      <w:pPr>
        <w:pStyle w:val="2"/>
        <w:numPr>
          <w:ilvl w:val="0"/>
          <w:numId w:val="0"/>
        </w:numPr>
        <w:rPr>
          <w:rFonts w:ascii="宋体" w:hAnsi="宋体"/>
          <w:sz w:val="28"/>
          <w:szCs w:val="28"/>
        </w:rPr>
      </w:pPr>
      <w:r>
        <w:rPr>
          <w:rFonts w:ascii="宋体" w:hAnsi="宋体"/>
        </w:rPr>
        <w:br w:type="page"/>
      </w:r>
      <w:r>
        <w:rPr>
          <w:rFonts w:ascii="宋体" w:hAnsi="宋体" w:eastAsia="宋体"/>
          <w:color w:val="auto"/>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highlight w:val="none"/>
        </w:rPr>
      </w:pPr>
      <w:r>
        <w:rPr>
          <w:rFonts w:ascii="宋体" w:hAnsi="宋体"/>
        </w:rPr>
        <w:t>2、定义</w:t>
      </w:r>
    </w:p>
    <w:p>
      <w:pPr>
        <w:tabs>
          <w:tab w:val="left" w:pos="7665"/>
        </w:tabs>
        <w:spacing w:line="300" w:lineRule="auto"/>
        <w:ind w:firstLine="480" w:firstLineChars="200"/>
        <w:jc w:val="both"/>
        <w:rPr>
          <w:rFonts w:ascii="宋体" w:hAnsi="宋体"/>
          <w:highlight w:val="none"/>
        </w:rPr>
      </w:pPr>
      <w:r>
        <w:rPr>
          <w:rFonts w:ascii="宋体" w:hAnsi="宋体"/>
          <w:highlight w:val="none"/>
        </w:rPr>
        <w:t>2.1“采购</w:t>
      </w:r>
      <w:r>
        <w:rPr>
          <w:rFonts w:hint="eastAsia" w:ascii="宋体" w:hAnsi="宋体"/>
          <w:highlight w:val="none"/>
        </w:rPr>
        <w:t>单位</w:t>
      </w:r>
      <w:r>
        <w:rPr>
          <w:rFonts w:ascii="宋体" w:hAnsi="宋体"/>
          <w:highlight w:val="none"/>
        </w:rPr>
        <w:t>”系</w:t>
      </w:r>
      <w:r>
        <w:rPr>
          <w:rFonts w:hint="eastAsia" w:ascii="宋体" w:hAnsi="宋体" w:cs="宋体"/>
          <w:highlight w:val="none"/>
          <w:lang w:eastAsia="zh-CN"/>
        </w:rPr>
        <w:t>西宁经济技术开发区东川工业园区管理委员会</w:t>
      </w:r>
      <w:r>
        <w:rPr>
          <w:rFonts w:ascii="宋体" w:hAnsi="宋体"/>
          <w:highlight w:val="none"/>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 系指根据采购单位的委托依法办理采购事宜的采购机构。本次竞争性磋商的采购代理机构是四川国际招标有限责任公司青海分公司</w:t>
      </w:r>
    </w:p>
    <w:p>
      <w:pPr>
        <w:numPr>
          <w:ilvl w:val="0"/>
          <w:numId w:val="7"/>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无论竞争性磋商采购的结果如何，供应商自行承担所有与参加竞争性磋商有关的全部费用（除成交服务费）。</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60"/>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60"/>
        <w:ind w:firstLine="480"/>
        <w:rPr>
          <w:rFonts w:ascii="宋体" w:hAnsi="宋体"/>
          <w:sz w:val="24"/>
        </w:rPr>
      </w:pPr>
      <w:r>
        <w:rPr>
          <w:rFonts w:ascii="宋体" w:hAnsi="宋体"/>
          <w:sz w:val="24"/>
        </w:rPr>
        <w:t>7.1 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60"/>
        <w:ind w:firstLine="482"/>
        <w:rPr>
          <w:rFonts w:ascii="宋体" w:hAnsi="宋体"/>
          <w:b/>
          <w:sz w:val="24"/>
        </w:rPr>
      </w:pPr>
      <w:r>
        <w:rPr>
          <w:rFonts w:hint="eastAsia" w:ascii="宋体" w:hAnsi="宋体"/>
          <w:b/>
          <w:sz w:val="24"/>
        </w:rPr>
        <w:t>7.2本次磋商采购采用现场报价，通过资格审查的磋商供应商按磋商小组要求进行报价。</w:t>
      </w:r>
    </w:p>
    <w:p>
      <w:pPr>
        <w:pStyle w:val="60"/>
        <w:ind w:firstLine="480"/>
        <w:rPr>
          <w:rFonts w:ascii="宋体" w:hAnsi="宋体"/>
          <w:sz w:val="24"/>
        </w:rPr>
      </w:pPr>
      <w:r>
        <w:rPr>
          <w:rFonts w:hint="eastAsia" w:ascii="宋体" w:hAnsi="宋体"/>
          <w:sz w:val="24"/>
        </w:rPr>
        <w:t>7.3根据《政府采购促进中小企业发展暂行办法》的相关规定，对小型和微型企业制造（生产）产品的价格给予6%的扣除，用扣除后的价格参与评审（附中小企业声明函及相关证明材料）。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60"/>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响应文件两部分，应分册密封装订。资格性响应文件用于磋商小组资格审查，技术响应文件用于供应商与磋商小组磋商。</w:t>
      </w:r>
    </w:p>
    <w:p>
      <w:pPr>
        <w:pStyle w:val="60"/>
        <w:ind w:firstLine="480"/>
        <w:rPr>
          <w:rFonts w:ascii="宋体" w:hAnsi="宋体"/>
          <w:sz w:val="24"/>
        </w:rPr>
      </w:pPr>
      <w:r>
        <w:rPr>
          <w:rFonts w:ascii="宋体" w:hAnsi="宋体"/>
          <w:sz w:val="24"/>
        </w:rPr>
        <w:t>8.2供应商递交的响应文件为一式</w:t>
      </w:r>
      <w:r>
        <w:rPr>
          <w:rFonts w:hint="eastAsia" w:ascii="宋体" w:hAnsi="宋体"/>
          <w:sz w:val="24"/>
        </w:rPr>
        <w:t>叁</w:t>
      </w:r>
      <w:r>
        <w:rPr>
          <w:rFonts w:ascii="宋体" w:hAnsi="宋体"/>
          <w:sz w:val="24"/>
        </w:rPr>
        <w:t>份，其中</w:t>
      </w:r>
      <w:r>
        <w:rPr>
          <w:rFonts w:ascii="宋体" w:hAnsi="宋体"/>
          <w:b/>
          <w:sz w:val="24"/>
        </w:rPr>
        <w:t>正本壹份，副本</w:t>
      </w:r>
      <w:r>
        <w:rPr>
          <w:rFonts w:hint="eastAsia" w:ascii="宋体" w:hAnsi="宋体"/>
          <w:b/>
          <w:sz w:val="24"/>
        </w:rPr>
        <w:t>贰</w:t>
      </w:r>
      <w:r>
        <w:rPr>
          <w:rFonts w:ascii="宋体" w:hAnsi="宋体"/>
          <w:b/>
          <w:sz w:val="24"/>
        </w:rPr>
        <w:t>份</w:t>
      </w:r>
      <w:r>
        <w:rPr>
          <w:rFonts w:hint="eastAsia" w:ascii="宋体" w:hAnsi="宋体"/>
          <w:b/>
          <w:sz w:val="24"/>
        </w:rPr>
        <w:t>，电子文档一份</w:t>
      </w:r>
      <w:r>
        <w:rPr>
          <w:rFonts w:ascii="宋体" w:hAnsi="宋体"/>
          <w:sz w:val="24"/>
        </w:rPr>
        <w:t>。响应文件</w:t>
      </w:r>
      <w:r>
        <w:rPr>
          <w:rFonts w:hint="eastAsia" w:ascii="宋体" w:hAnsi="宋体"/>
          <w:sz w:val="24"/>
        </w:rPr>
        <w:t>统一使用A4幅面的纸张印制，必须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w:t>
      </w:r>
      <w:r>
        <w:rPr>
          <w:rFonts w:hint="eastAsia" w:ascii="宋体" w:hAnsi="宋体"/>
          <w:sz w:val="24"/>
        </w:rPr>
        <w:t>、“电子文档”</w:t>
      </w:r>
      <w:r>
        <w:rPr>
          <w:rFonts w:ascii="宋体" w:hAnsi="宋体"/>
          <w:sz w:val="24"/>
        </w:rPr>
        <w:t>字样。</w:t>
      </w:r>
    </w:p>
    <w:p>
      <w:pPr>
        <w:pStyle w:val="60"/>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60"/>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spacing w:line="300" w:lineRule="auto"/>
        <w:ind w:firstLine="480" w:firstLineChars="200"/>
        <w:rPr>
          <w:rFonts w:ascii="宋体" w:hAnsi="宋体"/>
        </w:rPr>
      </w:pPr>
      <w:r>
        <w:rPr>
          <w:rFonts w:ascii="宋体" w:hAnsi="宋体"/>
        </w:rPr>
        <w:t>9、磋商保证金</w:t>
      </w:r>
      <w:r>
        <w:rPr>
          <w:rFonts w:hint="eastAsia" w:ascii="宋体" w:hAnsi="宋体"/>
        </w:rPr>
        <w:t>/履约保证金</w:t>
      </w:r>
    </w:p>
    <w:p>
      <w:pPr>
        <w:autoSpaceDE w:val="0"/>
        <w:autoSpaceDN w:val="0"/>
        <w:snapToGrid w:val="0"/>
        <w:spacing w:line="300" w:lineRule="auto"/>
        <w:ind w:firstLine="480" w:firstLineChars="200"/>
        <w:rPr>
          <w:rFonts w:ascii="宋体" w:hAnsi="宋体"/>
        </w:rPr>
      </w:pPr>
      <w:r>
        <w:rPr>
          <w:rFonts w:ascii="宋体" w:hAnsi="宋体"/>
        </w:rPr>
        <w:t>9.1  供应商应提交一笔不少于本竞争性磋商文件规定的人民币金额的磋商保证金。</w:t>
      </w:r>
      <w:r>
        <w:rPr>
          <w:rFonts w:hint="eastAsia" w:ascii="宋体" w:hAnsi="宋体"/>
        </w:rPr>
        <w:t>成交供应商的磋商保证金，在合同签订生效并按规定交纳了履约保证金后五个工作日内退还，未成交者的磋商保证金转账退还。</w:t>
      </w:r>
    </w:p>
    <w:p>
      <w:pPr>
        <w:autoSpaceDE w:val="0"/>
        <w:autoSpaceDN w:val="0"/>
        <w:snapToGrid w:val="0"/>
        <w:spacing w:line="300" w:lineRule="auto"/>
        <w:ind w:firstLine="480" w:firstLineChars="200"/>
        <w:rPr>
          <w:rFonts w:ascii="宋体" w:hAnsi="宋体"/>
        </w:rPr>
      </w:pPr>
      <w:r>
        <w:rPr>
          <w:rFonts w:ascii="宋体" w:hAnsi="宋体"/>
        </w:rPr>
        <w:t>磋商保证金是为了保护采购单位免遭因供应商的行为而蒙受损失，采购单位在因供应商的行为受到损害时可根据第9.</w:t>
      </w:r>
      <w:r>
        <w:rPr>
          <w:rFonts w:hint="eastAsia" w:ascii="宋体" w:hAnsi="宋体"/>
        </w:rPr>
        <w:t>4</w:t>
      </w:r>
      <w:r>
        <w:rPr>
          <w:rFonts w:ascii="宋体" w:hAnsi="宋体"/>
        </w:rPr>
        <w:t>条的规定不予退还供应商的磋商保证金。</w:t>
      </w:r>
    </w:p>
    <w:p>
      <w:pPr>
        <w:spacing w:line="360" w:lineRule="auto"/>
        <w:ind w:firstLine="480" w:firstLineChars="200"/>
        <w:jc w:val="both"/>
        <w:rPr>
          <w:rFonts w:ascii="宋体" w:hAnsi="宋体"/>
          <w:b/>
          <w:highlight w:val="none"/>
        </w:rPr>
      </w:pPr>
      <w:r>
        <w:rPr>
          <w:rFonts w:ascii="宋体" w:hAnsi="宋体"/>
          <w:highlight w:val="none"/>
        </w:rPr>
        <w:t>供应商递交响应文件前，应提交规定数额的磋商保证金</w:t>
      </w:r>
      <w:r>
        <w:rPr>
          <w:rFonts w:hint="eastAsia" w:ascii="宋体" w:hAnsi="宋体"/>
          <w:highlight w:val="none"/>
        </w:rPr>
        <w:t>，</w:t>
      </w:r>
      <w:r>
        <w:rPr>
          <w:rFonts w:hint="eastAsia" w:ascii="宋体" w:hAnsi="宋体"/>
          <w:b/>
          <w:highlight w:val="none"/>
        </w:rPr>
        <w:t>保证金金额：￥：10000元（壹万元整）；磋商保证金递交截止时间为2020年</w:t>
      </w:r>
      <w:r>
        <w:rPr>
          <w:rFonts w:hint="eastAsia" w:ascii="宋体" w:hAnsi="宋体" w:cs="宋体"/>
          <w:highlight w:val="none"/>
        </w:rPr>
        <w:t>9</w:t>
      </w:r>
      <w:r>
        <w:rPr>
          <w:rFonts w:hint="eastAsia" w:ascii="宋体" w:hAnsi="宋体"/>
          <w:b/>
          <w:highlight w:val="none"/>
        </w:rPr>
        <w:t>月</w:t>
      </w:r>
      <w:r>
        <w:rPr>
          <w:rFonts w:hint="eastAsia" w:ascii="宋体" w:hAnsi="宋体" w:cs="宋体"/>
          <w:highlight w:val="none"/>
          <w:lang w:val="en-US" w:eastAsia="zh-CN"/>
        </w:rPr>
        <w:t>17</w:t>
      </w:r>
      <w:r>
        <w:rPr>
          <w:rFonts w:hint="eastAsia" w:ascii="宋体" w:hAnsi="宋体"/>
          <w:b/>
          <w:highlight w:val="none"/>
        </w:rPr>
        <w:t>日</w:t>
      </w:r>
      <w:r>
        <w:rPr>
          <w:rFonts w:hint="eastAsia" w:ascii="宋体" w:hAnsi="宋体"/>
          <w:b/>
          <w:highlight w:val="none"/>
          <w:lang w:val="en-US" w:eastAsia="zh-CN"/>
        </w:rPr>
        <w:t>9</w:t>
      </w:r>
      <w:r>
        <w:rPr>
          <w:rFonts w:hint="eastAsia" w:ascii="宋体" w:hAnsi="宋体"/>
          <w:b/>
          <w:highlight w:val="none"/>
        </w:rPr>
        <w:t>时</w:t>
      </w:r>
      <w:r>
        <w:rPr>
          <w:rFonts w:hint="eastAsia" w:ascii="宋体" w:hAnsi="宋体"/>
          <w:b/>
          <w:highlight w:val="none"/>
          <w:lang w:val="en-US" w:eastAsia="zh-CN"/>
        </w:rPr>
        <w:t>30分</w:t>
      </w:r>
      <w:r>
        <w:rPr>
          <w:rFonts w:hint="eastAsia" w:ascii="宋体" w:hAnsi="宋体"/>
          <w:b/>
          <w:highlight w:val="none"/>
        </w:rPr>
        <w:t>前（以代理</w:t>
      </w:r>
      <w:r>
        <w:rPr>
          <w:rFonts w:hint="eastAsia" w:ascii="宋体" w:hAnsi="宋体"/>
          <w:b/>
          <w:color w:val="000000"/>
          <w:highlight w:val="none"/>
        </w:rPr>
        <w:t>机构财务到账时间为准）</w:t>
      </w:r>
      <w:r>
        <w:rPr>
          <w:rFonts w:ascii="宋体" w:hAnsi="宋体"/>
          <w:b/>
          <w:highlight w:val="none"/>
        </w:rPr>
        <w:t>。</w:t>
      </w:r>
    </w:p>
    <w:p>
      <w:pPr>
        <w:spacing w:line="360" w:lineRule="auto"/>
        <w:ind w:firstLine="482" w:firstLineChars="200"/>
        <w:jc w:val="both"/>
        <w:rPr>
          <w:rFonts w:ascii="宋体" w:hAnsi="宋体"/>
          <w:b/>
        </w:rPr>
      </w:pPr>
      <w:r>
        <w:rPr>
          <w:rFonts w:hint="eastAsia" w:ascii="宋体" w:hAnsi="宋体"/>
          <w:b/>
        </w:rPr>
        <w:t>交款方式：磋商保证金可以以转账、支票、汇票、本票或者金融机构出具的保函等非现金形式提交，所有递交方式均以到帐时间为准。</w:t>
      </w:r>
    </w:p>
    <w:p>
      <w:pPr>
        <w:spacing w:line="360" w:lineRule="auto"/>
        <w:ind w:firstLine="482" w:firstLineChars="200"/>
        <w:jc w:val="both"/>
        <w:rPr>
          <w:rFonts w:ascii="宋体" w:hAnsi="宋体"/>
          <w:b/>
          <w:highlight w:val="none"/>
        </w:rPr>
      </w:pPr>
      <w:r>
        <w:rPr>
          <w:rFonts w:hint="eastAsia" w:ascii="宋体" w:hAnsi="宋体"/>
          <w:b/>
        </w:rPr>
        <w:t>收款单位：四川国际招标有限</w:t>
      </w:r>
      <w:r>
        <w:rPr>
          <w:rFonts w:hint="eastAsia" w:ascii="宋体" w:hAnsi="宋体"/>
          <w:b/>
          <w:highlight w:val="none"/>
        </w:rPr>
        <w:t>责任公司青海分公司</w:t>
      </w:r>
    </w:p>
    <w:p>
      <w:pPr>
        <w:spacing w:line="360" w:lineRule="auto"/>
        <w:ind w:firstLine="482" w:firstLineChars="200"/>
        <w:jc w:val="both"/>
        <w:rPr>
          <w:rFonts w:ascii="宋体" w:hAnsi="宋体"/>
          <w:b/>
          <w:color w:val="000000"/>
          <w:highlight w:val="none"/>
        </w:rPr>
      </w:pPr>
      <w:r>
        <w:rPr>
          <w:rFonts w:hint="eastAsia" w:ascii="宋体" w:hAnsi="宋体"/>
          <w:b/>
          <w:color w:val="000000"/>
          <w:highlight w:val="none"/>
        </w:rPr>
        <w:t>开 户 行：中国民生银行股份有限公司西宁分行</w:t>
      </w:r>
    </w:p>
    <w:p>
      <w:pPr>
        <w:spacing w:line="360" w:lineRule="auto"/>
        <w:ind w:firstLine="482" w:firstLineChars="200"/>
        <w:jc w:val="both"/>
        <w:rPr>
          <w:rFonts w:ascii="宋体" w:hAnsi="宋体"/>
          <w:b/>
          <w:color w:val="FF0000"/>
          <w:highlight w:val="none"/>
        </w:rPr>
      </w:pPr>
      <w:r>
        <w:rPr>
          <w:rFonts w:hint="eastAsia" w:ascii="宋体" w:hAnsi="宋体"/>
          <w:b/>
          <w:color w:val="000000"/>
          <w:highlight w:val="none"/>
        </w:rPr>
        <w:t>银行账号：</w:t>
      </w:r>
      <w:r>
        <w:rPr>
          <w:rFonts w:hint="eastAsia" w:ascii="宋体" w:hAnsi="宋体"/>
          <w:b/>
          <w:color w:val="000000"/>
          <w:highlight w:val="none"/>
          <w:lang w:eastAsia="zh-CN"/>
        </w:rPr>
        <w:t>9902001209775996</w:t>
      </w:r>
      <w:r>
        <w:rPr>
          <w:rFonts w:hint="eastAsia" w:ascii="宋体" w:hAnsi="宋体"/>
          <w:b/>
          <w:color w:val="000000"/>
          <w:highlight w:val="none"/>
          <w:lang w:val="zh-CN"/>
        </w:rPr>
        <w:t>（行号：</w:t>
      </w:r>
      <w:r>
        <w:rPr>
          <w:rFonts w:ascii="宋体" w:hAnsi="Calibri" w:cs="宋体"/>
          <w:b/>
          <w:color w:val="000000"/>
          <w:highlight w:val="none"/>
          <w:lang w:val="zh-CN"/>
        </w:rPr>
        <w:t>305851007001</w:t>
      </w:r>
      <w:r>
        <w:rPr>
          <w:rFonts w:hint="eastAsia" w:ascii="宋体" w:hAnsi="宋体"/>
          <w:b/>
          <w:color w:val="000000"/>
          <w:highlight w:val="none"/>
          <w:lang w:val="zh-CN"/>
        </w:rPr>
        <w:t>）</w:t>
      </w:r>
    </w:p>
    <w:p>
      <w:pPr>
        <w:autoSpaceDE w:val="0"/>
        <w:autoSpaceDN w:val="0"/>
        <w:snapToGrid w:val="0"/>
        <w:spacing w:line="300" w:lineRule="auto"/>
        <w:ind w:firstLine="480" w:firstLineChars="200"/>
        <w:rPr>
          <w:rFonts w:ascii="宋体" w:hAnsi="宋体"/>
        </w:rPr>
      </w:pPr>
      <w:r>
        <w:rPr>
          <w:rFonts w:ascii="宋体" w:hAnsi="宋体"/>
          <w:highlight w:val="none"/>
        </w:rPr>
        <w:t>9.</w:t>
      </w:r>
      <w:r>
        <w:rPr>
          <w:rFonts w:hint="eastAsia" w:ascii="宋体" w:hAnsi="宋体"/>
          <w:highlight w:val="none"/>
        </w:rPr>
        <w:t>2</w:t>
      </w:r>
      <w:r>
        <w:rPr>
          <w:rFonts w:ascii="宋体" w:hAnsi="宋体"/>
          <w:highlight w:val="none"/>
        </w:rPr>
        <w:t xml:space="preserve">  未按规定时间和数额交纳磋</w:t>
      </w:r>
      <w:r>
        <w:rPr>
          <w:rFonts w:ascii="宋体" w:hAnsi="宋体"/>
        </w:rPr>
        <w:t>商保证金的响应文件，应视为非响应性响应予以拒绝。</w:t>
      </w:r>
    </w:p>
    <w:p>
      <w:pPr>
        <w:snapToGrid w:val="0"/>
        <w:spacing w:line="300" w:lineRule="auto"/>
        <w:ind w:firstLine="480" w:firstLineChars="200"/>
        <w:rPr>
          <w:rFonts w:ascii="宋体" w:hAnsi="宋体"/>
        </w:rPr>
      </w:pPr>
      <w:r>
        <w:rPr>
          <w:rFonts w:ascii="宋体" w:hAnsi="宋体"/>
        </w:rPr>
        <w:t>9.</w:t>
      </w:r>
      <w:r>
        <w:rPr>
          <w:rFonts w:hint="eastAsia" w:ascii="宋体" w:hAnsi="宋体"/>
        </w:rPr>
        <w:t>3未成交人的磋商保证金，将在成交通知书发出后五个工作日内退还（不退现金）。</w:t>
      </w:r>
    </w:p>
    <w:p>
      <w:pPr>
        <w:snapToGrid w:val="0"/>
        <w:spacing w:line="300" w:lineRule="auto"/>
        <w:ind w:firstLine="480" w:firstLineChars="200"/>
        <w:jc w:val="both"/>
        <w:rPr>
          <w:rFonts w:ascii="宋体" w:hAnsi="宋体"/>
        </w:rPr>
      </w:pPr>
      <w:r>
        <w:rPr>
          <w:rFonts w:hint="eastAsia" w:ascii="宋体" w:hAnsi="宋体"/>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二资料后，到本采购代理机构财务部办理。</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4下列任何情况发生时，磋商保证金将被不予退还：</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.1 </w:t>
      </w:r>
      <w:r>
        <w:rPr>
          <w:rFonts w:hint="eastAsia" w:ascii="宋体" w:hAnsi="宋体"/>
        </w:rPr>
        <w:t>供应商在有效期内撤回其响应文件的；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.2 </w:t>
      </w:r>
      <w:r>
        <w:rPr>
          <w:rFonts w:hint="eastAsia" w:ascii="宋体" w:hAnsi="宋体"/>
        </w:rPr>
        <w:t>供应商在采购活动中有违法、违纪行为的；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.3 </w:t>
      </w:r>
      <w:r>
        <w:rPr>
          <w:rFonts w:hint="eastAsia" w:ascii="宋体" w:hAnsi="宋体"/>
        </w:rPr>
        <w:t>成交供应商无正当理由不与采购单位签订政府采购合同的；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.4 </w:t>
      </w:r>
      <w:r>
        <w:rPr>
          <w:rFonts w:hint="eastAsia" w:ascii="宋体" w:hAnsi="宋体"/>
        </w:rPr>
        <w:t>成交供应商未按磋商文件要求交纳履约保证金的；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.5 </w:t>
      </w:r>
      <w:r>
        <w:rPr>
          <w:rFonts w:hint="eastAsia" w:ascii="宋体" w:hAnsi="宋体"/>
        </w:rPr>
        <w:t>供应商在响应文件中提供虚假材料的；</w:t>
      </w:r>
    </w:p>
    <w:p>
      <w:pPr>
        <w:autoSpaceDE w:val="0"/>
        <w:autoSpaceDN w:val="0"/>
        <w:snapToGrid w:val="0"/>
        <w:spacing w:line="300" w:lineRule="auto"/>
        <w:ind w:firstLine="482" w:firstLineChars="200"/>
        <w:rPr>
          <w:rFonts w:ascii="宋体" w:hAnsi="宋体"/>
          <w:b/>
        </w:rPr>
      </w:pPr>
      <w:r>
        <w:rPr>
          <w:rFonts w:hint="eastAsia" w:ascii="宋体" w:hAnsi="宋体"/>
          <w:b/>
        </w:rPr>
        <w:t>9.5  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成交候选供应商以本款第（三）项放弃成交的，应当说明理由，但其磋商保证金将被没收。</w:t>
      </w:r>
    </w:p>
    <w:p>
      <w:pPr>
        <w:pStyle w:val="60"/>
        <w:ind w:firstLine="480"/>
        <w:rPr>
          <w:rFonts w:ascii="宋体" w:hAnsi="宋体"/>
          <w:sz w:val="24"/>
        </w:rPr>
      </w:pPr>
      <w:r>
        <w:rPr>
          <w:rFonts w:ascii="宋体" w:hAnsi="宋体"/>
          <w:sz w:val="24"/>
        </w:rPr>
        <w:t>11、成交通知书</w:t>
      </w:r>
    </w:p>
    <w:p>
      <w:pPr>
        <w:pStyle w:val="60"/>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60"/>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60"/>
        <w:ind w:firstLine="480"/>
        <w:rPr>
          <w:rFonts w:ascii="宋体" w:hAnsi="宋体"/>
          <w:sz w:val="24"/>
          <w:highlight w:val="none"/>
        </w:rPr>
      </w:pPr>
      <w:r>
        <w:rPr>
          <w:rFonts w:ascii="宋体" w:hAnsi="宋体"/>
          <w:sz w:val="24"/>
        </w:rPr>
        <w:t>12.2竞争性磋商文件、供应商提交的响应文件、磋商中的最终报价、供应商承诺</w:t>
      </w:r>
      <w:r>
        <w:rPr>
          <w:rFonts w:ascii="宋体" w:hAnsi="宋体"/>
          <w:sz w:val="24"/>
          <w:highlight w:val="none"/>
        </w:rPr>
        <w:t>书、成交通知书等均成为有法律约束力的合同的组成内容。</w:t>
      </w:r>
    </w:p>
    <w:p>
      <w:pPr>
        <w:pStyle w:val="60"/>
        <w:numPr>
          <w:ilvl w:val="0"/>
          <w:numId w:val="8"/>
        </w:numPr>
        <w:ind w:firstLine="482" w:firstLineChars="0"/>
        <w:rPr>
          <w:rFonts w:ascii="宋体" w:hAnsi="宋体"/>
          <w:b/>
          <w:color w:val="000000"/>
          <w:sz w:val="24"/>
          <w:highlight w:val="none"/>
        </w:rPr>
      </w:pPr>
      <w:r>
        <w:rPr>
          <w:rFonts w:hint="eastAsia" w:ascii="宋体" w:hAnsi="宋体"/>
          <w:b/>
          <w:color w:val="000000"/>
          <w:sz w:val="24"/>
          <w:highlight w:val="none"/>
        </w:rPr>
        <w:t>成交服务费：由成交人缴纳， 每包5000元整（伍仟圆整）。</w:t>
      </w:r>
    </w:p>
    <w:p>
      <w:pPr>
        <w:pStyle w:val="60"/>
        <w:numPr>
          <w:ilvl w:val="0"/>
          <w:numId w:val="8"/>
        </w:numPr>
        <w:ind w:firstLine="482" w:firstLineChars="0"/>
        <w:rPr>
          <w:rFonts w:ascii="宋体" w:hAnsi="宋体"/>
          <w:sz w:val="24"/>
        </w:rPr>
      </w:pPr>
      <w:r>
        <w:rPr>
          <w:rFonts w:hint="eastAsia" w:ascii="宋体" w:hAnsi="宋体"/>
          <w:sz w:val="24"/>
        </w:rPr>
        <w:t>磋商有效期：60个日历日。</w:t>
      </w:r>
    </w:p>
    <w:p>
      <w:pPr>
        <w:pStyle w:val="60"/>
        <w:ind w:firstLine="199" w:firstLineChars="83"/>
        <w:rPr>
          <w:rFonts w:ascii="宋体" w:hAnsi="宋体"/>
          <w:sz w:val="24"/>
        </w:rPr>
      </w:pPr>
    </w:p>
    <w:p>
      <w:pPr>
        <w:pStyle w:val="60"/>
        <w:ind w:firstLine="199" w:firstLineChars="83"/>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1" w:name="_Toc468884481"/>
      <w:bookmarkStart w:id="2" w:name="_Hlk480384105"/>
      <w:r>
        <w:rPr>
          <w:rFonts w:ascii="宋体" w:hAnsi="宋体" w:eastAsia="宋体"/>
          <w:color w:val="auto"/>
          <w:sz w:val="28"/>
          <w:szCs w:val="28"/>
        </w:rPr>
        <w:t>第三章  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bookmarkStart w:id="3" w:name="_Toc468884482"/>
      <w:r>
        <w:rPr>
          <w:rFonts w:hint="eastAsia" w:ascii="宋体" w:hAnsi="宋体"/>
        </w:rPr>
        <w:t>（</w:t>
      </w:r>
      <w:r>
        <w:rPr>
          <w:rFonts w:ascii="宋体" w:hAnsi="宋体"/>
        </w:rPr>
        <w:t>1</w:t>
      </w:r>
      <w:r>
        <w:rPr>
          <w:rFonts w:hint="eastAsia" w:ascii="宋体" w:hAnsi="宋体"/>
        </w:rPr>
        <w:t>）营业执照新证副本复印件加盖公章。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（2）有良好的企业信誉和健全的财务会计制度（提供</w:t>
      </w:r>
      <w:r>
        <w:rPr>
          <w:rFonts w:hint="eastAsia" w:ascii="宋体" w:hAnsi="宋体"/>
          <w:color w:val="000000"/>
          <w:kern w:val="0"/>
          <w:sz w:val="24"/>
          <w:szCs w:val="24"/>
          <w:lang w:val="zh-CN"/>
        </w:rPr>
        <w:t>经第三方出具的2019年度财务状况审计报告，</w:t>
      </w:r>
      <w:r>
        <w:rPr>
          <w:rFonts w:hint="eastAsia" w:ascii="宋体" w:hAnsi="宋体"/>
          <w:color w:val="000000"/>
          <w:kern w:val="0"/>
          <w:sz w:val="24"/>
          <w:szCs w:val="24"/>
        </w:rPr>
        <w:t xml:space="preserve">注册未满一年的供应商可提供银行资信证明）； </w:t>
      </w:r>
    </w:p>
    <w:p>
      <w:pPr>
        <w:spacing w:line="360" w:lineRule="auto"/>
        <w:ind w:firstLine="460" w:firstLineChars="192"/>
        <w:jc w:val="both"/>
        <w:rPr>
          <w:rFonts w:ascii="宋体" w:hAnsi="宋体"/>
        </w:rPr>
      </w:pPr>
      <w:r>
        <w:rPr>
          <w:rFonts w:hint="eastAsia" w:ascii="宋体" w:hAnsi="宋体"/>
        </w:rPr>
        <w:t>（3）具有依法缴纳税收及社会保障资金的证明（提供2020年2月至2020年8月任意三个月的纳税和社保缴纳凭证）；</w:t>
      </w:r>
    </w:p>
    <w:p>
      <w:pPr>
        <w:spacing w:line="360" w:lineRule="auto"/>
        <w:ind w:firstLine="460" w:firstLineChars="192"/>
        <w:jc w:val="both"/>
        <w:rPr>
          <w:rFonts w:ascii="宋体" w:hAnsi="宋体"/>
        </w:rPr>
      </w:pPr>
      <w:r>
        <w:rPr>
          <w:rFonts w:hint="eastAsia" w:ascii="宋体" w:hAnsi="宋体"/>
        </w:rPr>
        <w:t>（4）具备履行合同所必需的设备和专业技术能力的证明材料（提供承诺函）；</w:t>
      </w:r>
    </w:p>
    <w:p>
      <w:pPr>
        <w:spacing w:line="360" w:lineRule="auto"/>
        <w:ind w:firstLine="460" w:firstLineChars="192"/>
        <w:jc w:val="both"/>
        <w:rPr>
          <w:rStyle w:val="50"/>
          <w:rFonts w:ascii="宋体" w:hAnsi="宋体"/>
          <w:sz w:val="24"/>
        </w:rPr>
      </w:pPr>
      <w:r>
        <w:rPr>
          <w:rFonts w:hint="eastAsia" w:ascii="宋体" w:hAnsi="宋体"/>
        </w:rPr>
        <w:t>（5）参加政府采购活动前3年（2017年至今）内在经营活动中没有重大违法记录的承诺函；</w:t>
      </w:r>
    </w:p>
    <w:p>
      <w:pPr>
        <w:spacing w:line="360" w:lineRule="auto"/>
        <w:ind w:firstLine="460" w:firstLineChars="192"/>
        <w:jc w:val="both"/>
        <w:rPr>
          <w:rFonts w:ascii="宋体" w:hAnsi="宋体"/>
        </w:rPr>
      </w:pPr>
      <w:r>
        <w:rPr>
          <w:rFonts w:hint="eastAsia" w:ascii="宋体" w:hAnsi="宋体"/>
        </w:rPr>
        <w:t>（6）法定代表人授权书原件（①附法定代表人身份证明文件复印件；②法定代表人参与磋商时不需要提供）；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（7）被委托代理人的身份证明文件复印件；</w:t>
      </w:r>
    </w:p>
    <w:p>
      <w:pPr>
        <w:spacing w:line="360" w:lineRule="auto"/>
        <w:ind w:firstLine="460" w:firstLineChars="192"/>
        <w:jc w:val="both"/>
        <w:rPr>
          <w:rFonts w:ascii="宋体" w:hAnsi="宋体"/>
        </w:rPr>
      </w:pPr>
      <w:r>
        <w:rPr>
          <w:rFonts w:hint="eastAsia" w:ascii="宋体" w:hAnsi="宋体" w:cs="宋体"/>
        </w:rPr>
        <w:t>（8）</w:t>
      </w:r>
      <w:r>
        <w:rPr>
          <w:rFonts w:hint="eastAsia" w:ascii="宋体" w:hAnsi="宋体" w:cs="宋体"/>
          <w:bCs/>
        </w:rPr>
        <w:t>提供在《信用中国》网站（www.creditchina.gov.cn）信用信息栏中无任何不良记录的查询截图（提供“信用中国”网站的查询截图，时间为投标截止时间前10天内）；</w:t>
      </w:r>
    </w:p>
    <w:p>
      <w:pPr>
        <w:spacing w:line="360" w:lineRule="auto"/>
        <w:ind w:firstLine="460" w:firstLineChars="192"/>
        <w:jc w:val="both"/>
        <w:rPr>
          <w:rFonts w:ascii="宋体" w:hAnsi="宋体"/>
        </w:rPr>
      </w:pPr>
      <w:r>
        <w:rPr>
          <w:rFonts w:hint="eastAsia" w:ascii="宋体" w:hAnsi="宋体"/>
        </w:rPr>
        <w:t>（9）本项目不接受联合体磋商。</w:t>
      </w: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numPr>
          <w:ilvl w:val="0"/>
          <w:numId w:val="0"/>
        </w:numPr>
        <w:spacing w:line="380" w:lineRule="exact"/>
        <w:rPr>
          <w:rFonts w:ascii="宋体" w:hAnsi="宋体" w:eastAsia="宋体"/>
          <w:color w:val="auto"/>
          <w:sz w:val="28"/>
          <w:szCs w:val="28"/>
        </w:rPr>
      </w:pPr>
      <w:r>
        <w:rPr>
          <w:rFonts w:ascii="宋体" w:hAnsi="宋体" w:eastAsia="宋体"/>
          <w:color w:val="auto"/>
          <w:sz w:val="28"/>
          <w:szCs w:val="28"/>
        </w:rPr>
        <w:br w:type="page"/>
      </w:r>
      <w:bookmarkEnd w:id="2"/>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bookmarkEnd w:id="3"/>
      <w:bookmarkStart w:id="4" w:name="_Toc257280877"/>
      <w:r>
        <w:rPr>
          <w:rFonts w:hint="eastAsia" w:ascii="宋体" w:hAnsi="宋体" w:eastAsia="宋体"/>
          <w:color w:val="auto"/>
          <w:sz w:val="28"/>
          <w:szCs w:val="28"/>
        </w:rPr>
        <w:t>项目要求</w:t>
      </w:r>
    </w:p>
    <w:bookmarkEnd w:id="4"/>
    <w:p>
      <w:pPr>
        <w:spacing w:line="360" w:lineRule="auto"/>
        <w:ind w:firstLine="482" w:firstLineChars="200"/>
        <w:rPr>
          <w:rFonts w:ascii="宋体" w:hAnsi="宋体" w:cs="宋体"/>
          <w:b/>
        </w:rPr>
      </w:pPr>
      <w:r>
        <w:rPr>
          <w:rFonts w:hint="eastAsia" w:ascii="宋体" w:hAnsi="宋体" w:cs="宋体"/>
          <w:b/>
        </w:rPr>
        <w:t>一 、商务要求</w:t>
      </w:r>
    </w:p>
    <w:p>
      <w:pPr>
        <w:spacing w:line="360" w:lineRule="auto"/>
        <w:ind w:firstLine="480" w:firstLineChars="200"/>
        <w:rPr>
          <w:rFonts w:ascii="宋体" w:hAnsi="宋体"/>
          <w:highlight w:val="none"/>
        </w:rPr>
      </w:pPr>
      <w:r>
        <w:rPr>
          <w:rFonts w:hint="eastAsia" w:ascii="宋体" w:hAnsi="宋体"/>
        </w:rPr>
        <w:t>1.服务期限</w:t>
      </w:r>
      <w:r>
        <w:rPr>
          <w:rFonts w:hint="eastAsia" w:ascii="宋体" w:hAnsi="宋体"/>
          <w:highlight w:val="none"/>
        </w:rPr>
        <w:t>：</w:t>
      </w:r>
      <w:r>
        <w:rPr>
          <w:rFonts w:hint="eastAsia" w:ascii="宋体" w:hAnsi="宋体"/>
          <w:highlight w:val="none"/>
          <w:lang w:val="en-US" w:eastAsia="zh-CN"/>
        </w:rPr>
        <w:t>三年</w:t>
      </w:r>
      <w:r>
        <w:rPr>
          <w:rFonts w:hint="eastAsia" w:ascii="宋体" w:hAnsi="宋体"/>
          <w:highlight w:val="none"/>
        </w:rPr>
        <w:t>；</w:t>
      </w:r>
    </w:p>
    <w:p>
      <w:pPr>
        <w:spacing w:line="360" w:lineRule="auto"/>
        <w:ind w:firstLine="480" w:firstLineChars="200"/>
        <w:rPr>
          <w:rFonts w:ascii="宋体" w:hAnsi="宋体"/>
        </w:rPr>
      </w:pPr>
      <w:r>
        <w:rPr>
          <w:rFonts w:hint="eastAsia" w:ascii="宋体" w:hAnsi="宋体"/>
          <w:lang w:val="en-US" w:eastAsia="zh-CN"/>
        </w:rPr>
        <w:t>2</w:t>
      </w:r>
      <w:r>
        <w:rPr>
          <w:rFonts w:hint="eastAsia" w:ascii="宋体" w:hAnsi="宋体"/>
        </w:rPr>
        <w:t>.付款方式：按合同约定</w:t>
      </w:r>
    </w:p>
    <w:p>
      <w:pPr>
        <w:spacing w:line="360" w:lineRule="auto"/>
        <w:rPr>
          <w:rFonts w:ascii="宋体" w:hAnsi="宋体"/>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r>
        <w:rPr>
          <w:rFonts w:ascii="宋体" w:hAnsi="宋体"/>
        </w:rPr>
        <w:br w:type="textWrapping"/>
      </w:r>
      <w:r>
        <w:rPr>
          <w:rFonts w:hint="eastAsia" w:ascii="宋体" w:hAnsi="宋体"/>
          <w:b/>
          <w:bCs/>
        </w:rPr>
        <w:t>注：商务要求为必须满足条件，如不满足视为实质性不响应。</w:t>
      </w:r>
    </w:p>
    <w:p>
      <w:pPr>
        <w:spacing w:line="360" w:lineRule="auto"/>
        <w:rPr>
          <w:rFonts w:ascii="宋体" w:hAnsi="宋体" w:cs="宋体"/>
          <w:b/>
          <w:sz w:val="32"/>
        </w:rPr>
      </w:pPr>
      <w:r>
        <w:rPr>
          <w:rFonts w:hint="eastAsia" w:ascii="宋体" w:hAnsi="宋体" w:cs="宋体"/>
          <w:b/>
          <w:sz w:val="32"/>
        </w:rPr>
        <w:t>二 、服务要求</w:t>
      </w:r>
    </w:p>
    <w:p>
      <w:pPr>
        <w:spacing w:line="600" w:lineRule="exact"/>
        <w:rPr>
          <w:rFonts w:ascii="宋体" w:hAnsi="宋体"/>
          <w:b/>
          <w:sz w:val="28"/>
          <w:szCs w:val="28"/>
        </w:rPr>
      </w:pPr>
      <w:r>
        <w:rPr>
          <w:rFonts w:hint="eastAsia" w:ascii="宋体" w:hAnsi="宋体"/>
          <w:b/>
          <w:sz w:val="28"/>
          <w:szCs w:val="28"/>
        </w:rPr>
        <w:t>1.项目概况及预算情况</w:t>
      </w:r>
    </w:p>
    <w:p>
      <w:pPr>
        <w:spacing w:line="480" w:lineRule="exact"/>
        <w:ind w:firstLine="472"/>
        <w:jc w:val="both"/>
        <w:rPr>
          <w:rFonts w:ascii="宋体" w:hAnsi="宋体" w:cs="宋体"/>
          <w:snapToGrid w:val="0"/>
          <w:spacing w:val="-2"/>
        </w:rPr>
      </w:pPr>
      <w:r>
        <w:rPr>
          <w:rFonts w:hint="eastAsia" w:ascii="宋体" w:hAnsi="宋体" w:cs="宋体"/>
        </w:rPr>
        <w:t>为加大专项资金监管力度，确保专项资金发挥最大效益我局委托会计事务所对2018年10月-2019年8月下拨的外包服务等专项资金开展绩效评价工作。</w:t>
      </w:r>
    </w:p>
    <w:p>
      <w:pPr>
        <w:spacing w:line="480" w:lineRule="exact"/>
        <w:ind w:firstLine="480" w:firstLineChars="200"/>
        <w:jc w:val="both"/>
        <w:rPr>
          <w:rFonts w:ascii="宋体" w:hAnsi="宋体" w:cs="宋体"/>
          <w:snapToGrid w:val="0"/>
          <w:spacing w:val="-2"/>
        </w:rPr>
      </w:pPr>
      <w:r>
        <w:rPr>
          <w:rFonts w:hint="eastAsia" w:ascii="宋体" w:hAnsi="宋体" w:cs="宋体"/>
          <w:snapToGrid w:val="0"/>
        </w:rPr>
        <w:t>开展</w:t>
      </w:r>
      <w:r>
        <w:rPr>
          <w:rFonts w:hint="eastAsia" w:ascii="宋体" w:hAnsi="宋体" w:cs="宋体"/>
          <w:snapToGrid w:val="0"/>
          <w:spacing w:val="-2"/>
        </w:rPr>
        <w:t>财</w:t>
      </w:r>
      <w:r>
        <w:rPr>
          <w:rFonts w:hint="eastAsia" w:ascii="宋体" w:hAnsi="宋体" w:cs="宋体"/>
          <w:snapToGrid w:val="0"/>
        </w:rPr>
        <w:t>政</w:t>
      </w:r>
      <w:r>
        <w:rPr>
          <w:rFonts w:hint="eastAsia" w:ascii="宋体" w:hAnsi="宋体" w:cs="宋体"/>
          <w:snapToGrid w:val="0"/>
          <w:spacing w:val="-2"/>
        </w:rPr>
        <w:t>重</w:t>
      </w:r>
      <w:r>
        <w:rPr>
          <w:rFonts w:hint="eastAsia" w:ascii="宋体" w:hAnsi="宋体" w:cs="宋体"/>
          <w:snapToGrid w:val="0"/>
        </w:rPr>
        <w:t>点</w:t>
      </w:r>
      <w:r>
        <w:rPr>
          <w:rFonts w:hint="eastAsia" w:ascii="宋体" w:hAnsi="宋体" w:cs="宋体"/>
          <w:snapToGrid w:val="0"/>
          <w:spacing w:val="-2"/>
        </w:rPr>
        <w:t>绩效评价，是全面实施预算绩效管理的重要内容</w:t>
      </w:r>
      <w:r>
        <w:rPr>
          <w:rFonts w:hint="eastAsia" w:ascii="宋体" w:hAnsi="宋体" w:cs="宋体"/>
          <w:snapToGrid w:val="0"/>
        </w:rPr>
        <w:t>，是优化财政资源配置、提升公共服务质量的关键举措</w:t>
      </w:r>
      <w:r>
        <w:rPr>
          <w:rFonts w:hint="eastAsia" w:ascii="宋体" w:hAnsi="宋体" w:cs="宋体"/>
          <w:snapToGrid w:val="0"/>
          <w:spacing w:val="-45"/>
        </w:rPr>
        <w:t>。</w:t>
      </w:r>
      <w:r>
        <w:rPr>
          <w:rFonts w:hint="eastAsia" w:ascii="宋体" w:hAnsi="宋体" w:cs="宋体"/>
          <w:snapToGrid w:val="0"/>
        </w:rPr>
        <w:t>通</w:t>
      </w:r>
      <w:r>
        <w:rPr>
          <w:rFonts w:hint="eastAsia" w:ascii="宋体" w:hAnsi="宋体" w:cs="宋体"/>
          <w:snapToGrid w:val="0"/>
          <w:spacing w:val="-2"/>
        </w:rPr>
        <w:t>过</w:t>
      </w:r>
      <w:r>
        <w:rPr>
          <w:rFonts w:hint="eastAsia" w:ascii="宋体" w:hAnsi="宋体" w:cs="宋体"/>
          <w:snapToGrid w:val="0"/>
        </w:rPr>
        <w:t>本次</w:t>
      </w:r>
      <w:r>
        <w:rPr>
          <w:rFonts w:hint="eastAsia" w:ascii="宋体" w:hAnsi="宋体" w:cs="宋体"/>
          <w:snapToGrid w:val="0"/>
          <w:spacing w:val="-2"/>
        </w:rPr>
        <w:t>绩</w:t>
      </w:r>
      <w:r>
        <w:rPr>
          <w:rFonts w:hint="eastAsia" w:ascii="宋体" w:hAnsi="宋体" w:cs="宋体"/>
          <w:snapToGrid w:val="0"/>
        </w:rPr>
        <w:t>效</w:t>
      </w:r>
      <w:r>
        <w:rPr>
          <w:rFonts w:hint="eastAsia" w:ascii="宋体" w:hAnsi="宋体" w:cs="宋体"/>
          <w:snapToGrid w:val="0"/>
          <w:spacing w:val="-2"/>
        </w:rPr>
        <w:t>评价</w:t>
      </w:r>
      <w:r>
        <w:rPr>
          <w:rFonts w:hint="eastAsia" w:ascii="宋体" w:hAnsi="宋体" w:cs="宋体"/>
          <w:snapToGrid w:val="0"/>
          <w:spacing w:val="-43"/>
        </w:rPr>
        <w:t>，</w:t>
      </w:r>
      <w:r>
        <w:rPr>
          <w:rFonts w:hint="eastAsia" w:ascii="宋体" w:hAnsi="宋体" w:cs="宋体"/>
          <w:snapToGrid w:val="0"/>
          <w:spacing w:val="-2"/>
        </w:rPr>
        <w:t>力</w:t>
      </w:r>
      <w:r>
        <w:rPr>
          <w:rFonts w:hint="eastAsia" w:ascii="宋体" w:hAnsi="宋体" w:cs="宋体"/>
          <w:snapToGrid w:val="0"/>
        </w:rPr>
        <w:t>求</w:t>
      </w:r>
      <w:r>
        <w:rPr>
          <w:rFonts w:hint="eastAsia" w:ascii="宋体" w:hAnsi="宋体" w:cs="宋体"/>
          <w:snapToGrid w:val="0"/>
          <w:spacing w:val="-2"/>
        </w:rPr>
        <w:t>从</w:t>
      </w:r>
      <w:r>
        <w:rPr>
          <w:rFonts w:hint="eastAsia" w:ascii="宋体" w:hAnsi="宋体" w:cs="宋体"/>
          <w:snapToGrid w:val="0"/>
        </w:rPr>
        <w:t>数</w:t>
      </w:r>
      <w:r>
        <w:rPr>
          <w:rFonts w:hint="eastAsia" w:ascii="宋体" w:hAnsi="宋体" w:cs="宋体"/>
          <w:snapToGrid w:val="0"/>
          <w:spacing w:val="-2"/>
        </w:rPr>
        <w:t>量</w:t>
      </w:r>
      <w:r>
        <w:rPr>
          <w:rFonts w:hint="eastAsia" w:ascii="宋体" w:hAnsi="宋体" w:cs="宋体"/>
          <w:snapToGrid w:val="0"/>
          <w:spacing w:val="-46"/>
        </w:rPr>
        <w:t>、</w:t>
      </w:r>
      <w:r>
        <w:rPr>
          <w:rFonts w:hint="eastAsia" w:ascii="宋体" w:hAnsi="宋体" w:cs="宋体"/>
          <w:snapToGrid w:val="0"/>
        </w:rPr>
        <w:t>质</w:t>
      </w:r>
      <w:r>
        <w:rPr>
          <w:rFonts w:hint="eastAsia" w:ascii="宋体" w:hAnsi="宋体" w:cs="宋体"/>
          <w:snapToGrid w:val="0"/>
          <w:spacing w:val="-2"/>
        </w:rPr>
        <w:t>量</w:t>
      </w:r>
      <w:r>
        <w:rPr>
          <w:rFonts w:hint="eastAsia" w:ascii="宋体" w:hAnsi="宋体" w:cs="宋体"/>
          <w:snapToGrid w:val="0"/>
        </w:rPr>
        <w:t>、时效</w:t>
      </w:r>
      <w:r>
        <w:rPr>
          <w:rFonts w:hint="eastAsia" w:ascii="宋体" w:hAnsi="宋体" w:cs="宋体"/>
          <w:snapToGrid w:val="0"/>
          <w:spacing w:val="-2"/>
        </w:rPr>
        <w:t>、</w:t>
      </w:r>
      <w:r>
        <w:rPr>
          <w:rFonts w:hint="eastAsia" w:ascii="宋体" w:hAnsi="宋体" w:cs="宋体"/>
          <w:snapToGrid w:val="0"/>
        </w:rPr>
        <w:t>成</w:t>
      </w:r>
      <w:r>
        <w:rPr>
          <w:rFonts w:hint="eastAsia" w:ascii="宋体" w:hAnsi="宋体" w:cs="宋体"/>
          <w:snapToGrid w:val="0"/>
          <w:spacing w:val="-2"/>
        </w:rPr>
        <w:t>本</w:t>
      </w:r>
      <w:r>
        <w:rPr>
          <w:rFonts w:hint="eastAsia" w:ascii="宋体" w:hAnsi="宋体" w:cs="宋体"/>
          <w:snapToGrid w:val="0"/>
        </w:rPr>
        <w:t>、</w:t>
      </w:r>
      <w:r>
        <w:rPr>
          <w:rFonts w:hint="eastAsia" w:ascii="宋体" w:hAnsi="宋体" w:cs="宋体"/>
          <w:snapToGrid w:val="0"/>
          <w:spacing w:val="-2"/>
        </w:rPr>
        <w:t>效</w:t>
      </w:r>
      <w:r>
        <w:rPr>
          <w:rFonts w:hint="eastAsia" w:ascii="宋体" w:hAnsi="宋体" w:cs="宋体"/>
          <w:snapToGrid w:val="0"/>
        </w:rPr>
        <w:t>益</w:t>
      </w:r>
      <w:r>
        <w:rPr>
          <w:rFonts w:hint="eastAsia" w:ascii="宋体" w:hAnsi="宋体" w:cs="宋体"/>
          <w:snapToGrid w:val="0"/>
          <w:spacing w:val="-2"/>
        </w:rPr>
        <w:t>等</w:t>
      </w:r>
      <w:r>
        <w:rPr>
          <w:rFonts w:hint="eastAsia" w:ascii="宋体" w:hAnsi="宋体" w:cs="宋体"/>
          <w:snapToGrid w:val="0"/>
        </w:rPr>
        <w:t>方</w:t>
      </w:r>
      <w:r>
        <w:rPr>
          <w:rFonts w:hint="eastAsia" w:ascii="宋体" w:hAnsi="宋体" w:cs="宋体"/>
          <w:snapToGrid w:val="0"/>
          <w:spacing w:val="-2"/>
        </w:rPr>
        <w:t>面</w:t>
      </w:r>
      <w:r>
        <w:rPr>
          <w:rFonts w:hint="eastAsia" w:ascii="宋体" w:hAnsi="宋体" w:cs="宋体"/>
          <w:snapToGrid w:val="0"/>
        </w:rPr>
        <w:t>，对项目决策、过程、产出和效益进行总结和分析，</w:t>
      </w:r>
      <w:r>
        <w:rPr>
          <w:rFonts w:hint="eastAsia" w:ascii="宋体" w:hAnsi="宋体" w:cs="宋体"/>
          <w:snapToGrid w:val="0"/>
          <w:spacing w:val="-2"/>
        </w:rPr>
        <w:t>对项目决策、过程、产出和效益进行总结和分析，有针对性提出进一步改进和加强财政资金管理的意见建议，督促省级预算部门强化支出责任，规范项目管理，提高财政资金使用效益，也为财政资金后续投入、分配及管理提供参考依据。</w:t>
      </w:r>
    </w:p>
    <w:p>
      <w:pPr>
        <w:spacing w:line="600" w:lineRule="exact"/>
        <w:rPr>
          <w:rFonts w:ascii="宋体" w:hAnsi="宋体"/>
          <w:b/>
          <w:sz w:val="28"/>
          <w:szCs w:val="28"/>
        </w:rPr>
      </w:pPr>
      <w:r>
        <w:rPr>
          <w:rFonts w:hint="eastAsia" w:ascii="宋体" w:hAnsi="宋体"/>
          <w:b/>
          <w:sz w:val="28"/>
          <w:szCs w:val="28"/>
        </w:rPr>
        <w:t>2.采购标的具体情况</w:t>
      </w:r>
    </w:p>
    <w:p>
      <w:pPr>
        <w:spacing w:line="480" w:lineRule="exact"/>
        <w:ind w:firstLine="472"/>
        <w:rPr>
          <w:rFonts w:ascii="宋体" w:hAnsi="宋体" w:cs="宋体"/>
          <w:snapToGrid w:val="0"/>
          <w:spacing w:val="-2"/>
        </w:rPr>
      </w:pPr>
      <w:r>
        <w:rPr>
          <w:rFonts w:hint="eastAsia" w:ascii="宋体" w:hAnsi="宋体" w:cs="宋体"/>
          <w:snapToGrid w:val="0"/>
          <w:spacing w:val="-2"/>
        </w:rPr>
        <w:t>本项目分为</w:t>
      </w:r>
      <w:r>
        <w:rPr>
          <w:rFonts w:hint="eastAsia" w:ascii="宋体" w:hAnsi="宋体" w:cs="宋体"/>
          <w:snapToGrid w:val="0"/>
          <w:spacing w:val="-2"/>
          <w:highlight w:val="none"/>
          <w:lang w:val="en-US" w:eastAsia="zh-CN"/>
        </w:rPr>
        <w:t>5</w:t>
      </w:r>
      <w:r>
        <w:rPr>
          <w:rFonts w:hint="eastAsia" w:ascii="宋体" w:hAnsi="宋体" w:cs="宋体"/>
          <w:snapToGrid w:val="0"/>
          <w:spacing w:val="-2"/>
          <w:highlight w:val="none"/>
        </w:rPr>
        <w:t>个包</w:t>
      </w:r>
      <w:r>
        <w:rPr>
          <w:rFonts w:hint="eastAsia" w:ascii="宋体" w:hAnsi="宋体" w:cs="宋体"/>
          <w:snapToGrid w:val="0"/>
          <w:spacing w:val="-2"/>
        </w:rPr>
        <w:t>。各包具体情况如下：</w:t>
      </w:r>
    </w:p>
    <w:p>
      <w:pPr>
        <w:spacing w:line="480" w:lineRule="exact"/>
        <w:ind w:firstLine="472"/>
        <w:rPr>
          <w:rFonts w:ascii="宋体" w:hAnsi="宋体" w:cs="宋体"/>
          <w:snapToGrid w:val="0"/>
          <w:spacing w:val="-2"/>
        </w:rPr>
      </w:pPr>
    </w:p>
    <w:tbl>
      <w:tblPr>
        <w:tblStyle w:val="43"/>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tcBorders>
              <w:bottom w:val="single" w:color="auto" w:sz="4" w:space="0"/>
            </w:tcBorders>
            <w:vAlign w:val="center"/>
          </w:tcPr>
          <w:p>
            <w:pPr>
              <w:spacing w:line="320" w:lineRule="exact"/>
              <w:jc w:val="center"/>
              <w:rPr>
                <w:rFonts w:ascii="宋体" w:hAnsi="宋体"/>
                <w:b/>
                <w:sz w:val="21"/>
                <w:szCs w:val="21"/>
              </w:rPr>
            </w:pPr>
            <w:r>
              <w:rPr>
                <w:rFonts w:hint="eastAsia" w:ascii="宋体" w:hAnsi="宋体"/>
                <w:b/>
                <w:sz w:val="21"/>
                <w:szCs w:val="21"/>
              </w:rPr>
              <w:t>包号</w:t>
            </w:r>
          </w:p>
        </w:tc>
        <w:tc>
          <w:tcPr>
            <w:tcW w:w="6975" w:type="dxa"/>
            <w:tcBorders>
              <w:bottom w:val="single" w:color="auto" w:sz="4" w:space="0"/>
            </w:tcBorders>
            <w:vAlign w:val="center"/>
          </w:tcPr>
          <w:p>
            <w:pPr>
              <w:spacing w:line="320" w:lineRule="exact"/>
              <w:jc w:val="center"/>
              <w:rPr>
                <w:rFonts w:ascii="宋体" w:hAnsi="宋体"/>
                <w:b/>
                <w:sz w:val="21"/>
                <w:szCs w:val="21"/>
              </w:rPr>
            </w:pPr>
            <w:r>
              <w:rPr>
                <w:rFonts w:hint="eastAsia" w:ascii="宋体" w:hAnsi="宋体"/>
                <w:b/>
                <w:sz w:val="21"/>
                <w:szCs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1</w:t>
            </w:r>
          </w:p>
        </w:tc>
        <w:tc>
          <w:tcPr>
            <w:tcW w:w="69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光伏企业奖补资金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2</w:t>
            </w:r>
          </w:p>
        </w:tc>
        <w:tc>
          <w:tcPr>
            <w:tcW w:w="69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生产要素补贴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3</w:t>
            </w:r>
          </w:p>
        </w:tc>
        <w:tc>
          <w:tcPr>
            <w:tcW w:w="69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中小企业发展专项资金</w:t>
            </w:r>
            <w:r>
              <w:rPr>
                <w:rFonts w:hint="eastAsia" w:ascii="宋体" w:hAnsi="宋体" w:cs="宋体"/>
                <w:lang w:eastAsia="zh-CN"/>
              </w:rPr>
              <w:t>（</w:t>
            </w:r>
            <w:r>
              <w:rPr>
                <w:rFonts w:hint="eastAsia" w:ascii="宋体" w:hAnsi="宋体" w:cs="宋体"/>
                <w:lang w:val="en-US" w:eastAsia="zh-CN"/>
              </w:rPr>
              <w:t>A包</w:t>
            </w:r>
            <w:r>
              <w:rPr>
                <w:rFonts w:hint="eastAsia" w:ascii="宋体" w:hAnsi="宋体"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4</w:t>
            </w:r>
          </w:p>
        </w:tc>
        <w:tc>
          <w:tcPr>
            <w:tcW w:w="69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中小企业发展专项资金</w:t>
            </w:r>
            <w:r>
              <w:rPr>
                <w:rFonts w:hint="eastAsia" w:ascii="宋体" w:hAnsi="宋体" w:cs="宋体"/>
                <w:lang w:eastAsia="zh-CN"/>
              </w:rPr>
              <w:t>（</w:t>
            </w:r>
            <w:r>
              <w:rPr>
                <w:rFonts w:hint="eastAsia" w:ascii="宋体" w:hAnsi="宋体" w:cs="宋体"/>
                <w:lang w:val="en-US" w:eastAsia="zh-CN"/>
              </w:rPr>
              <w:t>B包</w:t>
            </w:r>
            <w:r>
              <w:rPr>
                <w:rFonts w:hint="eastAsia" w:ascii="宋体" w:hAnsi="宋体"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5</w:t>
            </w:r>
          </w:p>
        </w:tc>
        <w:tc>
          <w:tcPr>
            <w:tcW w:w="69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r>
              <w:rPr>
                <w:rFonts w:hint="eastAsia" w:ascii="宋体" w:hAnsi="宋体" w:cs="宋体"/>
              </w:rPr>
              <w:t>环卫外包</w:t>
            </w:r>
            <w:r>
              <w:rPr>
                <w:rFonts w:hint="eastAsia" w:ascii="宋体" w:hAnsi="宋体" w:cs="宋体"/>
                <w:lang w:eastAsia="zh-CN"/>
              </w:rPr>
              <w:t>、</w:t>
            </w:r>
            <w:r>
              <w:rPr>
                <w:rFonts w:hint="eastAsia" w:ascii="宋体" w:hAnsi="宋体" w:cs="宋体"/>
              </w:rPr>
              <w:t>绿化管护</w:t>
            </w:r>
            <w:r>
              <w:rPr>
                <w:rFonts w:hint="eastAsia" w:ascii="宋体" w:hAnsi="宋体" w:cs="宋体"/>
                <w:lang w:eastAsia="zh-CN"/>
              </w:rPr>
              <w:t>、</w:t>
            </w:r>
            <w:r>
              <w:rPr>
                <w:rFonts w:hint="eastAsia" w:ascii="宋体" w:hAnsi="宋体" w:cs="宋体"/>
              </w:rPr>
              <w:t>大气污染治理</w:t>
            </w:r>
          </w:p>
        </w:tc>
      </w:tr>
    </w:tbl>
    <w:p>
      <w:pPr>
        <w:spacing w:line="600" w:lineRule="exact"/>
        <w:rPr>
          <w:rFonts w:ascii="宋体" w:hAnsi="宋体"/>
          <w:b/>
          <w:sz w:val="28"/>
          <w:szCs w:val="28"/>
        </w:rPr>
      </w:pPr>
    </w:p>
    <w:p>
      <w:pPr>
        <w:numPr>
          <w:ilvl w:val="0"/>
          <w:numId w:val="9"/>
        </w:numPr>
        <w:spacing w:line="600" w:lineRule="exact"/>
        <w:rPr>
          <w:rFonts w:hint="eastAsia" w:ascii="宋体" w:hAnsi="宋体"/>
          <w:b/>
          <w:sz w:val="28"/>
          <w:szCs w:val="28"/>
          <w:lang w:val="en-US" w:eastAsia="zh-CN"/>
        </w:rPr>
      </w:pPr>
      <w:r>
        <w:rPr>
          <w:rFonts w:hint="eastAsia" w:ascii="宋体" w:hAnsi="宋体"/>
          <w:b/>
          <w:sz w:val="28"/>
          <w:szCs w:val="28"/>
          <w:lang w:val="en-US" w:eastAsia="zh-CN"/>
        </w:rPr>
        <w:t>考核要求</w:t>
      </w:r>
    </w:p>
    <w:p>
      <w:pPr>
        <w:numPr>
          <w:ilvl w:val="0"/>
          <w:numId w:val="0"/>
        </w:numPr>
        <w:spacing w:line="600" w:lineRule="exact"/>
        <w:rPr>
          <w:rFonts w:hint="eastAsia" w:ascii="宋体" w:hAnsi="宋体"/>
          <w:b/>
          <w:sz w:val="28"/>
          <w:szCs w:val="28"/>
          <w:highlight w:val="none"/>
          <w:lang w:val="en-US" w:eastAsia="zh-CN"/>
        </w:rPr>
      </w:pPr>
      <w:r>
        <w:rPr>
          <w:rFonts w:hint="eastAsia" w:ascii="宋体" w:hAnsi="宋体"/>
          <w:b/>
          <w:sz w:val="28"/>
          <w:szCs w:val="28"/>
          <w:highlight w:val="none"/>
          <w:lang w:val="en-US" w:eastAsia="zh-CN"/>
        </w:rPr>
        <w:t xml:space="preserve">  </w:t>
      </w:r>
      <w:r>
        <w:rPr>
          <w:rFonts w:hint="eastAsia" w:ascii="宋体" w:hAnsi="宋体"/>
          <w:highlight w:val="none"/>
          <w:lang w:val="en-US" w:eastAsia="zh-CN"/>
        </w:rPr>
        <w:t>西宁市经济开发区东川工业园区财政局有权在三年服务期内根据绩效评价服务情况进行考核，甲方有权根据考核情况和服务满意度增加或减少其绩效评价服务项目的数量。</w:t>
      </w:r>
    </w:p>
    <w:p>
      <w:pPr>
        <w:numPr>
          <w:ilvl w:val="0"/>
          <w:numId w:val="0"/>
        </w:numPr>
        <w:spacing w:line="600" w:lineRule="exact"/>
        <w:rPr>
          <w:rFonts w:hint="eastAsia" w:ascii="宋体" w:hAnsi="宋体"/>
          <w:b/>
          <w:sz w:val="28"/>
          <w:szCs w:val="28"/>
          <w:lang w:val="en-US" w:eastAsia="zh-CN"/>
        </w:rPr>
        <w:sectPr>
          <w:pgSz w:w="11907" w:h="16840"/>
          <w:pgMar w:top="1440" w:right="1800" w:bottom="1440" w:left="1800" w:header="851" w:footer="992" w:gutter="0"/>
          <w:cols w:space="720" w:num="1"/>
          <w:docGrid w:linePitch="326" w:charSpace="0"/>
        </w:sectPr>
      </w:pPr>
      <w:r>
        <w:rPr>
          <w:rFonts w:hint="eastAsia" w:ascii="宋体" w:hAnsi="宋体"/>
          <w:b/>
          <w:sz w:val="28"/>
          <w:szCs w:val="28"/>
          <w:lang w:val="en-US" w:eastAsia="zh-CN"/>
        </w:rPr>
        <w:t xml:space="preserve">  </w:t>
      </w:r>
    </w:p>
    <w:p>
      <w:pPr>
        <w:pStyle w:val="2"/>
        <w:numPr>
          <w:ilvl w:val="0"/>
          <w:numId w:val="0"/>
        </w:numPr>
        <w:rPr>
          <w:rFonts w:ascii="宋体" w:hAnsi="宋体" w:eastAsia="宋体"/>
          <w:color w:val="auto"/>
          <w:sz w:val="28"/>
          <w:szCs w:val="28"/>
        </w:rPr>
      </w:pPr>
      <w:bookmarkStart w:id="5" w:name="_Toc468884483"/>
      <w:r>
        <w:rPr>
          <w:rFonts w:ascii="宋体" w:hAnsi="宋体" w:eastAsia="宋体"/>
          <w:color w:val="auto"/>
          <w:sz w:val="28"/>
          <w:szCs w:val="28"/>
        </w:rPr>
        <w:t>第五章  磋商程序</w:t>
      </w:r>
      <w:bookmarkEnd w:id="5"/>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或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p>
      <w:pPr>
        <w:pStyle w:val="23"/>
        <w:snapToGrid w:val="0"/>
        <w:spacing w:line="300" w:lineRule="auto"/>
        <w:ind w:firstLine="560" w:firstLineChars="200"/>
        <w:rPr>
          <w:rFonts w:hint="default" w:hAnsi="宋体"/>
          <w:sz w:val="28"/>
          <w:szCs w:val="24"/>
        </w:rPr>
      </w:pPr>
      <w:r>
        <w:rPr>
          <w:rFonts w:hAnsi="宋体"/>
          <w:sz w:val="28"/>
          <w:szCs w:val="24"/>
        </w:rPr>
        <w:t>评分标准：</w:t>
      </w:r>
    </w:p>
    <w:tbl>
      <w:tblPr>
        <w:tblStyle w:val="43"/>
        <w:tblW w:w="100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1491"/>
        <w:gridCol w:w="708"/>
        <w:gridCol w:w="6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评审项目</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内容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满分 分值</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磋商报价15分</w:t>
            </w:r>
          </w:p>
        </w:tc>
        <w:tc>
          <w:tcPr>
            <w:tcW w:w="1491" w:type="dxa"/>
            <w:tcBorders>
              <w:top w:val="single" w:color="auto" w:sz="4" w:space="0"/>
              <w:left w:val="single" w:color="auto" w:sz="4" w:space="0"/>
              <w:bottom w:val="single" w:color="auto" w:sz="4" w:space="0"/>
              <w:right w:val="single" w:color="auto" w:sz="4" w:space="0"/>
            </w:tcBorders>
            <w:vAlign w:val="center"/>
          </w:tcPr>
          <w:p>
            <w:pPr>
              <w:ind w:firstLine="228" w:firstLineChars="95"/>
              <w:rPr>
                <w:rFonts w:ascii="宋体" w:hAnsi="宋体"/>
              </w:rPr>
            </w:pPr>
            <w:r>
              <w:rPr>
                <w:rFonts w:hint="eastAsia" w:ascii="宋体" w:hAnsi="宋体"/>
              </w:rPr>
              <w:t>报价分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15</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rPr>
            </w:pPr>
            <w:r>
              <w:rPr>
                <w:rFonts w:hint="eastAsia" w:ascii="宋体" w:hAnsi="宋体"/>
              </w:rPr>
              <w:t>磋商基准值=满足磋商文件要求且最后磋商报价最低的供应商的价格为磋商基准价。</w:t>
            </w:r>
          </w:p>
          <w:p>
            <w:pPr>
              <w:ind w:firstLine="420"/>
              <w:rPr>
                <w:rFonts w:ascii="宋体" w:hAnsi="宋体"/>
              </w:rPr>
            </w:pPr>
            <w:r>
              <w:rPr>
                <w:rFonts w:hint="eastAsia" w:ascii="宋体" w:hAnsi="宋体"/>
              </w:rPr>
              <w:t>磋商报价得分=（磋商基准价/最后磋商报价）×价格权值（15%）×100（四舍五入后保留小数点后两位）。</w:t>
            </w:r>
          </w:p>
          <w:p>
            <w:pPr>
              <w:ind w:firstLine="420"/>
              <w:rPr>
                <w:rFonts w:ascii="宋体" w:hAnsi="宋体"/>
              </w:rPr>
            </w:pPr>
            <w:r>
              <w:rPr>
                <w:rFonts w:hint="eastAsia" w:ascii="宋体" w:hAnsi="宋体"/>
              </w:rPr>
              <w:t>注：根据《政府采购促进中小企业发展暂行办法》、《关于促进残疾人就业政府采购政策的通知》的相关规定，对残疾人福利性单位、小型和微型企业制造（生产）产品的价格给予6%的扣除，用扣除后的价格参与评标。</w:t>
            </w:r>
          </w:p>
          <w:p>
            <w:pPr>
              <w:ind w:firstLine="420"/>
              <w:rPr>
                <w:rFonts w:ascii="宋体" w:hAnsi="宋体"/>
              </w:rPr>
            </w:pPr>
            <w:r>
              <w:rPr>
                <w:rFonts w:hint="eastAsia" w:ascii="宋体" w:hAnsi="宋体"/>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31" w:type="dxa"/>
            <w:vMerge w:val="restart"/>
            <w:tcBorders>
              <w:left w:val="single" w:color="auto" w:sz="4" w:space="0"/>
              <w:right w:val="single" w:color="auto" w:sz="4" w:space="0"/>
            </w:tcBorders>
            <w:vAlign w:val="center"/>
          </w:tcPr>
          <w:p>
            <w:pPr>
              <w:rPr>
                <w:rFonts w:ascii="宋体" w:hAnsi="宋体"/>
                <w:color w:val="000000"/>
              </w:rPr>
            </w:pPr>
            <w:r>
              <w:rPr>
                <w:rFonts w:hint="eastAsia" w:ascii="宋体" w:hAnsi="宋体"/>
                <w:color w:val="000000"/>
              </w:rPr>
              <w:t>绩效评价方案设计质量55分</w:t>
            </w:r>
          </w:p>
        </w:tc>
        <w:tc>
          <w:tcPr>
            <w:tcW w:w="149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olor w:val="000000"/>
              </w:rPr>
            </w:pPr>
            <w:r>
              <w:rPr>
                <w:rFonts w:hint="eastAsia" w:ascii="宋体" w:hAnsi="宋体"/>
                <w:color w:val="000000"/>
              </w:rPr>
              <w:t>方案设计的程序及步骤</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228" w:firstLineChars="95"/>
              <w:rPr>
                <w:rFonts w:ascii="宋体" w:hAnsi="宋体"/>
                <w:color w:val="000000"/>
              </w:rPr>
            </w:pPr>
            <w:r>
              <w:rPr>
                <w:rFonts w:hint="eastAsia" w:ascii="宋体" w:hAnsi="宋体"/>
                <w:color w:val="000000"/>
              </w:rPr>
              <w:t>10</w:t>
            </w:r>
          </w:p>
        </w:tc>
        <w:tc>
          <w:tcPr>
            <w:tcW w:w="673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rPr>
                <w:rFonts w:ascii="宋体" w:hAnsi="宋体"/>
                <w:color w:val="000000"/>
              </w:rPr>
            </w:pPr>
            <w:r>
              <w:rPr>
                <w:rFonts w:hint="eastAsia" w:ascii="宋体" w:hAnsi="宋体"/>
                <w:color w:val="000000"/>
              </w:rPr>
              <w:t>针对本项目需求，提供程序严密、步骤完整的绩效评价方案，方案要素需齐全。</w:t>
            </w:r>
          </w:p>
          <w:p>
            <w:pPr>
              <w:autoSpaceDE w:val="0"/>
              <w:autoSpaceDN w:val="0"/>
              <w:ind w:firstLine="420"/>
              <w:rPr>
                <w:rFonts w:ascii="宋体" w:hAnsi="宋体"/>
                <w:color w:val="000000"/>
              </w:rPr>
            </w:pPr>
            <w:r>
              <w:rPr>
                <w:rFonts w:hint="eastAsia" w:ascii="宋体" w:hAnsi="宋体"/>
                <w:color w:val="000000"/>
              </w:rPr>
              <w:t>1、评价依据需包括财政部和青海省预算绩效管理制度文件、相关财政资金管理文件，满足要求且符合项目实际的，得1分，未实质性响应或未提供不得分；（本项满分1分）</w:t>
            </w:r>
          </w:p>
          <w:p>
            <w:pPr>
              <w:autoSpaceDE w:val="0"/>
              <w:autoSpaceDN w:val="0"/>
              <w:ind w:firstLine="420"/>
              <w:rPr>
                <w:rFonts w:ascii="宋体" w:hAnsi="宋体"/>
                <w:color w:val="000000"/>
              </w:rPr>
            </w:pPr>
            <w:r>
              <w:rPr>
                <w:rFonts w:hint="eastAsia" w:ascii="宋体" w:hAnsi="宋体"/>
                <w:color w:val="000000"/>
              </w:rPr>
              <w:t>2、评价工作程序和步骤需包含①前期准备②评价实施阶段③报告形成阶段，以上内容每实质性响应一项得1分，未实质性响应或未提供不得分；（本项满分3分）</w:t>
            </w:r>
          </w:p>
          <w:p>
            <w:pPr>
              <w:autoSpaceDE w:val="0"/>
              <w:autoSpaceDN w:val="0"/>
              <w:ind w:firstLine="420"/>
              <w:rPr>
                <w:rFonts w:ascii="宋体" w:hAnsi="宋体"/>
                <w:color w:val="000000"/>
              </w:rPr>
            </w:pPr>
            <w:r>
              <w:rPr>
                <w:rFonts w:hint="eastAsia" w:ascii="宋体" w:hAnsi="宋体"/>
                <w:color w:val="000000"/>
              </w:rPr>
              <w:t>3、各阶段细分进度安排的，得2分，进度安排不合理不得分；（本项满分2分）</w:t>
            </w:r>
          </w:p>
          <w:p>
            <w:pPr>
              <w:autoSpaceDE w:val="0"/>
              <w:autoSpaceDN w:val="0"/>
              <w:ind w:firstLine="420"/>
              <w:rPr>
                <w:rFonts w:ascii="宋体" w:hAnsi="宋体"/>
                <w:color w:val="000000"/>
              </w:rPr>
            </w:pPr>
            <w:r>
              <w:rPr>
                <w:rFonts w:hint="eastAsia" w:ascii="宋体" w:hAnsi="宋体"/>
                <w:color w:val="000000"/>
              </w:rPr>
              <w:t>4、前期准备阶段包含①前期调研②试评价，以上内容每实质性响应一项得1分，未实质性响应或未提供不得分；（本项满分2分）</w:t>
            </w:r>
          </w:p>
          <w:p>
            <w:pPr>
              <w:autoSpaceDE w:val="0"/>
              <w:autoSpaceDN w:val="0"/>
              <w:ind w:firstLine="420"/>
              <w:rPr>
                <w:rFonts w:ascii="宋体" w:hAnsi="宋体"/>
                <w:color w:val="000000"/>
              </w:rPr>
            </w:pPr>
            <w:r>
              <w:rPr>
                <w:rFonts w:hint="eastAsia" w:ascii="宋体" w:hAnsi="宋体"/>
                <w:color w:val="000000"/>
              </w:rPr>
              <w:t>5、评价方案中有社会调查方案的，得1分；社会调查方案切合实际、可操作性的，得1分。（本项满分2分）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131" w:type="dxa"/>
            <w:vMerge w:val="continue"/>
            <w:tcBorders>
              <w:left w:val="single" w:color="auto" w:sz="4" w:space="0"/>
              <w:right w:val="single" w:color="auto" w:sz="4" w:space="0"/>
            </w:tcBorders>
            <w:vAlign w:val="center"/>
          </w:tcPr>
          <w:p>
            <w:pPr>
              <w:rPr>
                <w:rFonts w:ascii="宋体" w:hAnsi="宋体"/>
                <w:color w:val="FF0000"/>
              </w:rPr>
            </w:pPr>
          </w:p>
        </w:tc>
        <w:tc>
          <w:tcPr>
            <w:tcW w:w="1491"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olor w:val="000000"/>
              </w:rPr>
            </w:pPr>
            <w:r>
              <w:rPr>
                <w:rFonts w:hint="eastAsia" w:ascii="宋体" w:hAnsi="宋体"/>
                <w:color w:val="000000"/>
              </w:rPr>
              <w:t>指标设计的系统性</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20" w:firstLineChars="50"/>
              <w:rPr>
                <w:rFonts w:ascii="宋体" w:hAnsi="宋体"/>
                <w:color w:val="000000"/>
              </w:rPr>
            </w:pPr>
            <w:r>
              <w:rPr>
                <w:rFonts w:hint="eastAsia" w:ascii="宋体" w:hAnsi="宋体"/>
                <w:color w:val="000000"/>
              </w:rPr>
              <w:t>25</w:t>
            </w:r>
          </w:p>
        </w:tc>
        <w:tc>
          <w:tcPr>
            <w:tcW w:w="673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rPr>
                <w:rFonts w:ascii="宋体" w:hAnsi="宋体"/>
                <w:color w:val="000000"/>
              </w:rPr>
            </w:pPr>
            <w:r>
              <w:rPr>
                <w:rFonts w:hint="eastAsia" w:ascii="宋体" w:hAnsi="宋体"/>
                <w:color w:val="000000"/>
              </w:rPr>
              <w:t>1、一级指标包括①决策②过程③产出④效益指标，以上内容每实质性响应一项得1分，未实质性响应或未提供不得分；（本项满分4分）</w:t>
            </w:r>
          </w:p>
          <w:p>
            <w:pPr>
              <w:autoSpaceDE w:val="0"/>
              <w:autoSpaceDN w:val="0"/>
              <w:ind w:firstLine="420"/>
              <w:rPr>
                <w:rFonts w:ascii="宋体" w:hAnsi="宋体"/>
                <w:color w:val="000000"/>
              </w:rPr>
            </w:pPr>
            <w:r>
              <w:rPr>
                <w:rFonts w:hint="eastAsia" w:ascii="宋体" w:hAnsi="宋体"/>
                <w:color w:val="000000"/>
              </w:rPr>
              <w:t>2、指标体系每包含一项与评价项目相关、匹配业务指标的，得1分，最多得8分；（本项满分8分）</w:t>
            </w:r>
          </w:p>
          <w:p>
            <w:pPr>
              <w:autoSpaceDE w:val="0"/>
              <w:autoSpaceDN w:val="0"/>
              <w:ind w:firstLine="420"/>
              <w:rPr>
                <w:rFonts w:ascii="宋体" w:hAnsi="宋体"/>
                <w:color w:val="000000"/>
              </w:rPr>
            </w:pPr>
            <w:r>
              <w:rPr>
                <w:rFonts w:hint="eastAsia" w:ascii="宋体" w:hAnsi="宋体"/>
                <w:color w:val="000000"/>
              </w:rPr>
              <w:t>3、每项三级指标评价标准科学合理、注明相关依据的，得1分，最多得7分；（本项满分7分）</w:t>
            </w:r>
          </w:p>
          <w:p>
            <w:pPr>
              <w:autoSpaceDE w:val="0"/>
              <w:autoSpaceDN w:val="0"/>
              <w:ind w:firstLine="420"/>
              <w:rPr>
                <w:rFonts w:ascii="宋体" w:hAnsi="宋体"/>
                <w:color w:val="000000"/>
              </w:rPr>
            </w:pPr>
            <w:r>
              <w:rPr>
                <w:rFonts w:hint="eastAsia" w:ascii="宋体" w:hAnsi="宋体"/>
                <w:color w:val="000000"/>
              </w:rPr>
              <w:t>4、产出、效益类三级指标数量占比，达到40%的，得2分；达到50%的，得4分；达到60%的，得6分。（本项满分6分）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131" w:type="dxa"/>
            <w:vMerge w:val="continue"/>
            <w:tcBorders>
              <w:left w:val="single" w:color="auto" w:sz="4" w:space="0"/>
              <w:right w:val="single" w:color="auto" w:sz="4" w:space="0"/>
            </w:tcBorders>
            <w:vAlign w:val="center"/>
          </w:tcPr>
          <w:p>
            <w:pPr>
              <w:rPr>
                <w:rFonts w:ascii="宋体" w:hAnsi="宋体"/>
                <w:color w:val="FF0000"/>
              </w:rPr>
            </w:pPr>
          </w:p>
        </w:tc>
        <w:tc>
          <w:tcPr>
            <w:tcW w:w="149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rPr>
            </w:pPr>
            <w:r>
              <w:rPr>
                <w:rFonts w:hint="eastAsia" w:ascii="宋体" w:hAnsi="宋体"/>
              </w:rPr>
              <w:t>工作天数</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20" w:firstLineChars="50"/>
              <w:rPr>
                <w:rFonts w:ascii="宋体" w:hAnsi="宋体"/>
              </w:rPr>
            </w:pPr>
            <w:r>
              <w:rPr>
                <w:rFonts w:hint="eastAsia" w:ascii="宋体" w:hAnsi="宋体"/>
              </w:rPr>
              <w:t>5</w:t>
            </w:r>
          </w:p>
        </w:tc>
        <w:tc>
          <w:tcPr>
            <w:tcW w:w="6731"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rPr>
                <w:rFonts w:ascii="宋体" w:hAnsi="宋体"/>
              </w:rPr>
            </w:pPr>
            <w:r>
              <w:rPr>
                <w:rFonts w:hint="eastAsia" w:ascii="宋体" w:hAnsi="宋体"/>
              </w:rPr>
              <w:t>“工作天数”是指投标人对本磋商文件的各包项目按照完成绩效评价的实际工作天数计算。本项目各包的工作天数是</w:t>
            </w:r>
            <w:r>
              <w:rPr>
                <w:rFonts w:hint="eastAsia" w:ascii="宋体" w:hAnsi="宋体"/>
                <w:lang w:val="en-US" w:eastAsia="zh-CN"/>
              </w:rPr>
              <w:t>30</w:t>
            </w:r>
            <w:r>
              <w:rPr>
                <w:rFonts w:hint="eastAsia" w:ascii="宋体" w:hAnsi="宋体"/>
              </w:rPr>
              <w:t>-</w:t>
            </w:r>
            <w:r>
              <w:rPr>
                <w:rFonts w:hint="eastAsia" w:ascii="宋体" w:hAnsi="宋体"/>
                <w:lang w:val="en-US" w:eastAsia="zh-CN"/>
              </w:rPr>
              <w:t>3</w:t>
            </w:r>
            <w:r>
              <w:rPr>
                <w:rFonts w:hint="eastAsia" w:ascii="宋体" w:hAnsi="宋体"/>
              </w:rPr>
              <w:t>5个工作日，各投标人报出的工作天数中，</w:t>
            </w:r>
            <w:r>
              <w:rPr>
                <w:rFonts w:hint="eastAsia" w:ascii="宋体" w:hAnsi="宋体"/>
                <w:lang w:val="en-US" w:eastAsia="zh-CN"/>
              </w:rPr>
              <w:t>30</w:t>
            </w:r>
            <w:r>
              <w:rPr>
                <w:rFonts w:hint="eastAsia" w:ascii="宋体" w:hAnsi="宋体"/>
              </w:rPr>
              <w:t>-</w:t>
            </w:r>
            <w:r>
              <w:rPr>
                <w:rFonts w:hint="eastAsia" w:ascii="宋体" w:hAnsi="宋体"/>
                <w:lang w:val="en-US" w:eastAsia="zh-CN"/>
              </w:rPr>
              <w:t>3</w:t>
            </w:r>
            <w:r>
              <w:rPr>
                <w:rFonts w:hint="eastAsia" w:ascii="宋体" w:hAnsi="宋体"/>
              </w:rPr>
              <w:t>1个工作日得5分；</w:t>
            </w:r>
            <w:r>
              <w:rPr>
                <w:rFonts w:hint="eastAsia" w:ascii="宋体" w:hAnsi="宋体"/>
                <w:lang w:val="en-US" w:eastAsia="zh-CN"/>
              </w:rPr>
              <w:t>3</w:t>
            </w:r>
            <w:r>
              <w:rPr>
                <w:rFonts w:hint="eastAsia" w:ascii="宋体" w:hAnsi="宋体"/>
              </w:rPr>
              <w:t>2-53个工作日得3分；</w:t>
            </w:r>
            <w:r>
              <w:rPr>
                <w:rFonts w:hint="eastAsia" w:ascii="宋体" w:hAnsi="宋体"/>
                <w:lang w:val="en-US" w:eastAsia="zh-CN"/>
              </w:rPr>
              <w:t>3</w:t>
            </w:r>
            <w:r>
              <w:rPr>
                <w:rFonts w:hint="eastAsia" w:ascii="宋体" w:hAnsi="宋体"/>
              </w:rPr>
              <w:t>4-</w:t>
            </w:r>
            <w:r>
              <w:rPr>
                <w:rFonts w:hint="eastAsia" w:ascii="宋体" w:hAnsi="宋体"/>
                <w:lang w:val="en-US" w:eastAsia="zh-CN"/>
              </w:rPr>
              <w:t>3</w:t>
            </w:r>
            <w:r>
              <w:rPr>
                <w:rFonts w:hint="eastAsia" w:ascii="宋体" w:hAnsi="宋体"/>
              </w:rPr>
              <w:t>5个工作日得1分。最低天数不得低于</w:t>
            </w:r>
            <w:r>
              <w:rPr>
                <w:rFonts w:hint="eastAsia" w:ascii="宋体" w:hAnsi="宋体"/>
                <w:lang w:val="en-US" w:eastAsia="zh-CN"/>
              </w:rPr>
              <w:t>30</w:t>
            </w:r>
            <w:r>
              <w:rPr>
                <w:rFonts w:hint="eastAsia" w:ascii="宋体" w:hAnsi="宋体"/>
              </w:rPr>
              <w:t>个工作日。（本项满分5分）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131" w:type="dxa"/>
            <w:vMerge w:val="continue"/>
            <w:tcBorders>
              <w:left w:val="single" w:color="auto" w:sz="4" w:space="0"/>
              <w:right w:val="single" w:color="auto" w:sz="4" w:space="0"/>
            </w:tcBorders>
            <w:vAlign w:val="center"/>
          </w:tcPr>
          <w:p>
            <w:pPr>
              <w:rPr>
                <w:rFonts w:ascii="宋体" w:hAnsi="宋体"/>
                <w:color w:val="FF0000"/>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现场评价覆盖范围</w:t>
            </w:r>
          </w:p>
        </w:tc>
        <w:tc>
          <w:tcPr>
            <w:tcW w:w="70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olor w:val="000000"/>
              </w:rPr>
            </w:pPr>
            <w:r>
              <w:rPr>
                <w:rFonts w:hint="eastAsia" w:ascii="宋体" w:hAnsi="宋体"/>
                <w:color w:val="000000"/>
              </w:rPr>
              <w:t>10</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olor w:val="000000"/>
              </w:rPr>
            </w:pPr>
            <w:r>
              <w:rPr>
                <w:rFonts w:hint="eastAsia" w:ascii="宋体" w:hAnsi="宋体"/>
                <w:color w:val="000000"/>
              </w:rPr>
              <w:t>绩效评价实施过程中，实地评价覆盖地区达到项目涉及地区30%的，得4分，覆盖地区比例每增加5%加1分，最多得10分。（本项满分10分）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31" w:type="dxa"/>
            <w:vMerge w:val="continue"/>
            <w:tcBorders>
              <w:left w:val="single" w:color="auto" w:sz="4" w:space="0"/>
              <w:right w:val="single" w:color="auto" w:sz="4" w:space="0"/>
            </w:tcBorders>
            <w:vAlign w:val="center"/>
          </w:tcPr>
          <w:p>
            <w:pPr>
              <w:rPr>
                <w:rFonts w:ascii="宋体" w:hAnsi="宋体"/>
                <w:color w:val="FF0000"/>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质量控制程序</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olor w:val="000000"/>
              </w:rPr>
            </w:pPr>
            <w:r>
              <w:rPr>
                <w:rFonts w:hint="eastAsia" w:ascii="宋体" w:hAnsi="宋体"/>
                <w:color w:val="000000"/>
              </w:rPr>
              <w:t>1、评价实施机构建立了内容清晰、职责明确的评价方案质量审核程序的，得3分，未实质性响应或未提供不得分；（本项满分3分）</w:t>
            </w:r>
          </w:p>
          <w:p>
            <w:pPr>
              <w:ind w:firstLine="420"/>
              <w:rPr>
                <w:rFonts w:ascii="宋体" w:hAnsi="宋体"/>
                <w:color w:val="000000"/>
              </w:rPr>
            </w:pPr>
            <w:r>
              <w:rPr>
                <w:rFonts w:hint="eastAsia" w:ascii="宋体" w:hAnsi="宋体"/>
                <w:color w:val="000000"/>
              </w:rPr>
              <w:t>2、评价实施机构建立了内容清晰、职责明确的评价报告质量审核程序的，得2分，未实质性响应或未提供不得分。（本项满分2分）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31" w:type="dxa"/>
            <w:vMerge w:val="restart"/>
            <w:tcBorders>
              <w:top w:val="single" w:color="auto" w:sz="4" w:space="0"/>
              <w:left w:val="single" w:color="auto" w:sz="4" w:space="0"/>
              <w:right w:val="single" w:color="auto" w:sz="4" w:space="0"/>
            </w:tcBorders>
            <w:vAlign w:val="center"/>
          </w:tcPr>
          <w:p>
            <w:pPr>
              <w:rPr>
                <w:rFonts w:ascii="宋体" w:hAnsi="宋体"/>
                <w:color w:val="000000"/>
              </w:rPr>
            </w:pPr>
            <w:r>
              <w:rPr>
                <w:rFonts w:hint="eastAsia" w:ascii="宋体" w:hAnsi="宋体"/>
                <w:color w:val="000000"/>
              </w:rPr>
              <w:t>服务人员及类似业绩30分</w:t>
            </w: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s="仿宋"/>
                <w:bCs/>
                <w:color w:val="000000"/>
              </w:rPr>
              <w:t>项目负责人业绩（5分）</w:t>
            </w:r>
          </w:p>
        </w:tc>
        <w:tc>
          <w:tcPr>
            <w:tcW w:w="70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olor w:val="FF0000"/>
              </w:rPr>
            </w:pPr>
            <w:r>
              <w:rPr>
                <w:rFonts w:hint="eastAsia" w:ascii="宋体" w:hAnsi="宋体" w:cs="仿宋"/>
                <w:bCs/>
              </w:rPr>
              <w:t>5</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仿宋"/>
                <w:bCs/>
              </w:rPr>
            </w:pPr>
            <w:r>
              <w:rPr>
                <w:rFonts w:hint="eastAsia" w:ascii="宋体" w:hAnsi="宋体" w:cs="仿宋"/>
                <w:bCs/>
              </w:rPr>
              <w:t>1、提供自2017年以来拟派负责人承接过省级及以上财政预算项目支出绩效评价项目的，每有1个业绩得1分，满分4分；（本项满分4分）</w:t>
            </w:r>
          </w:p>
          <w:p>
            <w:pPr>
              <w:ind w:firstLine="420"/>
              <w:rPr>
                <w:rFonts w:ascii="宋体" w:hAnsi="宋体" w:cs="仿宋"/>
                <w:b/>
                <w:color w:val="FF0000"/>
              </w:rPr>
            </w:pPr>
            <w:r>
              <w:rPr>
                <w:rFonts w:hint="eastAsia" w:ascii="宋体" w:hAnsi="宋体" w:cs="仿宋"/>
                <w:bCs/>
              </w:rPr>
              <w:t>2、项目负责人为硕士研究生及以上学历或副高及以上职称的，得1分（提供合同复印件或相关证明材料）。（本项满分1分）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31" w:type="dxa"/>
            <w:vMerge w:val="continue"/>
            <w:tcBorders>
              <w:left w:val="single" w:color="auto" w:sz="4" w:space="0"/>
              <w:right w:val="single" w:color="auto" w:sz="4" w:space="0"/>
            </w:tcBorders>
            <w:vAlign w:val="center"/>
          </w:tcPr>
          <w:p>
            <w:pPr>
              <w:rPr>
                <w:rFonts w:ascii="宋体" w:hAnsi="宋体"/>
                <w:color w:val="000000"/>
              </w:rPr>
            </w:pPr>
          </w:p>
        </w:tc>
        <w:tc>
          <w:tcPr>
            <w:tcW w:w="149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s="仿宋"/>
                <w:bCs/>
                <w:color w:val="000000"/>
              </w:rPr>
              <w:t>服务团队成员职称或执业资格（15分）</w:t>
            </w:r>
          </w:p>
        </w:tc>
        <w:tc>
          <w:tcPr>
            <w:tcW w:w="70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olor w:val="FF0000"/>
              </w:rPr>
            </w:pPr>
            <w:r>
              <w:rPr>
                <w:rFonts w:hint="eastAsia" w:ascii="宋体" w:hAnsi="宋体" w:cs="仿宋"/>
                <w:bCs/>
              </w:rPr>
              <w:t>15</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仿宋"/>
                <w:bCs/>
              </w:rPr>
            </w:pPr>
            <w:r>
              <w:rPr>
                <w:rFonts w:hint="eastAsia" w:ascii="宋体" w:hAnsi="宋体" w:cs="仿宋"/>
                <w:bCs/>
                <w:lang w:val="zh-CN"/>
              </w:rPr>
              <w:t>1、拟派</w:t>
            </w:r>
            <w:r>
              <w:rPr>
                <w:rFonts w:hint="eastAsia" w:ascii="宋体" w:hAnsi="宋体" w:cs="仿宋"/>
                <w:bCs/>
              </w:rPr>
              <w:t>服务团队(不含项目负责人)每有一个具有硕士研究生或高级技术职称（或有注册会计师、咨询工程师（投资）、注册造价师证书）人员的，得1分，最多得7分。（本项满分7分）</w:t>
            </w:r>
          </w:p>
          <w:p>
            <w:pPr>
              <w:ind w:firstLine="420"/>
              <w:rPr>
                <w:rFonts w:ascii="宋体" w:hAnsi="宋体" w:cs="仿宋"/>
                <w:bCs/>
                <w:color w:val="000000"/>
                <w:lang w:val="zh-CN"/>
              </w:rPr>
            </w:pPr>
            <w:r>
              <w:rPr>
                <w:rFonts w:hint="eastAsia" w:ascii="宋体" w:hAnsi="宋体" w:cs="仿宋"/>
                <w:bCs/>
                <w:color w:val="000000"/>
                <w:lang w:val="zh-CN"/>
              </w:rPr>
              <w:t>2、拟投入业内专家</w:t>
            </w:r>
            <w:r>
              <w:rPr>
                <w:rFonts w:hint="eastAsia" w:ascii="宋体" w:hAnsi="宋体" w:cs="仿宋"/>
                <w:bCs/>
                <w:color w:val="000000"/>
              </w:rPr>
              <w:t>每提供</w:t>
            </w:r>
            <w:r>
              <w:rPr>
                <w:rFonts w:hint="eastAsia" w:ascii="宋体" w:hAnsi="宋体" w:cs="仿宋"/>
                <w:bCs/>
                <w:color w:val="000000"/>
                <w:lang w:val="zh-CN"/>
              </w:rPr>
              <w:t>一人得</w:t>
            </w:r>
            <w:r>
              <w:rPr>
                <w:rFonts w:hint="eastAsia" w:ascii="宋体" w:hAnsi="宋体" w:cs="仿宋"/>
                <w:bCs/>
                <w:color w:val="000000"/>
              </w:rPr>
              <w:t>2</w:t>
            </w:r>
            <w:r>
              <w:rPr>
                <w:rFonts w:hint="eastAsia" w:ascii="宋体" w:hAnsi="宋体" w:cs="仿宋"/>
                <w:bCs/>
                <w:color w:val="000000"/>
                <w:lang w:val="zh-CN"/>
              </w:rPr>
              <w:t>分，最多得</w:t>
            </w:r>
            <w:r>
              <w:rPr>
                <w:rFonts w:hint="eastAsia" w:ascii="宋体" w:hAnsi="宋体" w:cs="仿宋"/>
                <w:bCs/>
                <w:color w:val="000000"/>
              </w:rPr>
              <w:t>8</w:t>
            </w:r>
            <w:r>
              <w:rPr>
                <w:rFonts w:hint="eastAsia" w:ascii="宋体" w:hAnsi="宋体" w:cs="仿宋"/>
                <w:bCs/>
                <w:color w:val="000000"/>
                <w:lang w:val="zh-CN"/>
              </w:rPr>
              <w:t>分。（本项满分8分）</w:t>
            </w:r>
          </w:p>
          <w:p>
            <w:pPr>
              <w:ind w:firstLine="420"/>
              <w:rPr>
                <w:rFonts w:ascii="宋体" w:hAnsi="宋体" w:cs="仿宋"/>
                <w:b/>
                <w:color w:val="FF0000"/>
              </w:rPr>
            </w:pPr>
            <w:r>
              <w:rPr>
                <w:rFonts w:hint="eastAsia" w:ascii="宋体" w:hAnsi="宋体" w:cs="仿宋"/>
                <w:bCs/>
                <w:lang w:val="zh-CN"/>
              </w:rPr>
              <w:t>注：提供</w:t>
            </w:r>
            <w:r>
              <w:rPr>
                <w:rFonts w:hint="eastAsia" w:ascii="宋体" w:hAnsi="宋体" w:cs="仿宋"/>
                <w:bCs/>
              </w:rPr>
              <w:t>上述</w:t>
            </w:r>
            <w:r>
              <w:rPr>
                <w:rFonts w:hint="eastAsia" w:ascii="宋体" w:hAnsi="宋体" w:cs="仿宋"/>
                <w:bCs/>
                <w:lang w:val="zh-CN"/>
              </w:rPr>
              <w:t>人员毕业证书</w:t>
            </w:r>
            <w:r>
              <w:rPr>
                <w:rFonts w:hint="eastAsia" w:ascii="宋体" w:hAnsi="宋体" w:cs="仿宋"/>
                <w:bCs/>
              </w:rPr>
              <w:t>复印件</w:t>
            </w:r>
            <w:r>
              <w:rPr>
                <w:rFonts w:hint="eastAsia" w:ascii="宋体" w:hAnsi="宋体" w:cs="仿宋"/>
                <w:bCs/>
                <w:lang w:val="zh-CN"/>
              </w:rPr>
              <w:t>、学位证书</w:t>
            </w:r>
            <w:r>
              <w:rPr>
                <w:rFonts w:hint="eastAsia" w:ascii="宋体" w:hAnsi="宋体" w:cs="仿宋"/>
                <w:bCs/>
              </w:rPr>
              <w:t>复印件</w:t>
            </w:r>
            <w:r>
              <w:rPr>
                <w:rFonts w:hint="eastAsia" w:ascii="宋体" w:hAnsi="宋体" w:cs="仿宋"/>
                <w:bCs/>
                <w:lang w:val="zh-CN"/>
              </w:rPr>
              <w:t>或职称证书</w:t>
            </w:r>
            <w:r>
              <w:rPr>
                <w:rFonts w:hint="eastAsia" w:ascii="宋体" w:hAnsi="宋体" w:cs="仿宋"/>
                <w:bCs/>
              </w:rPr>
              <w:t>复印件</w:t>
            </w:r>
            <w:r>
              <w:rPr>
                <w:rFonts w:hint="eastAsia" w:ascii="宋体" w:hAnsi="宋体" w:cs="仿宋"/>
                <w:bCs/>
                <w:lang w:val="zh-CN"/>
              </w:rPr>
              <w:t>。业内专家须提供毕业证书</w:t>
            </w:r>
            <w:r>
              <w:rPr>
                <w:rFonts w:hint="eastAsia" w:ascii="宋体" w:hAnsi="宋体" w:cs="仿宋"/>
                <w:bCs/>
              </w:rPr>
              <w:t>复印件</w:t>
            </w:r>
            <w:r>
              <w:rPr>
                <w:rFonts w:hint="eastAsia" w:ascii="宋体" w:hAnsi="宋体" w:cs="仿宋"/>
                <w:bCs/>
                <w:lang w:val="zh-CN"/>
              </w:rPr>
              <w:t>、学位证书</w:t>
            </w:r>
            <w:r>
              <w:rPr>
                <w:rFonts w:hint="eastAsia" w:ascii="宋体" w:hAnsi="宋体" w:cs="仿宋"/>
                <w:bCs/>
              </w:rPr>
              <w:t>复印件</w:t>
            </w:r>
            <w:r>
              <w:rPr>
                <w:rFonts w:hint="eastAsia" w:ascii="宋体" w:hAnsi="宋体" w:cs="仿宋"/>
                <w:bCs/>
                <w:lang w:val="zh-CN"/>
              </w:rPr>
              <w:t>或职称证书</w:t>
            </w:r>
            <w:r>
              <w:rPr>
                <w:rFonts w:hint="eastAsia" w:ascii="宋体" w:hAnsi="宋体" w:cs="仿宋"/>
                <w:bCs/>
              </w:rPr>
              <w:t>复印件</w:t>
            </w:r>
            <w:r>
              <w:rPr>
                <w:rFonts w:hint="eastAsia" w:ascii="宋体" w:hAnsi="宋体" w:cs="仿宋"/>
                <w:bCs/>
                <w:lang w:val="zh-CN"/>
              </w:rPr>
              <w:t>、专家聘请协议</w:t>
            </w:r>
            <w:r>
              <w:rPr>
                <w:rFonts w:hint="eastAsia" w:ascii="宋体" w:hAnsi="宋体" w:cs="仿宋"/>
                <w:bCs/>
              </w:rPr>
              <w:t>或聘书复印件</w:t>
            </w:r>
            <w:r>
              <w:rPr>
                <w:rFonts w:hint="eastAsia" w:ascii="宋体" w:hAnsi="宋体" w:cs="仿宋"/>
                <w:bCs/>
                <w:lang w:val="zh-CN"/>
              </w:rPr>
              <w:t>、专业水平证明说明文本（</w:t>
            </w:r>
            <w:r>
              <w:rPr>
                <w:rFonts w:hint="eastAsia" w:ascii="宋体" w:hAnsi="宋体" w:cs="仿宋"/>
                <w:bCs/>
              </w:rPr>
              <w:t>相关</w:t>
            </w:r>
            <w:r>
              <w:rPr>
                <w:rFonts w:hint="eastAsia" w:ascii="宋体" w:hAnsi="宋体" w:cs="仿宋"/>
                <w:bCs/>
                <w:lang w:val="zh-CN"/>
              </w:rPr>
              <w:t>行业的专家、学者、教授或参与过类似项目工作经验的证明说明文本）。不提供或提供不全者不得分。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131" w:type="dxa"/>
            <w:vMerge w:val="continue"/>
            <w:tcBorders>
              <w:left w:val="single" w:color="auto" w:sz="4" w:space="0"/>
              <w:right w:val="single" w:color="auto" w:sz="4" w:space="0"/>
            </w:tcBorders>
            <w:vAlign w:val="center"/>
          </w:tcPr>
          <w:p>
            <w:pPr>
              <w:rPr>
                <w:rFonts w:ascii="宋体" w:hAnsi="宋体"/>
              </w:rPr>
            </w:pPr>
          </w:p>
        </w:tc>
        <w:tc>
          <w:tcPr>
            <w:tcW w:w="14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类似业绩情况</w:t>
            </w:r>
          </w:p>
        </w:tc>
        <w:tc>
          <w:tcPr>
            <w:tcW w:w="708"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120" w:firstLineChars="50"/>
              <w:rPr>
                <w:rFonts w:ascii="宋体" w:hAnsi="宋体"/>
                <w:color w:val="000000"/>
              </w:rPr>
            </w:pPr>
            <w:r>
              <w:rPr>
                <w:rFonts w:hint="eastAsia" w:ascii="宋体" w:hAnsi="宋体"/>
                <w:color w:val="000000"/>
              </w:rPr>
              <w:t>10</w:t>
            </w:r>
          </w:p>
        </w:tc>
        <w:tc>
          <w:tcPr>
            <w:tcW w:w="6731"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宋体" w:cs="仿宋"/>
                <w:bCs/>
              </w:rPr>
            </w:pPr>
            <w:r>
              <w:rPr>
                <w:rFonts w:hint="eastAsia" w:ascii="宋体" w:hAnsi="宋体"/>
              </w:rPr>
              <w:t>提供</w:t>
            </w:r>
            <w:r>
              <w:rPr>
                <w:rFonts w:hint="eastAsia" w:ascii="宋体" w:hAnsi="宋体"/>
                <w:color w:val="000000"/>
              </w:rPr>
              <w:t>自2017年以来的</w:t>
            </w:r>
            <w:r>
              <w:rPr>
                <w:rFonts w:hint="eastAsia" w:ascii="宋体" w:hAnsi="宋体" w:cs="仿宋"/>
                <w:bCs/>
                <w:color w:val="000000"/>
                <w:lang w:val="zh-CN"/>
              </w:rPr>
              <w:t>项目资金额</w:t>
            </w:r>
            <w:r>
              <w:rPr>
                <w:rFonts w:hint="eastAsia" w:cs="仿宋" w:asciiTheme="minorEastAsia" w:hAnsiTheme="minorEastAsia" w:eastAsiaTheme="minorEastAsia"/>
                <w:bCs/>
                <w:color w:val="000000"/>
                <w:highlight w:val="none"/>
              </w:rPr>
              <w:t>500</w:t>
            </w:r>
            <w:r>
              <w:rPr>
                <w:rFonts w:hint="eastAsia" w:ascii="宋体" w:hAnsi="宋体" w:cs="仿宋"/>
                <w:bCs/>
                <w:color w:val="000000"/>
                <w:highlight w:val="none"/>
              </w:rPr>
              <w:t>万元（</w:t>
            </w:r>
            <w:r>
              <w:rPr>
                <w:rFonts w:hint="eastAsia" w:ascii="宋体" w:hAnsi="宋体" w:cs="仿宋"/>
                <w:bCs/>
                <w:color w:val="000000"/>
              </w:rPr>
              <w:t>含）以上</w:t>
            </w:r>
            <w:r>
              <w:rPr>
                <w:rFonts w:hint="eastAsia" w:ascii="宋体" w:hAnsi="宋体"/>
                <w:color w:val="000000"/>
              </w:rPr>
              <w:t>类似业绩证明材料。提供10项以上（含10项）的，得10分；提供10项以下的，每提供1项得1分；不提供不得分。（本项满分10分）</w:t>
            </w:r>
          </w:p>
        </w:tc>
      </w:tr>
    </w:tbl>
    <w:p>
      <w:pPr>
        <w:pStyle w:val="23"/>
        <w:snapToGrid w:val="0"/>
        <w:spacing w:line="300" w:lineRule="auto"/>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（一）通过资格审查的供应商不足两家的；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（二）参加磋商的供应商被淘汰，最后报价的供应商不足两家的；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ind w:firstLine="482"/>
        <w:rPr>
          <w:rFonts w:ascii="宋体" w:hAnsi="宋体"/>
        </w:rPr>
      </w:pPr>
      <w:r>
        <w:rPr>
          <w:rFonts w:hAnsi="宋体"/>
        </w:rPr>
        <w:t>4.2</w:t>
      </w:r>
      <w:r>
        <w:rPr>
          <w:rFonts w:hint="eastAsia" w:ascii="宋体" w:hAnsi="宋体"/>
          <w:b/>
        </w:rPr>
        <w:t>为保证项目质量以及实施进度，同一投标人最多</w:t>
      </w:r>
      <w:r>
        <w:rPr>
          <w:rFonts w:hint="eastAsia" w:ascii="宋体" w:hAnsi="宋体"/>
          <w:b/>
          <w:highlight w:val="none"/>
        </w:rPr>
        <w:t>可投</w:t>
      </w:r>
      <w:r>
        <w:rPr>
          <w:rFonts w:hint="eastAsia" w:ascii="宋体" w:hAnsi="宋体"/>
          <w:b/>
          <w:highlight w:val="none"/>
          <w:lang w:val="en-US" w:eastAsia="zh-CN"/>
        </w:rPr>
        <w:t>2</w:t>
      </w:r>
      <w:r>
        <w:rPr>
          <w:rFonts w:hint="eastAsia" w:ascii="宋体" w:hAnsi="宋体"/>
          <w:b/>
          <w:highlight w:val="none"/>
        </w:rPr>
        <w:t>个包</w:t>
      </w:r>
      <w:r>
        <w:rPr>
          <w:rFonts w:hint="eastAsia" w:ascii="宋体" w:hAnsi="宋体"/>
          <w:b/>
        </w:rPr>
        <w:t>，若出现一个投标人在不同包中有两个或两个以上得分最高，按照采购预算额度大包优先的原则确定预中标人。</w:t>
      </w:r>
    </w:p>
    <w:p>
      <w:pPr>
        <w:pStyle w:val="23"/>
        <w:snapToGrid w:val="0"/>
        <w:spacing w:line="300" w:lineRule="auto"/>
        <w:ind w:firstLine="460" w:firstLineChars="192"/>
        <w:rPr>
          <w:rFonts w:hint="default" w:hAnsi="宋体"/>
          <w:sz w:val="24"/>
          <w:szCs w:val="24"/>
        </w:rPr>
      </w:pPr>
      <w:r>
        <w:rPr>
          <w:rFonts w:hAnsi="宋体"/>
          <w:sz w:val="24"/>
          <w:szCs w:val="24"/>
        </w:rPr>
        <w:t>4.3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4.4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4.5 对于违反磋商纪律的将可能被取消成交供应商资格或视为无效响应。</w:t>
      </w: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6" w:name="_Toc46888448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6"/>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p>
    <w:p>
      <w:pPr>
        <w:autoSpaceDE w:val="0"/>
        <w:autoSpaceDN w:val="0"/>
        <w:adjustRightInd w:val="0"/>
        <w:spacing w:line="360" w:lineRule="auto"/>
        <w:rPr>
          <w:rFonts w:hint="default" w:ascii="宋体" w:hAnsi="宋体" w:eastAsia="宋体" w:cs="Calibri"/>
          <w:b/>
          <w:bCs/>
          <w:sz w:val="30"/>
          <w:szCs w:val="30"/>
          <w:highlight w:val="none"/>
          <w:lang w:val="en-US" w:eastAsia="zh-CN"/>
        </w:rPr>
      </w:pPr>
      <w:r>
        <w:rPr>
          <w:rFonts w:hint="eastAsia" w:ascii="宋体" w:hAnsi="宋体" w:cs="宋体"/>
          <w:b/>
          <w:bCs/>
          <w:sz w:val="30"/>
          <w:szCs w:val="30"/>
          <w:lang w:val="zh-CN"/>
        </w:rPr>
        <w:t>合同编号</w:t>
      </w:r>
      <w:r>
        <w:rPr>
          <w:rFonts w:hint="eastAsia" w:ascii="宋体" w:hAnsi="宋体" w:cs="宋体"/>
          <w:b/>
          <w:bCs/>
          <w:sz w:val="30"/>
          <w:szCs w:val="30"/>
          <w:highlight w:val="none"/>
          <w:lang w:val="zh-CN"/>
        </w:rPr>
        <w:t>：</w:t>
      </w:r>
      <w:r>
        <w:rPr>
          <w:rFonts w:hint="eastAsia" w:ascii="宋体" w:hAnsi="宋体" w:cs="宋体"/>
          <w:b/>
          <w:bCs/>
          <w:sz w:val="30"/>
          <w:szCs w:val="30"/>
          <w:highlight w:val="none"/>
          <w:u w:val="single"/>
          <w:lang w:val="zh-CN"/>
        </w:rPr>
        <w:t xml:space="preserve"> C</w:t>
      </w:r>
      <w:r>
        <w:rPr>
          <w:rFonts w:ascii="宋体" w:hAnsi="宋体" w:cs="宋体"/>
          <w:b/>
          <w:bCs/>
          <w:sz w:val="30"/>
          <w:szCs w:val="30"/>
          <w:highlight w:val="none"/>
          <w:u w:val="single"/>
          <w:lang w:val="zh-CN"/>
        </w:rPr>
        <w:t>ZQH-20</w:t>
      </w:r>
      <w:r>
        <w:rPr>
          <w:rFonts w:hint="eastAsia" w:ascii="宋体" w:hAnsi="宋体" w:cs="宋体"/>
          <w:b/>
          <w:bCs/>
          <w:sz w:val="30"/>
          <w:szCs w:val="30"/>
          <w:highlight w:val="none"/>
          <w:u w:val="single"/>
          <w:lang w:val="en-US" w:eastAsia="zh-CN"/>
        </w:rPr>
        <w:t>20-119/包号</w:t>
      </w:r>
    </w:p>
    <w:p>
      <w:pPr>
        <w:autoSpaceDE w:val="0"/>
        <w:autoSpaceDN w:val="0"/>
        <w:adjustRightInd w:val="0"/>
        <w:spacing w:line="360" w:lineRule="auto"/>
        <w:rPr>
          <w:rFonts w:ascii="宋体" w:hAnsi="宋体" w:cs="Calibri"/>
          <w:b/>
          <w:bCs/>
          <w:sz w:val="30"/>
          <w:szCs w:val="30"/>
          <w:highlight w:val="none"/>
        </w:rPr>
      </w:pPr>
      <w:r>
        <w:rPr>
          <w:rFonts w:hint="eastAsia" w:ascii="宋体" w:hAnsi="宋体" w:cs="宋体"/>
          <w:b/>
          <w:bCs/>
          <w:sz w:val="30"/>
          <w:szCs w:val="30"/>
          <w:highlight w:val="none"/>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采购</w:t>
      </w:r>
      <w:r>
        <w:rPr>
          <w:rFonts w:hint="eastAsia" w:ascii="Calibri" w:hAnsi="Calibri" w:cs="Calibri"/>
          <w:b/>
          <w:bCs/>
          <w:sz w:val="28"/>
          <w:szCs w:val="28"/>
        </w:rPr>
        <w:t>单 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供应商（以下简称乙方）：</w:t>
      </w:r>
    </w:p>
    <w:p>
      <w:pPr>
        <w:pStyle w:val="19"/>
        <w:spacing w:line="400" w:lineRule="exact"/>
        <w:ind w:firstLine="432"/>
        <w:rPr>
          <w:rFonts w:hAnsi="Calibri" w:cs="宋体"/>
          <w:sz w:val="24"/>
          <w:highlight w:val="none"/>
          <w:lang w:val="zh-CN"/>
        </w:rPr>
      </w:pPr>
      <w:r>
        <w:rPr>
          <w:rFonts w:hint="eastAsia" w:hAnsi="Calibri" w:cs="宋体"/>
          <w:sz w:val="24"/>
          <w:lang w:val="zh-CN"/>
        </w:rPr>
        <w:t>甲、乙双方根据</w:t>
      </w:r>
      <w:r>
        <w:rPr>
          <w:rFonts w:hint="eastAsia" w:hAnsi="Calibri" w:cs="宋体"/>
          <w:sz w:val="24"/>
          <w:highlight w:val="none"/>
          <w:u w:val="single"/>
          <w:lang w:val="zh-CN"/>
        </w:rPr>
        <w:t>财政专项资金绩效评价中介机构入围项目</w:t>
      </w:r>
      <w:r>
        <w:rPr>
          <w:rFonts w:hint="eastAsia" w:hAnsi="Calibri" w:cs="宋体"/>
          <w:sz w:val="24"/>
          <w:highlight w:val="none"/>
          <w:lang w:val="zh-CN"/>
        </w:rPr>
        <w:t>（项目编号：</w:t>
      </w:r>
      <w:r>
        <w:rPr>
          <w:rFonts w:hint="eastAsia" w:hAnsi="Calibri" w:cs="宋体"/>
          <w:sz w:val="24"/>
          <w:highlight w:val="none"/>
          <w:u w:val="single"/>
          <w:lang w:val="zh-CN"/>
        </w:rPr>
        <w:t>川招青海磋商（服务）2020-119</w:t>
      </w:r>
      <w:r>
        <w:rPr>
          <w:rFonts w:hint="eastAsia" w:hAnsi="Calibri" w:cs="宋体"/>
          <w:sz w:val="24"/>
          <w:highlight w:val="none"/>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highlight w:val="none"/>
          <w:lang w:val="zh-CN"/>
        </w:rPr>
      </w:pPr>
      <w:r>
        <w:rPr>
          <w:rFonts w:hint="eastAsia" w:ascii="宋体" w:hAnsi="Calibri" w:cs="宋体"/>
          <w:highlight w:val="none"/>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highlight w:val="none"/>
          <w:lang w:val="zh-CN"/>
        </w:rPr>
        <w:t>本政府采购合同所附下列文</w:t>
      </w:r>
      <w:r>
        <w:rPr>
          <w:rFonts w:hint="eastAsia" w:ascii="宋体" w:hAnsi="Calibri" w:cs="宋体"/>
          <w:lang w:val="zh-CN"/>
        </w:rPr>
        <w:t>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spacing w:line="360" w:lineRule="auto"/>
        <w:ind w:firstLine="480" w:firstLineChars="200"/>
        <w:rPr>
          <w:rFonts w:ascii="宋体" w:hAnsi="Calibri" w:cs="宋体"/>
        </w:rPr>
      </w:pPr>
      <w:bookmarkStart w:id="7" w:name="_Toc185395249"/>
      <w:bookmarkStart w:id="8" w:name="_Toc247334841"/>
      <w:bookmarkStart w:id="9" w:name="_Toc232492928"/>
      <w:bookmarkStart w:id="10" w:name="_Toc225244852"/>
      <w:bookmarkStart w:id="11" w:name="_Toc239568418"/>
      <w:bookmarkStart w:id="12" w:name="_Toc225670751"/>
      <w:bookmarkStart w:id="13" w:name="_Toc282696226"/>
      <w:bookmarkStart w:id="14" w:name="_Toc237145406"/>
      <w:bookmarkStart w:id="15" w:name="_Toc239233914"/>
      <w:bookmarkStart w:id="16" w:name="_Toc211911348"/>
      <w:bookmarkStart w:id="17" w:name="_Toc283019214"/>
      <w:bookmarkStart w:id="18" w:name="_Toc212019594"/>
      <w:bookmarkStart w:id="19" w:name="_Toc238984975"/>
      <w:bookmarkStart w:id="20" w:name="_Toc211854449"/>
      <w:bookmarkStart w:id="21" w:name="_Toc251768862"/>
      <w:bookmarkStart w:id="22" w:name="_Toc286993786"/>
      <w:bookmarkStart w:id="23" w:name="_Toc241833903"/>
      <w:bookmarkStart w:id="24" w:name="_Toc225654644"/>
      <w:r>
        <w:rPr>
          <w:rFonts w:hint="eastAsia" w:ascii="宋体" w:hAnsi="Calibri" w:cs="宋体"/>
        </w:rPr>
        <w:t>根据上述政府采购合同文件要求，本政府采购合同的总金额为人民币</w:t>
      </w:r>
    </w:p>
    <w:p>
      <w:pPr>
        <w:spacing w:line="360" w:lineRule="auto"/>
        <w:ind w:firstLine="480" w:firstLineChars="200"/>
        <w:rPr>
          <w:rFonts w:ascii="宋体" w:hAnsi="Calibri" w:cs="宋体"/>
        </w:rPr>
      </w:pPr>
      <w:r>
        <w:rPr>
          <w:rFonts w:hint="eastAsia" w:ascii="宋体" w:hAnsi="Calibri" w:cs="宋体"/>
        </w:rPr>
        <w:t>（大写）元。</w:t>
      </w:r>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widowControl w:val="0"/>
        <w:numPr>
          <w:ilvl w:val="0"/>
          <w:numId w:val="10"/>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napToGrid w:val="0"/>
        <w:spacing w:line="360" w:lineRule="auto"/>
        <w:ind w:firstLine="480"/>
      </w:pPr>
      <w:r>
        <w:rPr>
          <w:rFonts w:hint="eastAsia" w:ascii="宋体" w:hAnsi="宋体"/>
          <w:color w:val="000000"/>
        </w:rPr>
        <w:t>五、付款方式：</w:t>
      </w:r>
      <w:r>
        <w:rPr>
          <w:rFonts w:hint="eastAsia"/>
        </w:rPr>
        <w:t>从其合同约定</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11"/>
        </w:numPr>
        <w:tabs>
          <w:tab w:val="left" w:pos="644"/>
        </w:tabs>
        <w:autoSpaceDE/>
        <w:autoSpaceDN/>
        <w:adjustRightInd/>
        <w:spacing w:line="360" w:lineRule="auto"/>
        <w:ind w:left="0" w:firstLine="567"/>
        <w:rPr>
          <w:rFonts w:hint="default" w:hAnsi="宋体"/>
          <w:color w:val="000000"/>
          <w:sz w:val="24"/>
          <w:highlight w:val="none"/>
        </w:rPr>
      </w:pPr>
      <w:r>
        <w:rPr>
          <w:rFonts w:hAnsi="宋体"/>
          <w:color w:val="000000"/>
          <w:sz w:val="24"/>
          <w:highlight w:val="none"/>
        </w:rPr>
        <w:t>乙方交纳人民币</w:t>
      </w:r>
      <w:r>
        <w:rPr>
          <w:rFonts w:hint="eastAsia" w:hAnsi="宋体"/>
          <w:color w:val="000000"/>
          <w:sz w:val="24"/>
          <w:highlight w:val="none"/>
          <w:u w:val="single"/>
          <w:lang w:val="en-US" w:eastAsia="zh-CN"/>
        </w:rPr>
        <w:t>0</w:t>
      </w:r>
      <w:r>
        <w:rPr>
          <w:rFonts w:hAnsi="宋体"/>
          <w:color w:val="000000"/>
          <w:sz w:val="24"/>
          <w:highlight w:val="none"/>
        </w:rPr>
        <w:t>元（大写：</w:t>
      </w:r>
      <w:r>
        <w:rPr>
          <w:rFonts w:hint="eastAsia" w:hAnsi="宋体"/>
          <w:color w:val="000000"/>
          <w:sz w:val="24"/>
          <w:highlight w:val="none"/>
          <w:lang w:val="en-US" w:eastAsia="zh-CN"/>
        </w:rPr>
        <w:t>零</w:t>
      </w:r>
      <w:r>
        <w:rPr>
          <w:rFonts w:hAnsi="宋体"/>
          <w:color w:val="000000"/>
          <w:sz w:val="24"/>
          <w:highlight w:val="none"/>
        </w:rPr>
        <w:t>元整）作为本合同的履约保证金。</w:t>
      </w:r>
    </w:p>
    <w:p>
      <w:pPr>
        <w:pStyle w:val="23"/>
        <w:numPr>
          <w:ilvl w:val="0"/>
          <w:numId w:val="11"/>
        </w:numPr>
        <w:tabs>
          <w:tab w:val="left" w:pos="644"/>
        </w:tabs>
        <w:autoSpaceDE/>
        <w:autoSpaceDN/>
        <w:adjustRightInd/>
        <w:spacing w:line="360" w:lineRule="auto"/>
        <w:ind w:left="0" w:firstLine="567"/>
        <w:rPr>
          <w:rFonts w:hint="default" w:hAnsi="宋体"/>
          <w:color w:val="000000"/>
          <w:sz w:val="24"/>
          <w:highlight w:val="none"/>
        </w:rPr>
      </w:pPr>
      <w:r>
        <w:rPr>
          <w:rFonts w:hAnsi="宋体"/>
          <w:color w:val="000000"/>
          <w:sz w:val="24"/>
          <w:highlight w:val="none"/>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12"/>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13"/>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tabs>
          <w:tab w:val="left" w:pos="537"/>
        </w:tabs>
        <w:adjustRightInd w:val="0"/>
        <w:spacing w:line="360" w:lineRule="auto"/>
        <w:ind w:left="567"/>
        <w:textAlignment w:val="baseline"/>
        <w:rPr>
          <w:rFonts w:ascii="宋体" w:hAnsi="宋体"/>
          <w:bCs/>
          <w:color w:val="000000"/>
        </w:rPr>
      </w:pPr>
      <w:r>
        <w:rPr>
          <w:rFonts w:hint="eastAsia" w:ascii="宋体" w:hAnsi="宋体"/>
          <w:bCs/>
          <w:color w:val="000000"/>
        </w:rPr>
        <w:t>11.1甲乙双方必须遵守本合同并执行合同中的各项规定，保证本合同的正常履行。</w:t>
      </w:r>
    </w:p>
    <w:p>
      <w:pPr>
        <w:widowControl w:val="0"/>
        <w:tabs>
          <w:tab w:val="left" w:pos="537"/>
        </w:tabs>
        <w:adjustRightInd w:val="0"/>
        <w:spacing w:line="360" w:lineRule="auto"/>
        <w:ind w:left="567"/>
        <w:textAlignment w:val="baseline"/>
        <w:rPr>
          <w:rFonts w:ascii="宋体" w:hAnsi="宋体"/>
          <w:bCs/>
          <w:color w:val="000000"/>
        </w:rPr>
      </w:pPr>
      <w:r>
        <w:rPr>
          <w:rFonts w:hint="eastAsia" w:ascii="宋体" w:hAnsi="宋体"/>
          <w:bCs/>
          <w:color w:val="000000"/>
        </w:rPr>
        <w:t>11.2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14"/>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14"/>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14"/>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widowControl w:val="0"/>
        <w:spacing w:line="360" w:lineRule="auto"/>
        <w:ind w:firstLine="480" w:firstLineChars="200"/>
        <w:jc w:val="both"/>
        <w:rPr>
          <w:rFonts w:ascii="宋体" w:hAnsi="宋体"/>
          <w:color w:val="000000"/>
        </w:rPr>
      </w:pPr>
      <w:bookmarkStart w:id="25" w:name="_Toc212019599"/>
      <w:bookmarkStart w:id="26" w:name="_Toc185395254"/>
      <w:bookmarkStart w:id="27" w:name="_Toc225670756"/>
      <w:bookmarkStart w:id="28" w:name="_Toc239233919"/>
      <w:bookmarkStart w:id="29" w:name="_Toc286993792"/>
      <w:bookmarkStart w:id="30" w:name="_Toc241833908"/>
      <w:bookmarkStart w:id="31" w:name="_Toc232492933"/>
      <w:bookmarkStart w:id="32" w:name="_Toc237145411"/>
      <w:bookmarkStart w:id="33" w:name="_Toc251768867"/>
      <w:bookmarkStart w:id="34" w:name="_Toc225244857"/>
      <w:bookmarkStart w:id="35" w:name="_Toc211854454"/>
      <w:bookmarkStart w:id="36" w:name="_Toc238984980"/>
      <w:bookmarkStart w:id="37" w:name="_Toc239568423"/>
      <w:bookmarkStart w:id="38" w:name="_Toc225654649"/>
      <w:bookmarkStart w:id="39" w:name="_Toc211911353"/>
      <w:bookmarkStart w:id="40" w:name="_Toc247334846"/>
      <w:r>
        <w:rPr>
          <w:rFonts w:hint="eastAsia" w:ascii="宋体" w:hAnsi="宋体"/>
          <w:color w:val="000000"/>
        </w:rPr>
        <w:t>十三、解决合同纠纷的方式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在执行本合同中发生的或与本合同有关的争端，双方应通过友好协商解决，经协商在60天内不能达成协议时，应提交成都仲裁委员会仲裁。</w:t>
      </w:r>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1" w:name="_Toc212019600"/>
      <w:bookmarkStart w:id="42" w:name="_Toc225654650"/>
      <w:bookmarkStart w:id="43" w:name="_Toc282696231"/>
      <w:bookmarkStart w:id="44" w:name="_Toc211911354"/>
      <w:bookmarkStart w:id="45" w:name="_Toc232492934"/>
      <w:bookmarkStart w:id="46" w:name="_Toc237145412"/>
      <w:bookmarkStart w:id="47" w:name="_Toc225244858"/>
      <w:bookmarkStart w:id="48" w:name="_Toc185395255"/>
      <w:bookmarkStart w:id="49" w:name="_Toc225670757"/>
      <w:bookmarkStart w:id="50" w:name="_Toc286993793"/>
      <w:bookmarkStart w:id="51" w:name="_Toc211854455"/>
      <w:bookmarkStart w:id="52" w:name="_Toc239233920"/>
      <w:bookmarkStart w:id="53" w:name="_Toc251768868"/>
      <w:bookmarkStart w:id="54" w:name="_Toc247334847"/>
      <w:bookmarkStart w:id="55" w:name="_Toc239568424"/>
      <w:bookmarkStart w:id="56" w:name="_Toc283019219"/>
      <w:bookmarkStart w:id="57" w:name="_Toc241833909"/>
      <w:bookmarkStart w:id="58" w:name="_Toc238984981"/>
      <w:r>
        <w:rPr>
          <w:rFonts w:hint="eastAsia" w:ascii="宋体" w:hAnsi="宋体"/>
          <w:color w:val="000000"/>
        </w:rPr>
        <w:t>十四、合同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olor w:val="000000"/>
        </w:rPr>
        <w:t>生效及其他</w:t>
      </w:r>
    </w:p>
    <w:p>
      <w:pPr>
        <w:pStyle w:val="266"/>
        <w:numPr>
          <w:ilvl w:val="0"/>
          <w:numId w:val="1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266"/>
        <w:numPr>
          <w:ilvl w:val="0"/>
          <w:numId w:val="1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266"/>
        <w:numPr>
          <w:ilvl w:val="0"/>
          <w:numId w:val="1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本合同一式份，自双方签章之日起起效。甲方份，乙方份，政府采购代理机构份，同级财政部门备案份，具有同等法律效力。</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甲方（盖章）：乙方（盖章）：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rPr>
          <w:rFonts w:ascii="Calibri" w:hAnsi="Calibri" w:cs="Calibri"/>
        </w:rPr>
      </w:pPr>
      <w:r>
        <w:rPr>
          <w:rFonts w:hint="eastAsia" w:ascii="宋体" w:hAnsi="Calibri" w:cs="宋体"/>
          <w:lang w:val="zh-CN"/>
        </w:rPr>
        <w:t>开户银行：</w:t>
      </w:r>
    </w:p>
    <w:p>
      <w:pPr>
        <w:autoSpaceDE w:val="0"/>
        <w:autoSpaceDN w:val="0"/>
        <w:adjustRightInd w:val="0"/>
        <w:spacing w:line="400" w:lineRule="exact"/>
        <w:rPr>
          <w:rFonts w:ascii="Calibri" w:hAnsi="Calibri" w:cs="Calibri"/>
        </w:rPr>
      </w:pPr>
      <w:r>
        <w:rPr>
          <w:rFonts w:hint="eastAsia" w:ascii="宋体" w:hAnsi="Calibri" w:cs="宋体"/>
          <w:lang w:val="zh-CN"/>
        </w:rPr>
        <w:t>联系电话：账号：</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p>
    <w:p>
      <w:pPr>
        <w:autoSpaceDE w:val="0"/>
        <w:autoSpaceDN w:val="0"/>
        <w:adjustRightInd w:val="0"/>
        <w:spacing w:line="400" w:lineRule="exact"/>
        <w:ind w:firstLine="1320" w:firstLineChars="550"/>
        <w:rPr>
          <w:rFonts w:ascii="Calibri" w:hAnsi="Calibri" w:cs="Calibri"/>
        </w:rPr>
      </w:pPr>
      <w:r>
        <w:rPr>
          <w:rFonts w:hint="eastAsia" w:ascii="宋体" w:hAnsi="Calibri" w:cs="宋体"/>
          <w:lang w:val="zh-CN"/>
        </w:rPr>
        <w:t>签约时间：年月日</w:t>
      </w:r>
    </w:p>
    <w:p>
      <w:pPr>
        <w:autoSpaceDE w:val="0"/>
        <w:autoSpaceDN w:val="0"/>
        <w:adjustRightInd w:val="0"/>
        <w:spacing w:line="400" w:lineRule="exact"/>
        <w:rPr>
          <w:rFonts w:ascii="宋体" w:hAnsi="Calibri" w:cs="宋体"/>
          <w:lang w:val="zh-CN"/>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合同备案时间：年月日</w:t>
      </w:r>
    </w:p>
    <w:p>
      <w:pPr>
        <w:pStyle w:val="2"/>
        <w:numPr>
          <w:ilvl w:val="0"/>
          <w:numId w:val="0"/>
        </w:numPr>
        <w:rPr>
          <w:rFonts w:ascii="宋体" w:hAnsi="宋体" w:eastAsia="宋体"/>
          <w:color w:val="auto"/>
          <w:sz w:val="28"/>
          <w:szCs w:val="28"/>
        </w:rPr>
      </w:pPr>
      <w:r>
        <w:rPr>
          <w:rFonts w:ascii="宋体" w:hAnsi="Calibri" w:cs="宋体"/>
          <w:sz w:val="28"/>
          <w:szCs w:val="28"/>
          <w:lang w:val="zh-CN"/>
        </w:rPr>
        <w:br w:type="page"/>
      </w:r>
      <w:bookmarkStart w:id="59" w:name="_Toc468884485"/>
      <w:r>
        <w:rPr>
          <w:rFonts w:ascii="宋体" w:hAnsi="宋体" w:eastAsia="宋体"/>
          <w:color w:val="auto"/>
          <w:sz w:val="28"/>
          <w:szCs w:val="28"/>
        </w:rPr>
        <w:t>第七章响应文件（格式）</w:t>
      </w:r>
      <w:bookmarkEnd w:id="59"/>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pgSz w:w="11907" w:h="16840"/>
          <w:pgMar w:top="1440" w:right="1800" w:bottom="1440" w:left="1800" w:header="851" w:footer="992" w:gutter="0"/>
          <w:cols w:space="720" w:num="1"/>
          <w:docGrid w:linePitch="326"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性别：年龄：民族：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hint="eastAsia" w:ascii="宋体" w:hAnsi="Cambria" w:cs="宋体"/>
          <w:b/>
          <w:bCs/>
          <w:lang w:val="zh-CN"/>
        </w:rPr>
      </w:pPr>
      <w:r>
        <w:rPr>
          <w:rFonts w:hint="eastAsia" w:ascii="宋体" w:hAnsi="Cambria" w:cs="宋体"/>
          <w:b/>
          <w:bCs/>
          <w:lang w:val="zh-CN"/>
        </w:rPr>
        <w:t xml:space="preserve">   </w:t>
      </w:r>
    </w:p>
    <w:p>
      <w:pPr>
        <w:autoSpaceDE w:val="0"/>
        <w:autoSpaceDN w:val="0"/>
        <w:adjustRightInd w:val="0"/>
        <w:spacing w:line="400" w:lineRule="exact"/>
        <w:rPr>
          <w:rFonts w:hint="eastAsia" w:ascii="宋体" w:hAnsi="Cambria" w:cs="宋体"/>
          <w:b/>
          <w:bCs/>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法定代表人：（签字）</w:t>
      </w:r>
    </w:p>
    <w:p>
      <w:pPr>
        <w:autoSpaceDE w:val="0"/>
        <w:autoSpaceDN w:val="0"/>
        <w:adjustRightInd w:val="0"/>
        <w:spacing w:line="400" w:lineRule="exact"/>
        <w:rPr>
          <w:rFonts w:hint="eastAsia" w:ascii="宋体" w:hAnsi="Cambria" w:cs="宋体"/>
          <w:b/>
          <w:bCs/>
          <w:lang w:val="zh-CN"/>
        </w:rPr>
      </w:pPr>
    </w:p>
    <w:p>
      <w:pPr>
        <w:autoSpaceDE w:val="0"/>
        <w:autoSpaceDN w:val="0"/>
        <w:adjustRightInd w:val="0"/>
        <w:spacing w:line="400" w:lineRule="exact"/>
        <w:rPr>
          <w:rFonts w:hint="eastAsia" w:ascii="宋体" w:hAnsi="Cambria" w:cs="宋体"/>
          <w:b/>
          <w:bCs/>
          <w:lang w:val="zh-CN"/>
        </w:rPr>
      </w:pPr>
    </w:p>
    <w:p>
      <w:pPr>
        <w:autoSpaceDE w:val="0"/>
        <w:autoSpaceDN w:val="0"/>
        <w:adjustRightInd w:val="0"/>
        <w:spacing w:line="400" w:lineRule="exact"/>
        <w:rPr>
          <w:rFonts w:hint="eastAsia"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jc w:val="center"/>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132"/>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  部门：    职务：</w:t>
      </w:r>
    </w:p>
    <w:p>
      <w:pPr>
        <w:spacing w:line="360" w:lineRule="auto"/>
        <w:rPr>
          <w:rFonts w:ascii="宋体" w:hAnsi="宋体"/>
        </w:rPr>
      </w:pPr>
      <w:r>
        <w:rPr>
          <w:rFonts w:ascii="宋体" w:hAnsi="宋体"/>
        </w:rPr>
        <w:t>详细通讯地址：邮政编码: 电话：</w:t>
      </w:r>
    </w:p>
    <w:p>
      <w:pPr>
        <w:spacing w:line="360" w:lineRule="auto"/>
        <w:rPr>
          <w:rFonts w:ascii="宋体" w:hAnsi="宋体"/>
        </w:rPr>
      </w:pPr>
    </w:p>
    <w:p>
      <w:pPr>
        <w:widowControl w:val="0"/>
        <w:numPr>
          <w:ilvl w:val="0"/>
          <w:numId w:val="17"/>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 xml:space="preserve">致：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 xml:space="preserve">（五）参加政府采购活动前三年内，在经营活动中没有重大违法记录。 </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br w:type="page"/>
      </w: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tabs>
          <w:tab w:val="left" w:pos="900"/>
        </w:tabs>
        <w:spacing w:line="360" w:lineRule="auto"/>
        <w:jc w:val="center"/>
        <w:rPr>
          <w:rFonts w:ascii="宋体" w:hAnsi="宋体"/>
          <w:b/>
          <w:sz w:val="32"/>
        </w:rPr>
      </w:pPr>
      <w:r>
        <w:rPr>
          <w:rFonts w:ascii="宋体" w:hAnsi="宋体"/>
        </w:rPr>
        <w:br w:type="page"/>
      </w:r>
      <w:r>
        <w:rPr>
          <w:rFonts w:ascii="宋体" w:hAnsi="宋体"/>
          <w:b/>
          <w:sz w:val="32"/>
        </w:rPr>
        <w:t>第二部分     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rPr>
        <w:t>**</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      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二、报价一览表</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供应商名称：项目编号：</w:t>
      </w:r>
    </w:p>
    <w:p>
      <w:pPr>
        <w:autoSpaceDE w:val="0"/>
        <w:autoSpaceDN w:val="0"/>
        <w:adjustRightInd w:val="0"/>
        <w:spacing w:line="400" w:lineRule="exact"/>
        <w:ind w:firstLine="6252" w:firstLineChars="2595"/>
        <w:rPr>
          <w:rFonts w:ascii="宋体" w:hAnsi="Cambria" w:cs="宋体"/>
          <w:b/>
          <w:bCs/>
          <w:lang w:val="zh-CN"/>
        </w:rPr>
      </w:pPr>
      <w:r>
        <w:rPr>
          <w:rFonts w:hint="eastAsia" w:ascii="宋体" w:hAnsi="Cambria" w:cs="宋体"/>
          <w:b/>
          <w:bCs/>
          <w:lang w:val="zh-CN"/>
        </w:rPr>
        <w:t>单位：元</w:t>
      </w:r>
    </w:p>
    <w:tbl>
      <w:tblPr>
        <w:tblStyle w:val="43"/>
        <w:tblW w:w="9176" w:type="dxa"/>
        <w:jc w:val="center"/>
        <w:tblLayout w:type="fixed"/>
        <w:tblCellMar>
          <w:top w:w="0" w:type="dxa"/>
          <w:left w:w="108" w:type="dxa"/>
          <w:bottom w:w="0" w:type="dxa"/>
          <w:right w:w="108" w:type="dxa"/>
        </w:tblCellMar>
      </w:tblPr>
      <w:tblGrid>
        <w:gridCol w:w="1759"/>
        <w:gridCol w:w="2314"/>
        <w:gridCol w:w="2835"/>
        <w:gridCol w:w="1418"/>
        <w:gridCol w:w="850"/>
      </w:tblGrid>
      <w:tr>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highlight w:val="none"/>
                <w:lang w:val="zh-CN"/>
              </w:rPr>
            </w:pPr>
            <w:r>
              <w:rPr>
                <w:rFonts w:hint="eastAsia" w:ascii="宋体" w:hAnsi="Cambria" w:cs="宋体"/>
                <w:b/>
                <w:bCs/>
                <w:highlight w:val="none"/>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highlight w:val="none"/>
                <w:lang w:val="zh-CN"/>
              </w:rPr>
            </w:pPr>
            <w:r>
              <w:rPr>
                <w:rFonts w:hint="eastAsia" w:ascii="宋体" w:hAnsi="Cambria" w:cs="宋体"/>
                <w:b/>
                <w:bCs/>
                <w:highlight w:val="none"/>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szCs w:val="22"/>
                <w:highlight w:val="none"/>
                <w:lang w:val="zh-CN"/>
              </w:rPr>
            </w:pPr>
            <w:r>
              <w:rPr>
                <w:rFonts w:hint="eastAsia" w:ascii="宋体" w:hAnsi="Cambria" w:cs="宋体"/>
                <w:b/>
                <w:bCs/>
                <w:highlight w:val="none"/>
                <w:lang w:val="zh-CN"/>
              </w:rPr>
              <w:t>取费标准</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highlight w:val="none"/>
                <w:lang w:val="zh-CN"/>
              </w:rPr>
            </w:pPr>
            <w:r>
              <w:rPr>
                <w:rFonts w:hint="eastAsia" w:ascii="宋体" w:hAnsi="Cambria" w:cs="宋体"/>
                <w:b/>
                <w:bCs/>
                <w:highlight w:val="none"/>
                <w:lang w:val="zh-CN"/>
              </w:rPr>
              <w:t>服务期限</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szCs w:val="22"/>
                <w:highlight w:val="none"/>
                <w:lang w:val="zh-CN"/>
              </w:rPr>
            </w:pPr>
            <w:r>
              <w:rPr>
                <w:rFonts w:hint="eastAsia" w:ascii="宋体" w:hAnsi="Cambria" w:cs="宋体"/>
                <w:b/>
                <w:bCs/>
                <w:highlight w:val="none"/>
                <w:lang w:val="zh-CN"/>
              </w:rPr>
              <w:t>备注</w:t>
            </w:r>
          </w:p>
        </w:tc>
      </w:tr>
      <w:tr>
        <w:tblPrEx>
          <w:tblCellMar>
            <w:top w:w="0" w:type="dxa"/>
            <w:left w:w="108" w:type="dxa"/>
            <w:bottom w:w="0" w:type="dxa"/>
            <w:right w:w="108" w:type="dxa"/>
          </w:tblCellMar>
        </w:tblPrEx>
        <w:trPr>
          <w:trHeight w:val="1147"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szCs w:val="22"/>
                <w:highlight w:val="none"/>
                <w:lang w:val="zh-CN"/>
              </w:rPr>
            </w:pPr>
          </w:p>
        </w:tc>
        <w:tc>
          <w:tcPr>
            <w:tcW w:w="231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highlight w:val="none"/>
                <w:lang w:val="zh-CN"/>
              </w:rPr>
            </w:pPr>
          </w:p>
        </w:tc>
        <w:tc>
          <w:tcPr>
            <w:tcW w:w="2835"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highlight w:val="none"/>
                <w:lang w:val="zh-CN"/>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szCs w:val="22"/>
                <w:highlight w:val="none"/>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highlight w:val="none"/>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szCs w:val="22"/>
                <w:highlight w:val="none"/>
                <w:lang w:val="zh-CN"/>
              </w:rPr>
            </w:pPr>
            <w:r>
              <w:rPr>
                <w:rFonts w:hint="eastAsia" w:ascii="宋体" w:hAnsi="Cambria" w:cs="宋体"/>
                <w:b/>
                <w:bCs/>
                <w:highlight w:val="none"/>
                <w:lang w:val="zh-CN"/>
              </w:rPr>
              <w:t>优惠承诺及其他：</w:t>
            </w:r>
          </w:p>
        </w:tc>
      </w:tr>
    </w:tbl>
    <w:p>
      <w:pPr>
        <w:autoSpaceDE w:val="0"/>
        <w:autoSpaceDN w:val="0"/>
        <w:adjustRightInd w:val="0"/>
        <w:spacing w:line="400" w:lineRule="exact"/>
        <w:rPr>
          <w:rFonts w:ascii="宋体" w:hAnsi="Cambria" w:cs="宋体"/>
          <w:b/>
          <w:bCs/>
          <w:highlight w:val="none"/>
          <w:lang w:val="zh-CN"/>
        </w:rPr>
      </w:pPr>
    </w:p>
    <w:p>
      <w:pPr>
        <w:autoSpaceDE w:val="0"/>
        <w:autoSpaceDN w:val="0"/>
        <w:adjustRightInd w:val="0"/>
        <w:spacing w:line="400" w:lineRule="exact"/>
        <w:rPr>
          <w:rFonts w:ascii="宋体" w:hAnsi="Cambria" w:cs="宋体"/>
          <w:highlight w:val="none"/>
          <w:lang w:val="zh-CN"/>
        </w:rPr>
      </w:pPr>
      <w:r>
        <w:rPr>
          <w:rFonts w:hint="eastAsia" w:ascii="宋体" w:hAnsi="Cambria" w:cs="宋体"/>
          <w:b/>
          <w:bCs/>
          <w:highlight w:val="none"/>
          <w:lang w:val="zh-CN"/>
        </w:rPr>
        <w:t>注：</w:t>
      </w:r>
      <w:r>
        <w:rPr>
          <w:rFonts w:ascii="宋体" w:hAnsi="Cambria" w:cs="宋体"/>
          <w:b/>
          <w:highlight w:val="none"/>
          <w:lang w:val="zh-CN"/>
        </w:rPr>
        <w:t>1.</w:t>
      </w:r>
      <w:r>
        <w:rPr>
          <w:rFonts w:hint="eastAsia" w:ascii="宋体" w:hAnsi="Cambria" w:cs="宋体"/>
          <w:b/>
          <w:highlight w:val="none"/>
          <w:lang w:val="zh-CN"/>
        </w:rPr>
        <w:t>填写此表时不得改变表格形式。</w:t>
      </w:r>
    </w:p>
    <w:p>
      <w:pPr>
        <w:autoSpaceDE w:val="0"/>
        <w:autoSpaceDN w:val="0"/>
        <w:adjustRightInd w:val="0"/>
        <w:spacing w:line="400" w:lineRule="exact"/>
        <w:ind w:firstLine="480"/>
        <w:rPr>
          <w:rFonts w:ascii="宋体" w:hAnsi="Cambria" w:cs="宋体"/>
          <w:lang w:val="zh-CN"/>
        </w:rPr>
      </w:pPr>
      <w:r>
        <w:rPr>
          <w:rFonts w:ascii="宋体" w:hAnsi="Cambria" w:cs="宋体"/>
          <w:highlight w:val="none"/>
          <w:lang w:val="zh-CN"/>
        </w:rPr>
        <w:t>2.</w:t>
      </w:r>
      <w:r>
        <w:rPr>
          <w:rFonts w:hint="eastAsia" w:ascii="宋体" w:hAnsi="Cambria" w:cs="宋体"/>
          <w:highlight w:val="none"/>
          <w:lang w:val="zh-CN"/>
        </w:rPr>
        <w:t>“响应报价”为取费标准。包括完成本项目所有税种检查的全部费用，供应商只对取费标准进行报价，报价不能超过1.5%，否则视为无效报价</w:t>
      </w:r>
      <w:r>
        <w:rPr>
          <w:rFonts w:hint="eastAsia" w:ascii="宋体" w:hAnsi="Cambria" w:cs="宋体"/>
          <w:lang w:val="zh-CN"/>
        </w:rPr>
        <w:t>。</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“服务期限”是指检查所需要的具体时间。</w:t>
      </w:r>
    </w:p>
    <w:p>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sz w:val="28"/>
        </w:rPr>
      </w:pPr>
      <w:r>
        <w:rPr>
          <w:rFonts w:hint="eastAsia" w:ascii="宋体" w:hAnsi="宋体"/>
          <w:b/>
          <w:sz w:val="28"/>
        </w:rPr>
        <w:t>三</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        项目编号：</w:t>
      </w:r>
    </w:p>
    <w:tbl>
      <w:tblPr>
        <w:tblStyle w:val="4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20" w:firstLineChars="175"/>
        <w:jc w:val="right"/>
        <w:rPr>
          <w:rFonts w:ascii="宋体" w:hAnsi="宋体"/>
        </w:rPr>
      </w:pPr>
      <w:r>
        <w:rPr>
          <w:rFonts w:ascii="宋体" w:hAnsi="宋体"/>
        </w:rPr>
        <w:t>供应商名称：         （盖章）</w:t>
      </w:r>
    </w:p>
    <w:p>
      <w:pPr>
        <w:spacing w:line="400" w:lineRule="exact"/>
        <w:ind w:firstLine="420" w:firstLineChars="175"/>
        <w:jc w:val="right"/>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wordWrap w:val="0"/>
        <w:spacing w:line="400" w:lineRule="exact"/>
        <w:ind w:firstLine="420" w:firstLineChars="175"/>
        <w:jc w:val="right"/>
        <w:rPr>
          <w:rFonts w:ascii="宋体" w:hAnsi="宋体"/>
          <w:b/>
        </w:rPr>
      </w:pPr>
      <w:r>
        <w:rPr>
          <w:rFonts w:ascii="宋体" w:hAnsi="宋体"/>
          <w:bCs/>
        </w:rPr>
        <w:t>日期:</w:t>
      </w:r>
    </w:p>
    <w:p>
      <w:pPr>
        <w:jc w:val="center"/>
        <w:rPr>
          <w:rFonts w:ascii="宋体" w:hAnsi="宋体"/>
          <w:b/>
          <w:sz w:val="28"/>
        </w:rPr>
      </w:pPr>
    </w:p>
    <w:p>
      <w:pPr>
        <w:jc w:val="center"/>
        <w:rPr>
          <w:rFonts w:ascii="宋体" w:hAnsi="宋体"/>
          <w:b/>
          <w:sz w:val="28"/>
        </w:rPr>
      </w:pPr>
      <w:bookmarkStart w:id="60" w:name="_Toc217446090"/>
      <w:bookmarkStart w:id="61" w:name="_Toc438566921"/>
      <w:bookmarkStart w:id="62" w:name="_Toc457833800"/>
      <w:r>
        <w:rPr>
          <w:rFonts w:ascii="宋体" w:hAnsi="宋体"/>
          <w:b/>
          <w:sz w:val="28"/>
        </w:rPr>
        <w:br w:type="page"/>
      </w:r>
      <w:r>
        <w:rPr>
          <w:rFonts w:hint="eastAsia" w:ascii="宋体" w:hAnsi="宋体"/>
          <w:b/>
          <w:sz w:val="28"/>
        </w:rPr>
        <w:t>四、</w:t>
      </w:r>
      <w:bookmarkEnd w:id="60"/>
      <w:r>
        <w:rPr>
          <w:rFonts w:hint="eastAsia" w:ascii="宋体" w:hAnsi="宋体"/>
          <w:b/>
          <w:sz w:val="28"/>
        </w:rPr>
        <w:t>服务应答表</w:t>
      </w:r>
      <w:bookmarkEnd w:id="61"/>
      <w:bookmarkEnd w:id="62"/>
    </w:p>
    <w:p>
      <w:pPr>
        <w:autoSpaceDE w:val="0"/>
        <w:autoSpaceDN w:val="0"/>
        <w:adjustRightInd w:val="0"/>
        <w:spacing w:line="400" w:lineRule="exact"/>
        <w:jc w:val="center"/>
        <w:rPr>
          <w:rFonts w:ascii="宋体" w:hAnsi="宋体"/>
          <w:b/>
          <w:bCs/>
          <w:color w:val="000000"/>
          <w:sz w:val="28"/>
        </w:rPr>
      </w:pPr>
    </w:p>
    <w:p>
      <w:pPr>
        <w:pStyle w:val="131"/>
        <w:rPr>
          <w:rFonts w:ascii="宋体" w:hAnsi="宋体"/>
          <w:color w:val="000000"/>
          <w:sz w:val="21"/>
          <w:szCs w:val="21"/>
        </w:rPr>
      </w:pPr>
      <w:r>
        <w:rPr>
          <w:rFonts w:hint="eastAsia" w:ascii="宋体" w:hAnsi="宋体"/>
          <w:color w:val="000000"/>
        </w:rPr>
        <w:t>项目编号：                                         包号：</w:t>
      </w:r>
    </w:p>
    <w:tbl>
      <w:tblPr>
        <w:tblStyle w:val="4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ascii="宋体" w:hAnsi="宋体" w:cs="宋体"/>
                <w:b/>
                <w:color w:val="000000"/>
                <w:sz w:val="24"/>
              </w:rPr>
              <w:t>招标文件条目号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招标文件要求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投标文件的应答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jc w:val="right"/>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jc w:val="right"/>
        <w:rPr>
          <w:rFonts w:ascii="宋体" w:hAnsi="宋体"/>
          <w:color w:val="000000"/>
        </w:rPr>
      </w:pPr>
      <w:r>
        <w:rPr>
          <w:rFonts w:hint="eastAsia" w:ascii="宋体" w:hAnsi="宋体"/>
          <w:color w:val="000000"/>
        </w:rPr>
        <w:t>法定代表人或委托代理人（签字）：</w:t>
      </w:r>
    </w:p>
    <w:p>
      <w:pPr>
        <w:wordWrap w:val="0"/>
        <w:adjustRightInd w:val="0"/>
        <w:spacing w:line="400" w:lineRule="exact"/>
        <w:ind w:firstLine="480" w:firstLineChars="200"/>
        <w:jc w:val="right"/>
        <w:rPr>
          <w:rFonts w:ascii="宋体" w:hAnsi="宋体"/>
          <w:color w:val="000000"/>
        </w:rPr>
      </w:pPr>
      <w:r>
        <w:rPr>
          <w:rFonts w:hint="eastAsia" w:ascii="宋体" w:hAnsi="宋体"/>
          <w:color w:val="000000"/>
        </w:rPr>
        <w:t>日期</w:t>
      </w:r>
      <w:r>
        <w:rPr>
          <w:rFonts w:ascii="宋体" w:hAnsi="宋体"/>
          <w:color w:val="000000"/>
        </w:rPr>
        <w:t>:</w:t>
      </w:r>
    </w:p>
    <w:p>
      <w:pPr>
        <w:pStyle w:val="23"/>
        <w:spacing w:line="580" w:lineRule="exact"/>
        <w:jc w:val="right"/>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五</w:t>
      </w:r>
      <w:r>
        <w:rPr>
          <w:rFonts w:ascii="宋体" w:hAnsi="宋体"/>
          <w:b/>
          <w:sz w:val="28"/>
        </w:rPr>
        <w:t>、</w:t>
      </w:r>
      <w:r>
        <w:rPr>
          <w:rFonts w:hint="eastAsia" w:ascii="宋体" w:hAnsi="宋体"/>
          <w:b/>
          <w:sz w:val="28"/>
        </w:rPr>
        <w:t>投标人类似项目业绩一览表</w:t>
      </w:r>
    </w:p>
    <w:p>
      <w:pPr>
        <w:jc w:val="center"/>
        <w:rPr>
          <w:rFonts w:ascii="宋体" w:hAnsi="宋体"/>
        </w:rPr>
      </w:pPr>
    </w:p>
    <w:p>
      <w:pPr>
        <w:spacing w:after="120"/>
        <w:rPr>
          <w:rFonts w:ascii="宋体" w:hAnsi="宋体"/>
          <w:b/>
        </w:rPr>
      </w:pPr>
      <w:r>
        <w:rPr>
          <w:rFonts w:ascii="宋体" w:hAnsi="宋体"/>
          <w:b/>
        </w:rPr>
        <w:t>磋商供应商名称： 项目编号：</w:t>
      </w:r>
    </w:p>
    <w:tbl>
      <w:tblPr>
        <w:tblStyle w:val="4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hint="eastAsia" w:ascii="宋体" w:hAnsi="宋体" w:cs="Arial"/>
                <w:b/>
                <w:color w:val="000000"/>
              </w:rPr>
              <w:t>项目</w:t>
            </w:r>
            <w:r>
              <w:rPr>
                <w:rFonts w:ascii="宋体" w:hAnsi="宋体" w:cs="Arial"/>
                <w:b/>
                <w:color w:val="000000"/>
              </w:rPr>
              <w:t>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注：投标人以上业绩需提供有关书面证明材料。“项目金额”需提供合同复印件加盖投标人公章； </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jc w:val="right"/>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jc w:val="right"/>
        <w:rPr>
          <w:rFonts w:ascii="宋体" w:hAnsi="宋体"/>
          <w:color w:val="000000"/>
        </w:rPr>
      </w:pPr>
      <w:r>
        <w:rPr>
          <w:rFonts w:hint="eastAsia" w:ascii="宋体" w:hAnsi="宋体"/>
          <w:color w:val="000000"/>
        </w:rPr>
        <w:t>法定代表人或委托代理人（签字）：</w:t>
      </w:r>
    </w:p>
    <w:p>
      <w:pPr>
        <w:wordWrap w:val="0"/>
        <w:adjustRightInd w:val="0"/>
        <w:spacing w:line="400" w:lineRule="exact"/>
        <w:ind w:firstLine="480" w:firstLineChars="200"/>
        <w:jc w:val="right"/>
        <w:rPr>
          <w:rFonts w:ascii="宋体" w:hAnsi="宋体"/>
          <w:color w:val="000000"/>
        </w:rPr>
      </w:pPr>
      <w:r>
        <w:rPr>
          <w:rFonts w:hint="eastAsia" w:ascii="宋体" w:hAnsi="宋体"/>
          <w:color w:val="000000"/>
        </w:rPr>
        <w:t>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type w:val="continuous"/>
          <w:pgSz w:w="11906" w:h="16838"/>
          <w:pgMar w:top="1440" w:right="1800" w:bottom="1440" w:left="1800" w:header="851" w:footer="992" w:gutter="0"/>
          <w:cols w:space="720" w:num="1"/>
          <w:docGrid w:type="lines" w:linePitch="326" w:charSpace="0"/>
        </w:sectPr>
      </w:pPr>
    </w:p>
    <w:p>
      <w:pPr>
        <w:jc w:val="center"/>
      </w:pPr>
      <w:bookmarkStart w:id="63" w:name="_Toc468884486"/>
      <w:bookmarkStart w:id="64" w:name="_Toc457833802"/>
      <w:r>
        <w:rPr>
          <w:rFonts w:hint="eastAsia" w:ascii="宋体" w:hAnsi="宋体"/>
          <w:b/>
          <w:sz w:val="28"/>
        </w:rPr>
        <w:t>六、投标人本项目管理、技术、服务人员情况表</w:t>
      </w:r>
      <w:bookmarkEnd w:id="63"/>
      <w:bookmarkEnd w:id="64"/>
    </w:p>
    <w:p>
      <w:pPr>
        <w:spacing w:line="400" w:lineRule="exact"/>
        <w:rPr>
          <w:rFonts w:ascii="宋体" w:hAnsi="宋体" w:cs="Arial"/>
          <w:b/>
          <w:bCs/>
          <w:color w:val="000000"/>
          <w:sz w:val="28"/>
        </w:rPr>
      </w:pPr>
    </w:p>
    <w:p>
      <w:pPr>
        <w:spacing w:line="400" w:lineRule="exact"/>
        <w:rPr>
          <w:rFonts w:ascii="宋体" w:hAnsi="宋体" w:cs="Arial"/>
          <w:bCs/>
          <w:color w:val="000000"/>
        </w:rPr>
      </w:pPr>
      <w:r>
        <w:rPr>
          <w:rFonts w:hint="eastAsia" w:ascii="宋体" w:hAnsi="宋体"/>
          <w:color w:val="000000"/>
        </w:rPr>
        <w:t>项目编号</w:t>
      </w:r>
      <w:r>
        <w:rPr>
          <w:rFonts w:hint="eastAsia" w:ascii="宋体" w:hAnsi="宋体" w:cs="Arial"/>
          <w:bCs/>
          <w:color w:val="000000"/>
        </w:rPr>
        <w:t>：                                       包号：</w:t>
      </w:r>
    </w:p>
    <w:tbl>
      <w:tblPr>
        <w:tblStyle w:val="43"/>
        <w:tblW w:w="7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jc w:val="right"/>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jc w:val="right"/>
        <w:rPr>
          <w:rFonts w:ascii="宋体" w:hAnsi="宋体"/>
          <w:color w:val="000000"/>
        </w:rPr>
      </w:pPr>
      <w:r>
        <w:rPr>
          <w:rFonts w:hint="eastAsia" w:ascii="宋体" w:hAnsi="宋体"/>
          <w:color w:val="000000"/>
        </w:rPr>
        <w:t>法定代表人或委托代理人（签字）：</w:t>
      </w:r>
    </w:p>
    <w:p>
      <w:pPr>
        <w:wordWrap w:val="0"/>
        <w:adjustRightInd w:val="0"/>
        <w:spacing w:line="400" w:lineRule="exact"/>
        <w:ind w:firstLine="480" w:firstLineChars="200"/>
        <w:jc w:val="right"/>
        <w:rPr>
          <w:rFonts w:ascii="宋体" w:hAnsi="宋体"/>
          <w:color w:val="000000"/>
        </w:rPr>
      </w:pPr>
      <w:r>
        <w:rPr>
          <w:rFonts w:hint="eastAsia" w:ascii="宋体" w:hAnsi="宋体"/>
          <w:color w:val="000000"/>
        </w:rPr>
        <w:t>日期</w:t>
      </w:r>
      <w:r>
        <w:rPr>
          <w:rFonts w:ascii="宋体" w:hAnsi="宋体"/>
          <w:color w:val="000000"/>
        </w:rPr>
        <w:t>:</w:t>
      </w:r>
    </w:p>
    <w:p>
      <w:pPr>
        <w:jc w:val="center"/>
      </w:pPr>
      <w:bookmarkStart w:id="65" w:name="_Toc438566925"/>
      <w:bookmarkStart w:id="66" w:name="_Toc457833804"/>
      <w:r>
        <w:rPr>
          <w:b/>
        </w:rPr>
        <w:br w:type="page"/>
      </w:r>
      <w:r>
        <w:rPr>
          <w:rFonts w:hint="eastAsia" w:ascii="宋体" w:hAnsi="宋体"/>
          <w:b/>
          <w:sz w:val="28"/>
        </w:rPr>
        <w:t>七、拟投入本项目的仪器设备一览表</w:t>
      </w:r>
      <w:bookmarkEnd w:id="65"/>
      <w:bookmarkEnd w:id="66"/>
    </w:p>
    <w:p>
      <w:pPr>
        <w:spacing w:line="360" w:lineRule="auto"/>
        <w:rPr>
          <w:rFonts w:ascii="宋体" w:hAnsi="宋体" w:cs="Arial"/>
          <w:bCs/>
          <w:color w:val="000000"/>
        </w:rPr>
      </w:pPr>
      <w:r>
        <w:rPr>
          <w:rFonts w:hint="eastAsia" w:ascii="宋体" w:hAnsi="宋体" w:cs="Arial"/>
          <w:bCs/>
          <w:color w:val="000000"/>
        </w:rPr>
        <w:t xml:space="preserve">项目编号：                                                     </w:t>
      </w:r>
    </w:p>
    <w:tbl>
      <w:tblPr>
        <w:tblStyle w:val="43"/>
        <w:tblW w:w="8844"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        （盖章）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 xml:space="preserve">             年    月    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八、供应商承诺函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关于贵方2020年 月 日</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采购项目，本签字人愿意参加磋商活动，响应提供采购一览服务内容中要求的所有服务，并证实提交的所有资料是准确的和真实的。同时，我代表（投标人名称），在此作如下承诺：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本承诺是采购项目投标文件的组成部分。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r>
        <w:rPr>
          <w:rFonts w:hint="eastAsia" w:ascii="宋体" w:hAnsi="宋体"/>
          <w:b/>
          <w:sz w:val="28"/>
        </w:rPr>
        <w:t>十</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p>
    <w:p>
      <w:pPr>
        <w:pStyle w:val="23"/>
        <w:jc w:val="center"/>
        <w:rPr>
          <w:rFonts w:hint="default" w:hAnsi="宋体"/>
          <w:b/>
          <w:sz w:val="24"/>
          <w:szCs w:val="24"/>
        </w:rPr>
      </w:pPr>
      <w:bookmarkStart w:id="67" w:name="_Toc250042668"/>
      <w:bookmarkStart w:id="68" w:name="_Toc181520579"/>
      <w:bookmarkStart w:id="69" w:name="_Toc214858837"/>
      <w:r>
        <w:rPr>
          <w:rFonts w:hint="default" w:hAnsi="宋体"/>
          <w:b/>
          <w:sz w:val="24"/>
          <w:szCs w:val="24"/>
        </w:rPr>
        <w:br w:type="page"/>
      </w:r>
      <w:r>
        <w:rPr>
          <w:rFonts w:hAnsi="宋体"/>
          <w:b/>
          <w:sz w:val="24"/>
          <w:szCs w:val="24"/>
        </w:rPr>
        <w:t>十一、服务计划及承诺</w:t>
      </w:r>
      <w:bookmarkEnd w:id="67"/>
      <w:bookmarkEnd w:id="68"/>
      <w:bookmarkEnd w:id="69"/>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0" w:name="_Toc218498604"/>
      <w:bookmarkStart w:id="71" w:name="_Toc214858838"/>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0"/>
      <w:bookmarkEnd w:id="71"/>
      <w:bookmarkStart w:id="72" w:name="_Toc182044582"/>
      <w:bookmarkEnd w:id="72"/>
      <w:bookmarkStart w:id="73" w:name="_Toc182275991"/>
      <w:bookmarkEnd w:id="73"/>
      <w:bookmarkStart w:id="74" w:name="_Toc182649173"/>
      <w:bookmarkEnd w:id="74"/>
      <w:bookmarkStart w:id="75" w:name="_Toc182648583"/>
      <w:bookmarkEnd w:id="75"/>
      <w:bookmarkStart w:id="76" w:name="_Toc182711693"/>
      <w:bookmarkEnd w:id="76"/>
      <w:bookmarkStart w:id="77" w:name="_Toc182726216"/>
      <w:bookmarkEnd w:id="77"/>
      <w:bookmarkStart w:id="78" w:name="_Toc182042565"/>
      <w:bookmarkEnd w:id="78"/>
      <w:bookmarkStart w:id="79" w:name="_Toc182648585"/>
      <w:bookmarkEnd w:id="79"/>
      <w:bookmarkStart w:id="80" w:name="_Toc182726217"/>
      <w:bookmarkEnd w:id="80"/>
      <w:bookmarkStart w:id="81" w:name="_Toc182726210"/>
      <w:bookmarkEnd w:id="81"/>
      <w:bookmarkStart w:id="82" w:name="_Toc182711691"/>
      <w:bookmarkEnd w:id="82"/>
      <w:bookmarkStart w:id="83" w:name="_Toc182649366"/>
      <w:bookmarkEnd w:id="83"/>
      <w:bookmarkStart w:id="84" w:name="_Toc182649176"/>
      <w:bookmarkEnd w:id="84"/>
      <w:bookmarkStart w:id="85" w:name="_Toc182649364"/>
      <w:bookmarkEnd w:id="85"/>
      <w:bookmarkStart w:id="86" w:name="_Toc182649174"/>
      <w:bookmarkEnd w:id="86"/>
      <w:bookmarkStart w:id="87" w:name="_Toc182649847"/>
      <w:bookmarkEnd w:id="87"/>
      <w:bookmarkStart w:id="88" w:name="_Toc182711999"/>
      <w:bookmarkEnd w:id="88"/>
      <w:bookmarkStart w:id="89" w:name="_Toc182042693"/>
      <w:bookmarkEnd w:id="89"/>
      <w:bookmarkStart w:id="90" w:name="_Toc182649363"/>
      <w:bookmarkEnd w:id="90"/>
      <w:bookmarkStart w:id="91" w:name="_Toc182042560"/>
      <w:bookmarkEnd w:id="91"/>
      <w:bookmarkStart w:id="92" w:name="_Toc182042563"/>
      <w:bookmarkEnd w:id="92"/>
      <w:bookmarkStart w:id="93" w:name="_Toc182649845"/>
      <w:bookmarkEnd w:id="93"/>
      <w:bookmarkStart w:id="94" w:name="_Toc182712001"/>
      <w:bookmarkEnd w:id="94"/>
      <w:bookmarkStart w:id="95" w:name="_Toc182648584"/>
      <w:bookmarkEnd w:id="95"/>
      <w:bookmarkStart w:id="96" w:name="_Toc182726213"/>
      <w:bookmarkEnd w:id="96"/>
      <w:bookmarkStart w:id="97" w:name="_Toc182726222"/>
      <w:bookmarkEnd w:id="97"/>
      <w:bookmarkStart w:id="98" w:name="_Toc182044584"/>
      <w:bookmarkEnd w:id="98"/>
      <w:bookmarkStart w:id="99" w:name="_Toc182042689"/>
      <w:bookmarkEnd w:id="99"/>
      <w:bookmarkStart w:id="100" w:name="_Toc182042561"/>
      <w:bookmarkEnd w:id="100"/>
      <w:bookmarkStart w:id="101" w:name="_Toc182042562"/>
      <w:bookmarkEnd w:id="101"/>
      <w:bookmarkStart w:id="102" w:name="_Toc182712010"/>
      <w:bookmarkEnd w:id="102"/>
      <w:bookmarkStart w:id="103" w:name="_Toc182042695"/>
      <w:bookmarkEnd w:id="103"/>
      <w:bookmarkStart w:id="104" w:name="_Toc182042567"/>
      <w:bookmarkEnd w:id="104"/>
      <w:bookmarkStart w:id="105" w:name="_Toc182648590"/>
      <w:bookmarkEnd w:id="105"/>
      <w:bookmarkStart w:id="106" w:name="_Toc182649844"/>
      <w:bookmarkEnd w:id="106"/>
      <w:bookmarkStart w:id="107" w:name="_Toc182711692"/>
      <w:bookmarkEnd w:id="107"/>
      <w:bookmarkStart w:id="108" w:name="_Toc182042691"/>
      <w:bookmarkEnd w:id="108"/>
      <w:bookmarkStart w:id="109" w:name="_Toc182649175"/>
      <w:bookmarkEnd w:id="109"/>
      <w:bookmarkStart w:id="110" w:name="_Toc182649172"/>
      <w:bookmarkEnd w:id="110"/>
      <w:bookmarkStart w:id="111" w:name="_Toc182726221"/>
      <w:bookmarkEnd w:id="111"/>
      <w:bookmarkStart w:id="112" w:name="_Toc182044586"/>
      <w:bookmarkEnd w:id="112"/>
      <w:bookmarkStart w:id="113" w:name="_Toc182044583"/>
      <w:bookmarkEnd w:id="113"/>
      <w:bookmarkStart w:id="114" w:name="_Toc182711689"/>
      <w:bookmarkEnd w:id="114"/>
      <w:bookmarkStart w:id="115" w:name="_Toc182275990"/>
      <w:bookmarkEnd w:id="115"/>
      <w:bookmarkStart w:id="116" w:name="_Toc182711694"/>
      <w:bookmarkEnd w:id="116"/>
      <w:bookmarkStart w:id="117" w:name="_Toc182649854"/>
      <w:bookmarkEnd w:id="117"/>
      <w:bookmarkStart w:id="118" w:name="_Toc182648588"/>
      <w:bookmarkEnd w:id="118"/>
      <w:bookmarkStart w:id="119" w:name="_Toc182649370"/>
      <w:bookmarkEnd w:id="119"/>
      <w:bookmarkStart w:id="120" w:name="_Toc182726211"/>
      <w:bookmarkEnd w:id="120"/>
      <w:bookmarkStart w:id="121" w:name="_Toc182726212"/>
      <w:bookmarkEnd w:id="121"/>
      <w:bookmarkStart w:id="122" w:name="_Toc182648587"/>
      <w:bookmarkEnd w:id="122"/>
      <w:bookmarkStart w:id="123" w:name="_Toc182042566"/>
      <w:bookmarkEnd w:id="123"/>
      <w:bookmarkStart w:id="124" w:name="_Toc182042690"/>
      <w:bookmarkEnd w:id="124"/>
      <w:bookmarkStart w:id="125" w:name="_Toc182649365"/>
      <w:bookmarkEnd w:id="125"/>
      <w:bookmarkStart w:id="126" w:name="_Toc182712000"/>
      <w:bookmarkEnd w:id="126"/>
      <w:bookmarkStart w:id="127" w:name="_Toc182275989"/>
      <w:bookmarkEnd w:id="127"/>
      <w:bookmarkStart w:id="128" w:name="_Toc182042570"/>
      <w:bookmarkEnd w:id="128"/>
      <w:bookmarkStart w:id="129" w:name="_Toc182275992"/>
      <w:bookmarkEnd w:id="129"/>
      <w:bookmarkStart w:id="130" w:name="_Toc182711998"/>
      <w:bookmarkEnd w:id="130"/>
      <w:bookmarkStart w:id="131" w:name="_Toc182044581"/>
      <w:bookmarkEnd w:id="131"/>
      <w:bookmarkStart w:id="132" w:name="_Toc182275994"/>
      <w:bookmarkEnd w:id="132"/>
      <w:bookmarkStart w:id="133" w:name="_Toc182042696"/>
      <w:bookmarkEnd w:id="133"/>
      <w:bookmarkStart w:id="134" w:name="_Toc182275995"/>
      <w:bookmarkEnd w:id="134"/>
      <w:bookmarkStart w:id="135" w:name="_Toc182042564"/>
      <w:bookmarkEnd w:id="135"/>
      <w:bookmarkStart w:id="136" w:name="_Toc182711700"/>
      <w:bookmarkEnd w:id="136"/>
      <w:bookmarkStart w:id="137" w:name="_Toc182044588"/>
      <w:bookmarkEnd w:id="137"/>
      <w:bookmarkStart w:id="138" w:name="_Toc182726214"/>
      <w:bookmarkEnd w:id="138"/>
      <w:bookmarkStart w:id="139" w:name="_Toc182042692"/>
      <w:bookmarkEnd w:id="139"/>
      <w:bookmarkStart w:id="140" w:name="_Toc182649177"/>
      <w:bookmarkEnd w:id="140"/>
      <w:bookmarkStart w:id="141" w:name="_Toc182044592"/>
      <w:bookmarkEnd w:id="141"/>
      <w:bookmarkStart w:id="142" w:name="_Toc182276000"/>
      <w:bookmarkEnd w:id="142"/>
      <w:bookmarkStart w:id="143" w:name="_Toc182649367"/>
      <w:bookmarkEnd w:id="143"/>
      <w:bookmarkStart w:id="144" w:name="_Toc182712003"/>
      <w:bookmarkEnd w:id="144"/>
      <w:bookmarkStart w:id="145" w:name="_Toc182044593"/>
      <w:bookmarkEnd w:id="145"/>
      <w:bookmarkStart w:id="146" w:name="_Toc182711696"/>
      <w:bookmarkEnd w:id="146"/>
      <w:bookmarkStart w:id="147" w:name="_Toc182649850"/>
      <w:bookmarkEnd w:id="147"/>
      <w:bookmarkStart w:id="148" w:name="_Toc182726215"/>
      <w:bookmarkEnd w:id="148"/>
      <w:bookmarkStart w:id="149" w:name="_Toc182649375"/>
      <w:bookmarkEnd w:id="149"/>
      <w:bookmarkStart w:id="150" w:name="_Toc182042571"/>
      <w:bookmarkEnd w:id="150"/>
      <w:bookmarkStart w:id="151" w:name="_Toc182712008"/>
      <w:bookmarkEnd w:id="151"/>
      <w:bookmarkStart w:id="152" w:name="_Toc182649368"/>
      <w:bookmarkEnd w:id="152"/>
      <w:bookmarkStart w:id="153" w:name="_Toc182712002"/>
      <w:bookmarkEnd w:id="153"/>
      <w:bookmarkStart w:id="154" w:name="_Toc182649373"/>
      <w:bookmarkEnd w:id="154"/>
      <w:bookmarkStart w:id="155" w:name="_Toc182711690"/>
      <w:bookmarkEnd w:id="155"/>
      <w:bookmarkStart w:id="156" w:name="_Toc182711695"/>
      <w:bookmarkEnd w:id="156"/>
      <w:bookmarkStart w:id="157" w:name="_Toc182649179"/>
      <w:bookmarkEnd w:id="157"/>
      <w:bookmarkStart w:id="158" w:name="_Toc182649855"/>
      <w:bookmarkEnd w:id="158"/>
      <w:bookmarkStart w:id="159" w:name="_Toc182649178"/>
      <w:bookmarkEnd w:id="159"/>
      <w:bookmarkStart w:id="160" w:name="_Toc182649183"/>
      <w:bookmarkEnd w:id="160"/>
      <w:bookmarkStart w:id="161" w:name="_Toc182649184"/>
      <w:bookmarkEnd w:id="161"/>
      <w:bookmarkStart w:id="162" w:name="_Toc182044587"/>
      <w:bookmarkEnd w:id="162"/>
      <w:bookmarkStart w:id="163" w:name="_Toc182648586"/>
      <w:bookmarkEnd w:id="163"/>
      <w:bookmarkStart w:id="164" w:name="_Toc182275996"/>
      <w:bookmarkEnd w:id="164"/>
      <w:bookmarkStart w:id="165" w:name="_Toc182042700"/>
      <w:bookmarkEnd w:id="165"/>
      <w:bookmarkStart w:id="166" w:name="_Toc182042694"/>
      <w:bookmarkEnd w:id="166"/>
      <w:bookmarkStart w:id="167" w:name="_Toc182649856"/>
      <w:bookmarkEnd w:id="167"/>
      <w:bookmarkStart w:id="168" w:name="_Toc182712004"/>
      <w:bookmarkEnd w:id="168"/>
      <w:bookmarkStart w:id="169" w:name="_Toc182711701"/>
      <w:bookmarkEnd w:id="169"/>
      <w:bookmarkStart w:id="170" w:name="_Toc182044591"/>
      <w:bookmarkEnd w:id="170"/>
      <w:bookmarkStart w:id="171" w:name="_Toc182275999"/>
      <w:bookmarkEnd w:id="171"/>
      <w:bookmarkStart w:id="172" w:name="_Toc182042699"/>
      <w:bookmarkEnd w:id="172"/>
      <w:bookmarkStart w:id="173" w:name="_Toc182044585"/>
      <w:bookmarkEnd w:id="173"/>
      <w:bookmarkStart w:id="174" w:name="_Toc182648594"/>
      <w:bookmarkEnd w:id="174"/>
      <w:bookmarkStart w:id="175" w:name="_Toc182649851"/>
      <w:bookmarkEnd w:id="175"/>
      <w:bookmarkStart w:id="176" w:name="_Toc182648593"/>
      <w:bookmarkEnd w:id="176"/>
      <w:bookmarkStart w:id="177" w:name="_Toc182649846"/>
      <w:bookmarkEnd w:id="177"/>
      <w:bookmarkStart w:id="178" w:name="_Toc182649374"/>
      <w:bookmarkEnd w:id="178"/>
      <w:bookmarkStart w:id="179" w:name="_Toc182711699"/>
      <w:bookmarkEnd w:id="179"/>
      <w:bookmarkStart w:id="180" w:name="_Toc182649182"/>
      <w:bookmarkEnd w:id="180"/>
      <w:bookmarkStart w:id="181" w:name="_Toc182648589"/>
      <w:bookmarkEnd w:id="181"/>
      <w:bookmarkStart w:id="182" w:name="_Toc182276001"/>
      <w:bookmarkEnd w:id="182"/>
      <w:bookmarkStart w:id="183" w:name="_Toc182649369"/>
      <w:bookmarkEnd w:id="183"/>
      <w:bookmarkStart w:id="184" w:name="_Toc182726220"/>
      <w:bookmarkEnd w:id="184"/>
      <w:bookmarkStart w:id="185" w:name="_Toc182712009"/>
      <w:bookmarkEnd w:id="185"/>
      <w:bookmarkStart w:id="186" w:name="_Toc182649849"/>
      <w:bookmarkEnd w:id="186"/>
      <w:bookmarkStart w:id="187" w:name="_Toc182712005"/>
      <w:bookmarkEnd w:id="187"/>
      <w:bookmarkStart w:id="188" w:name="_Toc182275993"/>
      <w:bookmarkEnd w:id="188"/>
      <w:bookmarkStart w:id="189" w:name="_Toc182042572"/>
      <w:bookmarkEnd w:id="189"/>
      <w:bookmarkStart w:id="190" w:name="_Toc182042701"/>
      <w:bookmarkEnd w:id="190"/>
      <w:bookmarkStart w:id="191" w:name="_Toc182649848"/>
      <w:bookmarkEnd w:id="191"/>
      <w:bookmarkStart w:id="192" w:name="_Toc182648595"/>
      <w:bookmarkEnd w:id="192"/>
    </w:p>
    <w:p>
      <w:pPr>
        <w:spacing w:line="360" w:lineRule="auto"/>
        <w:ind w:firstLine="460" w:firstLineChars="192"/>
        <w:rPr>
          <w:rFonts w:ascii="宋体" w:hAnsi="宋体"/>
        </w:rPr>
      </w:pPr>
      <w:r>
        <w:rPr>
          <w:rFonts w:ascii="宋体" w:hAnsi="宋体"/>
        </w:rPr>
        <w:t>日期：年月日</w:t>
      </w:r>
    </w:p>
    <w:p>
      <w:pPr>
        <w:pStyle w:val="23"/>
        <w:rPr>
          <w:rFonts w:hint="default" w:hAnsi="宋体"/>
        </w:rPr>
      </w:pPr>
      <w:r>
        <w:rPr>
          <w:rFonts w:hAnsi="宋体"/>
        </w:rPr>
        <w:br w:type="page"/>
      </w:r>
    </w:p>
    <w:p>
      <w:pPr>
        <w:spacing w:line="360" w:lineRule="auto"/>
        <w:ind w:firstLine="463" w:firstLineChars="192"/>
        <w:jc w:val="center"/>
        <w:rPr>
          <w:rFonts w:hAnsi="宋体"/>
          <w:b/>
        </w:rPr>
      </w:pPr>
      <w:r>
        <w:rPr>
          <w:rFonts w:hint="eastAsia" w:hAnsi="宋体"/>
          <w:b/>
        </w:rPr>
        <w:t>十二</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十三、供应商中小企业声明函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至：四川国际招标有限责任公司</w:t>
      </w:r>
    </w:p>
    <w:p>
      <w:pPr>
        <w:autoSpaceDE w:val="0"/>
        <w:autoSpaceDN w:val="0"/>
        <w:adjustRightInd w:val="0"/>
        <w:spacing w:line="400" w:lineRule="exact"/>
        <w:ind w:firstLine="36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autoSpaceDE w:val="0"/>
        <w:autoSpaceDN w:val="0"/>
        <w:adjustRightInd w:val="0"/>
        <w:spacing w:line="400" w:lineRule="exact"/>
        <w:ind w:firstLine="36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       （请填写：中型、小型、微型）企业。</w:t>
      </w:r>
    </w:p>
    <w:p>
      <w:pPr>
        <w:autoSpaceDE w:val="0"/>
        <w:autoSpaceDN w:val="0"/>
        <w:adjustRightInd w:val="0"/>
        <w:spacing w:line="400" w:lineRule="exact"/>
        <w:ind w:firstLine="360"/>
        <w:rPr>
          <w:color w:val="000000"/>
        </w:rPr>
      </w:pPr>
      <w:r>
        <w:rPr>
          <w:rFonts w:hint="eastAsia" w:ascii="宋体" w:hAnsi="Cambria" w:cs="宋体"/>
          <w:lang w:val="zh-CN"/>
        </w:rPr>
        <w:t>2.本公司参加          单位的               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 xml:space="preserve">           （请填写：中型、小型、微型）企业制造的货物。本条所称货物不包括使用大型企业注册商标的货物。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宋体"/>
          <w:color w:val="000000"/>
        </w:rPr>
        <w:t>　</w:t>
      </w:r>
      <w:r>
        <w:rPr>
          <w:rFonts w:hint="eastAsia"/>
          <w:color w:val="000000"/>
        </w:rPr>
        <w:t>　</w:t>
      </w:r>
    </w:p>
    <w:p>
      <w:pPr>
        <w:spacing w:line="360" w:lineRule="auto"/>
        <w:ind w:firstLine="480"/>
        <w:rPr>
          <w:color w:val="000000"/>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color w:val="000000"/>
        </w:rPr>
      </w:pPr>
      <w:r>
        <w:rPr>
          <w:rFonts w:hint="eastAsia" w:ascii="宋体" w:hAnsi="宋体"/>
          <w:b/>
          <w:color w:val="000000"/>
        </w:rPr>
        <w:t xml:space="preserve">              年   月  日</w:t>
      </w:r>
    </w:p>
    <w:p>
      <w:pPr>
        <w:spacing w:line="360" w:lineRule="auto"/>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十四、制造（生产）企业小型、微型企业声明函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libri" w:cs="宋体"/>
          <w:b/>
          <w:bCs/>
          <w:sz w:val="28"/>
          <w:szCs w:val="28"/>
          <w:lang w:val="zh-CN"/>
        </w:rPr>
        <w:t>致</w:t>
      </w:r>
      <w:r>
        <w:rPr>
          <w:rFonts w:hint="eastAsia" w:ascii="宋体" w:hAnsi="Cambria" w:cs="宋体"/>
          <w:b/>
          <w:bCs/>
          <w:lang w:val="zh-CN"/>
        </w:rPr>
        <w:t>：四川国际招标有限责任公司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此函须由投标产品的制造（生产）企业提供并声明，且加盖投标人公章。同时附制造（生产）企业上一年度的财务状况审计报告；</w:t>
      </w:r>
    </w:p>
    <w:p>
      <w:pPr>
        <w:autoSpaceDE w:val="0"/>
        <w:autoSpaceDN w:val="0"/>
        <w:adjustRightInd w:val="0"/>
        <w:spacing w:line="400" w:lineRule="exact"/>
        <w:ind w:firstLine="480" w:firstLineChars="200"/>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ascii="宋体" w:hAnsi="宋体"/>
          <w:b/>
        </w:rPr>
        <w:br w:type="page"/>
      </w:r>
      <w:r>
        <w:rPr>
          <w:rFonts w:hAnsi="宋体"/>
          <w:b/>
        </w:rPr>
        <w:t>十</w:t>
      </w:r>
      <w:r>
        <w:rPr>
          <w:rFonts w:hint="eastAsia" w:hAnsi="宋体"/>
          <w:b/>
        </w:rPr>
        <w:t>五、残疾人福利性单位声明函</w:t>
      </w:r>
    </w:p>
    <w:p>
      <w:pPr>
        <w:autoSpaceDE w:val="0"/>
        <w:autoSpaceDN w:val="0"/>
        <w:adjustRightInd w:val="0"/>
        <w:spacing w:line="400" w:lineRule="exact"/>
        <w:jc w:val="center"/>
        <w:rPr>
          <w:rFonts w:hAnsi="宋体"/>
          <w:b/>
        </w:rPr>
      </w:pPr>
    </w:p>
    <w:p>
      <w:pPr>
        <w:spacing w:line="588" w:lineRule="exact"/>
        <w:ind w:firstLine="504" w:firstLineChars="2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rPr>
      </w:pPr>
      <w:r>
        <w:rPr>
          <w:rFonts w:hint="eastAsia" w:ascii="宋体" w:hAnsi="宋体" w:cs="宋体"/>
          <w:spacing w:val="6"/>
        </w:rPr>
        <w:t>本单位对上述声明的真实性负责。如有虚假，将依法承担相应责任。</w:t>
      </w:r>
    </w:p>
    <w:p>
      <w:pPr>
        <w:spacing w:line="588" w:lineRule="exact"/>
        <w:rPr>
          <w:rFonts w:ascii="宋体" w:hAnsi="宋体" w:cs="宋体"/>
          <w:spacing w:val="6"/>
        </w:rPr>
      </w:pPr>
    </w:p>
    <w:p>
      <w:pPr>
        <w:spacing w:line="588" w:lineRule="exact"/>
        <w:rPr>
          <w:rFonts w:ascii="宋体" w:hAnsi="宋体" w:cs="宋体"/>
          <w:spacing w:val="6"/>
        </w:rPr>
      </w:pPr>
    </w:p>
    <w:p>
      <w:pPr>
        <w:tabs>
          <w:tab w:val="left" w:pos="4860"/>
        </w:tabs>
        <w:spacing w:line="588" w:lineRule="exact"/>
        <w:ind w:right="1560"/>
        <w:rPr>
          <w:rFonts w:ascii="宋体" w:hAnsi="宋体" w:cs="宋体"/>
          <w:spacing w:val="6"/>
        </w:rPr>
      </w:pPr>
      <w:r>
        <w:rPr>
          <w:rFonts w:hint="eastAsia" w:ascii="宋体" w:hAnsi="宋体" w:cs="宋体"/>
          <w:spacing w:val="6"/>
        </w:rPr>
        <w:t>单位名称（盖章）：</w:t>
      </w:r>
    </w:p>
    <w:p>
      <w:pPr>
        <w:rPr>
          <w:rFonts w:ascii="宋体" w:hAnsi="宋体" w:cs="宋体"/>
          <w:spacing w:val="6"/>
        </w:rPr>
      </w:pPr>
      <w:r>
        <w:rPr>
          <w:rFonts w:hint="eastAsia" w:ascii="宋体" w:hAnsi="宋体" w:cs="宋体"/>
          <w:spacing w:val="6"/>
        </w:rPr>
        <w:t>日  期：</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注：</w:t>
      </w:r>
    </w:p>
    <w:p>
      <w:pPr>
        <w:widowControl w:val="0"/>
        <w:numPr>
          <w:ilvl w:val="0"/>
          <w:numId w:val="18"/>
        </w:numPr>
        <w:spacing w:line="360" w:lineRule="auto"/>
        <w:jc w:val="both"/>
        <w:rPr>
          <w:rFonts w:ascii="宋体" w:hAnsi="宋体" w:cs="宋体"/>
        </w:rPr>
      </w:pPr>
      <w:r>
        <w:rPr>
          <w:rFonts w:hint="eastAsia" w:ascii="宋体" w:hAnsi="宋体" w:cs="宋体"/>
        </w:rPr>
        <w:t>残疾人福利性单位视同小型、微型企业，享受预留份额、评审中价格扣除等促进中小企业发展的政府采购政策。残疾人福利性单位属于小型、微型企业的，不重复享受政策。</w:t>
      </w:r>
    </w:p>
    <w:p>
      <w:pPr>
        <w:widowControl w:val="0"/>
        <w:numPr>
          <w:ilvl w:val="0"/>
          <w:numId w:val="18"/>
        </w:numPr>
        <w:spacing w:line="360" w:lineRule="auto"/>
        <w:jc w:val="both"/>
        <w:rPr>
          <w:rFonts w:ascii="宋体" w:hAnsi="宋体" w:cs="宋体"/>
        </w:rPr>
      </w:pPr>
      <w:r>
        <w:rPr>
          <w:rFonts w:hint="eastAsia" w:ascii="宋体" w:hAnsi="宋体" w:cs="宋体"/>
        </w:rPr>
        <w:t>供应商为非残疾人福利性单位的，可不提供此声明。</w:t>
      </w:r>
    </w:p>
    <w:p>
      <w:pPr>
        <w:spacing w:line="360" w:lineRule="auto"/>
        <w:ind w:left="274" w:leftChars="114"/>
        <w:rPr>
          <w:rFonts w:ascii="宋体" w:hAnsi="宋体"/>
          <w:b/>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22</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114300" distR="114300">
          <wp:extent cx="2242820" cy="314325"/>
          <wp:effectExtent l="0" t="0" r="5080"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
                  <a:stretch>
                    <a:fillRect/>
                  </a:stretch>
                </pic:blipFill>
                <pic:spPr>
                  <a:xfrm>
                    <a:off x="0" y="0"/>
                    <a:ext cx="2242820" cy="314325"/>
                  </a:xfrm>
                  <a:prstGeom prst="rect">
                    <a:avLst/>
                  </a:prstGeom>
                  <a:noFill/>
                  <a:ln>
                    <a:noFill/>
                  </a:ln>
                </pic:spPr>
              </pic:pic>
            </a:graphicData>
          </a:graphic>
        </wp:inline>
      </w:drawing>
    </w:r>
    <w:r>
      <w:drawing>
        <wp:inline distT="0" distB="0" distL="114300" distR="114300">
          <wp:extent cx="2085975" cy="14287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2"/>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pStyle w:val="229"/>
      <w:lvlText w:val="%1."/>
      <w:lvlJc w:val="left"/>
      <w:pPr>
        <w:tabs>
          <w:tab w:val="left" w:pos="644"/>
        </w:tabs>
        <w:ind w:left="644" w:hanging="360"/>
      </w:pPr>
      <w:rPr>
        <w:rFonts w:hint="eastAsia"/>
      </w:rPr>
    </w:lvl>
    <w:lvl w:ilvl="1" w:tentative="0">
      <w:start w:val="1"/>
      <w:numFmt w:val="lowerLetter"/>
      <w:pStyle w:val="180"/>
      <w:lvlText w:val="%2)"/>
      <w:lvlJc w:val="left"/>
      <w:pPr>
        <w:tabs>
          <w:tab w:val="left" w:pos="840"/>
        </w:tabs>
        <w:ind w:left="840" w:hanging="420"/>
      </w:pPr>
    </w:lvl>
    <w:lvl w:ilvl="2" w:tentative="0">
      <w:start w:val="1"/>
      <w:numFmt w:val="lowerRoman"/>
      <w:pStyle w:val="249"/>
      <w:lvlText w:val="%3."/>
      <w:lvlJc w:val="right"/>
      <w:pPr>
        <w:tabs>
          <w:tab w:val="left" w:pos="1260"/>
        </w:tabs>
        <w:ind w:left="1260" w:hanging="420"/>
      </w:pPr>
    </w:lvl>
    <w:lvl w:ilvl="3" w:tentative="0">
      <w:start w:val="1"/>
      <w:numFmt w:val="decimal"/>
      <w:pStyle w:val="24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133"/>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pStyle w:val="226"/>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pStyle w:val="19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A"/>
    <w:multiLevelType w:val="multilevel"/>
    <w:tmpl w:val="0000000A"/>
    <w:lvl w:ilvl="0" w:tentative="0">
      <w:start w:val="13"/>
      <w:numFmt w:val="decimal"/>
      <w:suff w:val="nothing"/>
      <w:lvlText w:val="%1、"/>
      <w:lvlJc w:val="left"/>
    </w:lvl>
    <w:lvl w:ilvl="1" w:tentative="0">
      <w:start w:val="1"/>
      <w:numFmt w:val="lowerLetter"/>
      <w:lvlText w:val="%2)"/>
      <w:lvlJc w:val="left"/>
      <w:pPr>
        <w:ind w:left="2967" w:hanging="4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abstractNum w:abstractNumId="9">
    <w:nsid w:val="0000000B"/>
    <w:multiLevelType w:val="singleLevel"/>
    <w:tmpl w:val="0000000B"/>
    <w:lvl w:ilvl="0" w:tentative="0">
      <w:start w:val="3"/>
      <w:numFmt w:val="decimal"/>
      <w:suff w:val="nothing"/>
      <w:lvlText w:val="%1、"/>
      <w:lvlJc w:val="left"/>
    </w:lvl>
  </w:abstractNum>
  <w:abstractNum w:abstractNumId="10">
    <w:nsid w:val="0000000C"/>
    <w:multiLevelType w:val="multilevel"/>
    <w:tmpl w:val="0000000C"/>
    <w:lvl w:ilvl="0" w:tentative="0">
      <w:start w:val="1"/>
      <w:numFmt w:val="decimal"/>
      <w:pStyle w:val="77"/>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10"/>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44"/>
      <w:lvlText w:val="%1.%2.%3.%4.%5.%6.%7.%8."/>
      <w:lvlJc w:val="left"/>
      <w:pPr>
        <w:tabs>
          <w:tab w:val="left" w:pos="5258"/>
        </w:tabs>
        <w:ind w:left="5258" w:hanging="1418"/>
      </w:pPr>
      <w:rPr>
        <w:rFonts w:hint="eastAsia"/>
      </w:rPr>
    </w:lvl>
    <w:lvl w:ilvl="8" w:tentative="0">
      <w:start w:val="1"/>
      <w:numFmt w:val="decimal"/>
      <w:pStyle w:val="147"/>
      <w:lvlText w:val="%1.%2.%3.%4.%5.%6.%7.%8.%9."/>
      <w:lvlJc w:val="left"/>
      <w:pPr>
        <w:tabs>
          <w:tab w:val="left" w:pos="5399"/>
        </w:tabs>
        <w:ind w:left="5399" w:hanging="1559"/>
      </w:pPr>
      <w:rPr>
        <w:rFonts w:hint="eastAsia"/>
      </w:rPr>
    </w:lvl>
  </w:abstractNum>
  <w:abstractNum w:abstractNumId="12">
    <w:nsid w:val="59C07086"/>
    <w:multiLevelType w:val="singleLevel"/>
    <w:tmpl w:val="59C07086"/>
    <w:lvl w:ilvl="0" w:tentative="0">
      <w:start w:val="1"/>
      <w:numFmt w:val="decimal"/>
      <w:suff w:val="nothing"/>
      <w:lvlText w:val="%1、"/>
      <w:lvlJc w:val="left"/>
    </w:lvl>
  </w:abstractNum>
  <w:abstractNum w:abstractNumId="13">
    <w:nsid w:val="5F51D816"/>
    <w:multiLevelType w:val="singleLevel"/>
    <w:tmpl w:val="5F51D816"/>
    <w:lvl w:ilvl="0" w:tentative="0">
      <w:start w:val="3"/>
      <w:numFmt w:val="decimal"/>
      <w:suff w:val="nothing"/>
      <w:lvlText w:val="%1."/>
      <w:lvlJc w:val="left"/>
    </w:lvl>
  </w:abstractNum>
  <w:num w:numId="1">
    <w:abstractNumId w:val="11"/>
  </w:num>
  <w:num w:numId="2">
    <w:abstractNumId w:val="10"/>
  </w:num>
  <w:num w:numId="3">
    <w:abstractNumId w:val="4"/>
  </w:num>
  <w:num w:numId="4">
    <w:abstractNumId w:val="3"/>
  </w:num>
  <w:num w:numId="5">
    <w:abstractNumId w:val="6"/>
  </w:num>
  <w:num w:numId="6">
    <w:abstractNumId w:val="5"/>
  </w:num>
  <w:num w:numId="7">
    <w:abstractNumId w:val="9"/>
  </w:num>
  <w:num w:numId="8">
    <w:abstractNumId w:val="8"/>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FDE"/>
    <w:rsid w:val="0001170C"/>
    <w:rsid w:val="000128D5"/>
    <w:rsid w:val="0001432C"/>
    <w:rsid w:val="000160BE"/>
    <w:rsid w:val="00020F77"/>
    <w:rsid w:val="000223D1"/>
    <w:rsid w:val="00023B9C"/>
    <w:rsid w:val="00026E6F"/>
    <w:rsid w:val="000309A1"/>
    <w:rsid w:val="00031B00"/>
    <w:rsid w:val="00032D9B"/>
    <w:rsid w:val="000371BE"/>
    <w:rsid w:val="00050970"/>
    <w:rsid w:val="000548BB"/>
    <w:rsid w:val="00056C35"/>
    <w:rsid w:val="00061002"/>
    <w:rsid w:val="00062C13"/>
    <w:rsid w:val="00062C6B"/>
    <w:rsid w:val="0006403A"/>
    <w:rsid w:val="00070969"/>
    <w:rsid w:val="00071812"/>
    <w:rsid w:val="00072D78"/>
    <w:rsid w:val="0007681D"/>
    <w:rsid w:val="00081498"/>
    <w:rsid w:val="000814CF"/>
    <w:rsid w:val="000827C8"/>
    <w:rsid w:val="000828CC"/>
    <w:rsid w:val="00083BD6"/>
    <w:rsid w:val="00091973"/>
    <w:rsid w:val="00093A01"/>
    <w:rsid w:val="000941DD"/>
    <w:rsid w:val="0009608B"/>
    <w:rsid w:val="00096DD4"/>
    <w:rsid w:val="000A67B5"/>
    <w:rsid w:val="000A78FD"/>
    <w:rsid w:val="000B1513"/>
    <w:rsid w:val="000B24AA"/>
    <w:rsid w:val="000B2B8E"/>
    <w:rsid w:val="000B77BB"/>
    <w:rsid w:val="000C05E9"/>
    <w:rsid w:val="000C4753"/>
    <w:rsid w:val="000C4AAE"/>
    <w:rsid w:val="000C61AA"/>
    <w:rsid w:val="000C6243"/>
    <w:rsid w:val="000D04AD"/>
    <w:rsid w:val="000D0504"/>
    <w:rsid w:val="000D7C68"/>
    <w:rsid w:val="000E1B0D"/>
    <w:rsid w:val="000E69F6"/>
    <w:rsid w:val="000F10C2"/>
    <w:rsid w:val="000F1158"/>
    <w:rsid w:val="000F3DD1"/>
    <w:rsid w:val="000F3F32"/>
    <w:rsid w:val="000F43CA"/>
    <w:rsid w:val="00101D96"/>
    <w:rsid w:val="00103D6C"/>
    <w:rsid w:val="001052A7"/>
    <w:rsid w:val="00106311"/>
    <w:rsid w:val="00107191"/>
    <w:rsid w:val="001106AB"/>
    <w:rsid w:val="001122C3"/>
    <w:rsid w:val="001135B7"/>
    <w:rsid w:val="001175A5"/>
    <w:rsid w:val="00120384"/>
    <w:rsid w:val="00120A55"/>
    <w:rsid w:val="001213D0"/>
    <w:rsid w:val="00121E73"/>
    <w:rsid w:val="001233F5"/>
    <w:rsid w:val="00126231"/>
    <w:rsid w:val="00127791"/>
    <w:rsid w:val="0013118C"/>
    <w:rsid w:val="001331D2"/>
    <w:rsid w:val="001352B8"/>
    <w:rsid w:val="0013692E"/>
    <w:rsid w:val="00137A0F"/>
    <w:rsid w:val="00142A35"/>
    <w:rsid w:val="0014318C"/>
    <w:rsid w:val="001638D2"/>
    <w:rsid w:val="00164BD6"/>
    <w:rsid w:val="00166098"/>
    <w:rsid w:val="001717F8"/>
    <w:rsid w:val="00172A27"/>
    <w:rsid w:val="00182165"/>
    <w:rsid w:val="00183918"/>
    <w:rsid w:val="00183A1A"/>
    <w:rsid w:val="00184C27"/>
    <w:rsid w:val="001876F4"/>
    <w:rsid w:val="0018771A"/>
    <w:rsid w:val="001879CE"/>
    <w:rsid w:val="001917CD"/>
    <w:rsid w:val="00194ACD"/>
    <w:rsid w:val="00197F13"/>
    <w:rsid w:val="001A22D0"/>
    <w:rsid w:val="001A4891"/>
    <w:rsid w:val="001B4F4F"/>
    <w:rsid w:val="001B7207"/>
    <w:rsid w:val="001C15B4"/>
    <w:rsid w:val="001C230F"/>
    <w:rsid w:val="001C2441"/>
    <w:rsid w:val="001C2B8E"/>
    <w:rsid w:val="001C3199"/>
    <w:rsid w:val="001C3B6A"/>
    <w:rsid w:val="001D0A72"/>
    <w:rsid w:val="001D291F"/>
    <w:rsid w:val="001D341F"/>
    <w:rsid w:val="001D438B"/>
    <w:rsid w:val="001E03CE"/>
    <w:rsid w:val="001E0D9A"/>
    <w:rsid w:val="001E3CA4"/>
    <w:rsid w:val="001E47DD"/>
    <w:rsid w:val="001F1459"/>
    <w:rsid w:val="001F3831"/>
    <w:rsid w:val="001F4530"/>
    <w:rsid w:val="00202B66"/>
    <w:rsid w:val="00202FBB"/>
    <w:rsid w:val="0020543A"/>
    <w:rsid w:val="002057C9"/>
    <w:rsid w:val="00205A7A"/>
    <w:rsid w:val="0021041F"/>
    <w:rsid w:val="00210B29"/>
    <w:rsid w:val="00212CF3"/>
    <w:rsid w:val="00212F32"/>
    <w:rsid w:val="0021400A"/>
    <w:rsid w:val="0021414E"/>
    <w:rsid w:val="00215D61"/>
    <w:rsid w:val="0022430E"/>
    <w:rsid w:val="00225508"/>
    <w:rsid w:val="00225540"/>
    <w:rsid w:val="0022562E"/>
    <w:rsid w:val="002256B4"/>
    <w:rsid w:val="00225D30"/>
    <w:rsid w:val="00226F00"/>
    <w:rsid w:val="002326A3"/>
    <w:rsid w:val="00240393"/>
    <w:rsid w:val="00241B78"/>
    <w:rsid w:val="002431F3"/>
    <w:rsid w:val="00244587"/>
    <w:rsid w:val="0024493E"/>
    <w:rsid w:val="002463E0"/>
    <w:rsid w:val="002527D3"/>
    <w:rsid w:val="002545F0"/>
    <w:rsid w:val="00254A3E"/>
    <w:rsid w:val="0026152B"/>
    <w:rsid w:val="002627D1"/>
    <w:rsid w:val="00265412"/>
    <w:rsid w:val="0027255D"/>
    <w:rsid w:val="002743AA"/>
    <w:rsid w:val="0027530A"/>
    <w:rsid w:val="00276999"/>
    <w:rsid w:val="0028633F"/>
    <w:rsid w:val="00291DFB"/>
    <w:rsid w:val="00291FD1"/>
    <w:rsid w:val="00296714"/>
    <w:rsid w:val="002A69C3"/>
    <w:rsid w:val="002A6C33"/>
    <w:rsid w:val="002A7444"/>
    <w:rsid w:val="002B525F"/>
    <w:rsid w:val="002B604D"/>
    <w:rsid w:val="002B72FE"/>
    <w:rsid w:val="002C3A85"/>
    <w:rsid w:val="002C7426"/>
    <w:rsid w:val="002C76DE"/>
    <w:rsid w:val="002C790E"/>
    <w:rsid w:val="002D204B"/>
    <w:rsid w:val="002D3204"/>
    <w:rsid w:val="002D44F6"/>
    <w:rsid w:val="002E0248"/>
    <w:rsid w:val="002E374E"/>
    <w:rsid w:val="002E3ACE"/>
    <w:rsid w:val="002E71CA"/>
    <w:rsid w:val="002E749D"/>
    <w:rsid w:val="002E79D6"/>
    <w:rsid w:val="002F53AC"/>
    <w:rsid w:val="002F7FB5"/>
    <w:rsid w:val="00300D4D"/>
    <w:rsid w:val="00303C61"/>
    <w:rsid w:val="003103FF"/>
    <w:rsid w:val="00314B07"/>
    <w:rsid w:val="00315594"/>
    <w:rsid w:val="0032500E"/>
    <w:rsid w:val="00330E5B"/>
    <w:rsid w:val="00333BBF"/>
    <w:rsid w:val="00333C55"/>
    <w:rsid w:val="00335D75"/>
    <w:rsid w:val="00336A67"/>
    <w:rsid w:val="00336B98"/>
    <w:rsid w:val="00342D7D"/>
    <w:rsid w:val="003468E3"/>
    <w:rsid w:val="00352284"/>
    <w:rsid w:val="003530BB"/>
    <w:rsid w:val="00353DA8"/>
    <w:rsid w:val="003562C2"/>
    <w:rsid w:val="00356907"/>
    <w:rsid w:val="0035785D"/>
    <w:rsid w:val="00360315"/>
    <w:rsid w:val="00360D03"/>
    <w:rsid w:val="00361EEE"/>
    <w:rsid w:val="00362857"/>
    <w:rsid w:val="00365845"/>
    <w:rsid w:val="00370671"/>
    <w:rsid w:val="003715D9"/>
    <w:rsid w:val="00371D56"/>
    <w:rsid w:val="00372197"/>
    <w:rsid w:val="00375590"/>
    <w:rsid w:val="00376870"/>
    <w:rsid w:val="00380CA0"/>
    <w:rsid w:val="00382534"/>
    <w:rsid w:val="003867EF"/>
    <w:rsid w:val="003932EC"/>
    <w:rsid w:val="003932FE"/>
    <w:rsid w:val="00393333"/>
    <w:rsid w:val="00393369"/>
    <w:rsid w:val="003A1436"/>
    <w:rsid w:val="003A1472"/>
    <w:rsid w:val="003A2CAE"/>
    <w:rsid w:val="003A479E"/>
    <w:rsid w:val="003A6516"/>
    <w:rsid w:val="003A6641"/>
    <w:rsid w:val="003A7FF2"/>
    <w:rsid w:val="003B2006"/>
    <w:rsid w:val="003B225E"/>
    <w:rsid w:val="003B271A"/>
    <w:rsid w:val="003B2D66"/>
    <w:rsid w:val="003B7A9D"/>
    <w:rsid w:val="003C23D0"/>
    <w:rsid w:val="003C2D61"/>
    <w:rsid w:val="003C4AEC"/>
    <w:rsid w:val="003D0CDC"/>
    <w:rsid w:val="003D1386"/>
    <w:rsid w:val="003D4AAE"/>
    <w:rsid w:val="003D7074"/>
    <w:rsid w:val="003E1370"/>
    <w:rsid w:val="003E15E0"/>
    <w:rsid w:val="003E16D0"/>
    <w:rsid w:val="003E3C49"/>
    <w:rsid w:val="003E6340"/>
    <w:rsid w:val="003E6DCE"/>
    <w:rsid w:val="003E7CFA"/>
    <w:rsid w:val="003E7D03"/>
    <w:rsid w:val="003F6267"/>
    <w:rsid w:val="003F7535"/>
    <w:rsid w:val="0040202A"/>
    <w:rsid w:val="00402549"/>
    <w:rsid w:val="004054A9"/>
    <w:rsid w:val="00406F86"/>
    <w:rsid w:val="00410831"/>
    <w:rsid w:val="00421173"/>
    <w:rsid w:val="00422378"/>
    <w:rsid w:val="00425A2A"/>
    <w:rsid w:val="00430548"/>
    <w:rsid w:val="004324DA"/>
    <w:rsid w:val="00432F8E"/>
    <w:rsid w:val="00435ACB"/>
    <w:rsid w:val="0043705E"/>
    <w:rsid w:val="004403F5"/>
    <w:rsid w:val="004405DA"/>
    <w:rsid w:val="00442EC8"/>
    <w:rsid w:val="00443846"/>
    <w:rsid w:val="00450605"/>
    <w:rsid w:val="00452C8E"/>
    <w:rsid w:val="004533DB"/>
    <w:rsid w:val="00453670"/>
    <w:rsid w:val="00456AA5"/>
    <w:rsid w:val="00457982"/>
    <w:rsid w:val="00466EC0"/>
    <w:rsid w:val="004673F2"/>
    <w:rsid w:val="00467EFA"/>
    <w:rsid w:val="00470B08"/>
    <w:rsid w:val="00473B53"/>
    <w:rsid w:val="0047459B"/>
    <w:rsid w:val="00477E54"/>
    <w:rsid w:val="004866E9"/>
    <w:rsid w:val="0049017E"/>
    <w:rsid w:val="00491757"/>
    <w:rsid w:val="00493E18"/>
    <w:rsid w:val="0049725B"/>
    <w:rsid w:val="004A212A"/>
    <w:rsid w:val="004A2D10"/>
    <w:rsid w:val="004A3B52"/>
    <w:rsid w:val="004A41AD"/>
    <w:rsid w:val="004A4C0C"/>
    <w:rsid w:val="004A5769"/>
    <w:rsid w:val="004A5E9B"/>
    <w:rsid w:val="004B2186"/>
    <w:rsid w:val="004B3890"/>
    <w:rsid w:val="004B560D"/>
    <w:rsid w:val="004B613C"/>
    <w:rsid w:val="004B69B8"/>
    <w:rsid w:val="004C0D22"/>
    <w:rsid w:val="004C18DF"/>
    <w:rsid w:val="004C2411"/>
    <w:rsid w:val="004C2B60"/>
    <w:rsid w:val="004C5A19"/>
    <w:rsid w:val="004C5D06"/>
    <w:rsid w:val="004C612B"/>
    <w:rsid w:val="004C7159"/>
    <w:rsid w:val="004D0610"/>
    <w:rsid w:val="004D0A1F"/>
    <w:rsid w:val="004D1121"/>
    <w:rsid w:val="004D20A0"/>
    <w:rsid w:val="004D39A9"/>
    <w:rsid w:val="004D3A4E"/>
    <w:rsid w:val="004D5AD1"/>
    <w:rsid w:val="004E2EA5"/>
    <w:rsid w:val="004E48E4"/>
    <w:rsid w:val="004E673B"/>
    <w:rsid w:val="004E6773"/>
    <w:rsid w:val="004E7633"/>
    <w:rsid w:val="004E7874"/>
    <w:rsid w:val="004F0C43"/>
    <w:rsid w:val="004F203B"/>
    <w:rsid w:val="004F5ADF"/>
    <w:rsid w:val="004F72BB"/>
    <w:rsid w:val="00501527"/>
    <w:rsid w:val="00502EB8"/>
    <w:rsid w:val="00507C87"/>
    <w:rsid w:val="00512318"/>
    <w:rsid w:val="00515036"/>
    <w:rsid w:val="0051540D"/>
    <w:rsid w:val="00517306"/>
    <w:rsid w:val="00520DFC"/>
    <w:rsid w:val="0052244D"/>
    <w:rsid w:val="00527042"/>
    <w:rsid w:val="00530B51"/>
    <w:rsid w:val="00530ED7"/>
    <w:rsid w:val="00535C8D"/>
    <w:rsid w:val="0053628D"/>
    <w:rsid w:val="0054174D"/>
    <w:rsid w:val="00541FCC"/>
    <w:rsid w:val="00543CEA"/>
    <w:rsid w:val="00544F30"/>
    <w:rsid w:val="0054712D"/>
    <w:rsid w:val="00552F31"/>
    <w:rsid w:val="00553086"/>
    <w:rsid w:val="00554042"/>
    <w:rsid w:val="00562904"/>
    <w:rsid w:val="00564137"/>
    <w:rsid w:val="00570C32"/>
    <w:rsid w:val="005773AF"/>
    <w:rsid w:val="00581D2E"/>
    <w:rsid w:val="005827F9"/>
    <w:rsid w:val="005842FE"/>
    <w:rsid w:val="00586B77"/>
    <w:rsid w:val="00587F41"/>
    <w:rsid w:val="00590008"/>
    <w:rsid w:val="005905E5"/>
    <w:rsid w:val="005A0C09"/>
    <w:rsid w:val="005A4879"/>
    <w:rsid w:val="005A5B83"/>
    <w:rsid w:val="005A669E"/>
    <w:rsid w:val="005A77E8"/>
    <w:rsid w:val="005B0264"/>
    <w:rsid w:val="005B24B5"/>
    <w:rsid w:val="005B3281"/>
    <w:rsid w:val="005B5DDF"/>
    <w:rsid w:val="005B6582"/>
    <w:rsid w:val="005B6707"/>
    <w:rsid w:val="005B674A"/>
    <w:rsid w:val="005B6865"/>
    <w:rsid w:val="005B7D0A"/>
    <w:rsid w:val="005C2B3F"/>
    <w:rsid w:val="005C675D"/>
    <w:rsid w:val="005D1BB4"/>
    <w:rsid w:val="005D45B8"/>
    <w:rsid w:val="005D6DA2"/>
    <w:rsid w:val="005E188B"/>
    <w:rsid w:val="005E45F1"/>
    <w:rsid w:val="005E4794"/>
    <w:rsid w:val="005E4EDD"/>
    <w:rsid w:val="005E6A69"/>
    <w:rsid w:val="005E7CDD"/>
    <w:rsid w:val="005F094B"/>
    <w:rsid w:val="005F1573"/>
    <w:rsid w:val="005F3C53"/>
    <w:rsid w:val="005F3D88"/>
    <w:rsid w:val="005F4508"/>
    <w:rsid w:val="006011BC"/>
    <w:rsid w:val="00603267"/>
    <w:rsid w:val="00604D11"/>
    <w:rsid w:val="00604D2D"/>
    <w:rsid w:val="00611717"/>
    <w:rsid w:val="00615466"/>
    <w:rsid w:val="00616BB6"/>
    <w:rsid w:val="00617F08"/>
    <w:rsid w:val="00620A1F"/>
    <w:rsid w:val="00621AD5"/>
    <w:rsid w:val="006223B4"/>
    <w:rsid w:val="00622DE1"/>
    <w:rsid w:val="006252CA"/>
    <w:rsid w:val="00627D3B"/>
    <w:rsid w:val="00634EB5"/>
    <w:rsid w:val="00636E60"/>
    <w:rsid w:val="006419E7"/>
    <w:rsid w:val="00642241"/>
    <w:rsid w:val="006422D6"/>
    <w:rsid w:val="0064455C"/>
    <w:rsid w:val="00644C96"/>
    <w:rsid w:val="006462D1"/>
    <w:rsid w:val="00650AA7"/>
    <w:rsid w:val="0065217A"/>
    <w:rsid w:val="006525D8"/>
    <w:rsid w:val="0066091C"/>
    <w:rsid w:val="00662488"/>
    <w:rsid w:val="00667022"/>
    <w:rsid w:val="00671A8E"/>
    <w:rsid w:val="00673192"/>
    <w:rsid w:val="006754FF"/>
    <w:rsid w:val="00677958"/>
    <w:rsid w:val="00680058"/>
    <w:rsid w:val="00680A14"/>
    <w:rsid w:val="006843FC"/>
    <w:rsid w:val="0069180D"/>
    <w:rsid w:val="00692397"/>
    <w:rsid w:val="00692DCB"/>
    <w:rsid w:val="006939F1"/>
    <w:rsid w:val="00696C26"/>
    <w:rsid w:val="006A393A"/>
    <w:rsid w:val="006B24C1"/>
    <w:rsid w:val="006B4DE4"/>
    <w:rsid w:val="006B5704"/>
    <w:rsid w:val="006B5D1C"/>
    <w:rsid w:val="006B6D40"/>
    <w:rsid w:val="006B727D"/>
    <w:rsid w:val="006B7F19"/>
    <w:rsid w:val="006C28AC"/>
    <w:rsid w:val="006C409D"/>
    <w:rsid w:val="006C5269"/>
    <w:rsid w:val="006D117B"/>
    <w:rsid w:val="006D48E2"/>
    <w:rsid w:val="006E09C6"/>
    <w:rsid w:val="006E186A"/>
    <w:rsid w:val="006E6512"/>
    <w:rsid w:val="006E6E42"/>
    <w:rsid w:val="006F208F"/>
    <w:rsid w:val="006F73CC"/>
    <w:rsid w:val="006F76A3"/>
    <w:rsid w:val="007012E7"/>
    <w:rsid w:val="00702BC6"/>
    <w:rsid w:val="007051BB"/>
    <w:rsid w:val="00707A43"/>
    <w:rsid w:val="007110B9"/>
    <w:rsid w:val="00711D06"/>
    <w:rsid w:val="007156D7"/>
    <w:rsid w:val="00717AC1"/>
    <w:rsid w:val="007235CF"/>
    <w:rsid w:val="007243A6"/>
    <w:rsid w:val="00726C0E"/>
    <w:rsid w:val="00726DD3"/>
    <w:rsid w:val="00727655"/>
    <w:rsid w:val="00730845"/>
    <w:rsid w:val="00731707"/>
    <w:rsid w:val="00732983"/>
    <w:rsid w:val="00736F0F"/>
    <w:rsid w:val="00741893"/>
    <w:rsid w:val="00743EEF"/>
    <w:rsid w:val="007467DB"/>
    <w:rsid w:val="007469E7"/>
    <w:rsid w:val="00746B28"/>
    <w:rsid w:val="007520FF"/>
    <w:rsid w:val="00753121"/>
    <w:rsid w:val="007538C5"/>
    <w:rsid w:val="00755766"/>
    <w:rsid w:val="007569BA"/>
    <w:rsid w:val="00756C72"/>
    <w:rsid w:val="007608E5"/>
    <w:rsid w:val="00761E7B"/>
    <w:rsid w:val="00762EF2"/>
    <w:rsid w:val="00766F0B"/>
    <w:rsid w:val="007722A5"/>
    <w:rsid w:val="00772805"/>
    <w:rsid w:val="00772B2F"/>
    <w:rsid w:val="00774F65"/>
    <w:rsid w:val="007752C8"/>
    <w:rsid w:val="007756CC"/>
    <w:rsid w:val="00781786"/>
    <w:rsid w:val="00781E62"/>
    <w:rsid w:val="00784FB0"/>
    <w:rsid w:val="00790AEB"/>
    <w:rsid w:val="00792F30"/>
    <w:rsid w:val="00793763"/>
    <w:rsid w:val="00793BB1"/>
    <w:rsid w:val="00796B4D"/>
    <w:rsid w:val="00797685"/>
    <w:rsid w:val="007A0B60"/>
    <w:rsid w:val="007A3CEB"/>
    <w:rsid w:val="007A59D3"/>
    <w:rsid w:val="007A726E"/>
    <w:rsid w:val="007B3F3D"/>
    <w:rsid w:val="007B6085"/>
    <w:rsid w:val="007C0110"/>
    <w:rsid w:val="007C0FB8"/>
    <w:rsid w:val="007C5484"/>
    <w:rsid w:val="007C5AA4"/>
    <w:rsid w:val="007D17ED"/>
    <w:rsid w:val="007D209F"/>
    <w:rsid w:val="007D3170"/>
    <w:rsid w:val="007D345D"/>
    <w:rsid w:val="007D3DBC"/>
    <w:rsid w:val="007D50BD"/>
    <w:rsid w:val="007D5263"/>
    <w:rsid w:val="007D68B5"/>
    <w:rsid w:val="007E0652"/>
    <w:rsid w:val="007E4A66"/>
    <w:rsid w:val="007E58FE"/>
    <w:rsid w:val="007E7947"/>
    <w:rsid w:val="007F0C42"/>
    <w:rsid w:val="007F11A7"/>
    <w:rsid w:val="00800144"/>
    <w:rsid w:val="008018F2"/>
    <w:rsid w:val="008055B5"/>
    <w:rsid w:val="00807091"/>
    <w:rsid w:val="00807E7A"/>
    <w:rsid w:val="00810579"/>
    <w:rsid w:val="008136AF"/>
    <w:rsid w:val="00815AD3"/>
    <w:rsid w:val="00816476"/>
    <w:rsid w:val="00820B82"/>
    <w:rsid w:val="00822FBD"/>
    <w:rsid w:val="008256FD"/>
    <w:rsid w:val="00826A27"/>
    <w:rsid w:val="00827A27"/>
    <w:rsid w:val="008303C1"/>
    <w:rsid w:val="008310F3"/>
    <w:rsid w:val="00836522"/>
    <w:rsid w:val="00836FB9"/>
    <w:rsid w:val="00843A8D"/>
    <w:rsid w:val="00847631"/>
    <w:rsid w:val="00851BD5"/>
    <w:rsid w:val="008521E6"/>
    <w:rsid w:val="008576AF"/>
    <w:rsid w:val="0086182F"/>
    <w:rsid w:val="00872F1A"/>
    <w:rsid w:val="00873A17"/>
    <w:rsid w:val="0088020D"/>
    <w:rsid w:val="00880C7A"/>
    <w:rsid w:val="00882923"/>
    <w:rsid w:val="008830CD"/>
    <w:rsid w:val="008835A3"/>
    <w:rsid w:val="008849C0"/>
    <w:rsid w:val="00884DB3"/>
    <w:rsid w:val="00884F85"/>
    <w:rsid w:val="00885DFB"/>
    <w:rsid w:val="0088784A"/>
    <w:rsid w:val="008930C5"/>
    <w:rsid w:val="008A159D"/>
    <w:rsid w:val="008A3787"/>
    <w:rsid w:val="008A5122"/>
    <w:rsid w:val="008A5647"/>
    <w:rsid w:val="008A73DE"/>
    <w:rsid w:val="008B0E47"/>
    <w:rsid w:val="008B1D92"/>
    <w:rsid w:val="008B445B"/>
    <w:rsid w:val="008B5FAA"/>
    <w:rsid w:val="008B6B75"/>
    <w:rsid w:val="008C219C"/>
    <w:rsid w:val="008C30D3"/>
    <w:rsid w:val="008C4F4A"/>
    <w:rsid w:val="008C749F"/>
    <w:rsid w:val="008D1580"/>
    <w:rsid w:val="008D1F2F"/>
    <w:rsid w:val="008D268B"/>
    <w:rsid w:val="008D29F1"/>
    <w:rsid w:val="008D3E3B"/>
    <w:rsid w:val="008D6F9E"/>
    <w:rsid w:val="008E2539"/>
    <w:rsid w:val="008E5FAF"/>
    <w:rsid w:val="008E69C6"/>
    <w:rsid w:val="008E71AE"/>
    <w:rsid w:val="008F1B08"/>
    <w:rsid w:val="008F369F"/>
    <w:rsid w:val="008F7FBA"/>
    <w:rsid w:val="009064D4"/>
    <w:rsid w:val="009064E2"/>
    <w:rsid w:val="00906E63"/>
    <w:rsid w:val="009112DC"/>
    <w:rsid w:val="0091134B"/>
    <w:rsid w:val="00911D8B"/>
    <w:rsid w:val="00911EF8"/>
    <w:rsid w:val="009137C6"/>
    <w:rsid w:val="009145C3"/>
    <w:rsid w:val="00916E42"/>
    <w:rsid w:val="00921773"/>
    <w:rsid w:val="00924EC1"/>
    <w:rsid w:val="00927E3D"/>
    <w:rsid w:val="00930588"/>
    <w:rsid w:val="00937302"/>
    <w:rsid w:val="0094397A"/>
    <w:rsid w:val="00945CEC"/>
    <w:rsid w:val="00947966"/>
    <w:rsid w:val="00947D56"/>
    <w:rsid w:val="00952FF8"/>
    <w:rsid w:val="0095385C"/>
    <w:rsid w:val="00954F05"/>
    <w:rsid w:val="0095660F"/>
    <w:rsid w:val="00960158"/>
    <w:rsid w:val="00960449"/>
    <w:rsid w:val="00971F66"/>
    <w:rsid w:val="009721D7"/>
    <w:rsid w:val="00972BEE"/>
    <w:rsid w:val="009740A1"/>
    <w:rsid w:val="009756B0"/>
    <w:rsid w:val="00983537"/>
    <w:rsid w:val="00987170"/>
    <w:rsid w:val="0099568B"/>
    <w:rsid w:val="0099640F"/>
    <w:rsid w:val="009A107F"/>
    <w:rsid w:val="009A1430"/>
    <w:rsid w:val="009A3218"/>
    <w:rsid w:val="009A399E"/>
    <w:rsid w:val="009A3C51"/>
    <w:rsid w:val="009A5D32"/>
    <w:rsid w:val="009A685E"/>
    <w:rsid w:val="009B104C"/>
    <w:rsid w:val="009B31C5"/>
    <w:rsid w:val="009B3B08"/>
    <w:rsid w:val="009B497D"/>
    <w:rsid w:val="009B6D27"/>
    <w:rsid w:val="009B6FC9"/>
    <w:rsid w:val="009C1D0C"/>
    <w:rsid w:val="009C2AA8"/>
    <w:rsid w:val="009C308C"/>
    <w:rsid w:val="009C4A26"/>
    <w:rsid w:val="009D1CE7"/>
    <w:rsid w:val="009D4C07"/>
    <w:rsid w:val="009D6845"/>
    <w:rsid w:val="009D7D42"/>
    <w:rsid w:val="009E1FC8"/>
    <w:rsid w:val="00A02CFD"/>
    <w:rsid w:val="00A06A71"/>
    <w:rsid w:val="00A15369"/>
    <w:rsid w:val="00A15EAD"/>
    <w:rsid w:val="00A23D91"/>
    <w:rsid w:val="00A27487"/>
    <w:rsid w:val="00A27A4C"/>
    <w:rsid w:val="00A32463"/>
    <w:rsid w:val="00A32E8F"/>
    <w:rsid w:val="00A41E17"/>
    <w:rsid w:val="00A4330B"/>
    <w:rsid w:val="00A463BC"/>
    <w:rsid w:val="00A47BED"/>
    <w:rsid w:val="00A50F78"/>
    <w:rsid w:val="00A51125"/>
    <w:rsid w:val="00A511BD"/>
    <w:rsid w:val="00A532C2"/>
    <w:rsid w:val="00A53BB1"/>
    <w:rsid w:val="00A5448C"/>
    <w:rsid w:val="00A56FAC"/>
    <w:rsid w:val="00A6022E"/>
    <w:rsid w:val="00A6087A"/>
    <w:rsid w:val="00A6395A"/>
    <w:rsid w:val="00A64306"/>
    <w:rsid w:val="00A65176"/>
    <w:rsid w:val="00A67672"/>
    <w:rsid w:val="00A70714"/>
    <w:rsid w:val="00A7161F"/>
    <w:rsid w:val="00A7389B"/>
    <w:rsid w:val="00A7438C"/>
    <w:rsid w:val="00A745E2"/>
    <w:rsid w:val="00A761E9"/>
    <w:rsid w:val="00A767C4"/>
    <w:rsid w:val="00A827A5"/>
    <w:rsid w:val="00A84B44"/>
    <w:rsid w:val="00A86B2F"/>
    <w:rsid w:val="00A876B7"/>
    <w:rsid w:val="00A8798D"/>
    <w:rsid w:val="00A9006F"/>
    <w:rsid w:val="00A93224"/>
    <w:rsid w:val="00A94CD9"/>
    <w:rsid w:val="00A9695C"/>
    <w:rsid w:val="00A969CB"/>
    <w:rsid w:val="00AA0526"/>
    <w:rsid w:val="00AA094D"/>
    <w:rsid w:val="00AA1981"/>
    <w:rsid w:val="00AA41C2"/>
    <w:rsid w:val="00AA4638"/>
    <w:rsid w:val="00AA4F91"/>
    <w:rsid w:val="00AB02FA"/>
    <w:rsid w:val="00AB1D2A"/>
    <w:rsid w:val="00AB4511"/>
    <w:rsid w:val="00AB4625"/>
    <w:rsid w:val="00AB4F61"/>
    <w:rsid w:val="00AB5DBD"/>
    <w:rsid w:val="00AB6D17"/>
    <w:rsid w:val="00AC2317"/>
    <w:rsid w:val="00AC3BA0"/>
    <w:rsid w:val="00AD53C2"/>
    <w:rsid w:val="00AD7651"/>
    <w:rsid w:val="00AE063D"/>
    <w:rsid w:val="00AE196B"/>
    <w:rsid w:val="00AE383B"/>
    <w:rsid w:val="00AE4580"/>
    <w:rsid w:val="00AF0710"/>
    <w:rsid w:val="00AF3626"/>
    <w:rsid w:val="00AF48F5"/>
    <w:rsid w:val="00AF567E"/>
    <w:rsid w:val="00B0107A"/>
    <w:rsid w:val="00B026AF"/>
    <w:rsid w:val="00B04974"/>
    <w:rsid w:val="00B05C0A"/>
    <w:rsid w:val="00B06BC6"/>
    <w:rsid w:val="00B0767A"/>
    <w:rsid w:val="00B131A8"/>
    <w:rsid w:val="00B151B8"/>
    <w:rsid w:val="00B15A34"/>
    <w:rsid w:val="00B22520"/>
    <w:rsid w:val="00B23496"/>
    <w:rsid w:val="00B24457"/>
    <w:rsid w:val="00B247DE"/>
    <w:rsid w:val="00B273BF"/>
    <w:rsid w:val="00B32D29"/>
    <w:rsid w:val="00B32DB9"/>
    <w:rsid w:val="00B34D90"/>
    <w:rsid w:val="00B43376"/>
    <w:rsid w:val="00B46295"/>
    <w:rsid w:val="00B47462"/>
    <w:rsid w:val="00B502B6"/>
    <w:rsid w:val="00B52905"/>
    <w:rsid w:val="00B572FE"/>
    <w:rsid w:val="00B60D3C"/>
    <w:rsid w:val="00B6210E"/>
    <w:rsid w:val="00B62BA7"/>
    <w:rsid w:val="00B63143"/>
    <w:rsid w:val="00B63E67"/>
    <w:rsid w:val="00B644D7"/>
    <w:rsid w:val="00B65B1B"/>
    <w:rsid w:val="00B72AAD"/>
    <w:rsid w:val="00B74EC8"/>
    <w:rsid w:val="00B75FA7"/>
    <w:rsid w:val="00B80DBB"/>
    <w:rsid w:val="00B82E95"/>
    <w:rsid w:val="00B82FBA"/>
    <w:rsid w:val="00B83AF0"/>
    <w:rsid w:val="00B8546A"/>
    <w:rsid w:val="00B855D4"/>
    <w:rsid w:val="00B907A0"/>
    <w:rsid w:val="00B92CCC"/>
    <w:rsid w:val="00B93353"/>
    <w:rsid w:val="00B96EB6"/>
    <w:rsid w:val="00B97FE5"/>
    <w:rsid w:val="00BA0966"/>
    <w:rsid w:val="00BA168E"/>
    <w:rsid w:val="00BA2CFC"/>
    <w:rsid w:val="00BA48CC"/>
    <w:rsid w:val="00BB09F7"/>
    <w:rsid w:val="00BB0B83"/>
    <w:rsid w:val="00BB44B0"/>
    <w:rsid w:val="00BB51CB"/>
    <w:rsid w:val="00BB5AFF"/>
    <w:rsid w:val="00BB5CE5"/>
    <w:rsid w:val="00BB6C3B"/>
    <w:rsid w:val="00BC0FA2"/>
    <w:rsid w:val="00BC2685"/>
    <w:rsid w:val="00BC4AE6"/>
    <w:rsid w:val="00BC62FA"/>
    <w:rsid w:val="00BC7DB4"/>
    <w:rsid w:val="00BD06DD"/>
    <w:rsid w:val="00BD1784"/>
    <w:rsid w:val="00BD206B"/>
    <w:rsid w:val="00BD21D6"/>
    <w:rsid w:val="00BD5DE1"/>
    <w:rsid w:val="00BD6932"/>
    <w:rsid w:val="00BE0FC8"/>
    <w:rsid w:val="00BE1857"/>
    <w:rsid w:val="00BE2350"/>
    <w:rsid w:val="00BE4C10"/>
    <w:rsid w:val="00BE4ED2"/>
    <w:rsid w:val="00BE5C1C"/>
    <w:rsid w:val="00BF45A0"/>
    <w:rsid w:val="00BF56E8"/>
    <w:rsid w:val="00BF6A41"/>
    <w:rsid w:val="00BF7D13"/>
    <w:rsid w:val="00C0069F"/>
    <w:rsid w:val="00C00B17"/>
    <w:rsid w:val="00C00B3C"/>
    <w:rsid w:val="00C01B43"/>
    <w:rsid w:val="00C034EC"/>
    <w:rsid w:val="00C0352C"/>
    <w:rsid w:val="00C066EF"/>
    <w:rsid w:val="00C11C6F"/>
    <w:rsid w:val="00C2529A"/>
    <w:rsid w:val="00C34EAA"/>
    <w:rsid w:val="00C3648F"/>
    <w:rsid w:val="00C36667"/>
    <w:rsid w:val="00C36A3C"/>
    <w:rsid w:val="00C37329"/>
    <w:rsid w:val="00C409B2"/>
    <w:rsid w:val="00C40DDD"/>
    <w:rsid w:val="00C42626"/>
    <w:rsid w:val="00C429AA"/>
    <w:rsid w:val="00C435DA"/>
    <w:rsid w:val="00C43BF8"/>
    <w:rsid w:val="00C46E68"/>
    <w:rsid w:val="00C501A3"/>
    <w:rsid w:val="00C505F4"/>
    <w:rsid w:val="00C517DA"/>
    <w:rsid w:val="00C51F67"/>
    <w:rsid w:val="00C54ADB"/>
    <w:rsid w:val="00C56D1A"/>
    <w:rsid w:val="00C571DF"/>
    <w:rsid w:val="00C60E99"/>
    <w:rsid w:val="00C60EB3"/>
    <w:rsid w:val="00C61BB7"/>
    <w:rsid w:val="00C6241E"/>
    <w:rsid w:val="00C62E94"/>
    <w:rsid w:val="00C63A88"/>
    <w:rsid w:val="00C67CE5"/>
    <w:rsid w:val="00C70880"/>
    <w:rsid w:val="00C74F2E"/>
    <w:rsid w:val="00C8153B"/>
    <w:rsid w:val="00C82048"/>
    <w:rsid w:val="00C82F2B"/>
    <w:rsid w:val="00C8598F"/>
    <w:rsid w:val="00C85D6C"/>
    <w:rsid w:val="00C86695"/>
    <w:rsid w:val="00C9163C"/>
    <w:rsid w:val="00C922E9"/>
    <w:rsid w:val="00C93F0E"/>
    <w:rsid w:val="00C93FD9"/>
    <w:rsid w:val="00C959D0"/>
    <w:rsid w:val="00C95E87"/>
    <w:rsid w:val="00CA20ED"/>
    <w:rsid w:val="00CA32AE"/>
    <w:rsid w:val="00CA3BE8"/>
    <w:rsid w:val="00CA406C"/>
    <w:rsid w:val="00CA40C3"/>
    <w:rsid w:val="00CA44DF"/>
    <w:rsid w:val="00CA4844"/>
    <w:rsid w:val="00CA5A5D"/>
    <w:rsid w:val="00CA709D"/>
    <w:rsid w:val="00CB0C25"/>
    <w:rsid w:val="00CB234F"/>
    <w:rsid w:val="00CB3EA0"/>
    <w:rsid w:val="00CB40F8"/>
    <w:rsid w:val="00CB43D1"/>
    <w:rsid w:val="00CB724B"/>
    <w:rsid w:val="00CB726C"/>
    <w:rsid w:val="00CB7B5B"/>
    <w:rsid w:val="00CC10D1"/>
    <w:rsid w:val="00CC7419"/>
    <w:rsid w:val="00CD071F"/>
    <w:rsid w:val="00CD11B6"/>
    <w:rsid w:val="00CD2583"/>
    <w:rsid w:val="00CD27C2"/>
    <w:rsid w:val="00CD6D43"/>
    <w:rsid w:val="00CD7B37"/>
    <w:rsid w:val="00CE38C7"/>
    <w:rsid w:val="00CE3EC5"/>
    <w:rsid w:val="00CE5087"/>
    <w:rsid w:val="00CE780A"/>
    <w:rsid w:val="00CF025B"/>
    <w:rsid w:val="00CF1BE9"/>
    <w:rsid w:val="00CF465C"/>
    <w:rsid w:val="00CF60AB"/>
    <w:rsid w:val="00D02598"/>
    <w:rsid w:val="00D10A43"/>
    <w:rsid w:val="00D12DC3"/>
    <w:rsid w:val="00D13D51"/>
    <w:rsid w:val="00D1477E"/>
    <w:rsid w:val="00D149E4"/>
    <w:rsid w:val="00D14C1A"/>
    <w:rsid w:val="00D159E4"/>
    <w:rsid w:val="00D1744D"/>
    <w:rsid w:val="00D2033A"/>
    <w:rsid w:val="00D22BC0"/>
    <w:rsid w:val="00D246D9"/>
    <w:rsid w:val="00D3014E"/>
    <w:rsid w:val="00D319D3"/>
    <w:rsid w:val="00D31F50"/>
    <w:rsid w:val="00D33433"/>
    <w:rsid w:val="00D34373"/>
    <w:rsid w:val="00D45C75"/>
    <w:rsid w:val="00D524B7"/>
    <w:rsid w:val="00D53A24"/>
    <w:rsid w:val="00D542CC"/>
    <w:rsid w:val="00D561F7"/>
    <w:rsid w:val="00D56225"/>
    <w:rsid w:val="00D60C1E"/>
    <w:rsid w:val="00D65DC6"/>
    <w:rsid w:val="00D6752B"/>
    <w:rsid w:val="00D676EC"/>
    <w:rsid w:val="00D72065"/>
    <w:rsid w:val="00D7389B"/>
    <w:rsid w:val="00D74937"/>
    <w:rsid w:val="00D832A7"/>
    <w:rsid w:val="00D84982"/>
    <w:rsid w:val="00D94B5D"/>
    <w:rsid w:val="00D97A5C"/>
    <w:rsid w:val="00DA3795"/>
    <w:rsid w:val="00DA479F"/>
    <w:rsid w:val="00DA57EF"/>
    <w:rsid w:val="00DB1BFF"/>
    <w:rsid w:val="00DB409C"/>
    <w:rsid w:val="00DB762D"/>
    <w:rsid w:val="00DC4701"/>
    <w:rsid w:val="00DC4FDE"/>
    <w:rsid w:val="00DC60AA"/>
    <w:rsid w:val="00DC60C8"/>
    <w:rsid w:val="00DD4407"/>
    <w:rsid w:val="00DD51C1"/>
    <w:rsid w:val="00DD6E4A"/>
    <w:rsid w:val="00DD7021"/>
    <w:rsid w:val="00DE07F4"/>
    <w:rsid w:val="00DE1B7E"/>
    <w:rsid w:val="00DE5069"/>
    <w:rsid w:val="00DE53D0"/>
    <w:rsid w:val="00DE57A8"/>
    <w:rsid w:val="00DE5DBB"/>
    <w:rsid w:val="00DE7F73"/>
    <w:rsid w:val="00DF20ED"/>
    <w:rsid w:val="00DF5012"/>
    <w:rsid w:val="00DF51B7"/>
    <w:rsid w:val="00DF62D2"/>
    <w:rsid w:val="00DF69FA"/>
    <w:rsid w:val="00DF7A6B"/>
    <w:rsid w:val="00E004EE"/>
    <w:rsid w:val="00E02F76"/>
    <w:rsid w:val="00E055DC"/>
    <w:rsid w:val="00E0595E"/>
    <w:rsid w:val="00E059BA"/>
    <w:rsid w:val="00E06CC3"/>
    <w:rsid w:val="00E12DEA"/>
    <w:rsid w:val="00E141C1"/>
    <w:rsid w:val="00E14850"/>
    <w:rsid w:val="00E153D4"/>
    <w:rsid w:val="00E15B2C"/>
    <w:rsid w:val="00E15E0D"/>
    <w:rsid w:val="00E16C3B"/>
    <w:rsid w:val="00E25F1D"/>
    <w:rsid w:val="00E260BD"/>
    <w:rsid w:val="00E27A83"/>
    <w:rsid w:val="00E27B2A"/>
    <w:rsid w:val="00E35324"/>
    <w:rsid w:val="00E35476"/>
    <w:rsid w:val="00E36D67"/>
    <w:rsid w:val="00E37E98"/>
    <w:rsid w:val="00E4490D"/>
    <w:rsid w:val="00E45686"/>
    <w:rsid w:val="00E46F19"/>
    <w:rsid w:val="00E508C4"/>
    <w:rsid w:val="00E50B99"/>
    <w:rsid w:val="00E51D00"/>
    <w:rsid w:val="00E54AC1"/>
    <w:rsid w:val="00E54D8F"/>
    <w:rsid w:val="00E560F2"/>
    <w:rsid w:val="00E57DAB"/>
    <w:rsid w:val="00E631B8"/>
    <w:rsid w:val="00E64375"/>
    <w:rsid w:val="00E71011"/>
    <w:rsid w:val="00E76539"/>
    <w:rsid w:val="00E778E4"/>
    <w:rsid w:val="00E80447"/>
    <w:rsid w:val="00E81548"/>
    <w:rsid w:val="00E82E0E"/>
    <w:rsid w:val="00E8340E"/>
    <w:rsid w:val="00E84478"/>
    <w:rsid w:val="00E8786D"/>
    <w:rsid w:val="00E90EB2"/>
    <w:rsid w:val="00E93398"/>
    <w:rsid w:val="00E96AFE"/>
    <w:rsid w:val="00E97689"/>
    <w:rsid w:val="00E97A8D"/>
    <w:rsid w:val="00EA1A10"/>
    <w:rsid w:val="00EA3A55"/>
    <w:rsid w:val="00EA46E8"/>
    <w:rsid w:val="00EA6029"/>
    <w:rsid w:val="00EB0F21"/>
    <w:rsid w:val="00EB4E97"/>
    <w:rsid w:val="00EB5714"/>
    <w:rsid w:val="00EB74F9"/>
    <w:rsid w:val="00EC1F31"/>
    <w:rsid w:val="00EC1F46"/>
    <w:rsid w:val="00EC20F6"/>
    <w:rsid w:val="00EC5579"/>
    <w:rsid w:val="00EC73AB"/>
    <w:rsid w:val="00ED25DC"/>
    <w:rsid w:val="00EE177C"/>
    <w:rsid w:val="00EE2D28"/>
    <w:rsid w:val="00EE321A"/>
    <w:rsid w:val="00EE6ABC"/>
    <w:rsid w:val="00EF3C79"/>
    <w:rsid w:val="00EF7A99"/>
    <w:rsid w:val="00F02AE3"/>
    <w:rsid w:val="00F10865"/>
    <w:rsid w:val="00F11A6E"/>
    <w:rsid w:val="00F143CD"/>
    <w:rsid w:val="00F14EC6"/>
    <w:rsid w:val="00F17163"/>
    <w:rsid w:val="00F21782"/>
    <w:rsid w:val="00F22F94"/>
    <w:rsid w:val="00F31063"/>
    <w:rsid w:val="00F33342"/>
    <w:rsid w:val="00F36D03"/>
    <w:rsid w:val="00F370C9"/>
    <w:rsid w:val="00F45907"/>
    <w:rsid w:val="00F53F72"/>
    <w:rsid w:val="00F563DE"/>
    <w:rsid w:val="00F5738C"/>
    <w:rsid w:val="00F57B77"/>
    <w:rsid w:val="00F57C40"/>
    <w:rsid w:val="00F63016"/>
    <w:rsid w:val="00F63817"/>
    <w:rsid w:val="00F643E0"/>
    <w:rsid w:val="00F70C69"/>
    <w:rsid w:val="00F736DB"/>
    <w:rsid w:val="00F75620"/>
    <w:rsid w:val="00F756CE"/>
    <w:rsid w:val="00F7784C"/>
    <w:rsid w:val="00F8262B"/>
    <w:rsid w:val="00F83E39"/>
    <w:rsid w:val="00F843AA"/>
    <w:rsid w:val="00F84865"/>
    <w:rsid w:val="00F84B2E"/>
    <w:rsid w:val="00F84C23"/>
    <w:rsid w:val="00F86766"/>
    <w:rsid w:val="00F86CF8"/>
    <w:rsid w:val="00F90166"/>
    <w:rsid w:val="00F9110C"/>
    <w:rsid w:val="00F94C88"/>
    <w:rsid w:val="00F95C10"/>
    <w:rsid w:val="00F96D9E"/>
    <w:rsid w:val="00FB6E96"/>
    <w:rsid w:val="00FC039C"/>
    <w:rsid w:val="00FC0C5E"/>
    <w:rsid w:val="00FC0D92"/>
    <w:rsid w:val="00FC297A"/>
    <w:rsid w:val="00FC50E3"/>
    <w:rsid w:val="00FC6845"/>
    <w:rsid w:val="00FD070E"/>
    <w:rsid w:val="00FD3117"/>
    <w:rsid w:val="00FD6DDC"/>
    <w:rsid w:val="00FE1C56"/>
    <w:rsid w:val="00FE22C6"/>
    <w:rsid w:val="00FE32E0"/>
    <w:rsid w:val="00FF0509"/>
    <w:rsid w:val="00FF0DC8"/>
    <w:rsid w:val="00FF1EFE"/>
    <w:rsid w:val="00FF202F"/>
    <w:rsid w:val="00FF40AC"/>
    <w:rsid w:val="00FF4E45"/>
    <w:rsid w:val="00FF65C6"/>
    <w:rsid w:val="00FF6A77"/>
    <w:rsid w:val="00FF799F"/>
    <w:rsid w:val="07E07B1E"/>
    <w:rsid w:val="09CD1CE3"/>
    <w:rsid w:val="0AA1459E"/>
    <w:rsid w:val="0EBB4556"/>
    <w:rsid w:val="18120E9F"/>
    <w:rsid w:val="1C6C6C0F"/>
    <w:rsid w:val="1D2557C2"/>
    <w:rsid w:val="21E53E14"/>
    <w:rsid w:val="25A02F62"/>
    <w:rsid w:val="30BE258D"/>
    <w:rsid w:val="36AC39EF"/>
    <w:rsid w:val="36DE7DE8"/>
    <w:rsid w:val="389364E2"/>
    <w:rsid w:val="3A3A6A19"/>
    <w:rsid w:val="3A740661"/>
    <w:rsid w:val="3EBC6C5D"/>
    <w:rsid w:val="3F1C3539"/>
    <w:rsid w:val="40110D53"/>
    <w:rsid w:val="418111BE"/>
    <w:rsid w:val="43F818A8"/>
    <w:rsid w:val="44040608"/>
    <w:rsid w:val="45865C6A"/>
    <w:rsid w:val="46232266"/>
    <w:rsid w:val="468A0ED6"/>
    <w:rsid w:val="470A12C5"/>
    <w:rsid w:val="48251913"/>
    <w:rsid w:val="4A070384"/>
    <w:rsid w:val="4D9D60E6"/>
    <w:rsid w:val="4E311C06"/>
    <w:rsid w:val="4FEE3407"/>
    <w:rsid w:val="51690E9A"/>
    <w:rsid w:val="532765F2"/>
    <w:rsid w:val="550B6B78"/>
    <w:rsid w:val="56F8621E"/>
    <w:rsid w:val="59B41F01"/>
    <w:rsid w:val="5D6B2E34"/>
    <w:rsid w:val="62DB0EB1"/>
    <w:rsid w:val="67C97095"/>
    <w:rsid w:val="68692394"/>
    <w:rsid w:val="68804F4E"/>
    <w:rsid w:val="695D3182"/>
    <w:rsid w:val="6BB051D8"/>
    <w:rsid w:val="6D0571DE"/>
    <w:rsid w:val="6F1E055D"/>
    <w:rsid w:val="6FC13D37"/>
    <w:rsid w:val="71296F59"/>
    <w:rsid w:val="754517CC"/>
    <w:rsid w:val="77AE557C"/>
    <w:rsid w:val="7E015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07"/>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274"/>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279"/>
    <w:qFormat/>
    <w:uiPriority w:val="0"/>
    <w:pPr>
      <w:keepNext/>
      <w:spacing w:before="240" w:after="60"/>
      <w:outlineLvl w:val="3"/>
    </w:pPr>
    <w:rPr>
      <w:b/>
      <w:bCs/>
      <w:sz w:val="28"/>
      <w:szCs w:val="28"/>
    </w:rPr>
  </w:style>
  <w:style w:type="paragraph" w:styleId="6">
    <w:name w:val="heading 5"/>
    <w:basedOn w:val="1"/>
    <w:next w:val="1"/>
    <w:link w:val="290"/>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31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326"/>
    <w:qFormat/>
    <w:uiPriority w:val="99"/>
    <w:pPr>
      <w:shd w:val="clear" w:color="auto" w:fill="000080"/>
    </w:pPr>
    <w:rPr>
      <w:shd w:val="clear" w:color="auto" w:fill="000080"/>
    </w:rPr>
  </w:style>
  <w:style w:type="paragraph" w:styleId="15">
    <w:name w:val="annotation text"/>
    <w:basedOn w:val="1"/>
    <w:link w:val="277"/>
    <w:qFormat/>
    <w:uiPriority w:val="99"/>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281"/>
    <w:qFormat/>
    <w:uiPriority w:val="0"/>
    <w:pPr>
      <w:spacing w:after="120"/>
    </w:pPr>
  </w:style>
  <w:style w:type="paragraph" w:styleId="19">
    <w:name w:val="Body Text Indent"/>
    <w:basedOn w:val="1"/>
    <w:link w:val="319"/>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301"/>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304"/>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296"/>
    <w:qFormat/>
    <w:uiPriority w:val="99"/>
    <w:rPr>
      <w:sz w:val="18"/>
      <w:szCs w:val="18"/>
    </w:rPr>
  </w:style>
  <w:style w:type="paragraph" w:styleId="28">
    <w:name w:val="footer"/>
    <w:basedOn w:val="1"/>
    <w:link w:val="327"/>
    <w:qFormat/>
    <w:uiPriority w:val="99"/>
    <w:pPr>
      <w:tabs>
        <w:tab w:val="center" w:pos="4153"/>
        <w:tab w:val="right" w:pos="8306"/>
      </w:tabs>
      <w:snapToGrid w:val="0"/>
    </w:pPr>
    <w:rPr>
      <w:sz w:val="18"/>
      <w:szCs w:val="18"/>
    </w:rPr>
  </w:style>
  <w:style w:type="paragraph" w:styleId="29">
    <w:name w:val="header"/>
    <w:basedOn w:val="1"/>
    <w:link w:val="27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305"/>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314"/>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uiPriority w:val="0"/>
  </w:style>
  <w:style w:type="character" w:styleId="48">
    <w:name w:val="FollowedHyperlink"/>
    <w:qFormat/>
    <w:uiPriority w:val="0"/>
    <w:rPr>
      <w:color w:val="800080"/>
      <w:u w:val="single"/>
    </w:rPr>
  </w:style>
  <w:style w:type="character" w:styleId="49">
    <w:name w:val="Hyperlink"/>
    <w:uiPriority w:val="99"/>
    <w:rPr>
      <w:color w:val="0000FF"/>
      <w:u w:val="single"/>
    </w:rPr>
  </w:style>
  <w:style w:type="character" w:styleId="50">
    <w:name w:val="annotation reference"/>
    <w:uiPriority w:val="99"/>
    <w:rPr>
      <w:sz w:val="21"/>
    </w:rPr>
  </w:style>
  <w:style w:type="paragraph" w:customStyle="1" w:styleId="51">
    <w:name w:val="页眉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页眉 New New New New New New New New New New"/>
    <w:basedOn w:val="54"/>
    <w:uiPriority w:val="0"/>
    <w:pPr>
      <w:pBdr>
        <w:bottom w:val="single" w:color="auto" w:sz="6" w:space="1"/>
      </w:pBdr>
      <w:tabs>
        <w:tab w:val="center" w:pos="4153"/>
        <w:tab w:val="right" w:pos="8306"/>
      </w:tabs>
      <w:snapToGrid w:val="0"/>
      <w:jc w:val="center"/>
    </w:pPr>
    <w:rPr>
      <w:sz w:val="18"/>
      <w:szCs w:val="18"/>
    </w:rPr>
  </w:style>
  <w:style w:type="paragraph" w:customStyle="1" w:styleId="54">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默认段落字体 Para Char Char Char Char Char Char Char"/>
    <w:basedOn w:val="1"/>
    <w:uiPriority w:val="0"/>
    <w:pPr>
      <w:widowControl w:val="0"/>
      <w:jc w:val="both"/>
    </w:pPr>
    <w:rPr>
      <w:rFonts w:ascii="Tahoma" w:hAnsi="Tahoma"/>
      <w:kern w:val="2"/>
      <w:szCs w:val="20"/>
    </w:rPr>
  </w:style>
  <w:style w:type="paragraph" w:customStyle="1" w:styleId="56">
    <w:name w:val="xl76"/>
    <w:basedOn w:val="1"/>
    <w:qFormat/>
    <w:uiPriority w:val="0"/>
    <w:pPr>
      <w:spacing w:before="100" w:beforeAutospacing="1" w:after="100" w:afterAutospacing="1"/>
      <w:jc w:val="center"/>
    </w:pPr>
    <w:rPr>
      <w:rFonts w:ascii="宋体" w:hAnsi="宋体" w:cs="宋体"/>
    </w:rPr>
  </w:style>
  <w:style w:type="paragraph" w:customStyle="1" w:styleId="5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font9"/>
    <w:basedOn w:val="1"/>
    <w:uiPriority w:val="0"/>
    <w:pPr>
      <w:spacing w:before="100" w:beforeAutospacing="1" w:after="100" w:afterAutospacing="1"/>
    </w:pPr>
    <w:rPr>
      <w:rFonts w:ascii="宋体" w:hAnsi="宋体" w:cs="宋体"/>
      <w:sz w:val="18"/>
      <w:szCs w:val="18"/>
    </w:rPr>
  </w:style>
  <w:style w:type="paragraph" w:customStyle="1" w:styleId="59">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60">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1">
    <w:name w:val="Char2"/>
    <w:basedOn w:val="1"/>
    <w:qFormat/>
    <w:uiPriority w:val="0"/>
    <w:pPr>
      <w:widowControl w:val="0"/>
      <w:jc w:val="both"/>
    </w:pPr>
    <w:rPr>
      <w:kern w:val="2"/>
      <w:sz w:val="21"/>
      <w:szCs w:val="20"/>
    </w:rPr>
  </w:style>
  <w:style w:type="paragraph" w:customStyle="1" w:styleId="6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3">
    <w:name w:val="页脚 New"/>
    <w:basedOn w:val="52"/>
    <w:uiPriority w:val="0"/>
    <w:pPr>
      <w:tabs>
        <w:tab w:val="center" w:pos="4153"/>
        <w:tab w:val="right" w:pos="8306"/>
      </w:tabs>
      <w:snapToGrid w:val="0"/>
      <w:jc w:val="left"/>
    </w:pPr>
    <w:rPr>
      <w:sz w:val="18"/>
      <w:szCs w:val="18"/>
    </w:rPr>
  </w:style>
  <w:style w:type="paragraph" w:customStyle="1" w:styleId="64">
    <w:name w:val="xl77"/>
    <w:basedOn w:val="1"/>
    <w:uiPriority w:val="0"/>
    <w:pPr>
      <w:spacing w:before="100" w:beforeAutospacing="1" w:after="100" w:afterAutospacing="1"/>
      <w:jc w:val="center"/>
    </w:pPr>
    <w:rPr>
      <w:rFonts w:ascii="宋体" w:hAnsi="宋体" w:cs="宋体"/>
    </w:rPr>
  </w:style>
  <w:style w:type="paragraph" w:customStyle="1" w:styleId="65">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66">
    <w:name w:val="Char2 Char Char Char"/>
    <w:basedOn w:val="1"/>
    <w:qFormat/>
    <w:uiPriority w:val="0"/>
    <w:pPr>
      <w:widowControl w:val="0"/>
      <w:jc w:val="both"/>
    </w:pPr>
    <w:rPr>
      <w:rFonts w:ascii="仿宋_GB2312"/>
      <w:b/>
      <w:kern w:val="2"/>
      <w:sz w:val="30"/>
      <w:szCs w:val="20"/>
    </w:rPr>
  </w:style>
  <w:style w:type="paragraph" w:customStyle="1" w:styleId="67">
    <w:name w:val="页脚 New New New New New New New New New New New New New New New New"/>
    <w:basedOn w:val="68"/>
    <w:qFormat/>
    <w:uiPriority w:val="0"/>
    <w:pPr>
      <w:tabs>
        <w:tab w:val="center" w:pos="4153"/>
        <w:tab w:val="right" w:pos="8306"/>
      </w:tabs>
      <w:snapToGrid w:val="0"/>
      <w:jc w:val="left"/>
    </w:pPr>
    <w:rPr>
      <w:sz w:val="18"/>
      <w:szCs w:val="18"/>
    </w:rPr>
  </w:style>
  <w:style w:type="paragraph" w:customStyle="1" w:styleId="68">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70">
    <w:name w:val="页脚 New New New New New New New New"/>
    <w:basedOn w:val="71"/>
    <w:qFormat/>
    <w:uiPriority w:val="0"/>
    <w:pPr>
      <w:tabs>
        <w:tab w:val="center" w:pos="4153"/>
        <w:tab w:val="right" w:pos="8306"/>
      </w:tabs>
      <w:snapToGrid w:val="0"/>
      <w:jc w:val="left"/>
    </w:pPr>
    <w:rPr>
      <w:sz w:val="18"/>
      <w:szCs w:val="18"/>
    </w:rPr>
  </w:style>
  <w:style w:type="paragraph" w:customStyle="1" w:styleId="71">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页脚 New New New New New New New New New"/>
    <w:basedOn w:val="73"/>
    <w:uiPriority w:val="0"/>
    <w:pPr>
      <w:tabs>
        <w:tab w:val="center" w:pos="4153"/>
        <w:tab w:val="right" w:pos="8306"/>
      </w:tabs>
      <w:snapToGrid w:val="0"/>
      <w:jc w:val="left"/>
    </w:pPr>
    <w:rPr>
      <w:sz w:val="18"/>
      <w:szCs w:val="18"/>
    </w:rPr>
  </w:style>
  <w:style w:type="paragraph" w:customStyle="1" w:styleId="73">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列出段落1"/>
    <w:basedOn w:val="1"/>
    <w:qFormat/>
    <w:uiPriority w:val="0"/>
    <w:pPr>
      <w:widowControl w:val="0"/>
      <w:ind w:firstLine="420" w:firstLineChars="200"/>
      <w:jc w:val="both"/>
    </w:pPr>
    <w:rPr>
      <w:kern w:val="2"/>
      <w:sz w:val="21"/>
      <w:szCs w:val="22"/>
    </w:rPr>
  </w:style>
  <w:style w:type="paragraph" w:customStyle="1" w:styleId="75">
    <w:name w:val="页眉 New New New New New New New New New New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h5-1"/>
    <w:basedOn w:val="6"/>
    <w:link w:val="275"/>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paragraph" w:customStyle="1" w:styleId="7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79">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80">
    <w:name w:val="正文缩进1"/>
    <w:basedOn w:val="1"/>
    <w:qFormat/>
    <w:uiPriority w:val="0"/>
    <w:pPr>
      <w:ind w:firstLine="420"/>
      <w:jc w:val="both"/>
    </w:pPr>
    <w:rPr>
      <w:color w:val="000000"/>
      <w:kern w:val="2"/>
      <w:sz w:val="21"/>
      <w:szCs w:val="20"/>
    </w:rPr>
  </w:style>
  <w:style w:type="paragraph" w:customStyle="1" w:styleId="81">
    <w:name w:val="正文段落"/>
    <w:basedOn w:val="1"/>
    <w:qFormat/>
    <w:uiPriority w:val="0"/>
    <w:pPr>
      <w:widowControl w:val="0"/>
      <w:spacing w:line="300" w:lineRule="auto"/>
      <w:ind w:firstLine="510"/>
      <w:jc w:val="both"/>
    </w:pPr>
    <w:rPr>
      <w:kern w:val="2"/>
      <w:szCs w:val="20"/>
    </w:rPr>
  </w:style>
  <w:style w:type="paragraph" w:customStyle="1" w:styleId="82">
    <w:name w:val="默认段落字体 Para Char Char"/>
    <w:basedOn w:val="1"/>
    <w:qFormat/>
    <w:uiPriority w:val="0"/>
    <w:pPr>
      <w:widowControl w:val="0"/>
      <w:jc w:val="both"/>
    </w:pPr>
    <w:rPr>
      <w:kern w:val="2"/>
      <w:sz w:val="21"/>
      <w:szCs w:val="20"/>
    </w:rPr>
  </w:style>
  <w:style w:type="paragraph" w:customStyle="1" w:styleId="83">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84">
    <w:name w:val="文章正文"/>
    <w:basedOn w:val="1"/>
    <w:link w:val="289"/>
    <w:qFormat/>
    <w:uiPriority w:val="0"/>
    <w:pPr>
      <w:widowControl w:val="0"/>
      <w:spacing w:line="360" w:lineRule="auto"/>
      <w:ind w:firstLine="420"/>
      <w:jc w:val="both"/>
    </w:pPr>
    <w:rPr>
      <w:kern w:val="2"/>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MM Topic 5"/>
    <w:basedOn w:val="6"/>
    <w:qFormat/>
    <w:uiPriority w:val="0"/>
    <w:pPr>
      <w:numPr>
        <w:numId w:val="0"/>
      </w:numPr>
      <w:tabs>
        <w:tab w:val="left" w:pos="2551"/>
        <w:tab w:val="clear" w:pos="4832"/>
      </w:tabs>
      <w:autoSpaceDE/>
      <w:autoSpaceDN/>
      <w:adjustRightInd/>
      <w:spacing w:line="372" w:lineRule="auto"/>
    </w:pPr>
    <w:rPr>
      <w:bCs w:val="0"/>
      <w:kern w:val="2"/>
      <w:szCs w:val="20"/>
    </w:rPr>
  </w:style>
  <w:style w:type="paragraph" w:customStyle="1" w:styleId="87">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88">
    <w:name w:val="页脚 New New"/>
    <w:basedOn w:val="89"/>
    <w:qFormat/>
    <w:uiPriority w:val="0"/>
    <w:pPr>
      <w:tabs>
        <w:tab w:val="center" w:pos="4153"/>
        <w:tab w:val="right" w:pos="8306"/>
      </w:tabs>
      <w:snapToGrid w:val="0"/>
      <w:jc w:val="left"/>
    </w:pPr>
    <w:rPr>
      <w:sz w:val="18"/>
      <w:szCs w:val="18"/>
    </w:rPr>
  </w:style>
  <w:style w:type="paragraph" w:customStyle="1" w:styleId="8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p4"/>
    <w:basedOn w:val="1"/>
    <w:qFormat/>
    <w:uiPriority w:val="0"/>
    <w:pPr>
      <w:spacing w:before="100" w:beforeAutospacing="1" w:after="100" w:afterAutospacing="1" w:line="360" w:lineRule="auto"/>
      <w:ind w:firstLine="360"/>
    </w:pPr>
    <w:rPr>
      <w:rFonts w:ascii="宋体" w:hAnsi="宋体"/>
    </w:rPr>
  </w:style>
  <w:style w:type="paragraph" w:customStyle="1" w:styleId="91">
    <w:name w:val="Char1"/>
    <w:basedOn w:val="1"/>
    <w:next w:val="1"/>
    <w:qFormat/>
    <w:uiPriority w:val="0"/>
    <w:pPr>
      <w:widowControl w:val="0"/>
      <w:spacing w:line="240" w:lineRule="atLeast"/>
      <w:ind w:left="420" w:firstLine="420"/>
    </w:pPr>
    <w:rPr>
      <w:sz w:val="21"/>
      <w:szCs w:val="21"/>
    </w:rPr>
  </w:style>
  <w:style w:type="paragraph" w:customStyle="1" w:styleId="92">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93">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9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95">
    <w:name w:val="标题 3 （加黑）"/>
    <w:basedOn w:val="4"/>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9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97">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9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99">
    <w:name w:val="gb_master正文"/>
    <w:basedOn w:val="1"/>
    <w:qFormat/>
    <w:uiPriority w:val="0"/>
    <w:pPr>
      <w:widowControl w:val="0"/>
      <w:ind w:firstLine="200" w:firstLineChars="200"/>
      <w:jc w:val="both"/>
    </w:pPr>
    <w:rPr>
      <w:kern w:val="2"/>
      <w:sz w:val="21"/>
    </w:rPr>
  </w:style>
  <w:style w:type="paragraph" w:customStyle="1" w:styleId="100">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01">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02">
    <w:name w:val="样式 正文缩进 + (中文) 仿宋_GB2312 小四 Char"/>
    <w:basedOn w:val="12"/>
    <w:qFormat/>
    <w:uiPriority w:val="0"/>
    <w:pPr>
      <w:ind w:firstLine="480"/>
    </w:pPr>
    <w:rPr>
      <w:rFonts w:ascii="宋体" w:hAnsi="宋体"/>
      <w:sz w:val="24"/>
      <w:szCs w:val="20"/>
    </w:rPr>
  </w:style>
  <w:style w:type="paragraph" w:customStyle="1" w:styleId="103">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0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0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0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08">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09">
    <w:name w:val="页眉 New New New New New New"/>
    <w:basedOn w:val="110"/>
    <w:qFormat/>
    <w:uiPriority w:val="0"/>
    <w:pPr>
      <w:pBdr>
        <w:bottom w:val="single" w:color="auto" w:sz="6" w:space="1"/>
      </w:pBdr>
      <w:tabs>
        <w:tab w:val="center" w:pos="4153"/>
        <w:tab w:val="right" w:pos="8306"/>
      </w:tabs>
      <w:snapToGrid w:val="0"/>
      <w:jc w:val="center"/>
    </w:pPr>
    <w:rPr>
      <w:sz w:val="18"/>
      <w:szCs w:val="18"/>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12">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13">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114">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15">
    <w:name w:val="页脚 New New New New New New New New New New New New New New"/>
    <w:basedOn w:val="116"/>
    <w:qFormat/>
    <w:uiPriority w:val="0"/>
    <w:pPr>
      <w:tabs>
        <w:tab w:val="center" w:pos="4153"/>
        <w:tab w:val="right" w:pos="8306"/>
      </w:tabs>
      <w:snapToGrid w:val="0"/>
      <w:jc w:val="left"/>
    </w:pPr>
    <w:rPr>
      <w:sz w:val="18"/>
      <w:szCs w:val="18"/>
    </w:rPr>
  </w:style>
  <w:style w:type="paragraph" w:customStyle="1" w:styleId="11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页眉 New New New New New New New New New New New New"/>
    <w:basedOn w:val="118"/>
    <w:qFormat/>
    <w:uiPriority w:val="0"/>
    <w:pPr>
      <w:pBdr>
        <w:bottom w:val="single" w:color="auto" w:sz="6" w:space="1"/>
      </w:pBdr>
      <w:tabs>
        <w:tab w:val="center" w:pos="4153"/>
        <w:tab w:val="right" w:pos="8306"/>
      </w:tabs>
      <w:snapToGrid w:val="0"/>
      <w:jc w:val="center"/>
    </w:pPr>
    <w:rPr>
      <w:sz w:val="18"/>
      <w:szCs w:val="18"/>
    </w:rPr>
  </w:style>
  <w:style w:type="paragraph" w:customStyle="1" w:styleId="11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ptdl"/>
    <w:basedOn w:val="1"/>
    <w:qFormat/>
    <w:uiPriority w:val="0"/>
    <w:pPr>
      <w:widowControl w:val="0"/>
      <w:spacing w:after="156"/>
      <w:ind w:firstLine="480"/>
      <w:jc w:val="both"/>
    </w:pPr>
    <w:rPr>
      <w:kern w:val="2"/>
      <w:szCs w:val="20"/>
    </w:rPr>
  </w:style>
  <w:style w:type="paragraph" w:customStyle="1" w:styleId="120">
    <w:name w:val="Char1 Char Char Char"/>
    <w:basedOn w:val="1"/>
    <w:next w:val="1"/>
    <w:qFormat/>
    <w:uiPriority w:val="0"/>
    <w:pPr>
      <w:widowControl w:val="0"/>
      <w:spacing w:line="240" w:lineRule="atLeast"/>
      <w:ind w:left="420" w:firstLine="420"/>
    </w:pPr>
    <w:rPr>
      <w:sz w:val="21"/>
      <w:szCs w:val="20"/>
    </w:rPr>
  </w:style>
  <w:style w:type="paragraph" w:customStyle="1" w:styleId="121">
    <w:name w:val="页眉 New New New New"/>
    <w:basedOn w:val="122"/>
    <w:qFormat/>
    <w:uiPriority w:val="0"/>
    <w:pPr>
      <w:pBdr>
        <w:bottom w:val="single" w:color="auto" w:sz="6" w:space="1"/>
      </w:pBdr>
      <w:tabs>
        <w:tab w:val="center" w:pos="4153"/>
        <w:tab w:val="right" w:pos="8306"/>
      </w:tabs>
      <w:snapToGrid w:val="0"/>
      <w:jc w:val="center"/>
    </w:pPr>
    <w:rPr>
      <w:sz w:val="18"/>
      <w:szCs w:val="18"/>
    </w:rPr>
  </w:style>
  <w:style w:type="paragraph" w:customStyle="1" w:styleId="12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4">
    <w:name w:val="论文正文"/>
    <w:basedOn w:val="1"/>
    <w:qFormat/>
    <w:uiPriority w:val="0"/>
    <w:pPr>
      <w:widowControl w:val="0"/>
      <w:spacing w:line="300" w:lineRule="auto"/>
      <w:ind w:firstLine="200" w:firstLineChars="200"/>
      <w:jc w:val="both"/>
    </w:pPr>
    <w:rPr>
      <w:kern w:val="2"/>
    </w:rPr>
  </w:style>
  <w:style w:type="paragraph" w:customStyle="1" w:styleId="125">
    <w:name w:val="样式 标题 1 + 宋体 居中 段前: 17 磅 段后: 16.5 磅"/>
    <w:basedOn w:val="2"/>
    <w:qFormat/>
    <w:uiPriority w:val="0"/>
    <w:pPr>
      <w:pageBreakBefore/>
      <w:numPr>
        <w:numId w:val="0"/>
      </w:numPr>
      <w:tabs>
        <w:tab w:val="left" w:pos="840"/>
        <w:tab w:val="clear" w:pos="425"/>
      </w:tabs>
      <w:ind w:left="840" w:hanging="420"/>
    </w:pPr>
    <w:rPr>
      <w:rFonts w:cs="宋体"/>
      <w:sz w:val="28"/>
      <w:szCs w:val="20"/>
    </w:rPr>
  </w:style>
  <w:style w:type="paragraph" w:customStyle="1" w:styleId="126">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127">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2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29">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30">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31">
    <w:name w:val="表格"/>
    <w:basedOn w:val="1"/>
    <w:qFormat/>
    <w:uiPriority w:val="0"/>
    <w:pPr>
      <w:widowControl w:val="0"/>
      <w:spacing w:line="400" w:lineRule="exact"/>
      <w:jc w:val="both"/>
    </w:pPr>
    <w:rPr>
      <w:kern w:val="2"/>
    </w:rPr>
  </w:style>
  <w:style w:type="paragraph" w:customStyle="1" w:styleId="132">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133">
    <w:name w:val="标题 2 + 楷体_GB2312"/>
    <w:basedOn w:val="3"/>
    <w:qFormat/>
    <w:uiPriority w:val="0"/>
    <w:pPr>
      <w:numPr>
        <w:ilvl w:val="1"/>
        <w:numId w:val="3"/>
      </w:numPr>
      <w:tabs>
        <w:tab w:val="clear" w:pos="720"/>
      </w:tabs>
      <w:spacing w:before="0" w:after="0"/>
    </w:pPr>
    <w:rPr>
      <w:rFonts w:ascii="楷体_GB2312" w:eastAsia="楷体_GB2312" w:cs="Times New Roman"/>
      <w:b w:val="0"/>
      <w:bCs w:val="0"/>
      <w:i/>
      <w:iCs w:val="0"/>
      <w:kern w:val="2"/>
      <w:sz w:val="24"/>
      <w:szCs w:val="20"/>
    </w:rPr>
  </w:style>
  <w:style w:type="paragraph" w:customStyle="1" w:styleId="134">
    <w:name w:val="Table Text"/>
    <w:basedOn w:val="1"/>
    <w:qFormat/>
    <w:uiPriority w:val="0"/>
    <w:pPr>
      <w:spacing w:before="60" w:after="60"/>
    </w:pPr>
    <w:rPr>
      <w:sz w:val="21"/>
    </w:rPr>
  </w:style>
  <w:style w:type="paragraph" w:customStyle="1" w:styleId="135">
    <w:name w:val="页眉 New New New New New New New New"/>
    <w:basedOn w:val="71"/>
    <w:qFormat/>
    <w:uiPriority w:val="0"/>
    <w:pPr>
      <w:pBdr>
        <w:bottom w:val="single" w:color="auto" w:sz="6" w:space="1"/>
      </w:pBdr>
      <w:tabs>
        <w:tab w:val="center" w:pos="4153"/>
        <w:tab w:val="right" w:pos="8306"/>
      </w:tabs>
      <w:snapToGrid w:val="0"/>
      <w:jc w:val="center"/>
    </w:pPr>
    <w:rPr>
      <w:sz w:val="18"/>
      <w:szCs w:val="18"/>
    </w:rPr>
  </w:style>
  <w:style w:type="paragraph" w:customStyle="1" w:styleId="136">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8">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39">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40">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14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2"/>
    <w:basedOn w:val="1"/>
    <w:qFormat/>
    <w:uiPriority w:val="0"/>
    <w:pPr>
      <w:spacing w:before="100" w:beforeAutospacing="1" w:after="100" w:afterAutospacing="1"/>
    </w:pPr>
    <w:rPr>
      <w:rFonts w:ascii="宋体" w:hAnsi="宋体"/>
      <w:sz w:val="21"/>
      <w:szCs w:val="21"/>
    </w:rPr>
  </w:style>
  <w:style w:type="paragraph" w:customStyle="1" w:styleId="143">
    <w:name w:val="MM Topic 1"/>
    <w:basedOn w:val="2"/>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144">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45">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46">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47">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148">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49">
    <w:name w:val="页脚 New New New New"/>
    <w:basedOn w:val="122"/>
    <w:qFormat/>
    <w:uiPriority w:val="0"/>
    <w:pPr>
      <w:tabs>
        <w:tab w:val="center" w:pos="4153"/>
        <w:tab w:val="right" w:pos="8306"/>
      </w:tabs>
      <w:snapToGrid w:val="0"/>
      <w:jc w:val="left"/>
    </w:pPr>
    <w:rPr>
      <w:sz w:val="18"/>
      <w:szCs w:val="18"/>
    </w:rPr>
  </w:style>
  <w:style w:type="paragraph" w:customStyle="1" w:styleId="150">
    <w:name w:val="Char2 Char Char Char Char Char Char"/>
    <w:basedOn w:val="1"/>
    <w:qFormat/>
    <w:uiPriority w:val="0"/>
    <w:pPr>
      <w:widowControl w:val="0"/>
      <w:jc w:val="both"/>
    </w:pPr>
    <w:rPr>
      <w:rFonts w:ascii="仿宋_GB2312"/>
      <w:b/>
      <w:kern w:val="2"/>
      <w:sz w:val="30"/>
      <w:szCs w:val="20"/>
    </w:rPr>
  </w:style>
  <w:style w:type="paragraph" w:customStyle="1" w:styleId="151">
    <w:name w:val="font6"/>
    <w:basedOn w:val="1"/>
    <w:qFormat/>
    <w:uiPriority w:val="0"/>
    <w:pPr>
      <w:spacing w:before="100" w:beforeAutospacing="1" w:after="100" w:afterAutospacing="1"/>
    </w:pPr>
    <w:rPr>
      <w:rFonts w:ascii="宋体" w:hAnsi="宋体" w:cs="宋体"/>
      <w:sz w:val="18"/>
      <w:szCs w:val="18"/>
    </w:rPr>
  </w:style>
  <w:style w:type="paragraph" w:customStyle="1" w:styleId="15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页眉 New New New New New New New New New New New New New"/>
    <w:basedOn w:val="152"/>
    <w:qFormat/>
    <w:uiPriority w:val="0"/>
    <w:pPr>
      <w:pBdr>
        <w:bottom w:val="single" w:color="auto" w:sz="6" w:space="1"/>
      </w:pBdr>
      <w:tabs>
        <w:tab w:val="center" w:pos="4153"/>
        <w:tab w:val="right" w:pos="8306"/>
      </w:tabs>
      <w:snapToGrid w:val="0"/>
      <w:jc w:val="center"/>
    </w:pPr>
    <w:rPr>
      <w:sz w:val="18"/>
      <w:szCs w:val="18"/>
    </w:rPr>
  </w:style>
  <w:style w:type="paragraph" w:customStyle="1" w:styleId="154">
    <w:name w:val="页脚 New New New New New New"/>
    <w:basedOn w:val="110"/>
    <w:qFormat/>
    <w:uiPriority w:val="0"/>
    <w:pPr>
      <w:tabs>
        <w:tab w:val="center" w:pos="4153"/>
        <w:tab w:val="right" w:pos="8306"/>
      </w:tabs>
      <w:snapToGrid w:val="0"/>
      <w:jc w:val="left"/>
    </w:pPr>
    <w:rPr>
      <w:sz w:val="18"/>
      <w:szCs w:val="18"/>
    </w:rPr>
  </w:style>
  <w:style w:type="paragraph" w:customStyle="1" w:styleId="155">
    <w:name w:val="xl78"/>
    <w:basedOn w:val="1"/>
    <w:qFormat/>
    <w:uiPriority w:val="0"/>
    <w:pPr>
      <w:spacing w:before="100" w:beforeAutospacing="1" w:after="100" w:afterAutospacing="1"/>
      <w:jc w:val="center"/>
    </w:pPr>
    <w:rPr>
      <w:rFonts w:ascii="宋体" w:hAnsi="宋体" w:cs="宋体"/>
    </w:rPr>
  </w:style>
  <w:style w:type="paragraph" w:customStyle="1" w:styleId="156">
    <w:name w:val="页脚 New New New New New New New New New New New"/>
    <w:basedOn w:val="76"/>
    <w:qFormat/>
    <w:uiPriority w:val="0"/>
    <w:pPr>
      <w:tabs>
        <w:tab w:val="center" w:pos="4153"/>
        <w:tab w:val="right" w:pos="8306"/>
      </w:tabs>
      <w:snapToGrid w:val="0"/>
      <w:jc w:val="left"/>
    </w:pPr>
    <w:rPr>
      <w:sz w:val="18"/>
      <w:szCs w:val="18"/>
    </w:rPr>
  </w:style>
  <w:style w:type="paragraph" w:customStyle="1" w:styleId="157">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8">
    <w:name w:val="标书（正文）"/>
    <w:basedOn w:val="1"/>
    <w:link w:val="297"/>
    <w:uiPriority w:val="0"/>
    <w:pPr>
      <w:widowControl w:val="0"/>
      <w:spacing w:line="360" w:lineRule="auto"/>
      <w:ind w:firstLine="560" w:firstLineChars="200"/>
      <w:jc w:val="both"/>
    </w:pPr>
    <w:rPr>
      <w:rFonts w:ascii="宋体" w:hAnsi="宋体"/>
      <w:b/>
      <w:kern w:val="10"/>
      <w:sz w:val="21"/>
      <w:szCs w:val="20"/>
    </w:rPr>
  </w:style>
  <w:style w:type="paragraph" w:customStyle="1" w:styleId="159">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6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1">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62">
    <w:name w:val="Char Char Char Char Char Char1 Char"/>
    <w:basedOn w:val="14"/>
    <w:qFormat/>
    <w:uiPriority w:val="0"/>
    <w:pPr>
      <w:widowControl w:val="0"/>
      <w:jc w:val="both"/>
    </w:pPr>
    <w:rPr>
      <w:rFonts w:ascii="Tahoma" w:hAnsi="Tahoma"/>
      <w:kern w:val="2"/>
    </w:rPr>
  </w:style>
  <w:style w:type="paragraph" w:customStyle="1" w:styleId="163">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64">
    <w:name w:val="MM Topic 8"/>
    <w:basedOn w:val="9"/>
    <w:uiPriority w:val="0"/>
    <w:pPr>
      <w:tabs>
        <w:tab w:val="left" w:pos="4394"/>
      </w:tabs>
    </w:pPr>
  </w:style>
  <w:style w:type="paragraph" w:customStyle="1" w:styleId="165">
    <w:name w:val="正文 首行缩进:  2 字符 Char Char"/>
    <w:basedOn w:val="1"/>
    <w:qFormat/>
    <w:uiPriority w:val="0"/>
    <w:pPr>
      <w:widowControl w:val="0"/>
      <w:spacing w:line="360" w:lineRule="auto"/>
      <w:ind w:firstLine="480"/>
      <w:jc w:val="both"/>
    </w:pPr>
    <w:rPr>
      <w:kern w:val="2"/>
      <w:szCs w:val="20"/>
    </w:rPr>
  </w:style>
  <w:style w:type="paragraph" w:customStyle="1" w:styleId="16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7">
    <w:name w:val="xl79"/>
    <w:basedOn w:val="1"/>
    <w:uiPriority w:val="0"/>
    <w:pPr>
      <w:spacing w:before="100" w:beforeAutospacing="1" w:after="100" w:afterAutospacing="1"/>
      <w:jc w:val="center"/>
    </w:pPr>
    <w:rPr>
      <w:rFonts w:ascii="宋体" w:hAnsi="宋体" w:cs="宋体"/>
    </w:rPr>
  </w:style>
  <w:style w:type="paragraph" w:customStyle="1" w:styleId="168">
    <w:name w:val="Char11"/>
    <w:basedOn w:val="1"/>
    <w:next w:val="1"/>
    <w:qFormat/>
    <w:uiPriority w:val="0"/>
    <w:pPr>
      <w:widowControl w:val="0"/>
      <w:spacing w:line="240" w:lineRule="atLeast"/>
      <w:ind w:left="420" w:firstLine="420"/>
    </w:pPr>
    <w:rPr>
      <w:sz w:val="21"/>
      <w:szCs w:val="21"/>
    </w:rPr>
  </w:style>
  <w:style w:type="paragraph" w:customStyle="1" w:styleId="169">
    <w:name w:val="样式 正文缩进 + 首行缩进:  2 字符"/>
    <w:basedOn w:val="12"/>
    <w:qFormat/>
    <w:uiPriority w:val="0"/>
    <w:pPr>
      <w:ind w:firstLine="480"/>
    </w:pPr>
    <w:rPr>
      <w:sz w:val="24"/>
      <w:szCs w:val="20"/>
    </w:rPr>
  </w:style>
  <w:style w:type="paragraph" w:customStyle="1" w:styleId="170">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17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72">
    <w:name w:val="MM Topic 9"/>
    <w:basedOn w:val="10"/>
    <w:uiPriority w:val="0"/>
    <w:pPr>
      <w:tabs>
        <w:tab w:val="left" w:pos="5102"/>
      </w:tabs>
    </w:pPr>
  </w:style>
  <w:style w:type="paragraph" w:customStyle="1" w:styleId="173">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174">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75">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76">
    <w:name w:val="大纲正文"/>
    <w:basedOn w:val="1"/>
    <w:uiPriority w:val="0"/>
    <w:pPr>
      <w:widowControl w:val="0"/>
      <w:spacing w:line="360" w:lineRule="auto"/>
      <w:ind w:firstLine="480" w:firstLineChars="200"/>
      <w:jc w:val="both"/>
    </w:pPr>
    <w:rPr>
      <w:kern w:val="2"/>
      <w:szCs w:val="20"/>
    </w:rPr>
  </w:style>
  <w:style w:type="paragraph" w:customStyle="1" w:styleId="177">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眉 New New New"/>
    <w:basedOn w:val="177"/>
    <w:uiPriority w:val="0"/>
    <w:pPr>
      <w:pBdr>
        <w:bottom w:val="single" w:color="auto" w:sz="6" w:space="1"/>
      </w:pBdr>
      <w:tabs>
        <w:tab w:val="center" w:pos="4153"/>
        <w:tab w:val="right" w:pos="8306"/>
      </w:tabs>
      <w:snapToGrid w:val="0"/>
      <w:jc w:val="center"/>
    </w:pPr>
    <w:rPr>
      <w:sz w:val="18"/>
      <w:szCs w:val="18"/>
    </w:rPr>
  </w:style>
  <w:style w:type="paragraph" w:customStyle="1" w:styleId="179">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80">
    <w:name w:val="正文序号 2"/>
    <w:basedOn w:val="1"/>
    <w:uiPriority w:val="0"/>
    <w:pPr>
      <w:widowControl w:val="0"/>
      <w:numPr>
        <w:ilvl w:val="1"/>
        <w:numId w:val="4"/>
      </w:numPr>
      <w:tabs>
        <w:tab w:val="left" w:pos="1049"/>
        <w:tab w:val="clear" w:pos="840"/>
      </w:tabs>
      <w:spacing w:before="60"/>
      <w:jc w:val="both"/>
    </w:pPr>
    <w:rPr>
      <w:kern w:val="2"/>
      <w:sz w:val="21"/>
      <w:szCs w:val="20"/>
    </w:rPr>
  </w:style>
  <w:style w:type="paragraph" w:customStyle="1" w:styleId="181">
    <w:name w:val="样式2"/>
    <w:basedOn w:val="1"/>
    <w:uiPriority w:val="0"/>
    <w:pPr>
      <w:widowControl w:val="0"/>
      <w:adjustRightInd w:val="0"/>
      <w:spacing w:line="410" w:lineRule="atLeast"/>
      <w:jc w:val="both"/>
      <w:textAlignment w:val="baseline"/>
    </w:pPr>
    <w:rPr>
      <w:szCs w:val="20"/>
    </w:rPr>
  </w:style>
  <w:style w:type="paragraph" w:customStyle="1" w:styleId="182">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83">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4">
    <w:name w:val="页眉 New New New New New New New New New New New New New New New New"/>
    <w:basedOn w:val="68"/>
    <w:qFormat/>
    <w:uiPriority w:val="0"/>
    <w:pPr>
      <w:pBdr>
        <w:bottom w:val="single" w:color="auto" w:sz="6" w:space="1"/>
      </w:pBdr>
      <w:tabs>
        <w:tab w:val="center" w:pos="4153"/>
        <w:tab w:val="right" w:pos="8306"/>
      </w:tabs>
      <w:snapToGrid w:val="0"/>
      <w:jc w:val="center"/>
    </w:pPr>
    <w:rPr>
      <w:sz w:val="18"/>
      <w:szCs w:val="18"/>
    </w:rPr>
  </w:style>
  <w:style w:type="paragraph" w:customStyle="1" w:styleId="185">
    <w:name w:val="Char Char Char Char Char Char Char Char Char Char Char Char Char"/>
    <w:basedOn w:val="14"/>
    <w:uiPriority w:val="0"/>
    <w:pPr>
      <w:widowControl w:val="0"/>
      <w:jc w:val="both"/>
    </w:pPr>
    <w:rPr>
      <w:rFonts w:ascii="Tahoma" w:hAnsi="Tahoma"/>
      <w:kern w:val="2"/>
      <w:szCs w:val="20"/>
    </w:rPr>
  </w:style>
  <w:style w:type="paragraph" w:customStyle="1" w:styleId="186">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7">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188">
    <w:name w:val="样式3"/>
    <w:basedOn w:val="23"/>
    <w:uiPriority w:val="0"/>
    <w:pPr>
      <w:autoSpaceDE/>
      <w:autoSpaceDN/>
      <w:adjustRightInd/>
      <w:spacing w:line="0" w:lineRule="atLeast"/>
      <w:outlineLvl w:val="0"/>
    </w:pPr>
    <w:rPr>
      <w:rFonts w:hAnsi="Courier New"/>
      <w:kern w:val="2"/>
      <w:sz w:val="28"/>
    </w:rPr>
  </w:style>
  <w:style w:type="paragraph" w:customStyle="1" w:styleId="189">
    <w:name w:val="页眉 New New New New New New New"/>
    <w:basedOn w:val="190"/>
    <w:uiPriority w:val="0"/>
    <w:pPr>
      <w:pBdr>
        <w:bottom w:val="single" w:color="auto" w:sz="6" w:space="1"/>
      </w:pBdr>
      <w:tabs>
        <w:tab w:val="center" w:pos="4153"/>
        <w:tab w:val="right" w:pos="8306"/>
      </w:tabs>
      <w:snapToGrid w:val="0"/>
      <w:jc w:val="center"/>
    </w:pPr>
    <w:rPr>
      <w:sz w:val="18"/>
      <w:szCs w:val="18"/>
    </w:rPr>
  </w:style>
  <w:style w:type="paragraph" w:customStyle="1" w:styleId="19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MM Topic 3"/>
    <w:basedOn w:val="4"/>
    <w:uiPriority w:val="0"/>
    <w:pPr>
      <w:numPr>
        <w:numId w:val="0"/>
      </w:numPr>
      <w:tabs>
        <w:tab w:val="left" w:pos="1418"/>
        <w:tab w:val="clear" w:pos="900"/>
      </w:tabs>
    </w:pPr>
    <w:rPr>
      <w:rFonts w:ascii="Times New Roman" w:hAnsi="Times New Roman"/>
      <w:bCs w:val="0"/>
      <w:szCs w:val="20"/>
    </w:rPr>
  </w:style>
  <w:style w:type="paragraph" w:customStyle="1" w:styleId="192">
    <w:name w:val="页脚 New New New New New New New New New New"/>
    <w:basedOn w:val="54"/>
    <w:uiPriority w:val="0"/>
    <w:pPr>
      <w:tabs>
        <w:tab w:val="center" w:pos="4153"/>
        <w:tab w:val="right" w:pos="8306"/>
      </w:tabs>
      <w:snapToGrid w:val="0"/>
      <w:jc w:val="left"/>
    </w:pPr>
    <w:rPr>
      <w:sz w:val="18"/>
      <w:szCs w:val="18"/>
    </w:rPr>
  </w:style>
  <w:style w:type="paragraph" w:customStyle="1" w:styleId="193">
    <w:name w:val="页脚 New New New New New"/>
    <w:basedOn w:val="194"/>
    <w:uiPriority w:val="0"/>
    <w:pPr>
      <w:tabs>
        <w:tab w:val="center" w:pos="4153"/>
        <w:tab w:val="right" w:pos="8306"/>
      </w:tabs>
      <w:snapToGrid w:val="0"/>
      <w:jc w:val="left"/>
    </w:pPr>
    <w:rPr>
      <w:sz w:val="18"/>
      <w:szCs w:val="18"/>
    </w:rPr>
  </w:style>
  <w:style w:type="paragraph" w:customStyle="1" w:styleId="19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xl11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196">
    <w:name w:val="xl72"/>
    <w:basedOn w:val="1"/>
    <w:uiPriority w:val="0"/>
    <w:pPr>
      <w:spacing w:before="100" w:beforeAutospacing="1" w:after="100" w:afterAutospacing="1"/>
      <w:jc w:val="center"/>
    </w:pPr>
    <w:rPr>
      <w:rFonts w:ascii="宋体" w:hAnsi="宋体" w:cs="宋体"/>
    </w:rPr>
  </w:style>
  <w:style w:type="paragraph" w:customStyle="1" w:styleId="197">
    <w:name w:val="条目正文"/>
    <w:basedOn w:val="1"/>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198">
    <w:name w:val="xl101"/>
    <w:basedOn w:val="1"/>
    <w:uiPriority w:val="0"/>
    <w:pPr>
      <w:spacing w:before="100" w:beforeAutospacing="1" w:after="100" w:afterAutospacing="1"/>
    </w:pPr>
    <w:rPr>
      <w:rFonts w:ascii="宋体" w:hAnsi="宋体" w:cs="宋体"/>
      <w:sz w:val="20"/>
      <w:szCs w:val="20"/>
    </w:rPr>
  </w:style>
  <w:style w:type="paragraph" w:customStyle="1" w:styleId="199">
    <w:name w:val="1 Char Char Char Char"/>
    <w:basedOn w:val="1"/>
    <w:uiPriority w:val="0"/>
    <w:pPr>
      <w:widowControl w:val="0"/>
      <w:jc w:val="both"/>
    </w:pPr>
    <w:rPr>
      <w:rFonts w:ascii="Tahoma" w:hAnsi="Tahoma"/>
      <w:kern w:val="2"/>
      <w:szCs w:val="20"/>
    </w:rPr>
  </w:style>
  <w:style w:type="paragraph" w:customStyle="1" w:styleId="200">
    <w:name w:val="页脚 New New New New New New New New New New New New New"/>
    <w:basedOn w:val="152"/>
    <w:uiPriority w:val="0"/>
    <w:pPr>
      <w:tabs>
        <w:tab w:val="center" w:pos="4153"/>
        <w:tab w:val="right" w:pos="8306"/>
      </w:tabs>
      <w:snapToGrid w:val="0"/>
      <w:jc w:val="left"/>
    </w:pPr>
    <w:rPr>
      <w:sz w:val="18"/>
      <w:szCs w:val="18"/>
    </w:rPr>
  </w:style>
  <w:style w:type="paragraph" w:customStyle="1" w:styleId="201">
    <w:name w:val="pa-106"/>
    <w:basedOn w:val="1"/>
    <w:uiPriority w:val="0"/>
    <w:pPr>
      <w:spacing w:line="360" w:lineRule="atLeast"/>
      <w:ind w:firstLine="460"/>
      <w:jc w:val="both"/>
    </w:pPr>
    <w:rPr>
      <w:rFonts w:ascii="宋体" w:hAnsi="宋体" w:cs="宋体"/>
    </w:rPr>
  </w:style>
  <w:style w:type="paragraph" w:customStyle="1" w:styleId="202">
    <w:name w:val="标题3"/>
    <w:basedOn w:val="4"/>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203">
    <w:name w:val="8"/>
    <w:basedOn w:val="1"/>
    <w:uiPriority w:val="0"/>
    <w:pPr>
      <w:spacing w:before="100" w:beforeAutospacing="1" w:after="100" w:afterAutospacing="1" w:line="432" w:lineRule="auto"/>
    </w:pPr>
    <w:rPr>
      <w:rFonts w:ascii="宋体" w:hAnsi="宋体"/>
      <w:szCs w:val="21"/>
    </w:rPr>
  </w:style>
  <w:style w:type="paragraph" w:customStyle="1" w:styleId="204">
    <w:name w:val="p0"/>
    <w:basedOn w:val="1"/>
    <w:uiPriority w:val="0"/>
    <w:pPr>
      <w:jc w:val="both"/>
    </w:pPr>
    <w:rPr>
      <w:sz w:val="21"/>
      <w:szCs w:val="20"/>
    </w:rPr>
  </w:style>
  <w:style w:type="paragraph" w:customStyle="1" w:styleId="205">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06">
    <w:name w:val="文章正文 Char Char1"/>
    <w:basedOn w:val="1"/>
    <w:uiPriority w:val="0"/>
    <w:pPr>
      <w:widowControl w:val="0"/>
      <w:spacing w:line="360" w:lineRule="auto"/>
      <w:ind w:firstLine="420"/>
      <w:jc w:val="both"/>
    </w:pPr>
    <w:rPr>
      <w:kern w:val="2"/>
      <w:szCs w:val="20"/>
    </w:rPr>
  </w:style>
  <w:style w:type="paragraph" w:customStyle="1" w:styleId="207">
    <w:name w:val="页脚 New New New New New New New"/>
    <w:basedOn w:val="190"/>
    <w:uiPriority w:val="0"/>
    <w:pPr>
      <w:tabs>
        <w:tab w:val="center" w:pos="4153"/>
        <w:tab w:val="right" w:pos="8306"/>
      </w:tabs>
      <w:snapToGrid w:val="0"/>
      <w:jc w:val="left"/>
    </w:pPr>
    <w:rPr>
      <w:sz w:val="18"/>
      <w:szCs w:val="18"/>
    </w:rPr>
  </w:style>
  <w:style w:type="paragraph" w:customStyle="1" w:styleId="208">
    <w:name w:val="xl114"/>
    <w:basedOn w:val="1"/>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09">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210">
    <w:name w:val="标题 4[858D7CFB-ED40-4347-BF05-701D383B685F][858D7CFB-ED40-4347-BF05-701D383B685F]"/>
    <w:basedOn w:val="1"/>
    <w:uiPriority w:val="0"/>
    <w:pPr>
      <w:numPr>
        <w:ilvl w:val="3"/>
        <w:numId w:val="1"/>
      </w:numPr>
    </w:pPr>
  </w:style>
  <w:style w:type="paragraph" w:customStyle="1" w:styleId="211">
    <w:name w:val="样式 标题 2proj2proj21proj22proj23proj24proj25proj26proj27p...1"/>
    <w:basedOn w:val="3"/>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12">
    <w:name w:val="页眉 New New"/>
    <w:basedOn w:val="89"/>
    <w:uiPriority w:val="0"/>
    <w:pPr>
      <w:pBdr>
        <w:bottom w:val="single" w:color="auto" w:sz="6" w:space="1"/>
      </w:pBdr>
      <w:tabs>
        <w:tab w:val="center" w:pos="4153"/>
        <w:tab w:val="right" w:pos="8306"/>
      </w:tabs>
      <w:snapToGrid w:val="0"/>
      <w:jc w:val="center"/>
    </w:pPr>
    <w:rPr>
      <w:sz w:val="18"/>
      <w:szCs w:val="18"/>
    </w:rPr>
  </w:style>
  <w:style w:type="paragraph" w:customStyle="1" w:styleId="213">
    <w:name w:val="MM Title"/>
    <w:basedOn w:val="1"/>
    <w:uiPriority w:val="0"/>
    <w:pPr>
      <w:widowControl w:val="0"/>
      <w:spacing w:before="240" w:after="60"/>
      <w:jc w:val="center"/>
      <w:outlineLvl w:val="0"/>
    </w:pPr>
    <w:rPr>
      <w:rFonts w:ascii="Arial" w:hAnsi="Arial"/>
      <w:b/>
      <w:kern w:val="2"/>
      <w:sz w:val="32"/>
      <w:szCs w:val="20"/>
    </w:rPr>
  </w:style>
  <w:style w:type="paragraph" w:customStyle="1" w:styleId="214">
    <w:name w:val="MM Topic 6"/>
    <w:basedOn w:val="7"/>
    <w:qFormat/>
    <w:uiPriority w:val="0"/>
    <w:pPr>
      <w:numPr>
        <w:numId w:val="0"/>
      </w:numPr>
      <w:tabs>
        <w:tab w:val="left" w:pos="3260"/>
        <w:tab w:val="clear" w:pos="4974"/>
      </w:tabs>
      <w:spacing w:line="317" w:lineRule="auto"/>
    </w:pPr>
    <w:rPr>
      <w:bCs w:val="0"/>
      <w:sz w:val="28"/>
      <w:szCs w:val="20"/>
    </w:rPr>
  </w:style>
  <w:style w:type="paragraph" w:customStyle="1" w:styleId="21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16">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217">
    <w:name w:val="style6"/>
    <w:basedOn w:val="1"/>
    <w:uiPriority w:val="0"/>
    <w:pPr>
      <w:spacing w:before="100" w:beforeAutospacing="1" w:after="100" w:afterAutospacing="1" w:line="375" w:lineRule="atLeast"/>
    </w:pPr>
    <w:rPr>
      <w:rFonts w:ascii="Arial" w:hAnsi="Arial" w:cs="Arial"/>
      <w:color w:val="003399"/>
      <w:sz w:val="18"/>
      <w:szCs w:val="18"/>
    </w:rPr>
  </w:style>
  <w:style w:type="paragraph" w:customStyle="1" w:styleId="218">
    <w:name w:val="font5"/>
    <w:basedOn w:val="1"/>
    <w:uiPriority w:val="0"/>
    <w:pPr>
      <w:spacing w:before="100" w:beforeAutospacing="1" w:after="100" w:afterAutospacing="1"/>
    </w:pPr>
    <w:rPr>
      <w:rFonts w:ascii="宋体" w:hAnsi="宋体" w:cs="宋体"/>
      <w:sz w:val="22"/>
      <w:szCs w:val="22"/>
    </w:rPr>
  </w:style>
  <w:style w:type="paragraph" w:customStyle="1" w:styleId="219">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20">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221">
    <w:name w:val="页脚 New New New New New New New New New New New New"/>
    <w:basedOn w:val="118"/>
    <w:uiPriority w:val="0"/>
    <w:pPr>
      <w:tabs>
        <w:tab w:val="center" w:pos="4153"/>
        <w:tab w:val="right" w:pos="8306"/>
      </w:tabs>
      <w:snapToGrid w:val="0"/>
      <w:jc w:val="left"/>
    </w:pPr>
    <w:rPr>
      <w:sz w:val="18"/>
      <w:szCs w:val="18"/>
    </w:rPr>
  </w:style>
  <w:style w:type="paragraph" w:customStyle="1" w:styleId="222">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223">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224">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22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6">
    <w:name w:val="h4-1"/>
    <w:basedOn w:val="5"/>
    <w:link w:val="308"/>
    <w:uiPriority w:val="0"/>
    <w:pPr>
      <w:keepLines/>
      <w:widowControl w:val="0"/>
      <w:numPr>
        <w:ilvl w:val="0"/>
        <w:numId w:val="6"/>
      </w:numPr>
      <w:spacing w:beforeLines="50" w:afterLines="50"/>
      <w:ind w:left="200" w:leftChars="200" w:right="420" w:rightChars="200"/>
      <w:jc w:val="both"/>
    </w:pPr>
    <w:rPr>
      <w:rFonts w:ascii="Arial" w:hAnsi="Arial" w:eastAsia="仿宋_GB2312" w:cs="Arial"/>
      <w:kern w:val="2"/>
      <w:lang w:val="zh-CN"/>
    </w:rPr>
  </w:style>
  <w:style w:type="paragraph" w:customStyle="1" w:styleId="227">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228">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229">
    <w:name w:val="正文序号 1"/>
    <w:basedOn w:val="1"/>
    <w:uiPriority w:val="0"/>
    <w:pPr>
      <w:widowControl w:val="0"/>
      <w:numPr>
        <w:ilvl w:val="0"/>
        <w:numId w:val="4"/>
      </w:numPr>
      <w:tabs>
        <w:tab w:val="left" w:pos="839"/>
      </w:tabs>
      <w:spacing w:before="60"/>
      <w:jc w:val="both"/>
    </w:pPr>
    <w:rPr>
      <w:kern w:val="2"/>
      <w:sz w:val="21"/>
      <w:szCs w:val="20"/>
    </w:rPr>
  </w:style>
  <w:style w:type="paragraph" w:customStyle="1" w:styleId="230">
    <w:name w:val="项目符号：一级"/>
    <w:basedOn w:val="228"/>
    <w:next w:val="228"/>
    <w:qFormat/>
    <w:uiPriority w:val="0"/>
    <w:pPr>
      <w:tabs>
        <w:tab w:val="left" w:pos="700"/>
      </w:tabs>
      <w:spacing w:beforeLines="0"/>
      <w:ind w:left="630" w:hanging="290" w:firstLineChars="0"/>
    </w:pPr>
  </w:style>
  <w:style w:type="paragraph" w:customStyle="1" w:styleId="231">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232">
    <w:name w:val="页脚 New New New"/>
    <w:basedOn w:val="177"/>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235">
    <w:name w:val="页眉 New New New New New New New New New New New New New New New"/>
    <w:basedOn w:val="233"/>
    <w:qFormat/>
    <w:uiPriority w:val="0"/>
    <w:pPr>
      <w:pBdr>
        <w:bottom w:val="single" w:color="auto" w:sz="6" w:space="1"/>
      </w:pBdr>
      <w:tabs>
        <w:tab w:val="center" w:pos="4153"/>
        <w:tab w:val="right" w:pos="8306"/>
      </w:tabs>
      <w:snapToGrid w:val="0"/>
      <w:jc w:val="center"/>
    </w:pPr>
    <w:rPr>
      <w:sz w:val="18"/>
      <w:szCs w:val="18"/>
    </w:rPr>
  </w:style>
  <w:style w:type="paragraph" w:customStyle="1" w:styleId="236">
    <w:name w:val="页眉 New New New New New New New New New"/>
    <w:basedOn w:val="73"/>
    <w:uiPriority w:val="0"/>
    <w:pPr>
      <w:pBdr>
        <w:bottom w:val="single" w:color="auto" w:sz="6" w:space="1"/>
      </w:pBdr>
      <w:tabs>
        <w:tab w:val="center" w:pos="4153"/>
        <w:tab w:val="right" w:pos="8306"/>
      </w:tabs>
      <w:snapToGrid w:val="0"/>
      <w:jc w:val="center"/>
    </w:pPr>
    <w:rPr>
      <w:sz w:val="18"/>
      <w:szCs w:val="18"/>
    </w:rPr>
  </w:style>
  <w:style w:type="paragraph" w:customStyle="1" w:styleId="237">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8">
    <w:name w:val="font11"/>
    <w:basedOn w:val="1"/>
    <w:uiPriority w:val="0"/>
    <w:pPr>
      <w:spacing w:before="100" w:beforeAutospacing="1" w:after="100" w:afterAutospacing="1"/>
    </w:pPr>
    <w:rPr>
      <w:rFonts w:ascii="宋体" w:hAnsi="宋体" w:cs="宋体"/>
      <w:b/>
      <w:bCs/>
      <w:sz w:val="40"/>
      <w:szCs w:val="40"/>
    </w:rPr>
  </w:style>
  <w:style w:type="paragraph" w:customStyle="1" w:styleId="239">
    <w:name w:val="页眉 New New New New New New New New New New New New New New"/>
    <w:basedOn w:val="116"/>
    <w:uiPriority w:val="0"/>
    <w:pPr>
      <w:pBdr>
        <w:bottom w:val="single" w:color="auto" w:sz="6" w:space="1"/>
      </w:pBdr>
      <w:tabs>
        <w:tab w:val="center" w:pos="4153"/>
        <w:tab w:val="right" w:pos="8306"/>
      </w:tabs>
      <w:snapToGrid w:val="0"/>
      <w:jc w:val="center"/>
    </w:pPr>
    <w:rPr>
      <w:sz w:val="18"/>
      <w:szCs w:val="18"/>
    </w:rPr>
  </w:style>
  <w:style w:type="paragraph" w:customStyle="1" w:styleId="240">
    <w:name w:val="plaintext"/>
    <w:basedOn w:val="1"/>
    <w:uiPriority w:val="0"/>
    <w:pPr>
      <w:spacing w:before="100" w:beforeAutospacing="1" w:after="100" w:afterAutospacing="1"/>
    </w:pPr>
    <w:rPr>
      <w:rFonts w:ascii="宋体" w:hAnsi="宋体"/>
    </w:rPr>
  </w:style>
  <w:style w:type="paragraph" w:customStyle="1" w:styleId="2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42">
    <w:name w:val="Char"/>
    <w:basedOn w:val="1"/>
    <w:uiPriority w:val="0"/>
    <w:pPr>
      <w:spacing w:after="160" w:line="240" w:lineRule="exact"/>
    </w:pPr>
    <w:rPr>
      <w:rFonts w:ascii="Tahoma" w:hAnsi="Tahoma"/>
      <w:kern w:val="2"/>
      <w:lang w:eastAsia="en-US"/>
    </w:rPr>
  </w:style>
  <w:style w:type="paragraph" w:customStyle="1" w:styleId="243">
    <w:name w:val="Char1 Char Char Char Char Char Char"/>
    <w:basedOn w:val="1"/>
    <w:uiPriority w:val="0"/>
    <w:pPr>
      <w:widowControl w:val="0"/>
      <w:jc w:val="both"/>
    </w:pPr>
    <w:rPr>
      <w:rFonts w:ascii="Tahoma" w:hAnsi="Tahoma"/>
      <w:kern w:val="2"/>
      <w:szCs w:val="20"/>
    </w:rPr>
  </w:style>
  <w:style w:type="paragraph" w:customStyle="1" w:styleId="244">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5">
    <w:name w:val="Char3"/>
    <w:basedOn w:val="1"/>
    <w:next w:val="1"/>
    <w:uiPriority w:val="0"/>
    <w:pPr>
      <w:widowControl w:val="0"/>
      <w:spacing w:line="240" w:lineRule="atLeast"/>
      <w:ind w:left="420" w:firstLine="420"/>
    </w:pPr>
    <w:rPr>
      <w:kern w:val="2"/>
      <w:szCs w:val="20"/>
    </w:rPr>
  </w:style>
  <w:style w:type="paragraph" w:customStyle="1" w:styleId="246">
    <w:name w:val="xl70"/>
    <w:basedOn w:val="1"/>
    <w:uiPriority w:val="0"/>
    <w:pPr>
      <w:spacing w:before="100" w:beforeAutospacing="1" w:after="100" w:afterAutospacing="1"/>
      <w:jc w:val="center"/>
    </w:pPr>
    <w:rPr>
      <w:rFonts w:ascii="宋体" w:hAnsi="宋体" w:cs="宋体"/>
    </w:rPr>
  </w:style>
  <w:style w:type="paragraph" w:customStyle="1" w:styleId="247">
    <w:name w:val="正文序号 4"/>
    <w:basedOn w:val="1"/>
    <w:uiPriority w:val="0"/>
    <w:pPr>
      <w:widowControl w:val="0"/>
      <w:numPr>
        <w:ilvl w:val="3"/>
        <w:numId w:val="4"/>
      </w:numPr>
      <w:tabs>
        <w:tab w:val="left" w:pos="1469"/>
        <w:tab w:val="clear" w:pos="1680"/>
      </w:tabs>
      <w:spacing w:before="60"/>
      <w:jc w:val="both"/>
    </w:pPr>
    <w:rPr>
      <w:kern w:val="2"/>
      <w:sz w:val="21"/>
      <w:szCs w:val="20"/>
    </w:rPr>
  </w:style>
  <w:style w:type="paragraph" w:customStyle="1" w:styleId="248">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249">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250">
    <w:name w:val="正文文本缩进1"/>
    <w:basedOn w:val="1"/>
    <w:qFormat/>
    <w:uiPriority w:val="0"/>
    <w:pPr>
      <w:ind w:firstLine="630"/>
    </w:pPr>
    <w:rPr>
      <w:sz w:val="32"/>
    </w:rPr>
  </w:style>
  <w:style w:type="paragraph" w:customStyle="1" w:styleId="251">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5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53">
    <w:name w:val="pa-107"/>
    <w:basedOn w:val="1"/>
    <w:qFormat/>
    <w:uiPriority w:val="0"/>
    <w:pPr>
      <w:spacing w:line="360" w:lineRule="atLeast"/>
      <w:jc w:val="both"/>
    </w:pPr>
    <w:rPr>
      <w:rFonts w:ascii="宋体" w:hAnsi="宋体" w:cs="宋体"/>
    </w:rPr>
  </w:style>
  <w:style w:type="paragraph" w:customStyle="1" w:styleId="254">
    <w:name w:val="font8"/>
    <w:basedOn w:val="1"/>
    <w:qFormat/>
    <w:uiPriority w:val="0"/>
    <w:pPr>
      <w:spacing w:before="100" w:beforeAutospacing="1" w:after="100" w:afterAutospacing="1"/>
    </w:pPr>
    <w:rPr>
      <w:color w:val="000000"/>
      <w:sz w:val="22"/>
      <w:szCs w:val="22"/>
    </w:rPr>
  </w:style>
  <w:style w:type="paragraph" w:customStyle="1" w:styleId="255">
    <w:name w:val="默认段落字体 Para Char Char Char Char"/>
    <w:basedOn w:val="1"/>
    <w:qFormat/>
    <w:uiPriority w:val="0"/>
    <w:pPr>
      <w:widowControl w:val="0"/>
      <w:jc w:val="both"/>
    </w:pPr>
    <w:rPr>
      <w:kern w:val="2"/>
      <w:sz w:val="21"/>
    </w:rPr>
  </w:style>
  <w:style w:type="paragraph" w:customStyle="1" w:styleId="256">
    <w:name w:val="Char Char Char"/>
    <w:basedOn w:val="1"/>
    <w:qFormat/>
    <w:uiPriority w:val="0"/>
    <w:pPr>
      <w:widowControl w:val="0"/>
      <w:jc w:val="both"/>
    </w:pPr>
    <w:rPr>
      <w:rFonts w:ascii="Tahoma" w:hAnsi="Tahoma"/>
      <w:kern w:val="2"/>
      <w:szCs w:val="20"/>
    </w:rPr>
  </w:style>
  <w:style w:type="paragraph" w:customStyle="1" w:styleId="257">
    <w:name w:val="正文3"/>
    <w:link w:val="294"/>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paragraph" w:customStyle="1" w:styleId="258">
    <w:name w:val="页脚 New New New New New New New New New New New New New New New"/>
    <w:basedOn w:val="233"/>
    <w:qFormat/>
    <w:uiPriority w:val="0"/>
    <w:pPr>
      <w:tabs>
        <w:tab w:val="center" w:pos="4153"/>
        <w:tab w:val="right" w:pos="8306"/>
      </w:tabs>
      <w:snapToGrid w:val="0"/>
      <w:jc w:val="left"/>
    </w:pPr>
    <w:rPr>
      <w:sz w:val="18"/>
      <w:szCs w:val="18"/>
    </w:rPr>
  </w:style>
  <w:style w:type="paragraph" w:customStyle="1" w:styleId="259">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60">
    <w:name w:val="1 Char"/>
    <w:basedOn w:val="1"/>
    <w:qFormat/>
    <w:uiPriority w:val="0"/>
    <w:pPr>
      <w:spacing w:after="160" w:line="240" w:lineRule="exact"/>
    </w:pPr>
    <w:rPr>
      <w:rFonts w:ascii="Tahoma" w:hAnsi="Tahoma" w:eastAsia="Times New Roman"/>
      <w:lang w:eastAsia="en-US"/>
    </w:rPr>
  </w:style>
  <w:style w:type="paragraph" w:customStyle="1" w:styleId="261">
    <w:name w:val="页眉 New New New New New"/>
    <w:basedOn w:val="194"/>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63">
    <w:name w:val="CD正文"/>
    <w:basedOn w:val="1"/>
    <w:link w:val="320"/>
    <w:qFormat/>
    <w:uiPriority w:val="0"/>
    <w:pPr>
      <w:widowControl w:val="0"/>
      <w:spacing w:line="360" w:lineRule="auto"/>
      <w:ind w:firstLine="493"/>
      <w:jc w:val="both"/>
    </w:pPr>
    <w:rPr>
      <w:kern w:val="2"/>
      <w:sz w:val="30"/>
      <w:szCs w:val="28"/>
    </w:rPr>
  </w:style>
  <w:style w:type="paragraph" w:customStyle="1" w:styleId="264">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6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6">
    <w:name w:val="列出段落11"/>
    <w:basedOn w:val="1"/>
    <w:link w:val="334"/>
    <w:qFormat/>
    <w:uiPriority w:val="34"/>
    <w:pPr>
      <w:widowControl w:val="0"/>
      <w:ind w:firstLine="420" w:firstLineChars="200"/>
      <w:jc w:val="both"/>
    </w:pPr>
    <w:rPr>
      <w:rFonts w:ascii="Calibri" w:hAnsi="Calibri"/>
      <w:kern w:val="2"/>
      <w:sz w:val="21"/>
      <w:szCs w:val="22"/>
    </w:rPr>
  </w:style>
  <w:style w:type="paragraph" w:customStyle="1" w:styleId="267">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268">
    <w:name w:val="1"/>
    <w:basedOn w:val="1"/>
    <w:qFormat/>
    <w:uiPriority w:val="0"/>
    <w:pPr>
      <w:widowControl w:val="0"/>
      <w:jc w:val="both"/>
    </w:pPr>
    <w:rPr>
      <w:rFonts w:ascii="Tahoma" w:hAnsi="Tahoma"/>
      <w:kern w:val="2"/>
      <w:szCs w:val="20"/>
    </w:rPr>
  </w:style>
  <w:style w:type="paragraph" w:customStyle="1" w:styleId="269">
    <w:name w:val="ictd"/>
    <w:basedOn w:val="1"/>
    <w:qFormat/>
    <w:uiPriority w:val="0"/>
    <w:pPr>
      <w:spacing w:before="75"/>
    </w:pPr>
    <w:rPr>
      <w:rFonts w:ascii="宋体" w:hAnsi="宋体" w:cs="宋体"/>
      <w:sz w:val="16"/>
      <w:szCs w:val="16"/>
    </w:rPr>
  </w:style>
  <w:style w:type="paragraph" w:customStyle="1" w:styleId="270">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71">
    <w:name w:val="Char Char Char Char"/>
    <w:basedOn w:val="14"/>
    <w:qFormat/>
    <w:uiPriority w:val="0"/>
    <w:pPr>
      <w:widowControl w:val="0"/>
      <w:adjustRightInd w:val="0"/>
      <w:snapToGrid w:val="0"/>
      <w:spacing w:line="360" w:lineRule="auto"/>
      <w:jc w:val="both"/>
    </w:pPr>
    <w:rPr>
      <w:kern w:val="2"/>
      <w:sz w:val="21"/>
      <w:szCs w:val="20"/>
      <w:shd w:val="clear" w:color="auto" w:fill="auto"/>
    </w:rPr>
  </w:style>
  <w:style w:type="character" w:customStyle="1" w:styleId="272">
    <w:name w:val="页眉 Char"/>
    <w:link w:val="29"/>
    <w:qFormat/>
    <w:uiPriority w:val="99"/>
    <w:rPr>
      <w:rFonts w:eastAsia="宋体"/>
      <w:sz w:val="18"/>
      <w:szCs w:val="18"/>
      <w:lang w:val="en-US" w:eastAsia="zh-CN" w:bidi="ar-SA"/>
    </w:rPr>
  </w:style>
  <w:style w:type="character" w:customStyle="1" w:styleId="273">
    <w:name w:val="style61"/>
    <w:qFormat/>
    <w:uiPriority w:val="0"/>
    <w:rPr>
      <w:rFonts w:hint="default" w:ascii="Arial" w:hAnsi="Arial" w:cs="Arial"/>
      <w:color w:val="003399"/>
      <w:sz w:val="18"/>
      <w:szCs w:val="18"/>
    </w:rPr>
  </w:style>
  <w:style w:type="character" w:customStyle="1" w:styleId="274">
    <w:name w:val="标题 3 Char"/>
    <w:link w:val="4"/>
    <w:qFormat/>
    <w:uiPriority w:val="0"/>
    <w:rPr>
      <w:rFonts w:ascii="宋体" w:hAnsi="宋体" w:eastAsia="宋体"/>
      <w:b/>
      <w:bCs/>
      <w:kern w:val="2"/>
      <w:sz w:val="28"/>
      <w:szCs w:val="28"/>
      <w:lang w:val="en-US" w:eastAsia="zh-CN" w:bidi="ar-SA"/>
    </w:rPr>
  </w:style>
  <w:style w:type="character" w:customStyle="1" w:styleId="275">
    <w:name w:val="h5-1 Char Char"/>
    <w:link w:val="77"/>
    <w:qFormat/>
    <w:uiPriority w:val="0"/>
    <w:rPr>
      <w:rFonts w:ascii="Arial" w:hAnsi="Arial" w:eastAsia="仿宋_GB2312" w:cs="Arial"/>
      <w:b/>
      <w:bCs/>
      <w:kern w:val="2"/>
      <w:sz w:val="24"/>
      <w:szCs w:val="28"/>
      <w:lang w:val="en-US" w:eastAsia="zh-CN" w:bidi="ar-SA"/>
    </w:rPr>
  </w:style>
  <w:style w:type="character" w:customStyle="1" w:styleId="276">
    <w:name w:val="huei12b1"/>
    <w:qFormat/>
    <w:uiPriority w:val="0"/>
    <w:rPr>
      <w:b/>
      <w:bCs/>
      <w:color w:val="333333"/>
      <w:sz w:val="18"/>
      <w:szCs w:val="18"/>
    </w:rPr>
  </w:style>
  <w:style w:type="character" w:customStyle="1" w:styleId="277">
    <w:name w:val="批注文字 Char"/>
    <w:link w:val="15"/>
    <w:qFormat/>
    <w:uiPriority w:val="99"/>
    <w:rPr>
      <w:kern w:val="2"/>
      <w:sz w:val="18"/>
    </w:rPr>
  </w:style>
  <w:style w:type="character" w:customStyle="1" w:styleId="278">
    <w:name w:val="WW8Num9z0"/>
    <w:qFormat/>
    <w:uiPriority w:val="0"/>
    <w:rPr>
      <w:rFonts w:ascii="Wingdings" w:hAnsi="Wingdings"/>
    </w:rPr>
  </w:style>
  <w:style w:type="character" w:customStyle="1" w:styleId="279">
    <w:name w:val="标题 4 Char"/>
    <w:link w:val="5"/>
    <w:qFormat/>
    <w:uiPriority w:val="0"/>
    <w:rPr>
      <w:rFonts w:eastAsia="宋体"/>
      <w:b/>
      <w:bCs/>
      <w:sz w:val="28"/>
      <w:szCs w:val="28"/>
      <w:lang w:val="en-US" w:eastAsia="zh-CN" w:bidi="ar-SA"/>
    </w:rPr>
  </w:style>
  <w:style w:type="character" w:customStyle="1" w:styleId="280">
    <w:name w:val="纯文本 Char Char"/>
    <w:qFormat/>
    <w:uiPriority w:val="0"/>
    <w:rPr>
      <w:rFonts w:ascii="宋体" w:hAnsi="Tms Rmn" w:eastAsia="宋体" w:cs="宋体"/>
      <w:sz w:val="21"/>
      <w:szCs w:val="21"/>
      <w:lang w:val="en-US" w:eastAsia="zh-CN" w:bidi="ar-SA"/>
    </w:rPr>
  </w:style>
  <w:style w:type="character" w:customStyle="1" w:styleId="281">
    <w:name w:val="正文文本 Char"/>
    <w:link w:val="18"/>
    <w:qFormat/>
    <w:uiPriority w:val="0"/>
    <w:rPr>
      <w:sz w:val="24"/>
      <w:szCs w:val="24"/>
    </w:rPr>
  </w:style>
  <w:style w:type="character" w:customStyle="1" w:styleId="282">
    <w:name w:val="H4 Char"/>
    <w:qFormat/>
    <w:uiPriority w:val="0"/>
    <w:rPr>
      <w:rFonts w:ascii="Arial" w:hAnsi="Arial" w:eastAsia="宋体"/>
      <w:b/>
      <w:kern w:val="2"/>
      <w:sz w:val="28"/>
      <w:lang w:val="en-US" w:eastAsia="zh-CN"/>
    </w:rPr>
  </w:style>
  <w:style w:type="character" w:customStyle="1" w:styleId="283">
    <w:name w:val="huei12b"/>
    <w:basedOn w:val="45"/>
    <w:qFormat/>
    <w:uiPriority w:val="0"/>
  </w:style>
  <w:style w:type="character" w:customStyle="1" w:styleId="284">
    <w:name w:val="Char1 Char Char1"/>
    <w:qFormat/>
    <w:uiPriority w:val="0"/>
    <w:rPr>
      <w:rFonts w:ascii="宋体" w:hAnsi="Courier New" w:eastAsia="宋体"/>
      <w:kern w:val="2"/>
      <w:sz w:val="24"/>
      <w:lang w:val="en-US" w:eastAsia="zh-CN" w:bidi="ar-SA"/>
    </w:rPr>
  </w:style>
  <w:style w:type="character" w:customStyle="1" w:styleId="285">
    <w:name w:val="textnormchn1"/>
    <w:basedOn w:val="45"/>
    <w:uiPriority w:val="0"/>
  </w:style>
  <w:style w:type="character" w:customStyle="1" w:styleId="286">
    <w:name w:val="keyword"/>
    <w:basedOn w:val="45"/>
    <w:uiPriority w:val="0"/>
  </w:style>
  <w:style w:type="character" w:customStyle="1" w:styleId="287">
    <w:name w:val="Char Char4"/>
    <w:qFormat/>
    <w:uiPriority w:val="0"/>
    <w:rPr>
      <w:rFonts w:ascii="宋体" w:hAnsi="Courier New" w:eastAsia="宋体"/>
      <w:kern w:val="2"/>
      <w:sz w:val="21"/>
      <w:lang w:val="en-US" w:eastAsia="zh-CN"/>
    </w:rPr>
  </w:style>
  <w:style w:type="character" w:customStyle="1" w:styleId="288">
    <w:name w:val="grame"/>
    <w:basedOn w:val="45"/>
    <w:qFormat/>
    <w:uiPriority w:val="0"/>
  </w:style>
  <w:style w:type="character" w:customStyle="1" w:styleId="289">
    <w:name w:val="文章正文 Char Char"/>
    <w:link w:val="84"/>
    <w:qFormat/>
    <w:uiPriority w:val="0"/>
    <w:rPr>
      <w:rFonts w:eastAsia="宋体"/>
      <w:kern w:val="2"/>
      <w:sz w:val="24"/>
      <w:szCs w:val="24"/>
      <w:lang w:val="en-US" w:eastAsia="zh-CN" w:bidi="ar-SA"/>
    </w:rPr>
  </w:style>
  <w:style w:type="character" w:customStyle="1" w:styleId="290">
    <w:name w:val="标题 5 Char"/>
    <w:link w:val="6"/>
    <w:uiPriority w:val="0"/>
    <w:rPr>
      <w:rFonts w:eastAsia="宋体"/>
      <w:b/>
      <w:bCs/>
      <w:sz w:val="28"/>
      <w:szCs w:val="28"/>
      <w:lang w:val="en-US" w:eastAsia="zh-CN" w:bidi="ar-SA"/>
    </w:rPr>
  </w:style>
  <w:style w:type="character" w:customStyle="1" w:styleId="291">
    <w:name w:val="标题2 Char"/>
    <w:qFormat/>
    <w:uiPriority w:val="0"/>
    <w:rPr>
      <w:rFonts w:eastAsia="宋体"/>
      <w:sz w:val="24"/>
    </w:rPr>
  </w:style>
  <w:style w:type="character" w:customStyle="1" w:styleId="292">
    <w:name w:val="纯文本 Char Char1"/>
    <w:qFormat/>
    <w:uiPriority w:val="0"/>
    <w:rPr>
      <w:rFonts w:ascii="宋体" w:hAnsi="Courier New" w:eastAsia="宋体"/>
      <w:kern w:val="2"/>
      <w:sz w:val="21"/>
      <w:lang w:val="en-US" w:eastAsia="zh-CN" w:bidi="ar-SA"/>
    </w:rPr>
  </w:style>
  <w:style w:type="character" w:customStyle="1" w:styleId="293">
    <w:name w:val="fo Char"/>
    <w:qFormat/>
    <w:uiPriority w:val="0"/>
    <w:rPr>
      <w:rFonts w:eastAsia="宋体"/>
      <w:kern w:val="2"/>
      <w:sz w:val="18"/>
      <w:lang w:bidi="ar-SA"/>
    </w:rPr>
  </w:style>
  <w:style w:type="character" w:customStyle="1" w:styleId="294">
    <w:name w:val="正文3 Char Char"/>
    <w:link w:val="257"/>
    <w:qFormat/>
    <w:uiPriority w:val="0"/>
    <w:rPr>
      <w:rFonts w:ascii="Calibri" w:hAnsi="Calibri"/>
      <w:sz w:val="24"/>
      <w:szCs w:val="24"/>
      <w:lang w:val="en-US" w:eastAsia="zh-CN" w:bidi="ar-SA"/>
    </w:rPr>
  </w:style>
  <w:style w:type="character" w:customStyle="1" w:styleId="295">
    <w:name w:val="fontblank12"/>
    <w:basedOn w:val="45"/>
    <w:qFormat/>
    <w:uiPriority w:val="0"/>
  </w:style>
  <w:style w:type="character" w:customStyle="1" w:styleId="296">
    <w:name w:val="批注框文本 Char"/>
    <w:link w:val="27"/>
    <w:qFormat/>
    <w:uiPriority w:val="99"/>
    <w:rPr>
      <w:sz w:val="18"/>
      <w:szCs w:val="18"/>
    </w:rPr>
  </w:style>
  <w:style w:type="character" w:customStyle="1" w:styleId="297">
    <w:name w:val="标书（正文） Char Char"/>
    <w:link w:val="158"/>
    <w:qFormat/>
    <w:uiPriority w:val="0"/>
    <w:rPr>
      <w:rFonts w:ascii="宋体" w:hAnsi="宋体" w:eastAsia="宋体"/>
      <w:b/>
      <w:kern w:val="10"/>
      <w:sz w:val="21"/>
      <w:lang w:val="en-US" w:eastAsia="zh-CN" w:bidi="ar-SA"/>
    </w:rPr>
  </w:style>
  <w:style w:type="character" w:customStyle="1" w:styleId="298">
    <w:name w:val="param_td12"/>
    <w:basedOn w:val="45"/>
    <w:qFormat/>
    <w:uiPriority w:val="0"/>
  </w:style>
  <w:style w:type="character" w:customStyle="1" w:styleId="299">
    <w:name w:val="Char1 Char Char"/>
    <w:uiPriority w:val="0"/>
    <w:rPr>
      <w:rFonts w:ascii="宋体" w:hAnsi="Courier New" w:eastAsia="宋体"/>
      <w:kern w:val="2"/>
      <w:sz w:val="24"/>
      <w:lang w:val="en-US" w:eastAsia="zh-CN" w:bidi="ar-SA"/>
    </w:rPr>
  </w:style>
  <w:style w:type="character" w:customStyle="1" w:styleId="300">
    <w:name w:val="h Char"/>
    <w:qFormat/>
    <w:uiPriority w:val="0"/>
    <w:rPr>
      <w:rFonts w:eastAsia="仿宋_GB2312"/>
      <w:kern w:val="2"/>
      <w:sz w:val="18"/>
      <w:szCs w:val="18"/>
      <w:lang w:val="en-US" w:eastAsia="zh-CN" w:bidi="ar-SA"/>
    </w:rPr>
  </w:style>
  <w:style w:type="character" w:customStyle="1" w:styleId="301">
    <w:name w:val="纯文本 Char"/>
    <w:link w:val="23"/>
    <w:qFormat/>
    <w:uiPriority w:val="0"/>
    <w:rPr>
      <w:rFonts w:hint="eastAsia" w:ascii="宋体" w:hAnsi="Tms Rmn" w:eastAsia="宋体"/>
      <w:sz w:val="21"/>
      <w:lang w:val="en-US" w:eastAsia="zh-CN"/>
    </w:rPr>
  </w:style>
  <w:style w:type="character" w:customStyle="1" w:styleId="302">
    <w:name w:val="Char Char11"/>
    <w:qFormat/>
    <w:uiPriority w:val="0"/>
    <w:rPr>
      <w:rFonts w:ascii="宋体" w:hAnsi="Courier New" w:eastAsia="宋体"/>
      <w:kern w:val="2"/>
      <w:sz w:val="21"/>
      <w:szCs w:val="21"/>
      <w:lang w:bidi="ar-SA"/>
    </w:rPr>
  </w:style>
  <w:style w:type="character" w:customStyle="1" w:styleId="303">
    <w:name w:val="productdetailname"/>
    <w:basedOn w:val="45"/>
    <w:qFormat/>
    <w:uiPriority w:val="0"/>
  </w:style>
  <w:style w:type="character" w:customStyle="1" w:styleId="304">
    <w:name w:val="日期 Char"/>
    <w:link w:val="25"/>
    <w:qFormat/>
    <w:uiPriority w:val="99"/>
    <w:rPr>
      <w:rFonts w:eastAsia="宋体"/>
      <w:sz w:val="24"/>
      <w:szCs w:val="24"/>
      <w:lang w:val="en-US" w:eastAsia="zh-CN" w:bidi="ar-SA"/>
    </w:rPr>
  </w:style>
  <w:style w:type="character" w:customStyle="1" w:styleId="305">
    <w:name w:val="标题 Char"/>
    <w:link w:val="40"/>
    <w:qFormat/>
    <w:uiPriority w:val="0"/>
    <w:rPr>
      <w:rFonts w:ascii="Cambria" w:hAnsi="Cambria"/>
      <w:b/>
      <w:bCs/>
      <w:kern w:val="2"/>
      <w:sz w:val="32"/>
      <w:szCs w:val="32"/>
    </w:rPr>
  </w:style>
  <w:style w:type="character" w:customStyle="1" w:styleId="306">
    <w:name w:val="ca-221"/>
    <w:qFormat/>
    <w:uiPriority w:val="0"/>
    <w:rPr>
      <w:rFonts w:hint="default" w:ascii="Times New Roman" w:hAnsi="Times New Roman" w:cs="Times New Roman"/>
      <w:color w:val="000000"/>
      <w:sz w:val="24"/>
      <w:szCs w:val="24"/>
    </w:rPr>
  </w:style>
  <w:style w:type="character" w:customStyle="1" w:styleId="307">
    <w:name w:val="标题 1 Char"/>
    <w:link w:val="2"/>
    <w:qFormat/>
    <w:uiPriority w:val="0"/>
    <w:rPr>
      <w:rFonts w:ascii="华文中宋" w:hAnsi="华文中宋" w:eastAsia="华文中宋"/>
      <w:b/>
      <w:bCs/>
      <w:color w:val="000000"/>
      <w:kern w:val="44"/>
      <w:sz w:val="32"/>
      <w:szCs w:val="32"/>
    </w:rPr>
  </w:style>
  <w:style w:type="character" w:customStyle="1" w:styleId="308">
    <w:name w:val="h4-1 Char Char"/>
    <w:link w:val="226"/>
    <w:qFormat/>
    <w:uiPriority w:val="0"/>
    <w:rPr>
      <w:rFonts w:ascii="Arial" w:hAnsi="Arial" w:eastAsia="仿宋_GB2312" w:cs="Arial"/>
      <w:b/>
      <w:bCs/>
      <w:kern w:val="2"/>
      <w:sz w:val="28"/>
      <w:szCs w:val="28"/>
      <w:lang w:val="zh-CN" w:eastAsia="zh-CN" w:bidi="ar-SA"/>
    </w:rPr>
  </w:style>
  <w:style w:type="character" w:customStyle="1" w:styleId="309">
    <w:name w:val="style31"/>
    <w:qFormat/>
    <w:uiPriority w:val="0"/>
    <w:rPr>
      <w:rFonts w:hint="default" w:ascii="Arial" w:hAnsi="Arial" w:cs="Arial"/>
      <w:b/>
      <w:bCs/>
      <w:sz w:val="21"/>
      <w:szCs w:val="21"/>
    </w:rPr>
  </w:style>
  <w:style w:type="character" w:customStyle="1" w:styleId="310">
    <w:name w:val="unnamed31"/>
    <w:qFormat/>
    <w:uiPriority w:val="0"/>
    <w:rPr>
      <w:sz w:val="22"/>
      <w:szCs w:val="22"/>
    </w:rPr>
  </w:style>
  <w:style w:type="character" w:customStyle="1" w:styleId="311">
    <w:name w:val="ca-01"/>
    <w:qFormat/>
    <w:uiPriority w:val="0"/>
    <w:rPr>
      <w:rFonts w:hint="eastAsia" w:ascii="宋体" w:hAnsi="宋体" w:eastAsia="宋体"/>
      <w:b/>
      <w:bCs/>
      <w:color w:val="000000"/>
      <w:spacing w:val="-20"/>
      <w:sz w:val="36"/>
      <w:szCs w:val="36"/>
    </w:rPr>
  </w:style>
  <w:style w:type="character" w:customStyle="1" w:styleId="312">
    <w:name w:val="正文首行缩进两字符 Char Char"/>
    <w:qFormat/>
    <w:uiPriority w:val="0"/>
    <w:rPr>
      <w:rFonts w:eastAsia="宋体"/>
      <w:kern w:val="2"/>
      <w:sz w:val="21"/>
      <w:szCs w:val="24"/>
      <w:lang w:val="en-US" w:eastAsia="zh-CN" w:bidi="ar-SA"/>
    </w:rPr>
  </w:style>
  <w:style w:type="character" w:customStyle="1" w:styleId="313">
    <w:name w:val="headline-content2"/>
    <w:basedOn w:val="45"/>
    <w:qFormat/>
    <w:uiPriority w:val="0"/>
  </w:style>
  <w:style w:type="character" w:customStyle="1" w:styleId="314">
    <w:name w:val="批注主题 Char"/>
    <w:link w:val="41"/>
    <w:qFormat/>
    <w:uiPriority w:val="0"/>
    <w:rPr>
      <w:b/>
      <w:kern w:val="2"/>
      <w:sz w:val="18"/>
    </w:rPr>
  </w:style>
  <w:style w:type="character" w:customStyle="1" w:styleId="315">
    <w:name w:val="标题 3 Char Char Char"/>
    <w:qFormat/>
    <w:uiPriority w:val="0"/>
    <w:rPr>
      <w:rFonts w:eastAsia="宋体"/>
      <w:b/>
      <w:kern w:val="2"/>
      <w:sz w:val="32"/>
      <w:lang w:val="en-US" w:eastAsia="zh-CN" w:bidi="ar-SA"/>
    </w:rPr>
  </w:style>
  <w:style w:type="character" w:customStyle="1" w:styleId="316">
    <w:name w:val="表正文 Char2"/>
    <w:qFormat/>
    <w:uiPriority w:val="0"/>
    <w:rPr>
      <w:rFonts w:eastAsia="宋体"/>
      <w:kern w:val="2"/>
      <w:sz w:val="21"/>
      <w:lang w:val="en-US" w:eastAsia="zh-CN" w:bidi="ar-SA"/>
    </w:rPr>
  </w:style>
  <w:style w:type="character" w:customStyle="1" w:styleId="317">
    <w:name w:val="正文缩进 Char"/>
    <w:link w:val="12"/>
    <w:qFormat/>
    <w:uiPriority w:val="0"/>
    <w:rPr>
      <w:rFonts w:eastAsia="宋体"/>
      <w:kern w:val="2"/>
      <w:sz w:val="21"/>
      <w:szCs w:val="24"/>
      <w:lang w:val="en-US" w:eastAsia="zh-CN" w:bidi="ar-SA"/>
    </w:rPr>
  </w:style>
  <w:style w:type="character" w:customStyle="1" w:styleId="318">
    <w:name w:val="批注引用1"/>
    <w:qFormat/>
    <w:uiPriority w:val="0"/>
    <w:rPr>
      <w:sz w:val="21"/>
      <w:szCs w:val="21"/>
    </w:rPr>
  </w:style>
  <w:style w:type="character" w:customStyle="1" w:styleId="319">
    <w:name w:val="正文文本缩进 Char"/>
    <w:link w:val="19"/>
    <w:qFormat/>
    <w:uiPriority w:val="0"/>
    <w:rPr>
      <w:rFonts w:ascii="宋体" w:eastAsia="宋体"/>
      <w:sz w:val="30"/>
      <w:szCs w:val="24"/>
      <w:lang w:val="en-US" w:eastAsia="zh-CN" w:bidi="ar-SA"/>
    </w:rPr>
  </w:style>
  <w:style w:type="character" w:customStyle="1" w:styleId="320">
    <w:name w:val="CD正文 Char Char"/>
    <w:link w:val="263"/>
    <w:qFormat/>
    <w:uiPriority w:val="0"/>
    <w:rPr>
      <w:rFonts w:eastAsia="宋体"/>
      <w:kern w:val="2"/>
      <w:sz w:val="30"/>
      <w:szCs w:val="28"/>
      <w:lang w:val="en-US" w:eastAsia="zh-CN" w:bidi="ar-SA"/>
    </w:rPr>
  </w:style>
  <w:style w:type="character" w:customStyle="1" w:styleId="321">
    <w:name w:val="ca-111"/>
    <w:qFormat/>
    <w:uiPriority w:val="0"/>
    <w:rPr>
      <w:rFonts w:hint="eastAsia" w:ascii="宋体" w:hAnsi="宋体" w:eastAsia="宋体"/>
      <w:color w:val="000000"/>
      <w:sz w:val="24"/>
      <w:szCs w:val="24"/>
    </w:rPr>
  </w:style>
  <w:style w:type="character" w:customStyle="1" w:styleId="322">
    <w:name w:val="标题 2 Char"/>
    <w:qFormat/>
    <w:uiPriority w:val="0"/>
    <w:rPr>
      <w:rFonts w:ascii="Arial" w:hAnsi="Arial"/>
      <w:b/>
      <w:sz w:val="28"/>
    </w:rPr>
  </w:style>
  <w:style w:type="character" w:customStyle="1" w:styleId="323">
    <w:name w:val="small"/>
    <w:basedOn w:val="45"/>
    <w:qFormat/>
    <w:uiPriority w:val="0"/>
  </w:style>
  <w:style w:type="character" w:customStyle="1" w:styleId="324">
    <w:name w:val="textnorm_chn1"/>
    <w:qFormat/>
    <w:uiPriority w:val="0"/>
    <w:rPr>
      <w:rFonts w:hint="default" w:ascii="Arial" w:hAnsi="Arial" w:cs="Arial"/>
      <w:color w:val="21254A"/>
      <w:sz w:val="22"/>
      <w:szCs w:val="22"/>
    </w:rPr>
  </w:style>
  <w:style w:type="character" w:customStyle="1" w:styleId="325">
    <w:name w:val="magic-list1"/>
    <w:qFormat/>
    <w:uiPriority w:val="0"/>
    <w:rPr>
      <w:rFonts w:hint="default" w:ascii="ˎ̥" w:hAnsi="ˎ̥"/>
      <w:color w:val="000000"/>
      <w:sz w:val="20"/>
      <w:u w:val="none"/>
    </w:rPr>
  </w:style>
  <w:style w:type="character" w:customStyle="1" w:styleId="326">
    <w:name w:val="文档结构图 Char"/>
    <w:link w:val="14"/>
    <w:qFormat/>
    <w:uiPriority w:val="99"/>
    <w:rPr>
      <w:sz w:val="24"/>
      <w:szCs w:val="24"/>
      <w:shd w:val="clear" w:color="auto" w:fill="000080"/>
    </w:rPr>
  </w:style>
  <w:style w:type="character" w:customStyle="1" w:styleId="327">
    <w:name w:val="页脚 Char"/>
    <w:link w:val="28"/>
    <w:qFormat/>
    <w:locked/>
    <w:uiPriority w:val="99"/>
    <w:rPr>
      <w:sz w:val="18"/>
      <w:szCs w:val="18"/>
    </w:rPr>
  </w:style>
  <w:style w:type="character" w:customStyle="1" w:styleId="328">
    <w:name w:val="日期 Char1"/>
    <w:semiHidden/>
    <w:qFormat/>
    <w:uiPriority w:val="99"/>
    <w:rPr>
      <w:rFonts w:ascii="Calibri" w:hAnsi="Calibri" w:eastAsia="仿宋_GB2312" w:cs="Times New Roman"/>
      <w:sz w:val="24"/>
    </w:rPr>
  </w:style>
  <w:style w:type="character" w:customStyle="1" w:styleId="329">
    <w:name w:val="批注框文本 Char1"/>
    <w:semiHidden/>
    <w:uiPriority w:val="99"/>
    <w:rPr>
      <w:rFonts w:ascii="Calibri" w:hAnsi="Calibri" w:eastAsia="仿宋_GB2312" w:cs="Times New Roman"/>
      <w:sz w:val="18"/>
      <w:szCs w:val="18"/>
    </w:rPr>
  </w:style>
  <w:style w:type="character" w:customStyle="1" w:styleId="330">
    <w:name w:val="页眉 Char1"/>
    <w:semiHidden/>
    <w:qFormat/>
    <w:uiPriority w:val="99"/>
    <w:rPr>
      <w:rFonts w:ascii="Calibri" w:hAnsi="Calibri" w:eastAsia="仿宋_GB2312" w:cs="Times New Roman"/>
      <w:sz w:val="18"/>
      <w:szCs w:val="18"/>
    </w:rPr>
  </w:style>
  <w:style w:type="character" w:customStyle="1" w:styleId="331">
    <w:name w:val="页脚 Char1"/>
    <w:semiHidden/>
    <w:qFormat/>
    <w:uiPriority w:val="99"/>
    <w:rPr>
      <w:rFonts w:ascii="Calibri" w:hAnsi="Calibri" w:eastAsia="仿宋_GB2312" w:cs="Times New Roman"/>
      <w:sz w:val="18"/>
      <w:szCs w:val="18"/>
    </w:rPr>
  </w:style>
  <w:style w:type="character" w:customStyle="1" w:styleId="332">
    <w:name w:val="文档结构图 Char1"/>
    <w:semiHidden/>
    <w:uiPriority w:val="99"/>
    <w:rPr>
      <w:rFonts w:ascii="宋体" w:hAnsi="Calibri" w:eastAsia="宋体" w:cs="Times New Roman"/>
      <w:sz w:val="18"/>
      <w:szCs w:val="18"/>
    </w:rPr>
  </w:style>
  <w:style w:type="character" w:customStyle="1" w:styleId="333">
    <w:name w:val="font61"/>
    <w:qFormat/>
    <w:uiPriority w:val="0"/>
    <w:rPr>
      <w:rFonts w:hint="default" w:ascii="Times New Roman" w:hAnsi="Times New Roman" w:cs="Times New Roman"/>
      <w:color w:val="000000"/>
      <w:sz w:val="24"/>
      <w:szCs w:val="24"/>
      <w:u w:val="none"/>
    </w:rPr>
  </w:style>
  <w:style w:type="character" w:customStyle="1" w:styleId="334">
    <w:name w:val="列出段落 Char"/>
    <w:link w:val="266"/>
    <w:qFormat/>
    <w:uiPriority w:val="34"/>
    <w:rPr>
      <w:rFonts w:ascii="Calibri" w:hAnsi="Calibri"/>
      <w:kern w:val="2"/>
      <w:sz w:val="21"/>
      <w:szCs w:val="22"/>
    </w:rPr>
  </w:style>
  <w:style w:type="character" w:customStyle="1" w:styleId="335">
    <w:name w:val="正文缩进 Char1"/>
    <w:qFormat/>
    <w:uiPriority w:val="0"/>
    <w:rPr>
      <w:szCs w:val="24"/>
    </w:rPr>
  </w:style>
  <w:style w:type="paragraph" w:customStyle="1" w:styleId="336">
    <w:name w:val="修订1"/>
    <w:hidden/>
    <w:semiHidden/>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2600</Words>
  <Characters>14820</Characters>
  <Lines>123</Lines>
  <Paragraphs>34</Paragraphs>
  <TotalTime>26</TotalTime>
  <ScaleCrop>false</ScaleCrop>
  <LinksUpToDate>false</LinksUpToDate>
  <CharactersWithSpaces>17386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2017-06-09T03:53:00Z</dcterms:created>
  <dc:creator>ffxp</dc:creator>
  <cp:lastModifiedBy>阿喇叭啦</cp:lastModifiedBy>
  <cp:lastPrinted>2019-05-13T01:39:00Z</cp:lastPrinted>
  <dcterms:modified xsi:type="dcterms:W3CDTF">2020-09-04T10:08:07Z</dcterms:modified>
  <dc:title>成都市猪肉质量安全溯源信息系统专用称重设备采购项目竞争性谈判公告</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