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ind w:firstLine="654" w:firstLineChars="148"/>
        <w:jc w:val="center"/>
        <w:rPr>
          <w:rFonts w:ascii="宋体" w:hAnsi="宋体"/>
          <w:b/>
          <w:sz w:val="44"/>
          <w:szCs w:val="44"/>
        </w:rPr>
      </w:pPr>
      <w:r>
        <w:rPr>
          <w:rFonts w:hint="eastAsia" w:ascii="宋体" w:hAnsi="宋体"/>
          <w:b/>
          <w:sz w:val="44"/>
          <w:szCs w:val="44"/>
        </w:rPr>
        <w:t>西宁市五一学校智慧课堂采购项目</w:t>
      </w: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r>
        <w:rPr>
          <w:rFonts w:hint="eastAsia" w:ascii="宋体" w:hAnsi="宋体"/>
          <w:sz w:val="44"/>
          <w:szCs w:val="44"/>
        </w:rPr>
        <w:t>竞争性磋商文件</w:t>
      </w: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75" w:firstLineChars="148"/>
        <w:jc w:val="center"/>
        <w:rPr>
          <w:rFonts w:ascii="宋体" w:hAnsi="宋体"/>
          <w:b/>
          <w:sz w:val="32"/>
          <w:szCs w:val="32"/>
        </w:rPr>
      </w:pPr>
      <w:r>
        <w:rPr>
          <w:rFonts w:hint="eastAsia" w:ascii="宋体" w:hAnsi="宋体"/>
          <w:b/>
          <w:sz w:val="32"/>
          <w:szCs w:val="32"/>
        </w:rPr>
        <w:t>项目</w:t>
      </w:r>
      <w:r>
        <w:rPr>
          <w:rFonts w:ascii="宋体" w:hAnsi="宋体"/>
          <w:b/>
          <w:sz w:val="32"/>
          <w:szCs w:val="32"/>
        </w:rPr>
        <w:t>编号：</w:t>
      </w:r>
      <w:r>
        <w:rPr>
          <w:rFonts w:hint="eastAsia" w:ascii="宋体" w:hAnsi="宋体"/>
          <w:b/>
          <w:sz w:val="32"/>
          <w:szCs w:val="32"/>
        </w:rPr>
        <w:t>川招青海磋商（服务）2020-146</w:t>
      </w:r>
    </w:p>
    <w:p>
      <w:pPr>
        <w:spacing w:line="360" w:lineRule="auto"/>
        <w:ind w:firstLine="475" w:firstLineChars="148"/>
        <w:jc w:val="center"/>
        <w:rPr>
          <w:rFonts w:ascii="宋体" w:hAnsi="宋体"/>
          <w:b/>
          <w:sz w:val="32"/>
          <w:szCs w:val="32"/>
        </w:rPr>
      </w:pPr>
      <w:r>
        <w:rPr>
          <w:rFonts w:hint="eastAsia" w:ascii="宋体" w:hAnsi="宋体"/>
          <w:b/>
          <w:sz w:val="32"/>
          <w:szCs w:val="32"/>
        </w:rPr>
        <w:t>代理机构</w:t>
      </w:r>
      <w:r>
        <w:rPr>
          <w:rFonts w:ascii="宋体" w:hAnsi="宋体"/>
          <w:b/>
          <w:sz w:val="32"/>
          <w:szCs w:val="32"/>
        </w:rPr>
        <w:t>：</w:t>
      </w:r>
      <w:r>
        <w:rPr>
          <w:rFonts w:hint="eastAsia" w:ascii="宋体" w:hAnsi="宋体"/>
          <w:b/>
          <w:sz w:val="32"/>
          <w:szCs w:val="32"/>
        </w:rPr>
        <w:t>四川国际招标有限责任公司</w:t>
      </w:r>
    </w:p>
    <w:p>
      <w:pPr>
        <w:spacing w:line="360" w:lineRule="auto"/>
        <w:ind w:left="1800" w:leftChars="223" w:hanging="1265" w:hangingChars="450"/>
        <w:rPr>
          <w:rFonts w:ascii="宋体" w:hAnsi="宋体"/>
          <w:b/>
          <w:sz w:val="28"/>
          <w:szCs w:val="28"/>
        </w:rPr>
      </w:pPr>
    </w:p>
    <w:p>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hint="eastAsia" w:ascii="宋体" w:hAnsi="宋体"/>
          <w:b/>
          <w:sz w:val="28"/>
          <w:szCs w:val="28"/>
        </w:rPr>
        <w:t>青海</w:t>
      </w:r>
    </w:p>
    <w:p>
      <w:pPr>
        <w:tabs>
          <w:tab w:val="center" w:pos="4153"/>
          <w:tab w:val="right" w:pos="8306"/>
        </w:tabs>
        <w:spacing w:line="276" w:lineRule="auto"/>
        <w:jc w:val="center"/>
        <w:rPr>
          <w:rFonts w:ascii="宋体" w:hAnsi="宋体"/>
          <w:b/>
          <w:bCs/>
          <w:sz w:val="28"/>
          <w:szCs w:val="28"/>
        </w:rPr>
      </w:pPr>
      <w:r>
        <w:rPr>
          <w:rFonts w:ascii="宋体" w:hAnsi="宋体" w:cs="Arial"/>
          <w:b/>
          <w:bCs/>
          <w:sz w:val="28"/>
          <w:szCs w:val="28"/>
        </w:rPr>
        <w:t>二</w:t>
      </w:r>
      <w:r>
        <w:rPr>
          <w:rFonts w:hint="eastAsia" w:ascii="宋体" w:hAnsi="宋体" w:cs="Arial"/>
          <w:b/>
          <w:bCs/>
          <w:sz w:val="28"/>
          <w:szCs w:val="28"/>
        </w:rPr>
        <w:t>○</w:t>
      </w:r>
      <w:r>
        <w:rPr>
          <w:rFonts w:ascii="宋体" w:hAnsi="宋体" w:cs="Arial"/>
          <w:b/>
          <w:bCs/>
          <w:sz w:val="28"/>
          <w:szCs w:val="28"/>
        </w:rPr>
        <w:t>二</w:t>
      </w:r>
      <w:r>
        <w:rPr>
          <w:rFonts w:hint="eastAsia" w:ascii="宋体" w:hAnsi="宋体" w:cs="Arial"/>
          <w:b/>
          <w:bCs/>
          <w:sz w:val="28"/>
          <w:szCs w:val="28"/>
        </w:rPr>
        <w:t>○</w:t>
      </w:r>
      <w:r>
        <w:rPr>
          <w:rFonts w:ascii="宋体" w:hAnsi="宋体"/>
          <w:b/>
          <w:bCs/>
          <w:sz w:val="28"/>
          <w:szCs w:val="28"/>
        </w:rPr>
        <w:t>年</w:t>
      </w:r>
      <w:r>
        <w:rPr>
          <w:rFonts w:hint="eastAsia" w:ascii="宋体" w:hAnsi="宋体"/>
          <w:b/>
          <w:bCs/>
          <w:sz w:val="28"/>
          <w:szCs w:val="28"/>
        </w:rPr>
        <w:t>十</w:t>
      </w:r>
      <w:r>
        <w:rPr>
          <w:rFonts w:ascii="宋体" w:hAnsi="宋体"/>
          <w:b/>
          <w:bCs/>
          <w:sz w:val="28"/>
          <w:szCs w:val="28"/>
        </w:rPr>
        <w:t>月</w:t>
      </w:r>
    </w:p>
    <w:p>
      <w:pPr>
        <w:spacing w:line="360" w:lineRule="auto"/>
        <w:jc w:val="center"/>
        <w:rPr>
          <w:rFonts w:ascii="宋体" w:hAnsi="宋体"/>
          <w:b/>
          <w:bCs/>
          <w:sz w:val="28"/>
          <w:szCs w:val="28"/>
        </w:rPr>
        <w:sectPr>
          <w:headerReference r:id="rId3" w:type="default"/>
          <w:footerReference r:id="rId4" w:type="default"/>
          <w:type w:val="continuous"/>
          <w:pgSz w:w="11906" w:h="16838"/>
          <w:pgMar w:top="1531" w:right="1531" w:bottom="1531" w:left="1531" w:header="851" w:footer="992" w:gutter="0"/>
          <w:pgNumType w:start="1"/>
          <w:cols w:space="720" w:num="1"/>
          <w:docGrid w:type="lines" w:linePitch="326" w:charSpace="0"/>
        </w:sectPr>
      </w:pPr>
    </w:p>
    <w:p>
      <w:pPr>
        <w:spacing w:line="360" w:lineRule="auto"/>
        <w:jc w:val="center"/>
        <w:rPr>
          <w:rFonts w:ascii="宋体" w:hAnsi="宋体"/>
          <w:b/>
          <w:sz w:val="44"/>
          <w:szCs w:val="28"/>
        </w:rPr>
      </w:pPr>
      <w:r>
        <w:rPr>
          <w:rFonts w:ascii="宋体" w:hAnsi="宋体"/>
          <w:b/>
          <w:sz w:val="44"/>
          <w:szCs w:val="28"/>
        </w:rPr>
        <w:t>目录</w:t>
      </w:r>
    </w:p>
    <w:p>
      <w:pPr>
        <w:spacing w:line="360" w:lineRule="auto"/>
        <w:rPr>
          <w:rFonts w:ascii="宋体" w:hAnsi="宋体"/>
          <w:b/>
          <w:sz w:val="36"/>
          <w:szCs w:val="28"/>
        </w:rPr>
      </w:pPr>
    </w:p>
    <w:p>
      <w:pPr>
        <w:pStyle w:val="30"/>
        <w:tabs>
          <w:tab w:val="right" w:leader="dot" w:pos="8636"/>
        </w:tabs>
        <w:rPr>
          <w:rFonts w:asciiTheme="minorHAnsi" w:hAnsiTheme="minorHAnsi" w:eastAsiaTheme="minorEastAsia" w:cstheme="minorBidi"/>
          <w:b w:val="0"/>
          <w:bCs w:val="0"/>
          <w:caps w:val="0"/>
          <w:kern w:val="2"/>
          <w:sz w:val="21"/>
          <w:szCs w:val="22"/>
        </w:rPr>
      </w:pPr>
      <w:r>
        <w:rPr>
          <w:rFonts w:ascii="宋体" w:hAnsi="宋体"/>
          <w:b w:val="0"/>
          <w:bCs w:val="0"/>
          <w:sz w:val="28"/>
          <w:szCs w:val="28"/>
        </w:rPr>
        <w:fldChar w:fldCharType="begin"/>
      </w:r>
      <w:r>
        <w:rPr>
          <w:rFonts w:ascii="宋体" w:hAnsi="宋体"/>
          <w:b w:val="0"/>
          <w:bCs w:val="0"/>
          <w:sz w:val="28"/>
          <w:szCs w:val="28"/>
        </w:rPr>
        <w:instrText xml:space="preserve"> TOC \o "1-1" \h \z \u </w:instrText>
      </w:r>
      <w:r>
        <w:rPr>
          <w:rFonts w:ascii="宋体" w:hAnsi="宋体"/>
          <w:b w:val="0"/>
          <w:bCs w:val="0"/>
          <w:sz w:val="28"/>
          <w:szCs w:val="28"/>
        </w:rPr>
        <w:fldChar w:fldCharType="separate"/>
      </w:r>
      <w:r>
        <w:fldChar w:fldCharType="begin"/>
      </w:r>
      <w:r>
        <w:instrText xml:space="preserve"> HYPERLINK \l "_Toc53238109" </w:instrText>
      </w:r>
      <w:r>
        <w:fldChar w:fldCharType="separate"/>
      </w:r>
      <w:r>
        <w:rPr>
          <w:rStyle w:val="49"/>
          <w:rFonts w:hint="eastAsia" w:ascii="宋体" w:hAnsi="宋体"/>
        </w:rPr>
        <w:t>第一章竞争性磋商邀请公告</w:t>
      </w:r>
      <w:r>
        <w:tab/>
      </w:r>
      <w:r>
        <w:fldChar w:fldCharType="begin"/>
      </w:r>
      <w:r>
        <w:instrText xml:space="preserve"> PAGEREF _Toc53238109 \h </w:instrText>
      </w:r>
      <w:r>
        <w:fldChar w:fldCharType="separate"/>
      </w:r>
      <w:r>
        <w:t>3</w:t>
      </w:r>
      <w:r>
        <w:fldChar w:fldCharType="end"/>
      </w:r>
      <w:r>
        <w:fldChar w:fldCharType="end"/>
      </w:r>
    </w:p>
    <w:p>
      <w:pPr>
        <w:pStyle w:val="30"/>
        <w:tabs>
          <w:tab w:val="right" w:leader="dot" w:pos="8636"/>
        </w:tabs>
        <w:rPr>
          <w:rFonts w:asciiTheme="minorHAnsi" w:hAnsiTheme="minorHAnsi" w:eastAsiaTheme="minorEastAsia" w:cstheme="minorBidi"/>
          <w:b w:val="0"/>
          <w:bCs w:val="0"/>
          <w:caps w:val="0"/>
          <w:kern w:val="2"/>
          <w:sz w:val="21"/>
          <w:szCs w:val="22"/>
        </w:rPr>
      </w:pPr>
      <w:r>
        <w:fldChar w:fldCharType="begin"/>
      </w:r>
      <w:r>
        <w:instrText xml:space="preserve"> HYPERLINK \l "_Toc53238110" </w:instrText>
      </w:r>
      <w:r>
        <w:fldChar w:fldCharType="separate"/>
      </w:r>
      <w:r>
        <w:rPr>
          <w:rStyle w:val="49"/>
          <w:rFonts w:hint="eastAsia" w:ascii="宋体" w:hAnsi="宋体"/>
        </w:rPr>
        <w:t>第二章磋商须知</w:t>
      </w:r>
      <w:r>
        <w:tab/>
      </w:r>
      <w:r>
        <w:fldChar w:fldCharType="begin"/>
      </w:r>
      <w:r>
        <w:instrText xml:space="preserve"> PAGEREF _Toc53238110 \h </w:instrText>
      </w:r>
      <w:r>
        <w:fldChar w:fldCharType="separate"/>
      </w:r>
      <w:r>
        <w:t>6</w:t>
      </w:r>
      <w:r>
        <w:fldChar w:fldCharType="end"/>
      </w:r>
      <w:r>
        <w:fldChar w:fldCharType="end"/>
      </w:r>
    </w:p>
    <w:p>
      <w:pPr>
        <w:pStyle w:val="30"/>
        <w:tabs>
          <w:tab w:val="right" w:leader="dot" w:pos="8636"/>
        </w:tabs>
        <w:rPr>
          <w:rFonts w:asciiTheme="minorHAnsi" w:hAnsiTheme="minorHAnsi" w:eastAsiaTheme="minorEastAsia" w:cstheme="minorBidi"/>
          <w:b w:val="0"/>
          <w:bCs w:val="0"/>
          <w:caps w:val="0"/>
          <w:kern w:val="2"/>
          <w:sz w:val="21"/>
          <w:szCs w:val="22"/>
        </w:rPr>
      </w:pPr>
      <w:r>
        <w:fldChar w:fldCharType="begin"/>
      </w:r>
      <w:r>
        <w:instrText xml:space="preserve"> HYPERLINK \l "_Toc53238111" </w:instrText>
      </w:r>
      <w:r>
        <w:fldChar w:fldCharType="separate"/>
      </w:r>
      <w:r>
        <w:rPr>
          <w:rStyle w:val="49"/>
          <w:rFonts w:hint="eastAsia" w:ascii="宋体" w:hAnsi="宋体"/>
        </w:rPr>
        <w:t>第三章供应商资格证明文件</w:t>
      </w:r>
      <w:r>
        <w:tab/>
      </w:r>
      <w:r>
        <w:fldChar w:fldCharType="begin"/>
      </w:r>
      <w:r>
        <w:instrText xml:space="preserve"> PAGEREF _Toc53238111 \h </w:instrText>
      </w:r>
      <w:r>
        <w:fldChar w:fldCharType="separate"/>
      </w:r>
      <w:r>
        <w:t>10</w:t>
      </w:r>
      <w:r>
        <w:fldChar w:fldCharType="end"/>
      </w:r>
      <w:r>
        <w:fldChar w:fldCharType="end"/>
      </w:r>
    </w:p>
    <w:p>
      <w:pPr>
        <w:pStyle w:val="30"/>
        <w:tabs>
          <w:tab w:val="right" w:leader="dot" w:pos="8636"/>
        </w:tabs>
        <w:rPr>
          <w:rFonts w:asciiTheme="minorHAnsi" w:hAnsiTheme="minorHAnsi" w:eastAsiaTheme="minorEastAsia" w:cstheme="minorBidi"/>
          <w:b w:val="0"/>
          <w:bCs w:val="0"/>
          <w:caps w:val="0"/>
          <w:kern w:val="2"/>
          <w:sz w:val="21"/>
          <w:szCs w:val="22"/>
        </w:rPr>
      </w:pPr>
      <w:r>
        <w:fldChar w:fldCharType="begin"/>
      </w:r>
      <w:r>
        <w:instrText xml:space="preserve"> HYPERLINK \l "_Toc53238112" </w:instrText>
      </w:r>
      <w:r>
        <w:fldChar w:fldCharType="separate"/>
      </w:r>
      <w:r>
        <w:rPr>
          <w:rStyle w:val="49"/>
          <w:rFonts w:hint="eastAsia" w:ascii="宋体" w:hAnsi="宋体"/>
        </w:rPr>
        <w:t>第四章服务技术规格、商务条件说明</w:t>
      </w:r>
      <w:r>
        <w:tab/>
      </w:r>
      <w:r>
        <w:fldChar w:fldCharType="begin"/>
      </w:r>
      <w:r>
        <w:instrText xml:space="preserve"> PAGEREF _Toc53238112 \h </w:instrText>
      </w:r>
      <w:r>
        <w:fldChar w:fldCharType="separate"/>
      </w:r>
      <w:r>
        <w:t>11</w:t>
      </w:r>
      <w:r>
        <w:fldChar w:fldCharType="end"/>
      </w:r>
      <w:r>
        <w:fldChar w:fldCharType="end"/>
      </w:r>
    </w:p>
    <w:p>
      <w:pPr>
        <w:pStyle w:val="30"/>
        <w:tabs>
          <w:tab w:val="right" w:leader="dot" w:pos="8636"/>
        </w:tabs>
        <w:rPr>
          <w:rFonts w:asciiTheme="minorHAnsi" w:hAnsiTheme="minorHAnsi" w:eastAsiaTheme="minorEastAsia" w:cstheme="minorBidi"/>
          <w:b w:val="0"/>
          <w:bCs w:val="0"/>
          <w:caps w:val="0"/>
          <w:kern w:val="2"/>
          <w:sz w:val="21"/>
          <w:szCs w:val="22"/>
        </w:rPr>
      </w:pPr>
      <w:r>
        <w:fldChar w:fldCharType="begin"/>
      </w:r>
      <w:r>
        <w:instrText xml:space="preserve"> HYPERLINK \l "_Toc53238113" </w:instrText>
      </w:r>
      <w:r>
        <w:fldChar w:fldCharType="separate"/>
      </w:r>
      <w:r>
        <w:rPr>
          <w:rStyle w:val="49"/>
          <w:rFonts w:hint="eastAsia" w:ascii="宋体" w:hAnsi="宋体"/>
          <w:lang w:val="zh-CN"/>
        </w:rPr>
        <w:t>商务要求</w:t>
      </w:r>
      <w:r>
        <w:tab/>
      </w:r>
      <w:r>
        <w:fldChar w:fldCharType="begin"/>
      </w:r>
      <w:r>
        <w:instrText xml:space="preserve"> PAGEREF _Toc53238113 \h </w:instrText>
      </w:r>
      <w:r>
        <w:fldChar w:fldCharType="separate"/>
      </w:r>
      <w:r>
        <w:t>11</w:t>
      </w:r>
      <w:r>
        <w:fldChar w:fldCharType="end"/>
      </w:r>
      <w:r>
        <w:fldChar w:fldCharType="end"/>
      </w:r>
    </w:p>
    <w:p>
      <w:pPr>
        <w:pStyle w:val="30"/>
        <w:tabs>
          <w:tab w:val="right" w:leader="dot" w:pos="8636"/>
        </w:tabs>
        <w:rPr>
          <w:rFonts w:asciiTheme="minorHAnsi" w:hAnsiTheme="minorHAnsi" w:eastAsiaTheme="minorEastAsia" w:cstheme="minorBidi"/>
          <w:b w:val="0"/>
          <w:bCs w:val="0"/>
          <w:caps w:val="0"/>
          <w:kern w:val="2"/>
          <w:sz w:val="21"/>
          <w:szCs w:val="22"/>
        </w:rPr>
      </w:pPr>
      <w:r>
        <w:fldChar w:fldCharType="begin"/>
      </w:r>
      <w:r>
        <w:instrText xml:space="preserve"> HYPERLINK \l "_Toc53238114" </w:instrText>
      </w:r>
      <w:r>
        <w:fldChar w:fldCharType="separate"/>
      </w:r>
      <w:r>
        <w:rPr>
          <w:rStyle w:val="49"/>
          <w:rFonts w:hint="eastAsia" w:ascii="宋体" w:hAnsi="宋体"/>
        </w:rPr>
        <w:t>第六章</w:t>
      </w:r>
      <w:r>
        <w:rPr>
          <w:rStyle w:val="49"/>
          <w:rFonts w:ascii="宋体" w:hAnsi="宋体"/>
        </w:rPr>
        <w:t xml:space="preserve">  </w:t>
      </w:r>
      <w:r>
        <w:rPr>
          <w:rStyle w:val="49"/>
          <w:rFonts w:hint="eastAsia" w:ascii="宋体" w:hAnsi="宋体"/>
          <w:lang w:val="zh-CN"/>
        </w:rPr>
        <w:t>青海省政府采购项目合同书范本</w:t>
      </w:r>
      <w:r>
        <w:tab/>
      </w:r>
      <w:r>
        <w:fldChar w:fldCharType="begin"/>
      </w:r>
      <w:r>
        <w:instrText xml:space="preserve"> PAGEREF _Toc53238114 \h </w:instrText>
      </w:r>
      <w:r>
        <w:fldChar w:fldCharType="separate"/>
      </w:r>
      <w:r>
        <w:t>22</w:t>
      </w:r>
      <w:r>
        <w:fldChar w:fldCharType="end"/>
      </w:r>
      <w:r>
        <w:fldChar w:fldCharType="end"/>
      </w:r>
    </w:p>
    <w:p>
      <w:pPr>
        <w:pStyle w:val="30"/>
        <w:tabs>
          <w:tab w:val="right" w:leader="dot" w:pos="8636"/>
        </w:tabs>
        <w:rPr>
          <w:rFonts w:asciiTheme="minorHAnsi" w:hAnsiTheme="minorHAnsi" w:eastAsiaTheme="minorEastAsia" w:cstheme="minorBidi"/>
          <w:b w:val="0"/>
          <w:bCs w:val="0"/>
          <w:caps w:val="0"/>
          <w:kern w:val="2"/>
          <w:sz w:val="21"/>
          <w:szCs w:val="22"/>
        </w:rPr>
      </w:pPr>
      <w:r>
        <w:fldChar w:fldCharType="begin"/>
      </w:r>
      <w:r>
        <w:instrText xml:space="preserve"> HYPERLINK \l "_Toc53238115" </w:instrText>
      </w:r>
      <w:r>
        <w:fldChar w:fldCharType="separate"/>
      </w:r>
      <w:r>
        <w:rPr>
          <w:rStyle w:val="49"/>
          <w:rFonts w:hint="eastAsia" w:ascii="宋体" w:hAnsi="宋体"/>
        </w:rPr>
        <w:t>第七章响应文件（格式）</w:t>
      </w:r>
      <w:r>
        <w:tab/>
      </w:r>
      <w:r>
        <w:fldChar w:fldCharType="begin"/>
      </w:r>
      <w:r>
        <w:instrText xml:space="preserve"> PAGEREF _Toc53238115 \h </w:instrText>
      </w:r>
      <w:r>
        <w:fldChar w:fldCharType="separate"/>
      </w:r>
      <w:r>
        <w:t>26</w:t>
      </w:r>
      <w:r>
        <w:fldChar w:fldCharType="end"/>
      </w:r>
      <w:r>
        <w:fldChar w:fldCharType="end"/>
      </w:r>
    </w:p>
    <w:p>
      <w:pPr>
        <w:pStyle w:val="30"/>
        <w:tabs>
          <w:tab w:val="right" w:leader="dot" w:pos="8636"/>
        </w:tabs>
        <w:rPr>
          <w:rFonts w:asciiTheme="minorHAnsi" w:hAnsiTheme="minorHAnsi" w:eastAsiaTheme="minorEastAsia" w:cstheme="minorBidi"/>
          <w:b w:val="0"/>
          <w:bCs w:val="0"/>
          <w:caps w:val="0"/>
          <w:kern w:val="2"/>
          <w:sz w:val="21"/>
          <w:szCs w:val="22"/>
        </w:rPr>
      </w:pPr>
      <w:r>
        <w:fldChar w:fldCharType="begin"/>
      </w:r>
      <w:r>
        <w:instrText xml:space="preserve"> HYPERLINK \l "_Toc53238116" </w:instrText>
      </w:r>
      <w:r>
        <w:fldChar w:fldCharType="separate"/>
      </w:r>
      <w:r>
        <w:rPr>
          <w:rStyle w:val="49"/>
          <w:rFonts w:hint="eastAsia" w:ascii="宋体" w:hAnsi="宋体"/>
        </w:rPr>
        <w:t>七、供应商本项目管理、技术、服务人员情况表</w:t>
      </w:r>
      <w:r>
        <w:tab/>
      </w:r>
      <w:r>
        <w:fldChar w:fldCharType="begin"/>
      </w:r>
      <w:r>
        <w:instrText xml:space="preserve"> PAGEREF _Toc53238116 \h </w:instrText>
      </w:r>
      <w:r>
        <w:fldChar w:fldCharType="separate"/>
      </w:r>
      <w:r>
        <w:t>38</w:t>
      </w:r>
      <w:r>
        <w:fldChar w:fldCharType="end"/>
      </w:r>
      <w:r>
        <w:fldChar w:fldCharType="end"/>
      </w:r>
    </w:p>
    <w:p>
      <w:pPr>
        <w:autoSpaceDE w:val="0"/>
        <w:autoSpaceDN w:val="0"/>
        <w:snapToGrid w:val="0"/>
        <w:spacing w:before="100" w:beforeAutospacing="1" w:after="100" w:afterAutospacing="1" w:line="480" w:lineRule="auto"/>
        <w:rPr>
          <w:rFonts w:ascii="宋体" w:hAnsi="宋体"/>
          <w:b/>
          <w:bCs/>
        </w:rPr>
      </w:pPr>
      <w:r>
        <w:rPr>
          <w:rFonts w:ascii="宋体" w:hAnsi="宋体"/>
          <w:b/>
          <w:bCs/>
          <w:sz w:val="28"/>
          <w:szCs w:val="28"/>
        </w:rPr>
        <w:fldChar w:fldCharType="end"/>
      </w:r>
    </w:p>
    <w:p>
      <w:pPr>
        <w:spacing w:line="360" w:lineRule="auto"/>
        <w:rPr>
          <w:rFonts w:ascii="宋体" w:hAnsi="宋体"/>
          <w:b/>
          <w:sz w:val="36"/>
          <w:szCs w:val="28"/>
        </w:rPr>
      </w:pPr>
    </w:p>
    <w:p>
      <w:pPr>
        <w:spacing w:line="360" w:lineRule="auto"/>
        <w:rPr>
          <w:rFonts w:ascii="宋体" w:hAnsi="宋体"/>
          <w:b/>
          <w:sz w:val="36"/>
          <w:szCs w:val="28"/>
        </w:rPr>
      </w:pPr>
    </w:p>
    <w:p>
      <w:pPr>
        <w:pStyle w:val="2"/>
        <w:numPr>
          <w:ilvl w:val="0"/>
          <w:numId w:val="0"/>
        </w:numPr>
        <w:rPr>
          <w:rFonts w:ascii="宋体" w:hAnsi="宋体" w:eastAsia="宋体"/>
          <w:color w:val="auto"/>
          <w:sz w:val="28"/>
          <w:szCs w:val="28"/>
        </w:rPr>
      </w:pPr>
      <w:r>
        <w:rPr>
          <w:rFonts w:ascii="宋体" w:hAnsi="宋体" w:eastAsia="宋体"/>
          <w:color w:val="auto"/>
          <w:sz w:val="28"/>
          <w:szCs w:val="28"/>
        </w:rPr>
        <w:br w:type="page"/>
      </w:r>
      <w:bookmarkStart w:id="0" w:name="_Toc53238109"/>
      <w:r>
        <w:rPr>
          <w:rFonts w:ascii="宋体" w:hAnsi="宋体" w:eastAsia="宋体"/>
          <w:color w:val="auto"/>
          <w:sz w:val="28"/>
          <w:szCs w:val="28"/>
        </w:rPr>
        <w:t>第一章竞争性磋商邀请公告</w:t>
      </w:r>
      <w:bookmarkEnd w:id="0"/>
    </w:p>
    <w:p>
      <w:pPr>
        <w:spacing w:line="288" w:lineRule="auto"/>
        <w:ind w:firstLine="480" w:firstLineChars="200"/>
        <w:rPr>
          <w:rFonts w:ascii="宋体" w:hAnsi="宋体" w:cs="宋体"/>
          <w:b/>
        </w:rPr>
      </w:pPr>
      <w:r>
        <w:rPr>
          <w:rFonts w:hint="eastAsia" w:ascii="宋体" w:hAnsi="宋体" w:cs="宋体"/>
        </w:rPr>
        <w:t>四川国际招标有限责任公司（以下均简称“采购代理机构”）受西宁市五一学校（以下均简称“采购人”）委托，拟对西宁市五一学校智慧课堂采购项目采用竞争性磋商方式进行采购，兹欢迎合格的供应商参加本项目的竞争性磋商。</w:t>
      </w:r>
    </w:p>
    <w:tbl>
      <w:tblPr>
        <w:tblStyle w:val="4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vAlign w:val="center"/>
          </w:tcPr>
          <w:p>
            <w:pPr>
              <w:spacing w:line="288" w:lineRule="auto"/>
              <w:rPr>
                <w:rFonts w:ascii="宋体" w:hAnsi="宋体" w:cs="宋体"/>
              </w:rPr>
            </w:pPr>
            <w:r>
              <w:rPr>
                <w:rFonts w:hint="eastAsia" w:ascii="宋体" w:hAnsi="宋体" w:cs="宋体"/>
              </w:rPr>
              <w:t>采购项目名称</w:t>
            </w:r>
          </w:p>
        </w:tc>
        <w:tc>
          <w:tcPr>
            <w:tcW w:w="7091" w:type="dxa"/>
            <w:vAlign w:val="center"/>
          </w:tcPr>
          <w:p>
            <w:pPr>
              <w:spacing w:line="288" w:lineRule="auto"/>
              <w:rPr>
                <w:rFonts w:ascii="宋体" w:hAnsi="宋体" w:cs="宋体"/>
              </w:rPr>
            </w:pPr>
            <w:r>
              <w:rPr>
                <w:rFonts w:hint="eastAsia" w:ascii="宋体" w:hAnsi="宋体" w:cs="宋体"/>
              </w:rPr>
              <w:t>西宁市五一学校智慧课堂采购项目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采购项目编号</w:t>
            </w:r>
          </w:p>
        </w:tc>
        <w:tc>
          <w:tcPr>
            <w:tcW w:w="7091" w:type="dxa"/>
            <w:vAlign w:val="center"/>
          </w:tcPr>
          <w:p>
            <w:pPr>
              <w:spacing w:line="288" w:lineRule="auto"/>
              <w:rPr>
                <w:rFonts w:ascii="宋体" w:hAnsi="宋体" w:cs="宋体"/>
              </w:rPr>
            </w:pPr>
            <w:r>
              <w:rPr>
                <w:rFonts w:hint="eastAsia" w:ascii="宋体" w:hAnsi="宋体" w:cs="宋体"/>
              </w:rPr>
              <w:t>川招青海磋商（服务）2020-146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采购方式</w:t>
            </w:r>
          </w:p>
        </w:tc>
        <w:tc>
          <w:tcPr>
            <w:tcW w:w="7091" w:type="dxa"/>
            <w:vAlign w:val="center"/>
          </w:tcPr>
          <w:p>
            <w:pPr>
              <w:spacing w:line="288" w:lineRule="auto"/>
              <w:rPr>
                <w:rFonts w:ascii="宋体" w:hAnsi="宋体" w:cs="宋体"/>
              </w:rPr>
            </w:pPr>
            <w:r>
              <w:rPr>
                <w:rFonts w:hint="eastAsia" w:ascii="宋体" w:hAnsi="宋体" w:cs="宋体"/>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采购预算控制额度</w:t>
            </w:r>
          </w:p>
        </w:tc>
        <w:tc>
          <w:tcPr>
            <w:tcW w:w="7091" w:type="dxa"/>
            <w:vAlign w:val="center"/>
          </w:tcPr>
          <w:p>
            <w:pPr>
              <w:spacing w:line="288" w:lineRule="auto"/>
              <w:rPr>
                <w:rFonts w:ascii="宋体" w:hAnsi="宋体" w:cs="宋体"/>
                <w:highlight w:val="yellow"/>
              </w:rPr>
            </w:pPr>
            <w:r>
              <w:rPr>
                <w:rFonts w:hint="eastAsia" w:ascii="宋体" w:hAnsi="宋体" w:cs="宋体"/>
              </w:rPr>
              <w:t>27.8万元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项目分包个数</w:t>
            </w:r>
          </w:p>
        </w:tc>
        <w:tc>
          <w:tcPr>
            <w:tcW w:w="7091" w:type="dxa"/>
            <w:vAlign w:val="center"/>
          </w:tcPr>
          <w:p>
            <w:pPr>
              <w:spacing w:line="288" w:lineRule="auto"/>
              <w:rPr>
                <w:rFonts w:ascii="宋体" w:hAnsi="宋体" w:cs="宋体"/>
                <w:highlight w:val="yellow"/>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57" w:type="dxa"/>
            <w:vAlign w:val="center"/>
          </w:tcPr>
          <w:p>
            <w:pPr>
              <w:spacing w:line="288" w:lineRule="auto"/>
              <w:rPr>
                <w:rFonts w:ascii="宋体" w:hAnsi="宋体" w:cs="宋体"/>
              </w:rPr>
            </w:pPr>
            <w:r>
              <w:rPr>
                <w:rFonts w:hint="eastAsia" w:ascii="宋体" w:hAnsi="宋体" w:cs="宋体"/>
              </w:rPr>
              <w:t>项目内容</w:t>
            </w:r>
          </w:p>
        </w:tc>
        <w:tc>
          <w:tcPr>
            <w:tcW w:w="7091" w:type="dxa"/>
            <w:vAlign w:val="center"/>
          </w:tcPr>
          <w:p>
            <w:pPr>
              <w:rPr>
                <w:rFonts w:ascii="仿宋_GB2312" w:hAnsi="仿宋" w:cs="仿宋"/>
              </w:rPr>
            </w:pPr>
            <w:r>
              <w:rPr>
                <w:rFonts w:hint="eastAsia" w:ascii="宋体" w:hAnsi="宋体" w:cs="宋体"/>
              </w:rPr>
              <w:t>服务内容：智慧课堂采购</w:t>
            </w:r>
            <w:r>
              <w:rPr>
                <w:rFonts w:hint="eastAsia" w:ascii="仿宋_GB2312" w:hAnsi="仿宋" w:cs="仿宋"/>
              </w:rPr>
              <w:t>；</w:t>
            </w:r>
          </w:p>
          <w:p>
            <w:pPr>
              <w:spacing w:line="400" w:lineRule="exact"/>
              <w:rPr>
                <w:rFonts w:ascii="宋体" w:hAnsi="宋体" w:cs="宋体"/>
              </w:rPr>
            </w:pPr>
            <w:r>
              <w:rPr>
                <w:rFonts w:hint="eastAsia" w:ascii="宋体" w:hAnsi="宋体" w:cs="宋体"/>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57" w:type="dxa"/>
            <w:vAlign w:val="center"/>
          </w:tcPr>
          <w:p>
            <w:pPr>
              <w:spacing w:line="288" w:lineRule="auto"/>
              <w:rPr>
                <w:rFonts w:ascii="宋体" w:hAnsi="宋体" w:cs="宋体"/>
              </w:rPr>
            </w:pPr>
            <w:r>
              <w:rPr>
                <w:rFonts w:hint="eastAsia" w:ascii="宋体" w:hAnsi="宋体" w:cs="宋体"/>
              </w:rPr>
              <w:t>供应商资格条件</w:t>
            </w:r>
          </w:p>
        </w:tc>
        <w:tc>
          <w:tcPr>
            <w:tcW w:w="7091" w:type="dxa"/>
            <w:vAlign w:val="center"/>
          </w:tcPr>
          <w:p>
            <w:pPr>
              <w:spacing w:line="288" w:lineRule="auto"/>
              <w:rPr>
                <w:rFonts w:ascii="宋体" w:hAnsi="宋体" w:cs="宋体"/>
              </w:rPr>
            </w:pPr>
            <w:r>
              <w:rPr>
                <w:rFonts w:hint="eastAsia" w:ascii="宋体" w:hAnsi="宋体" w:cs="宋体"/>
              </w:rPr>
              <w:t>1.符合《政府采购法》第22条条件，并提供相应材料：</w:t>
            </w:r>
          </w:p>
          <w:p>
            <w:pPr>
              <w:spacing w:line="288" w:lineRule="auto"/>
              <w:rPr>
                <w:rFonts w:ascii="宋体" w:hAnsi="宋体" w:cs="宋体"/>
              </w:rPr>
            </w:pPr>
            <w:r>
              <w:rPr>
                <w:rFonts w:ascii="宋体" w:hAnsi="宋体" w:cs="宋体"/>
              </w:rPr>
              <w:t>1.</w:t>
            </w:r>
            <w:r>
              <w:rPr>
                <w:rFonts w:hint="eastAsia" w:ascii="宋体" w:hAnsi="宋体" w:cs="宋体"/>
              </w:rPr>
              <w:t>1有良好的企业信誉和健全的财务会计制度（提供投标企业经第三方出具的完整的2019年度财务状况审计报告或其基本开户银行出具的资信证明或专业担保机构出具的投标担保函）。</w:t>
            </w:r>
          </w:p>
          <w:p>
            <w:pPr>
              <w:spacing w:line="288" w:lineRule="auto"/>
              <w:rPr>
                <w:rFonts w:ascii="宋体" w:hAnsi="宋体" w:cs="宋体"/>
              </w:rPr>
            </w:pPr>
            <w:r>
              <w:rPr>
                <w:rFonts w:ascii="宋体" w:hAnsi="宋体" w:cs="宋体"/>
              </w:rPr>
              <w:t>1.</w:t>
            </w:r>
            <w:r>
              <w:rPr>
                <w:rFonts w:hint="eastAsia" w:ascii="宋体" w:hAnsi="宋体" w:cs="宋体"/>
              </w:rPr>
              <w:t>2有依法缴纳税收和社会保障资金的良好记录（提供2020年度4月-2020年度9月中的任意3个月的纳税和社保缴纳凭证）。</w:t>
            </w:r>
          </w:p>
          <w:p>
            <w:pPr>
              <w:spacing w:line="288" w:lineRule="auto"/>
              <w:rPr>
                <w:rFonts w:ascii="宋体" w:hAnsi="宋体" w:cs="宋体"/>
              </w:rPr>
            </w:pPr>
            <w:r>
              <w:rPr>
                <w:rFonts w:ascii="宋体" w:hAnsi="宋体" w:cs="宋体"/>
              </w:rPr>
              <w:t>1.</w:t>
            </w:r>
            <w:r>
              <w:rPr>
                <w:rFonts w:hint="eastAsia" w:ascii="宋体" w:hAnsi="宋体" w:cs="宋体"/>
              </w:rPr>
              <w:t>3具备履行合同所必需的设备和专业技术能力的证明材料。（提供承诺函）</w:t>
            </w:r>
          </w:p>
          <w:p>
            <w:pPr>
              <w:spacing w:line="288" w:lineRule="auto"/>
              <w:rPr>
                <w:rFonts w:ascii="宋体" w:hAnsi="宋体" w:cs="宋体"/>
              </w:rPr>
            </w:pPr>
            <w:r>
              <w:rPr>
                <w:rFonts w:ascii="宋体" w:hAnsi="宋体" w:cs="宋体"/>
              </w:rPr>
              <w:t>1.</w:t>
            </w:r>
            <w:r>
              <w:rPr>
                <w:rFonts w:hint="eastAsia" w:ascii="宋体" w:hAnsi="宋体" w:cs="宋体"/>
              </w:rPr>
              <w:t>4参加政府采购活动前3年内在经营活动中没有重大违法记录的书面声明。（提供承诺函）</w:t>
            </w:r>
          </w:p>
          <w:p>
            <w:pPr>
              <w:spacing w:line="288" w:lineRule="auto"/>
              <w:rPr>
                <w:rFonts w:ascii="宋体" w:hAnsi="宋体" w:cs="宋体"/>
              </w:rPr>
            </w:pPr>
            <w:r>
              <w:rPr>
                <w:rFonts w:hint="eastAsia" w:ascii="宋体" w:hAnsi="宋体" w:cs="宋体"/>
              </w:rPr>
              <w:t>2.单位负责人为同一人或者存在直接控股、管理关系的不同投标人，不得参加同一合同项下的政府采购活动。否则，皆取消投标资格；</w:t>
            </w:r>
          </w:p>
          <w:p>
            <w:pPr>
              <w:spacing w:line="288" w:lineRule="auto"/>
              <w:rPr>
                <w:rFonts w:ascii="宋体" w:hAnsi="宋体" w:cs="宋体"/>
              </w:rPr>
            </w:pPr>
            <w:r>
              <w:rPr>
                <w:rFonts w:hint="eastAsia" w:ascii="宋体" w:hAnsi="宋体" w:cs="宋体"/>
              </w:rPr>
              <w:t>3.提供在《信用中国》网站（www.creditchina.gov.cn）、《中国政府采购网》（www.ccgp.gov.cn）等渠道查询后，列入失信被执行人、重大税收违法案件当事人名单、政府采购严重违法失信记录名单的，取消投标资格（截图时间为：开标时间截止前10天内）。</w:t>
            </w:r>
          </w:p>
          <w:p>
            <w:pPr>
              <w:spacing w:line="288" w:lineRule="auto"/>
              <w:rPr>
                <w:rFonts w:ascii="宋体" w:hAnsi="宋体" w:cs="宋体"/>
              </w:rPr>
            </w:pPr>
            <w:r>
              <w:rPr>
                <w:rFonts w:hint="eastAsia" w:ascii="宋体" w:hAnsi="宋体" w:cs="宋体"/>
              </w:rPr>
              <w:t>4.本项目不接受联合体磋商。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磋商公告发布时间</w:t>
            </w:r>
          </w:p>
        </w:tc>
        <w:tc>
          <w:tcPr>
            <w:tcW w:w="7091" w:type="dxa"/>
            <w:vAlign w:val="center"/>
          </w:tcPr>
          <w:p>
            <w:pPr>
              <w:spacing w:line="288" w:lineRule="auto"/>
              <w:jc w:val="both"/>
              <w:rPr>
                <w:rFonts w:ascii="宋体" w:hAnsi="宋体" w:cs="宋体"/>
                <w:color w:val="000000"/>
              </w:rPr>
            </w:pPr>
            <w:r>
              <w:rPr>
                <w:rFonts w:hint="eastAsia" w:ascii="宋体" w:hAnsi="宋体" w:cs="宋体"/>
                <w:color w:val="000000"/>
              </w:rPr>
              <w:t>2020年10月10日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57" w:type="dxa"/>
            <w:vAlign w:val="center"/>
          </w:tcPr>
          <w:p>
            <w:pPr>
              <w:spacing w:line="288" w:lineRule="auto"/>
              <w:rPr>
                <w:rFonts w:ascii="宋体" w:hAnsi="宋体" w:cs="宋体"/>
              </w:rPr>
            </w:pPr>
            <w:r>
              <w:rPr>
                <w:rFonts w:hint="eastAsia" w:ascii="宋体" w:hAnsi="宋体" w:cs="宋体"/>
              </w:rPr>
              <w:t>磋商文件发售起止时间</w:t>
            </w:r>
          </w:p>
        </w:tc>
        <w:tc>
          <w:tcPr>
            <w:tcW w:w="7091" w:type="dxa"/>
            <w:vAlign w:val="center"/>
          </w:tcPr>
          <w:p>
            <w:pPr>
              <w:spacing w:line="288" w:lineRule="auto"/>
              <w:rPr>
                <w:rFonts w:ascii="宋体" w:hAnsi="宋体" w:cs="宋体"/>
                <w:color w:val="000000"/>
              </w:rPr>
            </w:pPr>
            <w:r>
              <w:rPr>
                <w:rFonts w:hint="eastAsia" w:ascii="宋体" w:hAnsi="宋体" w:cs="宋体"/>
                <w:bCs/>
                <w:color w:val="000000"/>
              </w:rPr>
              <w:t>2020年10月12日至2020年10月16日上午9:00- 12:00，下午14：30-17：30（北京时间）节假日除外。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磋商文件发售方式</w:t>
            </w:r>
          </w:p>
        </w:tc>
        <w:tc>
          <w:tcPr>
            <w:tcW w:w="7091" w:type="dxa"/>
            <w:vAlign w:val="center"/>
          </w:tcPr>
          <w:p>
            <w:pPr>
              <w:spacing w:line="288" w:lineRule="auto"/>
              <w:rPr>
                <w:rFonts w:ascii="宋体" w:hAnsi="宋体" w:cs="宋体"/>
              </w:rPr>
            </w:pPr>
            <w:r>
              <w:rPr>
                <w:rFonts w:hint="eastAsia" w:ascii="宋体" w:hAnsi="宋体" w:cs="宋体"/>
              </w:rPr>
              <w:t>现场购买或网上购买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57" w:type="dxa"/>
            <w:vAlign w:val="center"/>
          </w:tcPr>
          <w:p>
            <w:pPr>
              <w:spacing w:line="288" w:lineRule="auto"/>
              <w:rPr>
                <w:rFonts w:ascii="宋体" w:hAnsi="宋体" w:cs="宋体"/>
              </w:rPr>
            </w:pPr>
            <w:r>
              <w:rPr>
                <w:rFonts w:hint="eastAsia" w:ascii="宋体" w:hAnsi="宋体" w:cs="宋体"/>
              </w:rPr>
              <w:t>磋商文件售价</w:t>
            </w:r>
          </w:p>
        </w:tc>
        <w:tc>
          <w:tcPr>
            <w:tcW w:w="7091" w:type="dxa"/>
            <w:vAlign w:val="center"/>
          </w:tcPr>
          <w:p>
            <w:pPr>
              <w:spacing w:line="288" w:lineRule="auto"/>
              <w:rPr>
                <w:rFonts w:ascii="宋体" w:hAnsi="宋体" w:cs="宋体"/>
              </w:rPr>
            </w:pPr>
            <w:r>
              <w:rPr>
                <w:rFonts w:hint="eastAsia" w:ascii="宋体" w:hAnsi="宋体" w:cs="宋体"/>
              </w:rPr>
              <w:t>500元/份（磋商文件售后不退, 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57" w:type="dxa"/>
            <w:vAlign w:val="center"/>
          </w:tcPr>
          <w:p>
            <w:pPr>
              <w:spacing w:line="288" w:lineRule="auto"/>
              <w:rPr>
                <w:rFonts w:ascii="宋体" w:hAnsi="宋体" w:cs="宋体"/>
              </w:rPr>
            </w:pPr>
            <w:r>
              <w:rPr>
                <w:rFonts w:hint="eastAsia" w:ascii="宋体" w:hAnsi="宋体" w:cs="宋体"/>
              </w:rPr>
              <w:t>磋商文件发售地点</w:t>
            </w:r>
          </w:p>
        </w:tc>
        <w:tc>
          <w:tcPr>
            <w:tcW w:w="7091" w:type="dxa"/>
            <w:vAlign w:val="center"/>
          </w:tcPr>
          <w:p>
            <w:pPr>
              <w:autoSpaceDE w:val="0"/>
              <w:autoSpaceDN w:val="0"/>
              <w:adjustRightInd w:val="0"/>
              <w:spacing w:line="276" w:lineRule="auto"/>
              <w:rPr>
                <w:rFonts w:ascii="宋体" w:hAnsi="宋体" w:cs="宋体"/>
                <w:color w:val="000000"/>
                <w:lang w:val="zh-CN"/>
              </w:rPr>
            </w:pPr>
            <w:r>
              <w:rPr>
                <w:rFonts w:hint="eastAsia" w:ascii="宋体" w:hAnsi="宋体" w:cs="宋体"/>
                <w:color w:val="000000"/>
                <w:lang w:val="zh-CN"/>
              </w:rPr>
              <w:t>地址：</w:t>
            </w:r>
            <w:r>
              <w:rPr>
                <w:rFonts w:hint="eastAsia" w:ascii="宋体" w:cs="宋体"/>
              </w:rPr>
              <w:t>四川国际招标有限责任公司青海分公司（西宁市城西区西关大街财富新光天地B座8楼）</w:t>
            </w:r>
          </w:p>
          <w:p>
            <w:pPr>
              <w:autoSpaceDE w:val="0"/>
              <w:autoSpaceDN w:val="0"/>
              <w:adjustRightInd w:val="0"/>
              <w:spacing w:line="276" w:lineRule="auto"/>
              <w:rPr>
                <w:rFonts w:ascii="宋体" w:hAnsi="宋体" w:cs="宋体"/>
                <w:color w:val="000000"/>
                <w:lang w:val="zh-CN"/>
              </w:rPr>
            </w:pPr>
            <w:r>
              <w:rPr>
                <w:rFonts w:hint="eastAsia" w:ascii="宋体" w:hAnsi="宋体" w:cs="宋体"/>
                <w:color w:val="000000"/>
                <w:lang w:val="zh-CN"/>
              </w:rPr>
              <w:t>标书购买联系人：</w:t>
            </w:r>
            <w:r>
              <w:rPr>
                <w:rFonts w:hint="eastAsia" w:ascii="宋体" w:cs="宋体"/>
                <w:lang w:val="zh-CN"/>
              </w:rPr>
              <w:t>宁女士</w:t>
            </w:r>
            <w:r>
              <w:rPr>
                <w:rFonts w:hint="eastAsia" w:ascii="宋体" w:cs="宋体"/>
                <w:lang w:val="en-US" w:eastAsia="zh-CN"/>
              </w:rPr>
              <w:t xml:space="preserve">        </w:t>
            </w:r>
            <w:r>
              <w:rPr>
                <w:rFonts w:hint="eastAsia" w:ascii="宋体" w:hAnsi="宋体" w:cs="宋体"/>
                <w:color w:val="000000"/>
                <w:lang w:val="zh-CN"/>
              </w:rPr>
              <w:t>电话：</w:t>
            </w:r>
            <w:r>
              <w:rPr>
                <w:rFonts w:hint="eastAsia" w:ascii="宋体" w:cs="宋体"/>
                <w:lang w:val="zh-CN"/>
              </w:rPr>
              <w:t>0971-8290228-0</w:t>
            </w:r>
          </w:p>
          <w:p>
            <w:pPr>
              <w:spacing w:line="288" w:lineRule="auto"/>
              <w:rPr>
                <w:rFonts w:ascii="宋体" w:hAnsi="宋体" w:cs="宋体"/>
              </w:rPr>
            </w:pPr>
            <w:r>
              <w:rPr>
                <w:rFonts w:hint="eastAsia" w:ascii="宋体" w:hAnsi="宋体" w:cs="宋体"/>
                <w:color w:val="000000"/>
                <w:lang w:val="zh-CN"/>
              </w:rPr>
              <w:t>电子邮箱：</w:t>
            </w:r>
            <w:r>
              <w:fldChar w:fldCharType="begin"/>
            </w:r>
            <w:r>
              <w:instrText xml:space="preserve"> HYPERLINK "mailto:czqhfgs@163.com" </w:instrText>
            </w:r>
            <w:r>
              <w:fldChar w:fldCharType="separate"/>
            </w:r>
            <w:r>
              <w:rPr>
                <w:rStyle w:val="49"/>
                <w:rFonts w:hint="eastAsia" w:ascii="宋体" w:cs="宋体"/>
                <w:lang w:val="zh-CN"/>
              </w:rPr>
              <w:t>czqhfgs@163.com</w:t>
            </w:r>
            <w:r>
              <w:rPr>
                <w:rStyle w:val="49"/>
                <w:rFonts w:hint="eastAsia" w:ascii="宋体" w:cs="宋体"/>
                <w:lang w:val="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购买磋商文件时应提供材料</w:t>
            </w:r>
          </w:p>
        </w:tc>
        <w:tc>
          <w:tcPr>
            <w:tcW w:w="7091" w:type="dxa"/>
            <w:vAlign w:val="center"/>
          </w:tcPr>
          <w:p>
            <w:pPr>
              <w:autoSpaceDE w:val="0"/>
              <w:autoSpaceDN w:val="0"/>
              <w:adjustRightInd w:val="0"/>
              <w:spacing w:line="320" w:lineRule="exact"/>
              <w:rPr>
                <w:rFonts w:ascii="宋体" w:cs="宋体"/>
                <w:lang w:val="zh-CN"/>
              </w:rPr>
            </w:pPr>
            <w:r>
              <w:rPr>
                <w:rFonts w:hint="eastAsia" w:ascii="宋体" w:cs="宋体"/>
                <w:lang w:val="zh-CN"/>
              </w:rPr>
              <w:t>供应商购买磋商文件时应出示营业执照副本复印件、组织机构代码证副本复印件、税务登记证副本复印件或三证合一新证副本复印件、公司介绍信或法人授权委托书（原件）、购买人身份证原件及复印件，请自带U盘拷取电子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供应商欲变更报名登记的项目信息，请于保证金截止日前到我单位重新填写报名登记表）</w:t>
            </w:r>
          </w:p>
          <w:p>
            <w:pPr>
              <w:autoSpaceDE w:val="0"/>
              <w:autoSpaceDN w:val="0"/>
              <w:adjustRightInd w:val="0"/>
              <w:spacing w:line="320" w:lineRule="exact"/>
              <w:rPr>
                <w:rFonts w:ascii="宋体" w:cs="宋体"/>
                <w:lang w:val="zh-CN"/>
              </w:rPr>
            </w:pPr>
            <w:r>
              <w:rPr>
                <w:rFonts w:hint="eastAsia" w:ascii="宋体" w:cs="宋体"/>
                <w:lang w:val="zh-CN"/>
              </w:rPr>
              <w:t>请供应商提供以上资料复印件并加盖公章，采购代理机构留存备案。</w:t>
            </w:r>
          </w:p>
          <w:p>
            <w:pPr>
              <w:autoSpaceDE w:val="0"/>
              <w:autoSpaceDN w:val="0"/>
              <w:adjustRightInd w:val="0"/>
              <w:spacing w:line="320" w:lineRule="exact"/>
              <w:ind w:left="38"/>
              <w:rPr>
                <w:rFonts w:ascii="宋体" w:cs="宋体"/>
                <w:sz w:val="22"/>
                <w:szCs w:val="22"/>
                <w:lang w:val="zh-CN"/>
              </w:rPr>
            </w:pPr>
            <w:r>
              <w:rPr>
                <w:rFonts w:hint="eastAsia" w:ascii="宋体" w:cs="宋体"/>
                <w:lang w:val="zh-CN"/>
              </w:rPr>
              <w:t>注：需网上购买文件的供应商应将以上材料扫描后发至我公司联系邮箱，在邮件成交明购买项目名称（包号）、项目编号、联系人及联系方式，并与我公司工作人员进行联系确认。购买资料审核通过后将以上资料邮寄至采购代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vAlign w:val="center"/>
          </w:tcPr>
          <w:p>
            <w:pPr>
              <w:spacing w:line="288" w:lineRule="auto"/>
              <w:rPr>
                <w:rFonts w:ascii="宋体" w:hAnsi="宋体" w:cs="宋体"/>
              </w:rPr>
            </w:pPr>
            <w:r>
              <w:rPr>
                <w:rFonts w:hint="eastAsia" w:ascii="宋体" w:hAnsi="宋体" w:cs="宋体"/>
              </w:rPr>
              <w:t>响应文件递交截止时间</w:t>
            </w:r>
          </w:p>
        </w:tc>
        <w:tc>
          <w:tcPr>
            <w:tcW w:w="7091" w:type="dxa"/>
            <w:vAlign w:val="center"/>
          </w:tcPr>
          <w:p>
            <w:pPr>
              <w:spacing w:line="288" w:lineRule="auto"/>
              <w:rPr>
                <w:rFonts w:ascii="宋体" w:hAnsi="宋体" w:cs="宋体"/>
                <w:color w:val="000000"/>
              </w:rPr>
            </w:pPr>
            <w:r>
              <w:rPr>
                <w:rFonts w:hint="eastAsia" w:ascii="宋体" w:hAnsi="宋体" w:cs="宋体"/>
                <w:color w:val="000000"/>
              </w:rPr>
              <w:t>2020年10月</w:t>
            </w:r>
            <w:r>
              <w:rPr>
                <w:rFonts w:hint="eastAsia" w:ascii="宋体" w:hAnsi="宋体" w:cs="宋体"/>
                <w:bCs/>
                <w:color w:val="000000"/>
              </w:rPr>
              <w:t>23</w:t>
            </w:r>
            <w:r>
              <w:rPr>
                <w:rFonts w:hint="eastAsia" w:ascii="宋体" w:hAnsi="宋体" w:cs="宋体"/>
                <w:color w:val="000000"/>
              </w:rPr>
              <w:t>日9时00分--9时30分（北京时间）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磋商时间</w:t>
            </w:r>
          </w:p>
        </w:tc>
        <w:tc>
          <w:tcPr>
            <w:tcW w:w="7091" w:type="dxa"/>
            <w:vAlign w:val="center"/>
          </w:tcPr>
          <w:p>
            <w:pPr>
              <w:spacing w:line="288" w:lineRule="auto"/>
              <w:rPr>
                <w:rFonts w:ascii="宋体" w:hAnsi="宋体" w:cs="宋体"/>
                <w:color w:val="000000"/>
              </w:rPr>
            </w:pPr>
            <w:r>
              <w:rPr>
                <w:rFonts w:hint="eastAsia" w:ascii="宋体" w:hAnsi="宋体" w:cs="宋体"/>
                <w:color w:val="000000"/>
              </w:rPr>
              <w:t>2020年10月</w:t>
            </w:r>
            <w:r>
              <w:rPr>
                <w:rFonts w:hint="eastAsia" w:ascii="宋体" w:hAnsi="宋体" w:cs="宋体"/>
                <w:bCs/>
                <w:color w:val="000000"/>
              </w:rPr>
              <w:t>23</w:t>
            </w:r>
            <w:r>
              <w:rPr>
                <w:rFonts w:hint="eastAsia" w:ascii="宋体" w:hAnsi="宋体" w:cs="宋体"/>
                <w:color w:val="000000"/>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57" w:type="dxa"/>
            <w:vAlign w:val="center"/>
          </w:tcPr>
          <w:p>
            <w:pPr>
              <w:spacing w:line="288" w:lineRule="auto"/>
              <w:rPr>
                <w:rFonts w:ascii="宋体" w:hAnsi="宋体" w:cs="宋体"/>
              </w:rPr>
            </w:pPr>
            <w:r>
              <w:rPr>
                <w:rFonts w:hint="eastAsia" w:ascii="宋体" w:hAnsi="宋体" w:cs="宋体"/>
              </w:rPr>
              <w:t>磋商地点</w:t>
            </w:r>
          </w:p>
        </w:tc>
        <w:tc>
          <w:tcPr>
            <w:tcW w:w="7091" w:type="dxa"/>
            <w:vAlign w:val="center"/>
          </w:tcPr>
          <w:p>
            <w:pPr>
              <w:rPr>
                <w:rFonts w:ascii="宋体" w:hAnsi="宋体" w:cs="宋体"/>
              </w:rPr>
            </w:pPr>
            <w:r>
              <w:rPr>
                <w:rFonts w:hint="eastAsia" w:ascii="宋体"/>
              </w:rPr>
              <w:t>四川国际招标有限责任公司青海分公司（</w:t>
            </w:r>
            <w:r>
              <w:rPr>
                <w:rFonts w:hint="eastAsia" w:ascii="宋体" w:cs="仿宋"/>
              </w:rPr>
              <w:t>西宁市城西区西关大街财富新光天地B座8楼</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157" w:type="dxa"/>
            <w:vAlign w:val="center"/>
          </w:tcPr>
          <w:p>
            <w:pPr>
              <w:spacing w:line="288" w:lineRule="auto"/>
              <w:rPr>
                <w:rFonts w:ascii="宋体" w:hAnsi="宋体" w:cs="宋体"/>
              </w:rPr>
            </w:pPr>
            <w:r>
              <w:rPr>
                <w:rFonts w:hint="eastAsia" w:ascii="宋体" w:hAnsi="宋体" w:cs="宋体"/>
              </w:rPr>
              <w:t>采购单位及联系人电话</w:t>
            </w:r>
          </w:p>
        </w:tc>
        <w:tc>
          <w:tcPr>
            <w:tcW w:w="7091" w:type="dxa"/>
            <w:vAlign w:val="center"/>
          </w:tcPr>
          <w:p>
            <w:pPr>
              <w:autoSpaceDE w:val="0"/>
              <w:autoSpaceDN w:val="0"/>
              <w:adjustRightInd w:val="0"/>
              <w:spacing w:line="360" w:lineRule="exact"/>
              <w:rPr>
                <w:rFonts w:ascii="宋体" w:hAnsi="宋体" w:cs="宋体"/>
              </w:rPr>
            </w:pPr>
            <w:r>
              <w:rPr>
                <w:rFonts w:hint="eastAsia" w:ascii="宋体" w:hAnsi="宋体" w:cs="宋体"/>
              </w:rPr>
              <w:t>西宁市五一学校</w:t>
            </w:r>
          </w:p>
          <w:p>
            <w:pPr>
              <w:autoSpaceDE w:val="0"/>
              <w:autoSpaceDN w:val="0"/>
              <w:adjustRightInd w:val="0"/>
              <w:spacing w:line="360" w:lineRule="exact"/>
              <w:rPr>
                <w:rFonts w:ascii="宋体" w:hAnsi="宋体" w:cs="宋体"/>
              </w:rPr>
            </w:pPr>
            <w:r>
              <w:rPr>
                <w:rFonts w:hint="eastAsia" w:ascii="宋体" w:hAnsi="宋体" w:cs="宋体"/>
              </w:rPr>
              <w:t>地址：西宁市五一路与祁连路交叉口西150米</w:t>
            </w:r>
          </w:p>
          <w:p>
            <w:pPr>
              <w:autoSpaceDE w:val="0"/>
              <w:autoSpaceDN w:val="0"/>
              <w:adjustRightInd w:val="0"/>
              <w:spacing w:line="360" w:lineRule="exact"/>
              <w:rPr>
                <w:rFonts w:hint="default" w:ascii="宋体" w:hAnsi="宋体" w:eastAsia="宋体" w:cs="宋体"/>
                <w:lang w:val="en-US" w:eastAsia="zh-CN"/>
              </w:rPr>
            </w:pPr>
            <w:r>
              <w:rPr>
                <w:rFonts w:hint="eastAsia" w:ascii="宋体" w:hAnsi="宋体" w:cs="宋体"/>
              </w:rPr>
              <w:t>联系人：冯主任          联系电话：</w:t>
            </w:r>
            <w:r>
              <w:rPr>
                <w:rFonts w:hint="eastAsia" w:ascii="宋体" w:hAnsi="宋体" w:cs="仿宋"/>
                <w:color w:val="000000"/>
                <w:lang w:val="en-US" w:eastAsia="zh-CN"/>
              </w:rPr>
              <w:t>09714725780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采购代理机构及联系人电话</w:t>
            </w:r>
          </w:p>
        </w:tc>
        <w:tc>
          <w:tcPr>
            <w:tcW w:w="7091" w:type="dxa"/>
            <w:vAlign w:val="center"/>
          </w:tcPr>
          <w:p>
            <w:pPr>
              <w:spacing w:line="288" w:lineRule="auto"/>
              <w:rPr>
                <w:rFonts w:ascii="宋体" w:hAnsi="宋体" w:cs="宋体"/>
              </w:rPr>
            </w:pPr>
            <w:r>
              <w:rPr>
                <w:rFonts w:hint="eastAsia" w:ascii="宋体" w:hAnsi="宋体" w:cs="宋体"/>
              </w:rPr>
              <w:t>采购代理机构：四川国际招标有限责任公司</w:t>
            </w:r>
          </w:p>
          <w:p>
            <w:pPr>
              <w:spacing w:line="288" w:lineRule="auto"/>
              <w:rPr>
                <w:rFonts w:ascii="宋体" w:hAnsi="宋体" w:cs="宋体"/>
              </w:rPr>
            </w:pPr>
            <w:r>
              <w:rPr>
                <w:rFonts w:hint="eastAsia" w:ascii="宋体" w:hAnsi="宋体" w:cs="宋体"/>
              </w:rPr>
              <w:t>联系人：</w:t>
            </w:r>
            <w:r>
              <w:rPr>
                <w:rFonts w:hint="eastAsia" w:ascii="宋体" w:cs="宋体"/>
                <w:lang w:val="zh-CN"/>
              </w:rPr>
              <w:t>吉先生</w:t>
            </w:r>
          </w:p>
          <w:p>
            <w:pPr>
              <w:spacing w:line="288" w:lineRule="auto"/>
              <w:rPr>
                <w:rFonts w:ascii="宋体" w:hAnsi="宋体" w:cs="宋体"/>
              </w:rPr>
            </w:pPr>
            <w:r>
              <w:rPr>
                <w:rFonts w:hint="eastAsia" w:ascii="宋体" w:hAnsi="宋体" w:cs="宋体"/>
              </w:rPr>
              <w:t>联系电话：0971-8176995-8026</w:t>
            </w:r>
          </w:p>
          <w:p>
            <w:pPr>
              <w:spacing w:line="288" w:lineRule="auto"/>
              <w:rPr>
                <w:rFonts w:ascii="宋体" w:hAnsi="宋体" w:cs="宋体"/>
              </w:rPr>
            </w:pPr>
            <w:r>
              <w:rPr>
                <w:rFonts w:hint="eastAsia" w:ascii="宋体" w:hAnsi="宋体" w:cs="宋体"/>
              </w:rPr>
              <w:t>邮箱地址：czqhfgs@163.com</w:t>
            </w:r>
          </w:p>
          <w:p>
            <w:pPr>
              <w:spacing w:line="288" w:lineRule="auto"/>
              <w:rPr>
                <w:rFonts w:ascii="宋体" w:hAnsi="宋体" w:cs="宋体"/>
              </w:rPr>
            </w:pPr>
            <w:r>
              <w:rPr>
                <w:rFonts w:hint="eastAsia" w:ascii="宋体" w:hAnsi="宋体" w:cs="宋体"/>
              </w:rPr>
              <w:t>联系地址：四川国际招标有限责任公司青海分公司（西宁市城西区西关大街财富新光天地B座8楼）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采购代理机构开户银行</w:t>
            </w:r>
          </w:p>
        </w:tc>
        <w:tc>
          <w:tcPr>
            <w:tcW w:w="7091" w:type="dxa"/>
            <w:vAlign w:val="center"/>
          </w:tcPr>
          <w:p>
            <w:pPr>
              <w:spacing w:line="288" w:lineRule="auto"/>
              <w:rPr>
                <w:rFonts w:ascii="宋体" w:hAnsi="宋体" w:cs="宋体"/>
                <w:color w:val="000000"/>
              </w:rPr>
            </w:pPr>
            <w:r>
              <w:rPr>
                <w:rFonts w:hint="eastAsia" w:ascii="宋体" w:hAnsi="宋体" w:cs="宋体"/>
                <w:color w:val="000000"/>
              </w:rPr>
              <w:t>中国民生银行西宁分行</w:t>
            </w:r>
            <w:bookmarkStart w:id="195" w:name="_GoBack"/>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收款人</w:t>
            </w:r>
          </w:p>
        </w:tc>
        <w:tc>
          <w:tcPr>
            <w:tcW w:w="7091" w:type="dxa"/>
            <w:vAlign w:val="center"/>
          </w:tcPr>
          <w:p>
            <w:pPr>
              <w:spacing w:line="288" w:lineRule="auto"/>
              <w:rPr>
                <w:rFonts w:ascii="宋体" w:hAnsi="宋体" w:cs="宋体"/>
              </w:rPr>
            </w:pPr>
            <w:r>
              <w:rPr>
                <w:rFonts w:hint="eastAsia" w:ascii="宋体" w:hAnsi="宋体" w:cs="宋体"/>
              </w:rPr>
              <w:t>四川国际招标有限责任公司青海分公司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银行账号</w:t>
            </w:r>
          </w:p>
        </w:tc>
        <w:tc>
          <w:tcPr>
            <w:tcW w:w="7091" w:type="dxa"/>
            <w:vAlign w:val="center"/>
          </w:tcPr>
          <w:p>
            <w:pPr>
              <w:spacing w:line="288" w:lineRule="auto"/>
              <w:rPr>
                <w:rFonts w:ascii="宋体" w:cs="宋体"/>
              </w:rPr>
            </w:pPr>
            <w:r>
              <w:rPr>
                <w:rFonts w:hint="eastAsia" w:ascii="宋体" w:cs="宋体"/>
                <w:lang w:val="zh-CN"/>
              </w:rPr>
              <w:t>保证金账户：</w:t>
            </w:r>
            <w:r>
              <w:rPr>
                <w:rFonts w:hint="eastAsia" w:ascii="宋体" w:cs="宋体"/>
              </w:rPr>
              <w:t>9902001252946379</w:t>
            </w:r>
            <w:r>
              <w:rPr>
                <w:rFonts w:hint="eastAsia" w:ascii="宋体" w:cs="宋体"/>
                <w:lang w:val="zh-CN"/>
              </w:rPr>
              <w:t>（保证金汇款，后附项目编号）</w:t>
            </w:r>
          </w:p>
          <w:p>
            <w:pPr>
              <w:spacing w:line="288" w:lineRule="auto"/>
              <w:rPr>
                <w:rFonts w:ascii="宋体" w:cs="宋体"/>
                <w:lang w:val="zh-CN"/>
              </w:rPr>
            </w:pPr>
            <w:r>
              <w:rPr>
                <w:rFonts w:hint="eastAsia" w:ascii="宋体" w:cs="宋体"/>
                <w:lang w:val="zh-CN"/>
              </w:rPr>
              <w:t>一般账号：698859723（标书费、中标服务费汇款，后附项目编号）</w:t>
            </w:r>
          </w:p>
          <w:p>
            <w:pPr>
              <w:spacing w:line="288" w:lineRule="auto"/>
              <w:rPr>
                <w:rFonts w:ascii="宋体" w:hAnsi="宋体" w:cs="宋体"/>
                <w:color w:val="FF0000"/>
              </w:rPr>
            </w:pPr>
            <w:r>
              <w:rPr>
                <w:rFonts w:hint="eastAsia" w:ascii="宋体" w:cs="宋体"/>
                <w:lang w:val="zh-CN"/>
              </w:rPr>
              <w:t>行号：305851007001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57" w:type="dxa"/>
            <w:vAlign w:val="center"/>
          </w:tcPr>
          <w:p>
            <w:pPr>
              <w:spacing w:line="288" w:lineRule="auto"/>
              <w:rPr>
                <w:rFonts w:ascii="宋体" w:hAnsi="宋体" w:cs="宋体"/>
              </w:rPr>
            </w:pPr>
            <w:r>
              <w:rPr>
                <w:rFonts w:hint="eastAsia" w:ascii="宋体" w:hAnsi="宋体" w:cs="宋体"/>
              </w:rPr>
              <w:t>其他事项</w:t>
            </w:r>
          </w:p>
        </w:tc>
        <w:tc>
          <w:tcPr>
            <w:tcW w:w="7091" w:type="dxa"/>
            <w:vAlign w:val="center"/>
          </w:tcPr>
          <w:p>
            <w:pPr>
              <w:spacing w:line="288" w:lineRule="auto"/>
              <w:rPr>
                <w:rFonts w:ascii="宋体" w:hAnsi="宋体" w:cs="宋体"/>
              </w:rPr>
            </w:pPr>
            <w:r>
              <w:rPr>
                <w:rFonts w:hint="eastAsia" w:ascii="宋体" w:hAnsi="宋体" w:cs="宋体"/>
              </w:rPr>
              <w:t>响应文件必须在响应文件递交截止时间前送达磋商地点。本次磋商不接受邮寄的文件。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57" w:type="dxa"/>
          </w:tcPr>
          <w:p>
            <w:pPr>
              <w:rPr>
                <w:rFonts w:ascii="宋体" w:hAnsi="宋体"/>
              </w:rPr>
            </w:pPr>
            <w:r>
              <w:rPr>
                <w:rFonts w:hint="eastAsia" w:ascii="宋体" w:hAnsi="宋体"/>
              </w:rPr>
              <w:t>财政部门监督及电话</w:t>
            </w:r>
          </w:p>
        </w:tc>
        <w:tc>
          <w:tcPr>
            <w:tcW w:w="7091" w:type="dxa"/>
            <w:vAlign w:val="center"/>
          </w:tcPr>
          <w:p>
            <w:pPr>
              <w:spacing w:line="288" w:lineRule="auto"/>
              <w:jc w:val="both"/>
              <w:rPr>
                <w:rFonts w:ascii="宋体" w:hAnsi="宋体" w:cs="宋体"/>
              </w:rPr>
            </w:pPr>
            <w:r>
              <w:rPr>
                <w:rFonts w:hint="eastAsia" w:ascii="宋体" w:hAnsi="Calibri" w:cs="宋体"/>
                <w:lang w:val="zh-CN"/>
              </w:rPr>
              <w:t>监督单位：</w:t>
            </w:r>
            <w:r>
              <w:rPr>
                <w:rFonts w:hint="eastAsia" w:ascii="宋体" w:hAnsi="Calibri" w:cs="宋体"/>
              </w:rPr>
              <w:t xml:space="preserve">西宁市财政局    </w:t>
            </w:r>
            <w:r>
              <w:rPr>
                <w:rFonts w:hint="eastAsia" w:ascii="宋体" w:hAnsi="Calibri" w:cs="宋体"/>
                <w:lang w:val="zh-CN"/>
              </w:rPr>
              <w:t>联系电话：</w:t>
            </w:r>
            <w:r>
              <w:rPr>
                <w:rFonts w:hint="eastAsia" w:ascii="宋体" w:hAnsi="Calibri" w:cs="宋体"/>
              </w:rPr>
              <w:t>0971-6304026</w:t>
            </w:r>
          </w:p>
        </w:tc>
      </w:tr>
    </w:tbl>
    <w:p>
      <w:pPr>
        <w:spacing w:line="288" w:lineRule="auto"/>
        <w:ind w:right="960"/>
        <w:rPr>
          <w:rFonts w:ascii="宋体" w:hAnsi="宋体" w:cs="宋体"/>
        </w:rPr>
      </w:pPr>
    </w:p>
    <w:p>
      <w:pPr>
        <w:spacing w:line="288" w:lineRule="auto"/>
        <w:jc w:val="right"/>
        <w:rPr>
          <w:rFonts w:ascii="宋体" w:hAnsi="宋体" w:cs="宋体"/>
        </w:rPr>
      </w:pPr>
      <w:r>
        <w:rPr>
          <w:rFonts w:hint="eastAsia" w:ascii="宋体" w:hAnsi="宋体" w:cs="宋体"/>
        </w:rPr>
        <w:t>四川国际招标有限责任公司</w:t>
      </w:r>
    </w:p>
    <w:p>
      <w:pPr>
        <w:spacing w:line="360" w:lineRule="auto"/>
        <w:ind w:right="480"/>
        <w:jc w:val="right"/>
        <w:rPr>
          <w:rFonts w:ascii="宋体" w:hAnsi="宋体"/>
        </w:rPr>
      </w:pPr>
      <w:r>
        <w:rPr>
          <w:rFonts w:hint="eastAsia" w:ascii="宋体" w:hAnsi="宋体" w:cs="宋体"/>
        </w:rPr>
        <w:t>2020年10月</w:t>
      </w:r>
      <w:r>
        <w:rPr>
          <w:rFonts w:hint="eastAsia" w:ascii="宋体" w:hAnsi="宋体" w:cs="宋体"/>
          <w:bCs/>
        </w:rPr>
        <w:t>10</w:t>
      </w:r>
      <w:r>
        <w:rPr>
          <w:rFonts w:hint="eastAsia" w:ascii="宋体" w:hAnsi="宋体" w:cs="宋体"/>
        </w:rPr>
        <w:t>日</w:t>
      </w:r>
    </w:p>
    <w:p>
      <w:pPr>
        <w:pStyle w:val="2"/>
        <w:numPr>
          <w:ilvl w:val="0"/>
          <w:numId w:val="0"/>
        </w:numPr>
        <w:rPr>
          <w:rFonts w:ascii="宋体" w:hAnsi="宋体"/>
          <w:sz w:val="28"/>
          <w:szCs w:val="28"/>
        </w:rPr>
      </w:pPr>
      <w:r>
        <w:rPr>
          <w:rFonts w:ascii="宋体" w:hAnsi="宋体"/>
        </w:rPr>
        <w:br w:type="page"/>
      </w:r>
      <w:bookmarkStart w:id="1" w:name="_Toc53238110"/>
      <w:r>
        <w:rPr>
          <w:rFonts w:ascii="宋体" w:hAnsi="宋体" w:eastAsia="宋体"/>
          <w:color w:val="auto"/>
          <w:sz w:val="28"/>
          <w:szCs w:val="28"/>
        </w:rPr>
        <w:t>第二章磋商须知</w:t>
      </w:r>
      <w:bookmarkEnd w:id="1"/>
    </w:p>
    <w:p>
      <w:pPr>
        <w:spacing w:line="300" w:lineRule="auto"/>
        <w:ind w:firstLine="480" w:firstLineChars="200"/>
        <w:rPr>
          <w:rFonts w:ascii="宋体" w:hAnsi="宋体"/>
        </w:rPr>
      </w:pPr>
      <w:r>
        <w:rPr>
          <w:rFonts w:ascii="宋体" w:hAnsi="宋体"/>
        </w:rPr>
        <w:t>1、适用范围</w:t>
      </w:r>
    </w:p>
    <w:p>
      <w:pPr>
        <w:tabs>
          <w:tab w:val="left" w:pos="7665"/>
        </w:tabs>
        <w:spacing w:line="300" w:lineRule="auto"/>
        <w:ind w:firstLine="480" w:firstLineChars="200"/>
        <w:jc w:val="both"/>
        <w:rPr>
          <w:rFonts w:ascii="宋体" w:hAnsi="宋体"/>
        </w:rPr>
      </w:pPr>
      <w:r>
        <w:rPr>
          <w:rFonts w:ascii="宋体" w:hAnsi="宋体"/>
        </w:rPr>
        <w:t>本竞争性磋商文件仅适用于本磋商邀请书中所叙述项目的采购。</w:t>
      </w:r>
    </w:p>
    <w:p>
      <w:pPr>
        <w:spacing w:line="300" w:lineRule="auto"/>
        <w:ind w:firstLine="480" w:firstLineChars="200"/>
        <w:rPr>
          <w:rFonts w:ascii="宋体" w:hAnsi="宋体"/>
        </w:rPr>
      </w:pPr>
      <w:r>
        <w:rPr>
          <w:rFonts w:ascii="宋体" w:hAnsi="宋体"/>
        </w:rPr>
        <w:t>2、定义</w:t>
      </w:r>
    </w:p>
    <w:p>
      <w:pPr>
        <w:tabs>
          <w:tab w:val="left" w:pos="7665"/>
        </w:tabs>
        <w:spacing w:line="300" w:lineRule="auto"/>
        <w:ind w:firstLine="480" w:firstLineChars="200"/>
        <w:jc w:val="both"/>
        <w:rPr>
          <w:rFonts w:ascii="宋体" w:hAnsi="宋体"/>
        </w:rPr>
      </w:pPr>
      <w:r>
        <w:rPr>
          <w:rFonts w:ascii="宋体" w:hAnsi="宋体"/>
        </w:rPr>
        <w:t>2.1“采购</w:t>
      </w:r>
      <w:r>
        <w:rPr>
          <w:rFonts w:hint="eastAsia" w:ascii="宋体" w:hAnsi="宋体"/>
        </w:rPr>
        <w:t>单位</w:t>
      </w:r>
      <w:r>
        <w:rPr>
          <w:rFonts w:ascii="宋体" w:hAnsi="宋体"/>
        </w:rPr>
        <w:t>”系</w:t>
      </w:r>
      <w:r>
        <w:rPr>
          <w:rFonts w:hint="eastAsia" w:ascii="宋体" w:hAnsi="宋体" w:cs="宋体"/>
        </w:rPr>
        <w:t>西宁市五一学校</w:t>
      </w:r>
      <w:r>
        <w:rPr>
          <w:rFonts w:ascii="宋体" w:hAnsi="宋体"/>
        </w:rPr>
        <w:t>。</w:t>
      </w:r>
    </w:p>
    <w:p>
      <w:pPr>
        <w:tabs>
          <w:tab w:val="left" w:pos="7665"/>
        </w:tabs>
        <w:spacing w:line="300" w:lineRule="auto"/>
        <w:ind w:firstLine="480" w:firstLineChars="200"/>
        <w:jc w:val="both"/>
        <w:rPr>
          <w:rFonts w:ascii="宋体" w:hAnsi="宋体"/>
        </w:rPr>
      </w:pPr>
      <w:r>
        <w:rPr>
          <w:rFonts w:ascii="宋体" w:hAnsi="宋体"/>
        </w:rPr>
        <w:t>2.2 “供应商”系指响应竞争性磋商文件要求，并提交报价文件的</w:t>
      </w:r>
      <w:r>
        <w:rPr>
          <w:rFonts w:hint="eastAsia" w:ascii="宋体" w:hAnsi="宋体"/>
        </w:rPr>
        <w:t>法人、其他组织或者自然人</w:t>
      </w:r>
      <w:r>
        <w:rPr>
          <w:rFonts w:ascii="宋体" w:hAnsi="宋体"/>
        </w:rPr>
        <w:t>。</w:t>
      </w:r>
    </w:p>
    <w:p>
      <w:pPr>
        <w:tabs>
          <w:tab w:val="left" w:pos="7665"/>
        </w:tabs>
        <w:spacing w:line="300" w:lineRule="auto"/>
        <w:ind w:firstLine="480" w:firstLineChars="200"/>
        <w:jc w:val="both"/>
        <w:rPr>
          <w:rFonts w:ascii="宋体" w:hAnsi="宋体"/>
        </w:rPr>
      </w:pPr>
      <w:r>
        <w:rPr>
          <w:rFonts w:hint="eastAsia" w:ascii="宋体" w:hAnsi="宋体"/>
        </w:rPr>
        <w:t>2.3 “采购代理机构”系指根据采购单位的委托依法办理采购事宜的采购机构。本次竞争性磋商的采购代理机构是四川国际招标有限责任公司</w:t>
      </w:r>
    </w:p>
    <w:p>
      <w:pPr>
        <w:numPr>
          <w:ilvl w:val="0"/>
          <w:numId w:val="7"/>
        </w:numPr>
        <w:spacing w:line="300" w:lineRule="auto"/>
        <w:ind w:firstLine="480" w:firstLineChars="200"/>
        <w:rPr>
          <w:rFonts w:ascii="宋体" w:hAnsi="宋体"/>
        </w:rPr>
      </w:pPr>
      <w:r>
        <w:rPr>
          <w:rFonts w:hint="eastAsia" w:ascii="宋体" w:hAnsi="宋体"/>
        </w:rPr>
        <w:t>本项目</w:t>
      </w:r>
      <w:r>
        <w:rPr>
          <w:rFonts w:ascii="宋体" w:hAnsi="宋体"/>
        </w:rPr>
        <w:t>合格的供应商资格条件</w:t>
      </w:r>
    </w:p>
    <w:p>
      <w:pPr>
        <w:spacing w:line="360" w:lineRule="auto"/>
        <w:ind w:firstLine="480" w:firstLineChars="200"/>
        <w:jc w:val="both"/>
        <w:rPr>
          <w:rFonts w:ascii="宋体" w:hAnsi="宋体"/>
        </w:rPr>
      </w:pPr>
      <w:r>
        <w:rPr>
          <w:rFonts w:hint="eastAsia" w:ascii="宋体" w:hAnsi="宋体"/>
        </w:rPr>
        <w:t>3.1供应商应具备第一章“供应商资格条件”所述的资格条件。</w:t>
      </w:r>
    </w:p>
    <w:p>
      <w:pPr>
        <w:spacing w:line="300" w:lineRule="auto"/>
        <w:ind w:firstLine="480" w:firstLineChars="200"/>
        <w:rPr>
          <w:rFonts w:ascii="宋体" w:hAnsi="宋体"/>
        </w:rPr>
      </w:pPr>
      <w:r>
        <w:rPr>
          <w:rFonts w:ascii="宋体" w:hAnsi="宋体"/>
        </w:rPr>
        <w:t>4、竞争性磋商采购费用</w:t>
      </w:r>
    </w:p>
    <w:p>
      <w:pPr>
        <w:pStyle w:val="23"/>
        <w:spacing w:line="300" w:lineRule="auto"/>
        <w:ind w:firstLine="480" w:firstLineChars="200"/>
        <w:rPr>
          <w:rFonts w:hint="default" w:hAnsi="宋体"/>
          <w:sz w:val="24"/>
          <w:szCs w:val="24"/>
        </w:rPr>
      </w:pPr>
      <w:r>
        <w:rPr>
          <w:rFonts w:hAnsi="宋体"/>
          <w:sz w:val="24"/>
          <w:szCs w:val="24"/>
        </w:rPr>
        <w:t>无论竞争性磋商采购的结果如何，供应商自行承担所有与参加竞争性磋商有关的全部费用。</w:t>
      </w:r>
    </w:p>
    <w:p>
      <w:pPr>
        <w:spacing w:line="300" w:lineRule="auto"/>
        <w:ind w:firstLine="480" w:firstLineChars="200"/>
        <w:rPr>
          <w:rFonts w:ascii="宋体" w:hAnsi="宋体"/>
        </w:rPr>
      </w:pPr>
      <w:r>
        <w:rPr>
          <w:rFonts w:ascii="宋体" w:hAnsi="宋体"/>
        </w:rPr>
        <w:t>5、竞争性磋商文件</w:t>
      </w:r>
    </w:p>
    <w:p>
      <w:pPr>
        <w:pStyle w:val="23"/>
        <w:spacing w:line="300" w:lineRule="auto"/>
        <w:ind w:firstLine="480" w:firstLineChars="200"/>
        <w:rPr>
          <w:rFonts w:hint="default" w:hAnsi="宋体"/>
          <w:sz w:val="24"/>
          <w:szCs w:val="24"/>
        </w:rPr>
      </w:pPr>
      <w:r>
        <w:rPr>
          <w:rFonts w:hAnsi="宋体"/>
          <w:sz w:val="24"/>
          <w:szCs w:val="24"/>
        </w:rPr>
        <w:t>5.1 竞争性磋商文件是采购单位用以阐明所需提供的服务、竞争性磋商采购的程序和评定成交供应商的标准、合同草案条款等内容的文件。</w:t>
      </w:r>
    </w:p>
    <w:p>
      <w:pPr>
        <w:pStyle w:val="23"/>
        <w:spacing w:line="300" w:lineRule="auto"/>
        <w:ind w:firstLine="480" w:firstLineChars="200"/>
        <w:rPr>
          <w:rFonts w:hint="default" w:hAnsi="宋体"/>
          <w:sz w:val="24"/>
          <w:szCs w:val="24"/>
        </w:rPr>
      </w:pPr>
      <w:r>
        <w:rPr>
          <w:rFonts w:hAnsi="宋体"/>
          <w:sz w:val="24"/>
          <w:szCs w:val="24"/>
        </w:rPr>
        <w:t>5.2 竞争性磋商文件的组成</w:t>
      </w:r>
    </w:p>
    <w:p>
      <w:pPr>
        <w:pStyle w:val="23"/>
        <w:spacing w:line="300" w:lineRule="auto"/>
        <w:ind w:firstLine="480" w:firstLineChars="200"/>
        <w:rPr>
          <w:rFonts w:hint="default" w:hAnsi="宋体"/>
          <w:sz w:val="24"/>
          <w:szCs w:val="24"/>
        </w:rPr>
      </w:pPr>
      <w:r>
        <w:rPr>
          <w:rFonts w:hAnsi="宋体"/>
          <w:sz w:val="24"/>
          <w:szCs w:val="24"/>
        </w:rPr>
        <w:t>（1）竞争性磋商邀请通知</w:t>
      </w:r>
    </w:p>
    <w:p>
      <w:pPr>
        <w:pStyle w:val="23"/>
        <w:spacing w:line="300" w:lineRule="auto"/>
        <w:ind w:firstLine="480" w:firstLineChars="200"/>
        <w:rPr>
          <w:rFonts w:hint="default" w:hAnsi="宋体"/>
          <w:sz w:val="24"/>
          <w:szCs w:val="24"/>
        </w:rPr>
      </w:pPr>
      <w:r>
        <w:rPr>
          <w:rFonts w:hAnsi="宋体"/>
          <w:sz w:val="24"/>
          <w:szCs w:val="24"/>
        </w:rPr>
        <w:t>（2）磋商须知</w:t>
      </w:r>
    </w:p>
    <w:p>
      <w:pPr>
        <w:pStyle w:val="23"/>
        <w:spacing w:line="300" w:lineRule="auto"/>
        <w:ind w:firstLine="480" w:firstLineChars="200"/>
        <w:rPr>
          <w:rFonts w:hint="default" w:hAnsi="宋体"/>
          <w:sz w:val="24"/>
          <w:szCs w:val="24"/>
        </w:rPr>
      </w:pPr>
      <w:r>
        <w:rPr>
          <w:rFonts w:hAnsi="宋体"/>
          <w:sz w:val="24"/>
          <w:szCs w:val="24"/>
        </w:rPr>
        <w:t>（3）供应商资格证明文件</w:t>
      </w:r>
    </w:p>
    <w:p>
      <w:pPr>
        <w:pStyle w:val="23"/>
        <w:spacing w:line="300" w:lineRule="auto"/>
        <w:ind w:firstLine="480" w:firstLineChars="200"/>
        <w:rPr>
          <w:rFonts w:hint="default" w:hAnsi="宋体"/>
          <w:sz w:val="24"/>
          <w:szCs w:val="24"/>
        </w:rPr>
      </w:pPr>
      <w:r>
        <w:rPr>
          <w:rFonts w:hAnsi="宋体"/>
          <w:sz w:val="24"/>
          <w:szCs w:val="24"/>
        </w:rPr>
        <w:t>（4）合同草案条款（参考文本）</w:t>
      </w:r>
    </w:p>
    <w:p>
      <w:pPr>
        <w:pStyle w:val="23"/>
        <w:spacing w:line="300" w:lineRule="auto"/>
        <w:ind w:firstLine="480" w:firstLineChars="200"/>
        <w:rPr>
          <w:rFonts w:hint="default" w:hAnsi="宋体"/>
          <w:sz w:val="24"/>
          <w:szCs w:val="24"/>
        </w:rPr>
      </w:pPr>
      <w:r>
        <w:rPr>
          <w:rFonts w:hAnsi="宋体"/>
          <w:sz w:val="24"/>
          <w:szCs w:val="24"/>
        </w:rPr>
        <w:t>（5）磋商程序</w:t>
      </w:r>
    </w:p>
    <w:p>
      <w:pPr>
        <w:pStyle w:val="23"/>
        <w:spacing w:line="300" w:lineRule="auto"/>
        <w:ind w:firstLine="480" w:firstLineChars="200"/>
        <w:rPr>
          <w:rFonts w:hint="default" w:hAnsi="宋体"/>
          <w:sz w:val="24"/>
          <w:szCs w:val="24"/>
        </w:rPr>
      </w:pPr>
      <w:r>
        <w:rPr>
          <w:rFonts w:hAnsi="宋体"/>
          <w:sz w:val="24"/>
          <w:szCs w:val="24"/>
        </w:rPr>
        <w:t>（6）服务及商务要求</w:t>
      </w:r>
    </w:p>
    <w:p>
      <w:pPr>
        <w:pStyle w:val="23"/>
        <w:spacing w:line="300" w:lineRule="auto"/>
        <w:ind w:firstLine="480" w:firstLineChars="200"/>
        <w:rPr>
          <w:rFonts w:hint="default" w:hAnsi="宋体"/>
          <w:sz w:val="24"/>
          <w:szCs w:val="24"/>
        </w:rPr>
      </w:pPr>
      <w:r>
        <w:rPr>
          <w:rFonts w:hAnsi="宋体"/>
          <w:sz w:val="24"/>
          <w:szCs w:val="24"/>
        </w:rPr>
        <w:t>（7）响应文件格式</w:t>
      </w:r>
    </w:p>
    <w:p>
      <w:pPr>
        <w:pStyle w:val="236"/>
        <w:ind w:firstLine="480"/>
        <w:rPr>
          <w:rFonts w:ascii="宋体" w:hAnsi="宋体"/>
          <w:sz w:val="24"/>
        </w:rPr>
      </w:pPr>
      <w:r>
        <w:rPr>
          <w:rFonts w:hint="eastAsia" w:ascii="宋体" w:hAnsi="宋体"/>
          <w:sz w:val="24"/>
        </w:rPr>
        <w:t>（8）磋商过程中形成的书面变更通知</w:t>
      </w:r>
    </w:p>
    <w:p>
      <w:pPr>
        <w:spacing w:line="300" w:lineRule="auto"/>
        <w:ind w:firstLine="480" w:firstLineChars="200"/>
        <w:rPr>
          <w:rFonts w:ascii="宋体" w:hAnsi="宋体"/>
        </w:rPr>
      </w:pPr>
      <w:r>
        <w:rPr>
          <w:rFonts w:ascii="宋体" w:hAnsi="宋体"/>
        </w:rPr>
        <w:t>5.3 供应商应详细阅读竞争性磋商文件的全部内容，并实质性响应竞争性磋商文件的要求。</w:t>
      </w:r>
    </w:p>
    <w:p>
      <w:pPr>
        <w:spacing w:line="300" w:lineRule="auto"/>
        <w:ind w:firstLine="480" w:firstLineChars="200"/>
        <w:jc w:val="both"/>
        <w:rPr>
          <w:rFonts w:ascii="宋体" w:hAnsi="宋体"/>
        </w:rPr>
      </w:pPr>
      <w:r>
        <w:rPr>
          <w:rFonts w:ascii="宋体" w:hAnsi="宋体"/>
        </w:rPr>
        <w:t>5.4 供应商对竞争性磋商文件有任何异议的均应在递交响应文件截止时间</w:t>
      </w:r>
      <w:r>
        <w:rPr>
          <w:rFonts w:hint="eastAsia" w:ascii="宋体" w:hAnsi="宋体"/>
        </w:rPr>
        <w:t>1</w:t>
      </w:r>
      <w:r>
        <w:rPr>
          <w:rFonts w:ascii="宋体" w:hAnsi="宋体"/>
        </w:rPr>
        <w:t>天前向磋商小组</w:t>
      </w:r>
      <w:r>
        <w:rPr>
          <w:rFonts w:hint="eastAsia" w:ascii="宋体" w:hAnsi="宋体"/>
        </w:rPr>
        <w:t>或采购代理机构</w:t>
      </w:r>
      <w:r>
        <w:rPr>
          <w:rFonts w:ascii="宋体" w:hAnsi="宋体"/>
        </w:rPr>
        <w:t>提出，在规定时间内未提出异议的视为完全认同本竞争性磋商文件的要求。</w:t>
      </w:r>
    </w:p>
    <w:p>
      <w:pPr>
        <w:spacing w:line="300" w:lineRule="auto"/>
        <w:ind w:firstLine="480" w:firstLineChars="200"/>
        <w:rPr>
          <w:rFonts w:ascii="宋体" w:hAnsi="宋体"/>
        </w:rPr>
      </w:pPr>
      <w:r>
        <w:rPr>
          <w:rFonts w:ascii="宋体" w:hAnsi="宋体"/>
        </w:rPr>
        <w:t>6、响应文件</w:t>
      </w:r>
    </w:p>
    <w:p>
      <w:pPr>
        <w:spacing w:line="300" w:lineRule="auto"/>
        <w:ind w:firstLine="480" w:firstLineChars="20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pPr>
        <w:spacing w:line="300" w:lineRule="auto"/>
        <w:ind w:firstLine="480" w:firstLineChars="200"/>
        <w:rPr>
          <w:rFonts w:ascii="宋体" w:hAnsi="宋体"/>
        </w:rPr>
      </w:pPr>
      <w:r>
        <w:rPr>
          <w:rFonts w:ascii="宋体" w:hAnsi="宋体"/>
        </w:rPr>
        <w:t>文件一：资格性响应文件</w:t>
      </w:r>
    </w:p>
    <w:p>
      <w:pPr>
        <w:spacing w:line="300" w:lineRule="auto"/>
        <w:ind w:firstLine="480" w:firstLineChars="200"/>
        <w:rPr>
          <w:rFonts w:ascii="宋体" w:hAnsi="宋体"/>
        </w:rPr>
      </w:pPr>
      <w:r>
        <w:rPr>
          <w:rFonts w:hint="eastAsia" w:ascii="宋体" w:hAnsi="宋体"/>
        </w:rPr>
        <w:t>符合磋商文件第三章规定的资格证明材料。</w:t>
      </w:r>
    </w:p>
    <w:p>
      <w:pPr>
        <w:spacing w:line="300" w:lineRule="auto"/>
        <w:ind w:firstLine="480" w:firstLineChars="200"/>
        <w:rPr>
          <w:rFonts w:ascii="宋体" w:hAnsi="宋体"/>
        </w:rPr>
      </w:pPr>
      <w:r>
        <w:rPr>
          <w:rFonts w:ascii="宋体" w:hAnsi="宋体"/>
        </w:rPr>
        <w:t>文件二：</w:t>
      </w:r>
      <w:r>
        <w:rPr>
          <w:rFonts w:hint="eastAsia" w:ascii="宋体" w:hAnsi="宋体"/>
        </w:rPr>
        <w:t>技术、服务性响应文件</w:t>
      </w:r>
    </w:p>
    <w:p>
      <w:pPr>
        <w:spacing w:line="300" w:lineRule="auto"/>
        <w:ind w:firstLine="480" w:firstLineChars="200"/>
        <w:rPr>
          <w:rFonts w:ascii="宋体" w:hAnsi="宋体"/>
        </w:rPr>
      </w:pPr>
      <w:r>
        <w:rPr>
          <w:rFonts w:ascii="宋体" w:hAnsi="宋体"/>
        </w:rPr>
        <w:t>包括</w:t>
      </w:r>
      <w:r>
        <w:rPr>
          <w:rFonts w:hint="eastAsia" w:ascii="宋体" w:hAnsi="宋体"/>
        </w:rPr>
        <w:t>响应函、报价一览表、分项报价表、</w:t>
      </w:r>
      <w:r>
        <w:rPr>
          <w:rFonts w:ascii="宋体" w:hAnsi="宋体"/>
        </w:rPr>
        <w:t>技术要求响应/偏离表、商务要求响应/偏离表、质量保证和售后服务承诺、服务计划及承诺</w:t>
      </w:r>
      <w:r>
        <w:rPr>
          <w:rFonts w:hint="eastAsia" w:ascii="宋体" w:hAnsi="宋体"/>
        </w:rPr>
        <w:t>、报价组成因素（参与响应的货物或服务清单）</w:t>
      </w:r>
      <w:r>
        <w:rPr>
          <w:rFonts w:ascii="宋体" w:hAnsi="宋体"/>
        </w:rPr>
        <w:t>等文件。</w:t>
      </w:r>
    </w:p>
    <w:p>
      <w:pPr>
        <w:spacing w:line="300" w:lineRule="auto"/>
        <w:ind w:firstLine="480" w:firstLineChars="200"/>
        <w:rPr>
          <w:rFonts w:ascii="宋体" w:hAnsi="宋体"/>
        </w:rPr>
      </w:pPr>
      <w:r>
        <w:rPr>
          <w:rFonts w:ascii="宋体" w:hAnsi="宋体"/>
        </w:rPr>
        <w:t>7、报价</w:t>
      </w:r>
    </w:p>
    <w:p>
      <w:pPr>
        <w:pStyle w:val="236"/>
        <w:ind w:firstLine="480"/>
        <w:rPr>
          <w:rFonts w:ascii="宋体" w:hAnsi="宋体"/>
          <w:sz w:val="24"/>
        </w:rPr>
      </w:pPr>
      <w:r>
        <w:rPr>
          <w:rFonts w:ascii="宋体" w:hAnsi="宋体"/>
          <w:sz w:val="24"/>
        </w:rPr>
        <w:t>供应商报价应为完成本竞争性磋商文件中所要求的</w:t>
      </w:r>
      <w:r>
        <w:rPr>
          <w:rFonts w:hint="eastAsia" w:ascii="宋体" w:hAnsi="宋体"/>
          <w:sz w:val="24"/>
        </w:rPr>
        <w:t>货物/服务/工程</w:t>
      </w:r>
      <w:r>
        <w:rPr>
          <w:rFonts w:ascii="宋体" w:hAnsi="宋体"/>
          <w:sz w:val="24"/>
        </w:rPr>
        <w:t>所应包括内容的所有价格。</w:t>
      </w:r>
    </w:p>
    <w:p>
      <w:pPr>
        <w:pStyle w:val="236"/>
        <w:ind w:firstLine="482"/>
        <w:rPr>
          <w:rFonts w:ascii="宋体" w:hAnsi="宋体"/>
          <w:b/>
          <w:sz w:val="24"/>
        </w:rPr>
      </w:pPr>
      <w:r>
        <w:rPr>
          <w:rFonts w:hint="eastAsia" w:ascii="宋体" w:hAnsi="宋体"/>
          <w:b/>
          <w:sz w:val="24"/>
        </w:rPr>
        <w:t>7.3本次磋商采购采用现场报价，通过资格审查的磋商供应商按磋商小组要求进行报价。</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7.4根据《政府采购促进中小企业发展暂行办法》的相关规定，对小型和微型企业制造（生产）产品的价格给予6%的扣除，用扣除后的价格参与评审（附中小企业声明函及相关证明材料）。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rPr>
      </w:pPr>
      <w:r>
        <w:rPr>
          <w:rFonts w:ascii="宋体" w:hAnsi="宋体"/>
        </w:rPr>
        <w:t>8、响应文件的递交</w:t>
      </w:r>
    </w:p>
    <w:p>
      <w:pPr>
        <w:pStyle w:val="236"/>
        <w:ind w:firstLine="480"/>
        <w:rPr>
          <w:rFonts w:ascii="宋体" w:hAnsi="宋体"/>
          <w:sz w:val="24"/>
        </w:rPr>
      </w:pPr>
      <w:r>
        <w:rPr>
          <w:rFonts w:ascii="宋体" w:hAnsi="宋体"/>
          <w:sz w:val="24"/>
        </w:rPr>
        <w:t>8.1响应文件分资格性响应文件和</w:t>
      </w:r>
      <w:r>
        <w:rPr>
          <w:rFonts w:hint="eastAsia" w:ascii="宋体" w:hAnsi="宋体"/>
          <w:sz w:val="24"/>
        </w:rPr>
        <w:t>技术、服务性</w:t>
      </w:r>
      <w:r>
        <w:rPr>
          <w:rFonts w:ascii="宋体" w:hAnsi="宋体"/>
          <w:sz w:val="24"/>
        </w:rPr>
        <w:t>响应文件两部分，应分册密封装订。资格性响应文件用于磋商小组资格审查，技术响应文件用于供应商与磋商小组磋商。</w:t>
      </w:r>
    </w:p>
    <w:p>
      <w:pPr>
        <w:pStyle w:val="236"/>
        <w:ind w:firstLine="480"/>
        <w:rPr>
          <w:rFonts w:ascii="宋体" w:hAnsi="宋体"/>
          <w:sz w:val="24"/>
        </w:rPr>
      </w:pPr>
      <w:r>
        <w:rPr>
          <w:rFonts w:ascii="宋体" w:hAnsi="宋体"/>
          <w:sz w:val="24"/>
        </w:rPr>
        <w:t>8.2供应商递交的响应文件为一式</w:t>
      </w:r>
      <w:r>
        <w:rPr>
          <w:rFonts w:hint="eastAsia" w:ascii="宋体" w:hAnsi="宋体"/>
          <w:sz w:val="24"/>
        </w:rPr>
        <w:t>叁</w:t>
      </w:r>
      <w:r>
        <w:rPr>
          <w:rFonts w:ascii="宋体" w:hAnsi="宋体"/>
          <w:sz w:val="24"/>
        </w:rPr>
        <w:t>份，其中正本壹份，副本</w:t>
      </w:r>
      <w:r>
        <w:rPr>
          <w:rFonts w:hint="eastAsia" w:ascii="宋体" w:hAnsi="宋体"/>
          <w:sz w:val="24"/>
        </w:rPr>
        <w:t>贰</w:t>
      </w:r>
      <w:r>
        <w:rPr>
          <w:rFonts w:ascii="宋体" w:hAnsi="宋体"/>
          <w:sz w:val="24"/>
        </w:rPr>
        <w:t>份。响应文件</w:t>
      </w:r>
      <w:r>
        <w:rPr>
          <w:rFonts w:hint="eastAsia" w:ascii="宋体" w:hAnsi="宋体"/>
          <w:sz w:val="24"/>
        </w:rPr>
        <w:t>统一使用A4幅面的纸张印制，必须</w:t>
      </w:r>
      <w:r>
        <w:rPr>
          <w:rFonts w:hint="eastAsia" w:ascii="宋体" w:hAnsi="宋体"/>
          <w:b/>
          <w:sz w:val="24"/>
        </w:rPr>
        <w:t>胶装成册</w:t>
      </w:r>
      <w:r>
        <w:rPr>
          <w:rFonts w:hint="eastAsia" w:ascii="宋体" w:hAnsi="宋体"/>
          <w:sz w:val="24"/>
        </w:rPr>
        <w:t>并编码，其他方式装订的响应文件一概不予接受</w:t>
      </w:r>
      <w:r>
        <w:rPr>
          <w:rFonts w:ascii="宋体" w:hAnsi="宋体"/>
          <w:sz w:val="24"/>
        </w:rPr>
        <w:t>。并在响应文件封面标明项目名称、项目编号、供应商名称以及 “正本”、“副本”字样。</w:t>
      </w:r>
    </w:p>
    <w:p>
      <w:pPr>
        <w:pStyle w:val="236"/>
        <w:ind w:firstLine="480"/>
        <w:rPr>
          <w:rFonts w:ascii="宋体" w:hAnsi="宋体"/>
          <w:sz w:val="24"/>
        </w:rPr>
      </w:pPr>
      <w:r>
        <w:rPr>
          <w:rFonts w:ascii="宋体" w:hAnsi="宋体"/>
          <w:sz w:val="24"/>
        </w:rPr>
        <w:t xml:space="preserve">8.3 </w:t>
      </w:r>
      <w:r>
        <w:rPr>
          <w:rFonts w:hint="eastAsia" w:ascii="宋体" w:hAnsi="宋体"/>
          <w:sz w:val="24"/>
        </w:rPr>
        <w:t>响应文件应由供应商法定代表人或经正式授权的供应商代表按竞争性磋商文件的要求签字或加盖公章。</w:t>
      </w:r>
    </w:p>
    <w:p>
      <w:pPr>
        <w:pStyle w:val="236"/>
        <w:ind w:firstLine="480"/>
        <w:rPr>
          <w:rFonts w:ascii="宋体" w:hAnsi="宋体"/>
          <w:sz w:val="24"/>
        </w:rPr>
      </w:pPr>
      <w:r>
        <w:rPr>
          <w:rFonts w:ascii="宋体" w:hAnsi="宋体"/>
          <w:sz w:val="24"/>
        </w:rPr>
        <w:t>8.</w:t>
      </w:r>
      <w:r>
        <w:rPr>
          <w:rFonts w:hint="eastAsia" w:ascii="宋体" w:hAnsi="宋体"/>
          <w:sz w:val="24"/>
        </w:rPr>
        <w:t>4</w:t>
      </w:r>
      <w:r>
        <w:rPr>
          <w:rFonts w:ascii="宋体" w:hAnsi="宋体"/>
          <w:sz w:val="24"/>
        </w:rPr>
        <w:t>在递交响应文件截止时间后送达的任何响应文件</w:t>
      </w:r>
      <w:r>
        <w:rPr>
          <w:rFonts w:hint="eastAsia" w:ascii="宋体" w:hAnsi="宋体"/>
          <w:sz w:val="24"/>
        </w:rPr>
        <w:t>将被拒绝</w:t>
      </w:r>
      <w:r>
        <w:rPr>
          <w:rFonts w:ascii="宋体" w:hAnsi="宋体"/>
          <w:sz w:val="24"/>
        </w:rPr>
        <w:t>。</w:t>
      </w:r>
    </w:p>
    <w:p>
      <w:pPr>
        <w:spacing w:line="300" w:lineRule="auto"/>
        <w:ind w:firstLine="480" w:firstLineChars="200"/>
        <w:rPr>
          <w:rFonts w:ascii="宋体" w:hAnsi="宋体"/>
        </w:rPr>
      </w:pPr>
      <w:r>
        <w:rPr>
          <w:rFonts w:ascii="宋体" w:hAnsi="宋体"/>
        </w:rPr>
        <w:t>9、磋商保证金</w:t>
      </w:r>
      <w:r>
        <w:rPr>
          <w:rFonts w:hint="eastAsia" w:ascii="宋体" w:hAnsi="宋体"/>
        </w:rPr>
        <w:t>/履约保证金</w:t>
      </w:r>
    </w:p>
    <w:p>
      <w:pPr>
        <w:autoSpaceDE w:val="0"/>
        <w:autoSpaceDN w:val="0"/>
        <w:snapToGrid w:val="0"/>
        <w:spacing w:line="300" w:lineRule="auto"/>
        <w:ind w:firstLine="480" w:firstLineChars="200"/>
        <w:rPr>
          <w:rFonts w:ascii="宋体" w:hAnsi="宋体"/>
        </w:rPr>
      </w:pPr>
      <w:r>
        <w:rPr>
          <w:rFonts w:ascii="宋体" w:hAnsi="宋体"/>
        </w:rPr>
        <w:t>9.1  供应商应提交一笔不少于本竞争性磋商文件规定的人民币金额的磋商保证金。</w:t>
      </w:r>
      <w:r>
        <w:rPr>
          <w:rFonts w:hint="eastAsia" w:ascii="宋体" w:hAnsi="宋体"/>
        </w:rPr>
        <w:t>成交供应商的磋商保证金，在合同签订生效并按规定交纳了履约保证金后五个工作日内退还，未成交者的磋商保证金转账退还。</w:t>
      </w:r>
    </w:p>
    <w:p>
      <w:pPr>
        <w:autoSpaceDE w:val="0"/>
        <w:autoSpaceDN w:val="0"/>
        <w:snapToGrid w:val="0"/>
        <w:spacing w:line="300" w:lineRule="auto"/>
        <w:ind w:firstLine="480" w:firstLineChars="200"/>
        <w:rPr>
          <w:rFonts w:ascii="宋体" w:hAnsi="宋体"/>
        </w:rPr>
      </w:pPr>
      <w:r>
        <w:rPr>
          <w:rFonts w:ascii="宋体" w:hAnsi="宋体"/>
        </w:rPr>
        <w:t>磋商保证金是为了保护采购单位免遭因供应商的行为而蒙受损失，采购单位在因供应商的行为受到损害时可根据第9.</w:t>
      </w:r>
      <w:r>
        <w:rPr>
          <w:rFonts w:hint="eastAsia" w:ascii="宋体" w:hAnsi="宋体"/>
        </w:rPr>
        <w:t>4</w:t>
      </w:r>
      <w:r>
        <w:rPr>
          <w:rFonts w:ascii="宋体" w:hAnsi="宋体"/>
        </w:rPr>
        <w:t>条的规定不予退还供应商的磋商保证金。</w:t>
      </w:r>
    </w:p>
    <w:p>
      <w:pPr>
        <w:spacing w:line="360" w:lineRule="auto"/>
        <w:ind w:firstLine="480" w:firstLineChars="200"/>
        <w:jc w:val="both"/>
        <w:rPr>
          <w:rFonts w:ascii="宋体" w:hAnsi="宋体"/>
          <w:b/>
        </w:rPr>
      </w:pPr>
      <w:r>
        <w:rPr>
          <w:rFonts w:ascii="宋体" w:hAnsi="宋体"/>
        </w:rPr>
        <w:t>供应商递交响应文件前，应提交规定数额的磋商保证金</w:t>
      </w:r>
      <w:r>
        <w:rPr>
          <w:rFonts w:hint="eastAsia" w:ascii="宋体" w:hAnsi="宋体"/>
        </w:rPr>
        <w:t>，</w:t>
      </w:r>
      <w:r>
        <w:rPr>
          <w:rFonts w:hint="eastAsia" w:ascii="宋体" w:hAnsi="宋体"/>
          <w:b/>
        </w:rPr>
        <w:t>保证金金额：5000.00元（大写：伍仟元整）；磋商保证金递交截止时间为2020年10月</w:t>
      </w:r>
      <w:r>
        <w:rPr>
          <w:rFonts w:hint="eastAsia" w:ascii="宋体" w:hAnsi="宋体"/>
          <w:b/>
          <w:bCs/>
        </w:rPr>
        <w:t>23</w:t>
      </w:r>
      <w:r>
        <w:rPr>
          <w:rFonts w:hint="eastAsia" w:ascii="宋体" w:hAnsi="宋体"/>
          <w:b/>
        </w:rPr>
        <w:t>日9时30分前（以代理</w:t>
      </w:r>
      <w:r>
        <w:rPr>
          <w:rFonts w:hint="eastAsia" w:ascii="宋体" w:hAnsi="宋体"/>
          <w:b/>
          <w:color w:val="000000"/>
        </w:rPr>
        <w:t>机构财务到账时间为准）</w:t>
      </w:r>
      <w:r>
        <w:rPr>
          <w:rFonts w:ascii="宋体" w:hAnsi="宋体"/>
          <w:b/>
        </w:rPr>
        <w:t>。</w:t>
      </w:r>
    </w:p>
    <w:p>
      <w:pPr>
        <w:spacing w:line="360" w:lineRule="auto"/>
        <w:ind w:firstLine="482" w:firstLineChars="200"/>
        <w:jc w:val="both"/>
        <w:rPr>
          <w:rFonts w:ascii="宋体" w:hAnsi="宋体"/>
          <w:b/>
        </w:rPr>
      </w:pPr>
      <w:r>
        <w:rPr>
          <w:rFonts w:hint="eastAsia" w:ascii="宋体" w:hAnsi="宋体"/>
          <w:b/>
        </w:rPr>
        <w:t>交款方式：磋商保证金可以以转账、支票、汇票、本票或者金融机构出具的保函等非现金形式提交，所有递交方式均以到帐时间为准。</w:t>
      </w:r>
    </w:p>
    <w:p>
      <w:pPr>
        <w:spacing w:line="360" w:lineRule="auto"/>
        <w:ind w:firstLine="482" w:firstLineChars="200"/>
        <w:jc w:val="both"/>
        <w:rPr>
          <w:rFonts w:ascii="宋体" w:hAnsi="宋体"/>
          <w:b/>
        </w:rPr>
      </w:pPr>
      <w:r>
        <w:rPr>
          <w:rFonts w:hint="eastAsia" w:ascii="宋体" w:hAnsi="宋体"/>
          <w:b/>
        </w:rPr>
        <w:t>收款单位：四川国际招标有限责任公司青海分公司</w:t>
      </w:r>
    </w:p>
    <w:p>
      <w:pPr>
        <w:autoSpaceDE w:val="0"/>
        <w:autoSpaceDN w:val="0"/>
        <w:snapToGrid w:val="0"/>
        <w:spacing w:line="300" w:lineRule="auto"/>
        <w:ind w:firstLine="482" w:firstLineChars="200"/>
        <w:rPr>
          <w:rFonts w:ascii="宋体" w:hAnsi="宋体"/>
          <w:b/>
          <w:color w:val="000000"/>
        </w:rPr>
      </w:pPr>
      <w:r>
        <w:rPr>
          <w:rFonts w:hint="eastAsia" w:ascii="宋体" w:hAnsi="宋体"/>
          <w:b/>
          <w:color w:val="000000"/>
        </w:rPr>
        <w:t>保证金账户：9902001252946379（保证金汇款，后附项目编号）</w:t>
      </w:r>
    </w:p>
    <w:p>
      <w:pPr>
        <w:autoSpaceDE w:val="0"/>
        <w:autoSpaceDN w:val="0"/>
        <w:snapToGrid w:val="0"/>
        <w:spacing w:line="300" w:lineRule="auto"/>
        <w:ind w:firstLine="482" w:firstLineChars="200"/>
        <w:rPr>
          <w:rFonts w:ascii="宋体" w:hAnsi="宋体"/>
          <w:b/>
          <w:color w:val="000000"/>
        </w:rPr>
      </w:pPr>
      <w:r>
        <w:rPr>
          <w:rFonts w:hint="eastAsia" w:ascii="宋体" w:hAnsi="宋体"/>
          <w:b/>
          <w:color w:val="000000"/>
        </w:rPr>
        <w:t>一般账号：698859723（标书费、中标服务费汇款，后附项目编号）</w:t>
      </w:r>
    </w:p>
    <w:p>
      <w:pPr>
        <w:autoSpaceDE w:val="0"/>
        <w:autoSpaceDN w:val="0"/>
        <w:snapToGrid w:val="0"/>
        <w:spacing w:line="300" w:lineRule="auto"/>
        <w:ind w:firstLine="482" w:firstLineChars="200"/>
        <w:rPr>
          <w:rFonts w:ascii="宋体" w:hAnsi="宋体"/>
          <w:b/>
          <w:color w:val="000000"/>
        </w:rPr>
      </w:pPr>
      <w:r>
        <w:rPr>
          <w:rFonts w:hint="eastAsia" w:ascii="宋体" w:hAnsi="宋体"/>
          <w:b/>
          <w:color w:val="000000"/>
        </w:rPr>
        <w:t>行号：305851007001</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2</w:t>
      </w:r>
      <w:r>
        <w:rPr>
          <w:rFonts w:ascii="宋体" w:hAnsi="宋体"/>
        </w:rPr>
        <w:t>未按规定时间和数额交纳磋商保证金的响应文件，应视为非响应性响应予以拒绝。</w:t>
      </w:r>
    </w:p>
    <w:p>
      <w:pPr>
        <w:snapToGrid w:val="0"/>
        <w:spacing w:line="300" w:lineRule="auto"/>
        <w:ind w:firstLine="480" w:firstLineChars="200"/>
        <w:rPr>
          <w:rFonts w:ascii="宋体" w:hAnsi="宋体"/>
        </w:rPr>
      </w:pPr>
      <w:r>
        <w:rPr>
          <w:rFonts w:ascii="宋体" w:hAnsi="宋体"/>
        </w:rPr>
        <w:t>9.</w:t>
      </w:r>
      <w:r>
        <w:rPr>
          <w:rFonts w:hint="eastAsia" w:ascii="宋体" w:hAnsi="宋体"/>
        </w:rPr>
        <w:t>3未成交人的磋商保证金，将在成交通知书发出后五个工作日内退还（不退现金）。</w:t>
      </w:r>
      <w:r>
        <w:rPr>
          <w:rFonts w:hint="eastAsia" w:ascii="宋体" w:hAnsi="宋体"/>
          <w:b/>
        </w:rPr>
        <w:t>为确保保证金的退还，请各供应商用正楷填写本磋商文件附件一“确认表”连同保证金缴纳凭证资料在递交响应文件截止日期即磋商当天，现场递交给采购代理机构项目工作人员。</w:t>
      </w:r>
    </w:p>
    <w:p>
      <w:pPr>
        <w:snapToGrid w:val="0"/>
        <w:spacing w:line="300" w:lineRule="auto"/>
        <w:ind w:firstLine="480" w:firstLineChars="200"/>
        <w:jc w:val="both"/>
        <w:rPr>
          <w:rFonts w:ascii="宋体" w:hAnsi="宋体"/>
        </w:rPr>
      </w:pPr>
      <w:r>
        <w:rPr>
          <w:rFonts w:hint="eastAsia" w:ascii="宋体" w:hAnsi="宋体"/>
        </w:rPr>
        <w:t>成交人的磋商保证金在成交人与采购单位签订采购合同并按规定交纳了履约保证金后5个工作日内退还（以非现金形式）。退还时请返还采购合同（原件）1份及经采购方盖章确认的履约保证金缴纳凭证复印件（如要求）并确保已正常递交本磋商文件附件一“确认表”连同附件二资料后，到本采购代理机构财务部办理。</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4下列任何情况发生时，磋商保证金将被不予退还：</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.1 </w:t>
      </w:r>
      <w:r>
        <w:rPr>
          <w:rFonts w:hint="eastAsia" w:ascii="宋体" w:hAnsi="宋体"/>
        </w:rPr>
        <w:t>供应商在有效期内撤回其响应文件的；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.2 </w:t>
      </w:r>
      <w:r>
        <w:rPr>
          <w:rFonts w:hint="eastAsia" w:ascii="宋体" w:hAnsi="宋体"/>
        </w:rPr>
        <w:t>供应商在采购活动中有违法、违纪行为的；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.3 </w:t>
      </w:r>
      <w:r>
        <w:rPr>
          <w:rFonts w:hint="eastAsia" w:ascii="宋体" w:hAnsi="宋体"/>
        </w:rPr>
        <w:t>成交供应商无正当理由不与采购单位签订政府采购合同的；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.4 </w:t>
      </w:r>
      <w:r>
        <w:rPr>
          <w:rFonts w:hint="eastAsia" w:ascii="宋体" w:hAnsi="宋体"/>
        </w:rPr>
        <w:t>成交供应商未按磋商文件要求交纳履约保证金的；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.5 </w:t>
      </w:r>
      <w:r>
        <w:rPr>
          <w:rFonts w:hint="eastAsia" w:ascii="宋体" w:hAnsi="宋体"/>
        </w:rPr>
        <w:t>供应商在响应文件中提供虚假材料的；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.6 </w:t>
      </w:r>
      <w:r>
        <w:rPr>
          <w:rFonts w:hint="eastAsia" w:ascii="宋体" w:hAnsi="宋体"/>
        </w:rPr>
        <w:t>成交供应商未交纳成交服务费的。</w:t>
      </w:r>
    </w:p>
    <w:p>
      <w:pPr>
        <w:autoSpaceDE w:val="0"/>
        <w:autoSpaceDN w:val="0"/>
        <w:snapToGrid w:val="0"/>
        <w:spacing w:line="300" w:lineRule="auto"/>
        <w:ind w:firstLine="482" w:firstLineChars="200"/>
        <w:rPr>
          <w:rFonts w:ascii="宋体" w:hAnsi="宋体"/>
          <w:b/>
        </w:rPr>
      </w:pPr>
      <w:r>
        <w:rPr>
          <w:rFonts w:hint="eastAsia" w:ascii="宋体" w:hAnsi="宋体"/>
          <w:b/>
        </w:rPr>
        <w:t>9.5  履约保证金：无</w:t>
      </w:r>
    </w:p>
    <w:p>
      <w:pPr>
        <w:widowControl w:val="0"/>
        <w:tabs>
          <w:tab w:val="left" w:pos="0"/>
          <w:tab w:val="left" w:pos="1080"/>
        </w:tabs>
        <w:spacing w:line="300" w:lineRule="auto"/>
        <w:ind w:firstLine="480" w:firstLineChars="200"/>
        <w:jc w:val="both"/>
        <w:rPr>
          <w:rFonts w:ascii="宋体" w:hAnsi="宋体"/>
        </w:rPr>
      </w:pPr>
      <w:r>
        <w:rPr>
          <w:rFonts w:ascii="宋体" w:hAnsi="宋体"/>
        </w:rPr>
        <w:t>10、确定成交候选人</w:t>
      </w:r>
    </w:p>
    <w:p>
      <w:pPr>
        <w:widowControl w:val="0"/>
        <w:tabs>
          <w:tab w:val="left" w:pos="0"/>
          <w:tab w:val="left" w:pos="1080"/>
        </w:tabs>
        <w:spacing w:line="300" w:lineRule="auto"/>
        <w:ind w:firstLine="480" w:firstLineChars="200"/>
        <w:jc w:val="both"/>
        <w:rPr>
          <w:rFonts w:ascii="宋体" w:hAnsi="宋体"/>
        </w:rPr>
      </w:pPr>
      <w:r>
        <w:rPr>
          <w:rFonts w:ascii="宋体" w:hAnsi="宋体"/>
        </w:rPr>
        <w:t>10.1</w:t>
      </w:r>
      <w:r>
        <w:rPr>
          <w:rFonts w:hint="eastAsia" w:ascii="宋体" w:hAnsi="宋体"/>
        </w:rPr>
        <w:t>采购代理机构应当在评审结束后</w:t>
      </w:r>
      <w:r>
        <w:rPr>
          <w:rFonts w:ascii="宋体" w:hAnsi="宋体"/>
        </w:rPr>
        <w:t>2</w:t>
      </w:r>
      <w:r>
        <w:rPr>
          <w:rFonts w:hint="eastAsia" w:ascii="宋体" w:hAnsi="宋体"/>
        </w:rPr>
        <w:t>个工作日内将评审报告送采购单位确认。</w:t>
      </w:r>
    </w:p>
    <w:p>
      <w:pPr>
        <w:widowControl w:val="0"/>
        <w:tabs>
          <w:tab w:val="left" w:pos="0"/>
          <w:tab w:val="left" w:pos="1080"/>
        </w:tabs>
        <w:spacing w:line="300" w:lineRule="auto"/>
        <w:ind w:firstLine="480" w:firstLineChars="200"/>
        <w:jc w:val="both"/>
        <w:rPr>
          <w:rFonts w:ascii="宋体" w:hAnsi="宋体"/>
        </w:rPr>
      </w:pPr>
      <w:r>
        <w:rPr>
          <w:rFonts w:ascii="宋体" w:hAnsi="宋体"/>
        </w:rPr>
        <w:t xml:space="preserve">10.2 </w:t>
      </w:r>
      <w:r>
        <w:rPr>
          <w:rFonts w:hint="eastAsia" w:ascii="宋体" w:hAnsi="宋体"/>
        </w:rPr>
        <w:t>采购单位应当在收到评审报告后</w:t>
      </w:r>
      <w:r>
        <w:rPr>
          <w:rFonts w:ascii="宋体" w:hAnsi="宋体"/>
        </w:rPr>
        <w:t>5</w:t>
      </w:r>
      <w:r>
        <w:rPr>
          <w:rFonts w:hint="eastAsia" w:ascii="宋体" w:hAnsi="宋体"/>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rPr>
      </w:pPr>
      <w:r>
        <w:rPr>
          <w:rFonts w:ascii="宋体" w:hAnsi="宋体"/>
        </w:rPr>
        <w:t>10.3</w:t>
      </w:r>
      <w:r>
        <w:rPr>
          <w:rFonts w:hint="eastAsia" w:ascii="宋体" w:hAnsi="宋体"/>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（一）成交候选供应商存在违法、违纪行为的；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成交候选供应商以本款第（三）项放弃成交的，应当说明理由，但其磋商保证金将被没收。</w:t>
      </w:r>
    </w:p>
    <w:p>
      <w:pPr>
        <w:pStyle w:val="236"/>
        <w:ind w:firstLine="480"/>
        <w:rPr>
          <w:rFonts w:ascii="宋体" w:hAnsi="宋体"/>
          <w:sz w:val="24"/>
        </w:rPr>
      </w:pPr>
      <w:r>
        <w:rPr>
          <w:rFonts w:ascii="宋体" w:hAnsi="宋体"/>
          <w:sz w:val="24"/>
        </w:rPr>
        <w:t>11、成交通知书</w:t>
      </w:r>
    </w:p>
    <w:p>
      <w:pPr>
        <w:pStyle w:val="236"/>
        <w:ind w:firstLine="480"/>
        <w:rPr>
          <w:rFonts w:ascii="宋体" w:hAnsi="宋体"/>
          <w:sz w:val="24"/>
        </w:rPr>
      </w:pPr>
      <w:r>
        <w:rPr>
          <w:rFonts w:hint="eastAsia" w:ascii="宋体" w:hAnsi="宋体"/>
          <w:sz w:val="24"/>
        </w:rPr>
        <w:t>采购代理机构在成交供应商确定后</w:t>
      </w:r>
      <w:r>
        <w:rPr>
          <w:rFonts w:ascii="宋体" w:hAnsi="宋体"/>
          <w:sz w:val="24"/>
        </w:rPr>
        <w:t>2</w:t>
      </w:r>
      <w:r>
        <w:rPr>
          <w:rFonts w:hint="eastAsia" w:ascii="宋体" w:hAnsi="宋体"/>
          <w:sz w:val="24"/>
        </w:rPr>
        <w:t>个工作日内，在</w:t>
      </w:r>
      <w:r>
        <w:rPr>
          <w:rFonts w:hint="eastAsia" w:ascii="宋体" w:hAnsi="宋体"/>
          <w:b/>
          <w:sz w:val="24"/>
        </w:rPr>
        <w:t>青海政府采购网</w:t>
      </w:r>
      <w:r>
        <w:rPr>
          <w:rFonts w:hint="eastAsia" w:ascii="宋体" w:hAnsi="宋体"/>
          <w:sz w:val="24"/>
        </w:rPr>
        <w:t>上公告成交结果，同时向成交供应商发出成交通知书。</w:t>
      </w:r>
    </w:p>
    <w:p>
      <w:pPr>
        <w:spacing w:line="300" w:lineRule="auto"/>
        <w:ind w:firstLine="480" w:firstLineChars="200"/>
        <w:rPr>
          <w:rFonts w:ascii="宋体" w:hAnsi="宋体"/>
        </w:rPr>
      </w:pPr>
      <w:r>
        <w:rPr>
          <w:rFonts w:ascii="宋体" w:hAnsi="宋体"/>
        </w:rPr>
        <w:t>12、签订合同</w:t>
      </w:r>
    </w:p>
    <w:p>
      <w:pPr>
        <w:pStyle w:val="236"/>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pPr>
        <w:pStyle w:val="236"/>
        <w:ind w:firstLine="480"/>
        <w:rPr>
          <w:rFonts w:ascii="宋体" w:hAnsi="宋体"/>
          <w:sz w:val="24"/>
        </w:rPr>
      </w:pPr>
      <w:r>
        <w:rPr>
          <w:rFonts w:ascii="宋体" w:hAnsi="宋体"/>
          <w:sz w:val="24"/>
        </w:rPr>
        <w:t>12.2竞争性磋商文件、供应商提交的响应文件、磋商中的最终报价、供应商承诺书、成交通知书等均成为有法律约束力的合同的组成内容。</w:t>
      </w:r>
    </w:p>
    <w:p>
      <w:pPr>
        <w:pStyle w:val="236"/>
        <w:numPr>
          <w:ilvl w:val="0"/>
          <w:numId w:val="8"/>
        </w:numPr>
        <w:ind w:firstLine="482" w:firstLineChars="0"/>
        <w:rPr>
          <w:rFonts w:ascii="宋体" w:hAnsi="宋体"/>
          <w:sz w:val="24"/>
        </w:rPr>
      </w:pPr>
      <w:r>
        <w:rPr>
          <w:rFonts w:hint="eastAsia" w:ascii="宋体" w:hAnsi="宋体"/>
          <w:sz w:val="24"/>
        </w:rPr>
        <w:t>成交服务费：</w:t>
      </w:r>
      <w:r>
        <w:rPr>
          <w:rFonts w:hint="eastAsia" w:ascii="宋体" w:hAnsi="宋体"/>
          <w:b/>
          <w:bCs/>
          <w:sz w:val="24"/>
        </w:rPr>
        <w:t>6000元整</w:t>
      </w:r>
      <w:r>
        <w:rPr>
          <w:rFonts w:hint="eastAsia" w:ascii="宋体" w:hAnsi="宋体"/>
          <w:sz w:val="24"/>
        </w:rPr>
        <w:t>。</w:t>
      </w:r>
      <w:r>
        <w:rPr>
          <w:rFonts w:hint="eastAsia"/>
          <w:sz w:val="24"/>
          <w:szCs w:val="22"/>
          <w:lang w:val="zh-CN"/>
        </w:rPr>
        <w:t>如供应商报名参加本项目投标，则视同完全响应此项要求。</w:t>
      </w:r>
    </w:p>
    <w:p>
      <w:pPr>
        <w:spacing w:line="300" w:lineRule="auto"/>
        <w:ind w:firstLine="120" w:firstLineChars="50"/>
        <w:rPr>
          <w:rFonts w:ascii="宋体" w:hAnsi="宋体"/>
        </w:rPr>
      </w:pPr>
      <w:r>
        <w:rPr>
          <w:rFonts w:hint="eastAsia" w:ascii="宋体" w:hAnsi="宋体"/>
        </w:rPr>
        <w:t xml:space="preserve"> 14、磋商有效期：60个日历日</w:t>
      </w:r>
    </w:p>
    <w:p>
      <w:pPr>
        <w:pStyle w:val="236"/>
        <w:ind w:firstLine="199" w:firstLineChars="83"/>
        <w:rPr>
          <w:rFonts w:ascii="宋体" w:hAnsi="宋体"/>
          <w:sz w:val="24"/>
        </w:rPr>
      </w:pPr>
    </w:p>
    <w:p>
      <w:pPr>
        <w:pStyle w:val="236"/>
        <w:ind w:firstLine="480"/>
        <w:rPr>
          <w:rFonts w:ascii="宋体" w:hAnsi="宋体"/>
          <w:sz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numPr>
          <w:ilvl w:val="0"/>
          <w:numId w:val="0"/>
        </w:numPr>
        <w:rPr>
          <w:rFonts w:ascii="宋体" w:hAnsi="宋体" w:eastAsia="宋体"/>
          <w:color w:val="auto"/>
          <w:sz w:val="28"/>
          <w:szCs w:val="28"/>
        </w:rPr>
      </w:pPr>
      <w:r>
        <w:rPr>
          <w:rFonts w:ascii="宋体" w:hAnsi="宋体" w:eastAsia="宋体"/>
          <w:color w:val="auto"/>
        </w:rPr>
        <w:br w:type="page"/>
      </w:r>
      <w:bookmarkStart w:id="2" w:name="_Toc53238111"/>
      <w:bookmarkStart w:id="3" w:name="_Hlk480384105"/>
      <w:r>
        <w:rPr>
          <w:rFonts w:ascii="宋体" w:hAnsi="宋体" w:eastAsia="宋体"/>
          <w:color w:val="auto"/>
          <w:sz w:val="28"/>
          <w:szCs w:val="28"/>
        </w:rPr>
        <w:t>第三章供应商资格证明文件</w:t>
      </w:r>
      <w:bookmarkEnd w:id="2"/>
    </w:p>
    <w:p>
      <w:pPr>
        <w:spacing w:line="360" w:lineRule="auto"/>
        <w:ind w:firstLine="463" w:firstLineChars="192"/>
        <w:jc w:val="both"/>
        <w:rPr>
          <w:rFonts w:ascii="宋体" w:hAnsi="宋体"/>
          <w:b/>
        </w:rPr>
      </w:pPr>
      <w:r>
        <w:rPr>
          <w:rFonts w:ascii="宋体" w:hAnsi="宋体"/>
          <w:b/>
        </w:rPr>
        <w:t>一、供应商应提交的资格证明材料</w:t>
      </w:r>
    </w:p>
    <w:p>
      <w:pPr>
        <w:spacing w:line="380" w:lineRule="exact"/>
        <w:ind w:firstLine="460" w:firstLineChars="192"/>
        <w:jc w:val="both"/>
        <w:rPr>
          <w:rFonts w:ascii="宋体" w:hAnsi="宋体"/>
        </w:rPr>
      </w:pPr>
      <w:r>
        <w:rPr>
          <w:rFonts w:hint="eastAsia" w:ascii="宋体" w:hAnsi="宋体"/>
        </w:rPr>
        <w:t>1有良好的企业信誉和健全的财务会计制度（提供投标企业经第三方出具的完整的2019年度财务状况审计报告或其基本开户银行出具的资信证明或专业担保机构出具的投标担保函）。</w:t>
      </w:r>
    </w:p>
    <w:p>
      <w:pPr>
        <w:spacing w:line="380" w:lineRule="exact"/>
        <w:ind w:firstLine="460" w:firstLineChars="192"/>
        <w:jc w:val="both"/>
        <w:rPr>
          <w:rFonts w:ascii="宋体" w:hAnsi="宋体"/>
        </w:rPr>
      </w:pPr>
      <w:r>
        <w:rPr>
          <w:rFonts w:hint="eastAsia" w:ascii="宋体" w:hAnsi="宋体"/>
        </w:rPr>
        <w:t>2有依法缴纳税收和社会保障资金的良好记录（提供2020年度4月-2020年度9月中的任意3个月的纳税和社保缴纳凭证）。</w:t>
      </w:r>
    </w:p>
    <w:p>
      <w:pPr>
        <w:spacing w:line="380" w:lineRule="exact"/>
        <w:ind w:firstLine="460" w:firstLineChars="192"/>
        <w:jc w:val="both"/>
        <w:rPr>
          <w:rFonts w:ascii="宋体" w:hAnsi="宋体"/>
        </w:rPr>
      </w:pPr>
      <w:r>
        <w:rPr>
          <w:rFonts w:hint="eastAsia" w:ascii="宋体" w:hAnsi="宋体"/>
        </w:rPr>
        <w:t>3具备履行合同所必需的设备和专业技术能力的证明材料。（提供承诺函）</w:t>
      </w:r>
    </w:p>
    <w:p>
      <w:pPr>
        <w:spacing w:line="380" w:lineRule="exact"/>
        <w:ind w:firstLine="460" w:firstLineChars="192"/>
        <w:jc w:val="both"/>
        <w:rPr>
          <w:rFonts w:ascii="宋体" w:hAnsi="宋体"/>
        </w:rPr>
      </w:pPr>
      <w:r>
        <w:rPr>
          <w:rFonts w:hint="eastAsia" w:ascii="宋体" w:hAnsi="宋体"/>
        </w:rPr>
        <w:t>4参加政府采购活动前3年内在经营活动中没有重大违法记录的书面声明。（提供承诺函）</w:t>
      </w:r>
    </w:p>
    <w:p>
      <w:pPr>
        <w:spacing w:line="380" w:lineRule="exact"/>
        <w:ind w:firstLine="460" w:firstLineChars="192"/>
        <w:jc w:val="both"/>
        <w:rPr>
          <w:rFonts w:ascii="宋体" w:hAnsi="宋体"/>
        </w:rPr>
      </w:pPr>
      <w:r>
        <w:rPr>
          <w:rFonts w:hint="eastAsia" w:ascii="宋体" w:hAnsi="宋体"/>
        </w:rPr>
        <w:t>5.单位负责人为同一人或者存在直接控股、管理关系的不同投标人，不得参加同一合同项下的政府采购活动。否则，皆取消投标资格；</w:t>
      </w:r>
    </w:p>
    <w:p>
      <w:pPr>
        <w:spacing w:line="380" w:lineRule="exact"/>
        <w:ind w:firstLine="460" w:firstLineChars="192"/>
        <w:jc w:val="both"/>
        <w:rPr>
          <w:rFonts w:ascii="宋体" w:hAnsi="宋体"/>
        </w:rPr>
      </w:pPr>
      <w:r>
        <w:rPr>
          <w:rFonts w:hint="eastAsia" w:ascii="宋体" w:hAnsi="宋体"/>
        </w:rPr>
        <w:t>6.</w:t>
      </w:r>
      <w:r>
        <w:rPr>
          <w:rFonts w:hint="eastAsia" w:ascii="宋体" w:hAnsi="宋体" w:cs="宋体"/>
        </w:rPr>
        <w:t xml:space="preserve"> </w:t>
      </w:r>
      <w:r>
        <w:rPr>
          <w:rFonts w:hint="eastAsia" w:ascii="宋体" w:hAnsi="宋体"/>
        </w:rPr>
        <w:t>提供在《信用中国》网站（www.creditchina.gov.cn）、《中国政府采购网》（www.ccgp.gov.cn）等渠道查询后，列入失信被执行人、重大税收违法案件当事人名单、政府采购严重违法失信记录名单的，取消投标资格（截图时间为：开标时间截止前10天内）。</w:t>
      </w:r>
    </w:p>
    <w:p>
      <w:pPr>
        <w:spacing w:line="380" w:lineRule="exact"/>
        <w:ind w:firstLine="460" w:firstLineChars="192"/>
        <w:jc w:val="both"/>
        <w:rPr>
          <w:rFonts w:ascii="宋体" w:hAnsi="宋体"/>
        </w:rPr>
      </w:pPr>
      <w:r>
        <w:rPr>
          <w:rFonts w:hint="eastAsia" w:ascii="宋体" w:hAnsi="宋体"/>
        </w:rPr>
        <w:t>7.本项目不接受联合体磋商。</w:t>
      </w:r>
    </w:p>
    <w:p>
      <w:pPr>
        <w:spacing w:line="380" w:lineRule="exact"/>
        <w:ind w:firstLine="460" w:firstLineChars="192"/>
        <w:jc w:val="both"/>
        <w:rPr>
          <w:rFonts w:ascii="宋体" w:hAnsi="宋体"/>
        </w:rPr>
      </w:pPr>
    </w:p>
    <w:p>
      <w:pPr>
        <w:spacing w:line="380" w:lineRule="exact"/>
        <w:ind w:firstLine="460" w:firstLineChars="192"/>
        <w:jc w:val="both"/>
        <w:rPr>
          <w:rFonts w:ascii="宋体" w:hAnsi="宋体"/>
        </w:rPr>
      </w:pPr>
      <w:r>
        <w:rPr>
          <w:rFonts w:ascii="宋体" w:hAnsi="宋体"/>
        </w:rPr>
        <w:t>说明：</w:t>
      </w:r>
    </w:p>
    <w:p>
      <w:pPr>
        <w:spacing w:line="380" w:lineRule="exact"/>
        <w:ind w:firstLine="463" w:firstLineChars="192"/>
        <w:jc w:val="both"/>
        <w:rPr>
          <w:rFonts w:ascii="宋体" w:hAnsi="宋体"/>
          <w:b/>
          <w:u w:val="single"/>
        </w:rPr>
      </w:pPr>
      <w:r>
        <w:rPr>
          <w:rFonts w:ascii="宋体" w:hAnsi="宋体"/>
          <w:b/>
        </w:rPr>
        <w:t>1）确定参加磋商的供应商数量采用合格制，即磋商小组对各供应商资格审查后，凡符合本竞争性磋商文件规定资格条件的，均进入参加磋商的供应商名单。</w:t>
      </w:r>
    </w:p>
    <w:p>
      <w:pPr>
        <w:spacing w:line="380" w:lineRule="exact"/>
        <w:ind w:firstLine="463" w:firstLineChars="192"/>
        <w:jc w:val="both"/>
        <w:rPr>
          <w:rFonts w:ascii="宋体" w:hAnsi="宋体"/>
          <w:b/>
        </w:rPr>
      </w:pPr>
      <w:r>
        <w:rPr>
          <w:rFonts w:ascii="宋体" w:hAnsi="宋体"/>
          <w:b/>
        </w:rPr>
        <w:t>2）供应商提供的以上资格证明材料为复印件的均应加盖公章。</w:t>
      </w:r>
    </w:p>
    <w:p>
      <w:pPr>
        <w:spacing w:line="380" w:lineRule="exact"/>
        <w:ind w:firstLine="482" w:firstLineChars="200"/>
        <w:rPr>
          <w:rFonts w:ascii="宋体" w:hAnsi="宋体"/>
          <w:b/>
        </w:rPr>
      </w:pPr>
      <w:r>
        <w:rPr>
          <w:rFonts w:ascii="宋体" w:hAnsi="宋体"/>
          <w:b/>
          <w:bCs/>
        </w:rPr>
        <w:t>3）</w:t>
      </w:r>
      <w:r>
        <w:rPr>
          <w:rFonts w:ascii="宋体" w:hAnsi="宋体"/>
          <w:b/>
        </w:rPr>
        <w:t>供应商应对其所提供的资格证明材料来源的合法性、真实性负责</w:t>
      </w:r>
    </w:p>
    <w:p>
      <w:pPr>
        <w:pStyle w:val="2"/>
        <w:numPr>
          <w:ilvl w:val="0"/>
          <w:numId w:val="0"/>
        </w:numPr>
        <w:spacing w:line="380" w:lineRule="exact"/>
        <w:rPr>
          <w:rFonts w:ascii="宋体" w:hAnsi="宋体" w:eastAsia="宋体"/>
          <w:color w:val="auto"/>
          <w:sz w:val="28"/>
          <w:szCs w:val="28"/>
        </w:rPr>
      </w:pPr>
      <w:r>
        <w:rPr>
          <w:rFonts w:ascii="宋体" w:hAnsi="宋体" w:eastAsia="宋体"/>
          <w:color w:val="auto"/>
          <w:sz w:val="28"/>
          <w:szCs w:val="28"/>
        </w:rPr>
        <w:br w:type="page"/>
      </w:r>
      <w:bookmarkEnd w:id="3"/>
      <w:bookmarkStart w:id="4" w:name="_Toc53238112"/>
      <w:r>
        <w:rPr>
          <w:rFonts w:ascii="宋体" w:hAnsi="宋体" w:eastAsia="宋体"/>
          <w:color w:val="auto"/>
          <w:sz w:val="28"/>
          <w:szCs w:val="28"/>
        </w:rPr>
        <w:t>第</w:t>
      </w:r>
      <w:r>
        <w:rPr>
          <w:rFonts w:hint="eastAsia" w:ascii="宋体" w:hAnsi="宋体" w:eastAsia="宋体"/>
          <w:color w:val="auto"/>
          <w:sz w:val="28"/>
          <w:szCs w:val="28"/>
        </w:rPr>
        <w:t>四</w:t>
      </w:r>
      <w:r>
        <w:rPr>
          <w:rFonts w:ascii="宋体" w:hAnsi="宋体" w:eastAsia="宋体"/>
          <w:color w:val="auto"/>
          <w:sz w:val="28"/>
          <w:szCs w:val="28"/>
        </w:rPr>
        <w:t>章</w:t>
      </w:r>
      <w:r>
        <w:rPr>
          <w:rFonts w:hint="eastAsia" w:ascii="宋体" w:hAnsi="宋体" w:eastAsia="宋体"/>
          <w:color w:val="auto"/>
          <w:sz w:val="28"/>
          <w:szCs w:val="28"/>
        </w:rPr>
        <w:t>服务技术规格、商务条件说明</w:t>
      </w:r>
      <w:bookmarkEnd w:id="4"/>
      <w:bookmarkStart w:id="5" w:name="_Toc257280877"/>
    </w:p>
    <w:p>
      <w:pPr>
        <w:pStyle w:val="40"/>
        <w:ind w:left="900"/>
        <w:jc w:val="left"/>
        <w:rPr>
          <w:rFonts w:ascii="宋体" w:hAnsi="宋体"/>
          <w:lang w:val="zh-CN"/>
        </w:rPr>
      </w:pPr>
      <w:bookmarkStart w:id="6" w:name="_Toc473125952"/>
      <w:bookmarkStart w:id="7" w:name="_Toc504397046"/>
      <w:bookmarkStart w:id="8" w:name="_Toc53238113"/>
      <w:r>
        <w:rPr>
          <w:rFonts w:hint="eastAsia" w:ascii="宋体" w:hAnsi="宋体"/>
          <w:lang w:val="zh-CN"/>
        </w:rPr>
        <w:t>商务要求</w:t>
      </w:r>
      <w:bookmarkEnd w:id="6"/>
      <w:bookmarkEnd w:id="7"/>
      <w:bookmarkEnd w:id="8"/>
    </w:p>
    <w:p>
      <w:pPr>
        <w:autoSpaceDE w:val="0"/>
        <w:autoSpaceDN w:val="0"/>
        <w:adjustRightInd w:val="0"/>
        <w:spacing w:line="400" w:lineRule="exact"/>
        <w:ind w:firstLine="480" w:firstLineChars="200"/>
        <w:rPr>
          <w:rFonts w:ascii="宋体" w:hAnsi="Calibri" w:cs="宋体"/>
          <w:lang w:val="zh-CN"/>
        </w:rPr>
      </w:pPr>
      <w:r>
        <w:rPr>
          <w:rFonts w:hint="eastAsia" w:ascii="宋体" w:hAnsi="Calibri" w:cs="宋体"/>
          <w:lang w:val="zh-CN"/>
        </w:rPr>
        <w:t>1</w:t>
      </w:r>
      <w:r>
        <w:rPr>
          <w:rFonts w:ascii="宋体" w:hAnsi="Calibri" w:cs="宋体"/>
          <w:lang w:val="zh-CN"/>
        </w:rPr>
        <w:t>.</w:t>
      </w:r>
      <w:r>
        <w:rPr>
          <w:rFonts w:hint="eastAsia" w:ascii="宋体" w:hAnsi="Calibri" w:cs="宋体"/>
          <w:lang w:val="zh-CN"/>
        </w:rPr>
        <w:t>服务地点：西宁市五一学校</w:t>
      </w:r>
    </w:p>
    <w:p>
      <w:pPr>
        <w:autoSpaceDE w:val="0"/>
        <w:autoSpaceDN w:val="0"/>
        <w:adjustRightInd w:val="0"/>
        <w:spacing w:line="400" w:lineRule="exact"/>
        <w:ind w:firstLine="480" w:firstLineChars="200"/>
        <w:rPr>
          <w:rFonts w:ascii="宋体" w:hAnsi="Calibri" w:cs="宋体"/>
          <w:lang w:val="zh-CN"/>
        </w:rPr>
      </w:pPr>
      <w:r>
        <w:rPr>
          <w:rFonts w:hint="eastAsia" w:ascii="宋体" w:hAnsi="Calibri" w:cs="宋体"/>
          <w:lang w:val="zh-CN"/>
        </w:rPr>
        <w:t>2.服务期限：培训期：1年  建设期：合同签订后15日历日内</w:t>
      </w: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ind w:firstLine="643" w:firstLineChars="200"/>
        <w:rPr>
          <w:rFonts w:ascii="宋体" w:hAnsi="宋体"/>
          <w:b/>
          <w:bCs/>
          <w:kern w:val="2"/>
          <w:sz w:val="32"/>
          <w:szCs w:val="32"/>
          <w:lang w:val="zh-CN"/>
        </w:rPr>
      </w:pPr>
      <w:r>
        <w:rPr>
          <w:rFonts w:hint="eastAsia" w:ascii="宋体" w:hAnsi="宋体"/>
          <w:b/>
          <w:bCs/>
          <w:kern w:val="2"/>
          <w:sz w:val="32"/>
          <w:szCs w:val="32"/>
          <w:lang w:val="zh-CN"/>
        </w:rPr>
        <w:t>服务要求</w:t>
      </w:r>
    </w:p>
    <w:p>
      <w:pPr>
        <w:autoSpaceDE w:val="0"/>
        <w:autoSpaceDN w:val="0"/>
        <w:adjustRightInd w:val="0"/>
        <w:spacing w:line="400" w:lineRule="exact"/>
        <w:ind w:firstLine="482" w:firstLineChars="200"/>
        <w:rPr>
          <w:rFonts w:hint="eastAsia" w:ascii="宋体" w:hAnsi="Cambria" w:cs="宋体"/>
          <w:b/>
          <w:lang w:val="zh-CN"/>
        </w:rPr>
      </w:pPr>
    </w:p>
    <w:p>
      <w:pPr>
        <w:autoSpaceDE w:val="0"/>
        <w:autoSpaceDN w:val="0"/>
        <w:adjustRightInd w:val="0"/>
        <w:spacing w:line="400" w:lineRule="exact"/>
        <w:ind w:firstLine="643" w:firstLineChars="200"/>
        <w:rPr>
          <w:rFonts w:hint="eastAsia" w:ascii="宋体" w:hAnsi="宋体"/>
          <w:b/>
          <w:bCs/>
          <w:kern w:val="2"/>
          <w:sz w:val="32"/>
          <w:szCs w:val="32"/>
          <w:lang w:val="zh-CN"/>
        </w:rPr>
      </w:pPr>
    </w:p>
    <w:p>
      <w:pPr>
        <w:spacing w:beforeLines="100" w:afterLines="100"/>
        <w:jc w:val="center"/>
        <w:rPr>
          <w:rFonts w:ascii="黑体" w:hAnsi="黑体" w:eastAsia="黑体" w:cs="宋体"/>
          <w:b/>
          <w:sz w:val="32"/>
          <w:szCs w:val="40"/>
        </w:rPr>
      </w:pPr>
      <w:r>
        <w:rPr>
          <w:rFonts w:hint="eastAsia" w:ascii="黑体" w:hAnsi="黑体" w:eastAsia="黑体" w:cs="宋体"/>
          <w:b/>
          <w:sz w:val="32"/>
          <w:szCs w:val="40"/>
        </w:rPr>
        <w:t>智慧教室建设要求</w:t>
      </w:r>
    </w:p>
    <w:tbl>
      <w:tblPr>
        <w:tblStyle w:val="4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696"/>
        <w:gridCol w:w="637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13" w:type="dxa"/>
            <w:gridSpan w:val="2"/>
            <w:vAlign w:val="center"/>
          </w:tcPr>
          <w:p>
            <w:pPr>
              <w:jc w:val="center"/>
              <w:rPr>
                <w:rFonts w:ascii="仿宋" w:hAnsi="仿宋" w:eastAsia="仿宋"/>
                <w:b/>
                <w:bCs/>
              </w:rPr>
            </w:pPr>
            <w:r>
              <w:rPr>
                <w:rFonts w:hint="eastAsia" w:ascii="仿宋" w:hAnsi="仿宋" w:eastAsia="仿宋"/>
                <w:b/>
                <w:bCs/>
              </w:rPr>
              <w:t>产品名称</w:t>
            </w:r>
          </w:p>
        </w:tc>
        <w:tc>
          <w:tcPr>
            <w:tcW w:w="6379" w:type="dxa"/>
            <w:vAlign w:val="center"/>
          </w:tcPr>
          <w:p>
            <w:pPr>
              <w:jc w:val="center"/>
              <w:rPr>
                <w:rFonts w:ascii="仿宋" w:hAnsi="仿宋" w:eastAsia="仿宋"/>
                <w:b/>
                <w:bCs/>
              </w:rPr>
            </w:pPr>
            <w:r>
              <w:rPr>
                <w:rFonts w:hint="eastAsia" w:ascii="仿宋" w:hAnsi="仿宋" w:eastAsia="仿宋"/>
                <w:b/>
                <w:bCs/>
              </w:rPr>
              <w:t>产品参数</w:t>
            </w:r>
          </w:p>
        </w:tc>
        <w:tc>
          <w:tcPr>
            <w:tcW w:w="850" w:type="dxa"/>
            <w:vAlign w:val="center"/>
          </w:tcPr>
          <w:p>
            <w:pPr>
              <w:jc w:val="center"/>
              <w:rPr>
                <w:rFonts w:ascii="仿宋" w:hAnsi="仿宋" w:eastAsia="仿宋"/>
                <w:b/>
                <w:bCs/>
              </w:rPr>
            </w:pPr>
            <w:r>
              <w:rPr>
                <w:rFonts w:hint="eastAsia" w:ascii="仿宋" w:hAnsi="仿宋" w:eastAsia="仿宋"/>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jc w:val="center"/>
              <w:textAlignment w:val="baseline"/>
              <w:rPr>
                <w:rFonts w:ascii="仿宋" w:hAnsi="仿宋" w:eastAsia="仿宋" w:cstheme="minorEastAsia"/>
              </w:rPr>
            </w:pPr>
            <w:r>
              <w:rPr>
                <w:rFonts w:hint="eastAsia" w:ascii="仿宋" w:hAnsi="仿宋" w:eastAsia="仿宋" w:cstheme="minorEastAsia"/>
              </w:rPr>
              <w:t>电子书包互动教学平台</w:t>
            </w:r>
          </w:p>
        </w:tc>
        <w:tc>
          <w:tcPr>
            <w:tcW w:w="696" w:type="dxa"/>
            <w:vAlign w:val="center"/>
          </w:tcPr>
          <w:p>
            <w:pPr>
              <w:adjustRightInd w:val="0"/>
              <w:jc w:val="center"/>
              <w:textAlignment w:val="baseline"/>
              <w:rPr>
                <w:rFonts w:ascii="仿宋" w:hAnsi="仿宋" w:eastAsia="仿宋" w:cstheme="minorEastAsia"/>
              </w:rPr>
            </w:pPr>
            <w:r>
              <w:rPr>
                <w:rFonts w:hint="eastAsia" w:ascii="仿宋" w:hAnsi="仿宋" w:eastAsia="仿宋" w:cstheme="minorEastAsia"/>
              </w:rPr>
              <w:t>授课支撑（客户端）</w:t>
            </w:r>
          </w:p>
        </w:tc>
        <w:tc>
          <w:tcPr>
            <w:tcW w:w="6379" w:type="dxa"/>
            <w:vAlign w:val="center"/>
          </w:tcPr>
          <w:p>
            <w:pPr>
              <w:pStyle w:val="341"/>
              <w:adjustRightInd w:val="0"/>
              <w:ind w:firstLine="480"/>
              <w:jc w:val="left"/>
              <w:textAlignment w:val="baseline"/>
              <w:rPr>
                <w:rFonts w:ascii="仿宋" w:hAnsi="仿宋" w:eastAsia="仿宋" w:cstheme="minorEastAsia"/>
                <w:bCs/>
                <w:kern w:val="0"/>
                <w:sz w:val="24"/>
                <w:szCs w:val="24"/>
              </w:rPr>
            </w:pPr>
            <w:r>
              <w:rPr>
                <w:rFonts w:hint="eastAsia" w:ascii="仿宋" w:hAnsi="仿宋" w:eastAsia="仿宋" w:cstheme="minorEastAsia"/>
                <w:bCs/>
                <w:kern w:val="0"/>
                <w:sz w:val="24"/>
                <w:szCs w:val="24"/>
              </w:rPr>
              <w:t>为教师提供基于多媒体授课环境的互动教学讲授平台，为各学科教师的教学活动以及学生的学习活动提供全方位的系列教学软件支撑，应支持学科特色课程构建，一体化资源输送，</w:t>
            </w:r>
            <w:r>
              <w:rPr>
                <w:rFonts w:hint="eastAsia" w:ascii="仿宋" w:hAnsi="仿宋" w:eastAsia="仿宋" w:cstheme="minorEastAsia"/>
                <w:kern w:val="0"/>
                <w:sz w:val="24"/>
                <w:szCs w:val="24"/>
              </w:rPr>
              <w:t>满足教师在授课时的资源调取及高效的课堂互动，</w:t>
            </w:r>
            <w:r>
              <w:rPr>
                <w:rFonts w:hint="eastAsia" w:ascii="仿宋" w:hAnsi="仿宋" w:eastAsia="仿宋" w:cstheme="minorEastAsia"/>
                <w:bCs/>
                <w:kern w:val="0"/>
                <w:sz w:val="24"/>
                <w:szCs w:val="24"/>
              </w:rPr>
              <w:t>有效提高课堂效率。</w:t>
            </w:r>
          </w:p>
          <w:p>
            <w:pPr>
              <w:pStyle w:val="341"/>
              <w:adjustRightInd w:val="0"/>
              <w:ind w:firstLine="480"/>
              <w:jc w:val="left"/>
              <w:textAlignment w:val="baseline"/>
              <w:rPr>
                <w:rFonts w:ascii="仿宋" w:hAnsi="仿宋" w:eastAsia="仿宋" w:cstheme="minorEastAsia"/>
                <w:kern w:val="0"/>
                <w:sz w:val="24"/>
                <w:szCs w:val="24"/>
              </w:rPr>
            </w:pPr>
            <w:r>
              <w:rPr>
                <w:rFonts w:hint="eastAsia" w:ascii="仿宋" w:hAnsi="仿宋" w:eastAsia="仿宋" w:cstheme="minorEastAsia"/>
                <w:bCs/>
                <w:kern w:val="0"/>
                <w:sz w:val="24"/>
                <w:szCs w:val="24"/>
              </w:rPr>
              <w:t>应支持各学科教师调用课程资源，教师授课时自动从云端同步备好的课程资源。提供白板笔等辅助工具，通过虚拟黑板功能，快速构建板书，能够按照学科自动推送学科构建工具和特色素材，提供截屏、随机选人、放大镜、聚光灯、计时器等辅助工具。</w:t>
            </w:r>
          </w:p>
          <w:p>
            <w:pPr>
              <w:ind w:firstLine="480" w:firstLineChars="200"/>
              <w:rPr>
                <w:rFonts w:ascii="仿宋" w:hAnsi="仿宋" w:eastAsia="仿宋" w:cstheme="minorEastAsia"/>
              </w:rPr>
            </w:pPr>
            <w:r>
              <w:rPr>
                <w:rFonts w:hint="eastAsia" w:ascii="仿宋" w:hAnsi="仿宋" w:eastAsia="仿宋" w:cstheme="minorEastAsia"/>
              </w:rPr>
              <w:t>1.在线列表</w:t>
            </w:r>
          </w:p>
          <w:p>
            <w:pPr>
              <w:ind w:firstLine="480" w:firstLineChars="200"/>
              <w:rPr>
                <w:rFonts w:ascii="仿宋" w:hAnsi="仿宋" w:eastAsia="仿宋" w:cstheme="minorEastAsia"/>
              </w:rPr>
            </w:pPr>
            <w:r>
              <w:rPr>
                <w:rFonts w:hint="eastAsia" w:ascii="仿宋" w:hAnsi="仿宋" w:eastAsia="仿宋" w:cstheme="minorEastAsia"/>
              </w:rPr>
              <w:t>应支持显示当前授课班级的学生列表，通过查看学生列表对学生的在线出勤情况一目了然。</w:t>
            </w:r>
          </w:p>
          <w:p>
            <w:pPr>
              <w:ind w:firstLine="480" w:firstLineChars="200"/>
              <w:rPr>
                <w:rFonts w:ascii="仿宋" w:hAnsi="仿宋" w:eastAsia="仿宋" w:cstheme="minorEastAsia"/>
              </w:rPr>
            </w:pPr>
            <w:r>
              <w:rPr>
                <w:rFonts w:hint="eastAsia" w:ascii="仿宋" w:hAnsi="仿宋" w:eastAsia="仿宋" w:cstheme="minorEastAsia"/>
              </w:rPr>
              <w:t>2.互动工具</w:t>
            </w:r>
          </w:p>
          <w:p>
            <w:pPr>
              <w:ind w:firstLine="480" w:firstLineChars="200"/>
              <w:rPr>
                <w:rFonts w:ascii="仿宋" w:hAnsi="仿宋" w:eastAsia="仿宋" w:cstheme="minorEastAsia"/>
              </w:rPr>
            </w:pPr>
            <w:r>
              <w:rPr>
                <w:rFonts w:hint="eastAsia" w:ascii="仿宋" w:hAnsi="仿宋" w:eastAsia="仿宋" w:cstheme="minorEastAsia"/>
              </w:rPr>
              <w:t>（1）学生屏幕控制</w:t>
            </w:r>
          </w:p>
          <w:p>
            <w:pPr>
              <w:ind w:firstLine="480" w:firstLineChars="200"/>
              <w:rPr>
                <w:rFonts w:ascii="仿宋" w:hAnsi="仿宋" w:eastAsia="仿宋" w:cstheme="minorEastAsia"/>
              </w:rPr>
            </w:pPr>
            <w:r>
              <w:rPr>
                <w:rFonts w:hint="eastAsia" w:ascii="仿宋" w:hAnsi="仿宋" w:eastAsia="仿宋" w:cstheme="minorEastAsia"/>
              </w:rPr>
              <w:t>应支持教师一键锁定学生屏幕，学生端不能进行任何的操作。</w:t>
            </w:r>
          </w:p>
          <w:p>
            <w:pPr>
              <w:ind w:firstLine="480" w:firstLineChars="200"/>
              <w:rPr>
                <w:rFonts w:ascii="仿宋" w:hAnsi="仿宋" w:eastAsia="仿宋" w:cstheme="minorEastAsia"/>
              </w:rPr>
            </w:pPr>
            <w:r>
              <w:rPr>
                <w:rFonts w:hint="eastAsia" w:ascii="仿宋" w:hAnsi="仿宋" w:eastAsia="仿宋" w:cstheme="minorEastAsia"/>
              </w:rPr>
              <w:t>（2）随机选人</w:t>
            </w:r>
          </w:p>
          <w:p>
            <w:pPr>
              <w:ind w:firstLine="480" w:firstLineChars="200"/>
              <w:rPr>
                <w:rFonts w:ascii="仿宋" w:hAnsi="仿宋" w:eastAsia="仿宋" w:cstheme="minorEastAsia"/>
              </w:rPr>
            </w:pPr>
            <w:r>
              <w:rPr>
                <w:rFonts w:hint="eastAsia" w:ascii="仿宋" w:hAnsi="仿宋" w:eastAsia="仿宋" w:cstheme="minorEastAsia"/>
              </w:rPr>
              <w:t>应支持教师在授课时随机抽取当前在线的学生。</w:t>
            </w:r>
          </w:p>
          <w:p>
            <w:pPr>
              <w:ind w:firstLine="480" w:firstLineChars="200"/>
              <w:rPr>
                <w:rFonts w:ascii="仿宋" w:hAnsi="仿宋" w:eastAsia="仿宋" w:cstheme="minorEastAsia"/>
              </w:rPr>
            </w:pPr>
            <w:r>
              <w:rPr>
                <w:rFonts w:hint="eastAsia" w:ascii="仿宋" w:hAnsi="仿宋" w:eastAsia="仿宋" w:cstheme="minorEastAsia"/>
              </w:rPr>
              <w:t>（3）★收集图片</w:t>
            </w:r>
          </w:p>
          <w:p>
            <w:pPr>
              <w:pStyle w:val="101"/>
              <w:widowControl/>
              <w:numPr>
                <w:ilvl w:val="0"/>
                <w:numId w:val="9"/>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应支持教师发出收集图片指令，学生可选择本地图片或拍照将图片发送给教师；</w:t>
            </w:r>
          </w:p>
          <w:p>
            <w:pPr>
              <w:pStyle w:val="101"/>
              <w:widowControl/>
              <w:numPr>
                <w:ilvl w:val="0"/>
                <w:numId w:val="9"/>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应为教师提供缩略图或全屏方式查看收集的图片，应支持选择一张或多张图片发给所有学生进行讲解；</w:t>
            </w:r>
          </w:p>
          <w:p>
            <w:pPr>
              <w:pStyle w:val="101"/>
              <w:widowControl/>
              <w:numPr>
                <w:ilvl w:val="0"/>
                <w:numId w:val="9"/>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应支持学生对教师讲解的图片点赞、下载、放大观看；</w:t>
            </w:r>
          </w:p>
          <w:p>
            <w:pPr>
              <w:pStyle w:val="101"/>
              <w:widowControl/>
              <w:numPr>
                <w:ilvl w:val="0"/>
                <w:numId w:val="9"/>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应支持师生共同点评图片，被点评的图片同时大屏幕同步显示。</w:t>
            </w:r>
          </w:p>
          <w:p>
            <w:pPr>
              <w:ind w:firstLine="480" w:firstLineChars="200"/>
              <w:rPr>
                <w:rFonts w:ascii="仿宋" w:hAnsi="仿宋" w:eastAsia="仿宋" w:cstheme="minorEastAsia"/>
              </w:rPr>
            </w:pPr>
            <w:r>
              <w:rPr>
                <w:rFonts w:hint="eastAsia" w:ascii="仿宋" w:hAnsi="仿宋" w:eastAsia="仿宋" w:cstheme="minorEastAsia"/>
              </w:rPr>
              <w:t>（4）★分享图片</w:t>
            </w:r>
          </w:p>
          <w:p>
            <w:pPr>
              <w:pStyle w:val="101"/>
              <w:widowControl/>
              <w:numPr>
                <w:ilvl w:val="0"/>
                <w:numId w:val="10"/>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应支持教师选择本地图片分享给全班同学；</w:t>
            </w:r>
          </w:p>
          <w:p>
            <w:pPr>
              <w:pStyle w:val="101"/>
              <w:widowControl/>
              <w:numPr>
                <w:ilvl w:val="0"/>
                <w:numId w:val="10"/>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应为学生提供图片编辑工具，学生可对图片进行批注、发表意见，并将自己标记的图再发送给教师；</w:t>
            </w:r>
          </w:p>
          <w:p>
            <w:pPr>
              <w:pStyle w:val="101"/>
              <w:widowControl/>
              <w:numPr>
                <w:ilvl w:val="0"/>
                <w:numId w:val="10"/>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应为教师提供缩略图或全屏方式查看收集的图片，应支持选择一张或多张图片发给所有学生进行讲解；</w:t>
            </w:r>
          </w:p>
          <w:p>
            <w:pPr>
              <w:pStyle w:val="101"/>
              <w:widowControl/>
              <w:numPr>
                <w:ilvl w:val="0"/>
                <w:numId w:val="10"/>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应支持师生共同点评图片，被点评的图片会在大屏幕同步显示。</w:t>
            </w:r>
          </w:p>
          <w:p>
            <w:pPr>
              <w:pStyle w:val="101"/>
              <w:widowControl/>
              <w:ind w:left="420" w:firstLine="0" w:firstLineChars="0"/>
              <w:jc w:val="left"/>
              <w:rPr>
                <w:rFonts w:ascii="仿宋" w:hAnsi="仿宋" w:eastAsia="仿宋" w:cstheme="minorEastAsia"/>
                <w:kern w:val="0"/>
                <w:sz w:val="24"/>
                <w:szCs w:val="24"/>
              </w:rPr>
            </w:pPr>
            <w:r>
              <w:rPr>
                <w:rFonts w:hint="eastAsia" w:ascii="仿宋" w:hAnsi="仿宋" w:eastAsia="仿宋" w:cstheme="minorEastAsia"/>
                <w:kern w:val="0"/>
                <w:sz w:val="24"/>
                <w:szCs w:val="24"/>
              </w:rPr>
              <w:t>（5）投票</w:t>
            </w:r>
          </w:p>
          <w:p>
            <w:pPr>
              <w:pStyle w:val="101"/>
              <w:widowControl/>
              <w:numPr>
                <w:ilvl w:val="0"/>
                <w:numId w:val="11"/>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应支持教师发起投票，投票内容可以是学生姓名、数字、字母、自定义输入；</w:t>
            </w:r>
          </w:p>
          <w:p>
            <w:pPr>
              <w:pStyle w:val="101"/>
              <w:widowControl/>
              <w:numPr>
                <w:ilvl w:val="0"/>
                <w:numId w:val="11"/>
              </w:numPr>
              <w:ind w:firstLineChars="0"/>
              <w:jc w:val="left"/>
              <w:rPr>
                <w:rFonts w:ascii="仿宋" w:hAnsi="仿宋" w:eastAsia="仿宋" w:cstheme="minorEastAsia"/>
                <w:kern w:val="0"/>
                <w:sz w:val="24"/>
                <w:szCs w:val="24"/>
              </w:rPr>
            </w:pPr>
            <w:r>
              <w:rPr>
                <w:rFonts w:hint="eastAsia" w:ascii="仿宋" w:hAnsi="仿宋" w:eastAsia="仿宋" w:cstheme="minorEastAsia"/>
                <w:kern w:val="0"/>
                <w:sz w:val="24"/>
                <w:szCs w:val="24"/>
              </w:rPr>
              <w:t>应为教师端提供实时票数统计柱状图；</w:t>
            </w:r>
          </w:p>
          <w:p>
            <w:pPr>
              <w:pStyle w:val="101"/>
              <w:widowControl/>
              <w:numPr>
                <w:ilvl w:val="0"/>
                <w:numId w:val="11"/>
              </w:numPr>
              <w:ind w:firstLineChars="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应支持教师查看投票给某选项的学生列表。</w:t>
            </w:r>
          </w:p>
          <w:p>
            <w:pPr>
              <w:ind w:firstLine="480" w:firstLineChars="200"/>
              <w:rPr>
                <w:rFonts w:ascii="仿宋" w:hAnsi="仿宋" w:eastAsia="仿宋" w:cstheme="minorEastAsia"/>
              </w:rPr>
            </w:pPr>
            <w:r>
              <w:rPr>
                <w:rFonts w:hint="eastAsia" w:ascii="仿宋" w:hAnsi="仿宋" w:eastAsia="仿宋" w:cstheme="minorEastAsia"/>
              </w:rPr>
              <w:t>（6）截图</w:t>
            </w:r>
          </w:p>
          <w:p>
            <w:pPr>
              <w:ind w:firstLine="480" w:firstLineChars="200"/>
              <w:rPr>
                <w:rFonts w:ascii="仿宋" w:hAnsi="仿宋" w:eastAsia="仿宋" w:cstheme="minorEastAsia"/>
              </w:rPr>
            </w:pPr>
            <w:r>
              <w:rPr>
                <w:rFonts w:hint="eastAsia" w:ascii="仿宋" w:hAnsi="仿宋" w:eastAsia="仿宋" w:cstheme="minorEastAsia"/>
              </w:rPr>
              <w:t>应提供自定义截取屏幕工具，可将图片保存至本地或取消重新截取。</w:t>
            </w:r>
          </w:p>
          <w:p>
            <w:pPr>
              <w:ind w:firstLine="480" w:firstLineChars="200"/>
              <w:rPr>
                <w:rFonts w:ascii="仿宋" w:hAnsi="仿宋" w:eastAsia="仿宋" w:cstheme="minorEastAsia"/>
              </w:rPr>
            </w:pPr>
            <w:r>
              <w:rPr>
                <w:rFonts w:hint="eastAsia" w:ascii="仿宋" w:hAnsi="仿宋" w:eastAsia="仿宋" w:cstheme="minorEastAsia"/>
              </w:rPr>
              <w:t>（7）提问</w:t>
            </w:r>
          </w:p>
          <w:p>
            <w:pPr>
              <w:pStyle w:val="101"/>
              <w:widowControl/>
              <w:numPr>
                <w:ilvl w:val="0"/>
                <w:numId w:val="12"/>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应支持教师发起主观题和客观题的提问；</w:t>
            </w:r>
          </w:p>
          <w:p>
            <w:pPr>
              <w:pStyle w:val="101"/>
              <w:widowControl/>
              <w:numPr>
                <w:ilvl w:val="0"/>
                <w:numId w:val="12"/>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应支持客观题题型为选择题和判断题；</w:t>
            </w:r>
          </w:p>
          <w:p>
            <w:pPr>
              <w:pStyle w:val="101"/>
              <w:widowControl/>
              <w:numPr>
                <w:ilvl w:val="0"/>
                <w:numId w:val="12"/>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应支持教师选择通答、抢答或随机答题等作答方式；</w:t>
            </w:r>
          </w:p>
          <w:p>
            <w:pPr>
              <w:pStyle w:val="101"/>
              <w:widowControl/>
              <w:numPr>
                <w:ilvl w:val="0"/>
                <w:numId w:val="12"/>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应提供柱状图或饼状图形式查看客观题统计结果；</w:t>
            </w:r>
          </w:p>
          <w:p>
            <w:pPr>
              <w:pStyle w:val="101"/>
              <w:widowControl/>
              <w:numPr>
                <w:ilvl w:val="0"/>
                <w:numId w:val="12"/>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应支持查看客观题的正确率和错误率；</w:t>
            </w:r>
          </w:p>
          <w:p>
            <w:pPr>
              <w:pStyle w:val="101"/>
              <w:widowControl/>
              <w:numPr>
                <w:ilvl w:val="0"/>
                <w:numId w:val="12"/>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应支持教师收集主观题答案，可以选择典型答案进行讲解；</w:t>
            </w:r>
          </w:p>
          <w:p>
            <w:pPr>
              <w:pStyle w:val="101"/>
              <w:widowControl/>
              <w:numPr>
                <w:ilvl w:val="0"/>
                <w:numId w:val="12"/>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应支持学生选择手写或者拍照上传的形式进行主观题作答。</w:t>
            </w:r>
          </w:p>
          <w:p>
            <w:pPr>
              <w:ind w:firstLine="480" w:firstLineChars="200"/>
              <w:rPr>
                <w:rFonts w:ascii="仿宋" w:hAnsi="仿宋" w:eastAsia="仿宋" w:cstheme="minorEastAsia"/>
              </w:rPr>
            </w:pPr>
            <w:r>
              <w:rPr>
                <w:rFonts w:hint="eastAsia" w:ascii="仿宋" w:hAnsi="仿宋" w:eastAsia="仿宋" w:cstheme="minorEastAsia"/>
              </w:rPr>
              <w:t>3.手写板</w:t>
            </w:r>
          </w:p>
          <w:p>
            <w:pPr>
              <w:ind w:firstLine="480" w:firstLineChars="200"/>
              <w:rPr>
                <w:rFonts w:ascii="仿宋" w:hAnsi="仿宋" w:eastAsia="仿宋" w:cstheme="minorEastAsia"/>
              </w:rPr>
            </w:pPr>
            <w:r>
              <w:rPr>
                <w:rFonts w:hint="eastAsia" w:ascii="仿宋" w:hAnsi="仿宋" w:eastAsia="仿宋" w:cstheme="minorEastAsia"/>
              </w:rPr>
              <w:t>应支持教师随时调取单独空白页，支持在手写板内增加空白页，应支持前后翻页。</w:t>
            </w:r>
          </w:p>
          <w:p>
            <w:pPr>
              <w:ind w:firstLine="480" w:firstLineChars="200"/>
              <w:rPr>
                <w:rFonts w:ascii="仿宋" w:hAnsi="仿宋" w:eastAsia="仿宋" w:cstheme="minorEastAsia"/>
              </w:rPr>
            </w:pPr>
            <w:r>
              <w:rPr>
                <w:rFonts w:hint="eastAsia" w:ascii="仿宋" w:hAnsi="仿宋" w:eastAsia="仿宋" w:cstheme="minorEastAsia"/>
              </w:rPr>
              <w:t>4.聚光灯</w:t>
            </w:r>
          </w:p>
          <w:p>
            <w:pPr>
              <w:ind w:firstLine="480" w:firstLineChars="200"/>
              <w:rPr>
                <w:rFonts w:ascii="仿宋" w:hAnsi="仿宋" w:eastAsia="仿宋" w:cstheme="minorEastAsia"/>
              </w:rPr>
            </w:pPr>
            <w:r>
              <w:rPr>
                <w:rFonts w:hint="eastAsia" w:ascii="仿宋" w:hAnsi="仿宋" w:eastAsia="仿宋" w:cstheme="minorEastAsia"/>
              </w:rPr>
              <w:t>应支持选取某一块独立显示；</w:t>
            </w:r>
          </w:p>
          <w:p>
            <w:pPr>
              <w:ind w:firstLine="480" w:firstLineChars="200"/>
              <w:rPr>
                <w:rFonts w:ascii="仿宋" w:hAnsi="仿宋" w:eastAsia="仿宋" w:cstheme="minorEastAsia"/>
              </w:rPr>
            </w:pPr>
            <w:r>
              <w:rPr>
                <w:rFonts w:hint="eastAsia" w:ascii="仿宋" w:hAnsi="仿宋" w:eastAsia="仿宋" w:cstheme="minorEastAsia"/>
              </w:rPr>
              <w:t>5.计时器</w:t>
            </w:r>
          </w:p>
          <w:p>
            <w:pPr>
              <w:pStyle w:val="341"/>
              <w:adjustRightInd w:val="0"/>
              <w:ind w:firstLine="480"/>
              <w:jc w:val="left"/>
              <w:textAlignment w:val="baseline"/>
              <w:rPr>
                <w:rFonts w:ascii="仿宋" w:hAnsi="仿宋" w:eastAsia="仿宋" w:cstheme="minorEastAsia"/>
                <w:kern w:val="0"/>
                <w:sz w:val="24"/>
                <w:szCs w:val="24"/>
              </w:rPr>
            </w:pPr>
            <w:r>
              <w:rPr>
                <w:rFonts w:hint="eastAsia" w:ascii="仿宋" w:hAnsi="仿宋" w:eastAsia="仿宋" w:cstheme="minorEastAsia"/>
                <w:kern w:val="0"/>
                <w:sz w:val="24"/>
                <w:szCs w:val="24"/>
              </w:rPr>
              <w:t>应支持从零计时和倒计时。</w:t>
            </w:r>
          </w:p>
        </w:tc>
        <w:tc>
          <w:tcPr>
            <w:tcW w:w="850" w:type="dxa"/>
            <w:vAlign w:val="center"/>
          </w:tcPr>
          <w:p>
            <w:pPr>
              <w:rPr>
                <w:rFonts w:ascii="仿宋" w:hAnsi="仿宋" w:eastAsia="仿宋"/>
              </w:rPr>
            </w:pPr>
            <w:r>
              <w:rPr>
                <w:rFonts w:hint="eastAsia" w:ascii="仿宋" w:hAnsi="仿宋" w:eastAsia="仿宋"/>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jc w:val="center"/>
              <w:rPr>
                <w:rFonts w:ascii="仿宋" w:hAnsi="仿宋" w:eastAsia="仿宋" w:cstheme="minorEastAsia"/>
                <w:bCs/>
              </w:rPr>
            </w:pPr>
          </w:p>
        </w:tc>
        <w:tc>
          <w:tcPr>
            <w:tcW w:w="696" w:type="dxa"/>
            <w:vAlign w:val="center"/>
          </w:tcPr>
          <w:p>
            <w:pPr>
              <w:adjustRightInd w:val="0"/>
              <w:jc w:val="center"/>
              <w:textAlignment w:val="baseline"/>
              <w:rPr>
                <w:rFonts w:ascii="仿宋" w:hAnsi="仿宋" w:eastAsia="仿宋" w:cstheme="minorEastAsia"/>
              </w:rPr>
            </w:pPr>
            <w:r>
              <w:rPr>
                <w:rFonts w:hint="eastAsia" w:ascii="仿宋" w:hAnsi="仿宋" w:eastAsia="仿宋" w:cstheme="minorEastAsia"/>
              </w:rPr>
              <w:t>互动支撑</w:t>
            </w:r>
          </w:p>
          <w:p>
            <w:pPr>
              <w:adjustRightInd w:val="0"/>
              <w:jc w:val="center"/>
              <w:textAlignment w:val="baseline"/>
              <w:rPr>
                <w:rFonts w:ascii="仿宋" w:hAnsi="仿宋" w:eastAsia="仿宋" w:cstheme="minorEastAsia"/>
              </w:rPr>
            </w:pPr>
            <w:r>
              <w:rPr>
                <w:rFonts w:hint="eastAsia" w:ascii="仿宋" w:hAnsi="仿宋" w:eastAsia="仿宋" w:cstheme="minorEastAsia"/>
              </w:rPr>
              <w:t>（移动端）</w:t>
            </w:r>
          </w:p>
        </w:tc>
        <w:tc>
          <w:tcPr>
            <w:tcW w:w="6379" w:type="dxa"/>
            <w:vAlign w:val="center"/>
          </w:tcPr>
          <w:p>
            <w:pPr>
              <w:ind w:firstLine="480" w:firstLineChars="200"/>
              <w:rPr>
                <w:rFonts w:ascii="仿宋" w:hAnsi="仿宋" w:eastAsia="仿宋" w:cstheme="minorEastAsia"/>
              </w:rPr>
            </w:pPr>
            <w:r>
              <w:rPr>
                <w:rFonts w:hint="eastAsia" w:ascii="仿宋" w:hAnsi="仿宋" w:eastAsia="仿宋" w:cstheme="minorEastAsia"/>
              </w:rPr>
              <w:t>提供课堂互动的功能，由教师端发起，学生端进行配合，旨在帮助师生互动，提高班级课堂互动效率。</w:t>
            </w:r>
          </w:p>
          <w:p>
            <w:pPr>
              <w:adjustRightInd w:val="0"/>
              <w:ind w:firstLine="480" w:firstLineChars="200"/>
              <w:textAlignment w:val="baseline"/>
              <w:rPr>
                <w:rFonts w:ascii="仿宋" w:hAnsi="仿宋" w:eastAsia="仿宋" w:cstheme="minorEastAsia"/>
              </w:rPr>
            </w:pPr>
            <w:r>
              <w:rPr>
                <w:rFonts w:hint="eastAsia" w:ascii="仿宋" w:hAnsi="仿宋" w:eastAsia="仿宋" w:cstheme="minorEastAsia"/>
              </w:rPr>
              <w:t>1.★监控</w:t>
            </w:r>
          </w:p>
          <w:p>
            <w:pPr>
              <w:adjustRightInd w:val="0"/>
              <w:ind w:firstLine="480" w:firstLineChars="200"/>
              <w:textAlignment w:val="baseline"/>
              <w:rPr>
                <w:rFonts w:ascii="仿宋" w:hAnsi="仿宋" w:eastAsia="仿宋" w:cstheme="minorEastAsia"/>
              </w:rPr>
            </w:pPr>
            <w:r>
              <w:rPr>
                <w:rFonts w:hint="eastAsia" w:ascii="仿宋" w:hAnsi="仿宋" w:eastAsia="仿宋" w:cstheme="minorEastAsia"/>
              </w:rPr>
              <w:t>应支持教师通过移动端查看某一学生的屏幕内容。</w:t>
            </w:r>
          </w:p>
          <w:p>
            <w:pPr>
              <w:adjustRightInd w:val="0"/>
              <w:ind w:firstLine="480" w:firstLineChars="200"/>
              <w:textAlignment w:val="baseline"/>
              <w:rPr>
                <w:rFonts w:ascii="仿宋" w:hAnsi="仿宋" w:eastAsia="仿宋" w:cstheme="minorEastAsia"/>
              </w:rPr>
            </w:pPr>
            <w:r>
              <w:rPr>
                <w:rFonts w:hint="eastAsia" w:ascii="仿宋" w:hAnsi="仿宋" w:eastAsia="仿宋" w:cstheme="minorEastAsia"/>
              </w:rPr>
              <w:t>2. 提问</w:t>
            </w:r>
          </w:p>
          <w:p>
            <w:pPr>
              <w:pStyle w:val="101"/>
              <w:widowControl/>
              <w:numPr>
                <w:ilvl w:val="0"/>
                <w:numId w:val="13"/>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应支持教师对某个题目发起主观题和客观题的提问；应支持客观题设置单项选择或多项选择题型；</w:t>
            </w:r>
          </w:p>
          <w:p>
            <w:pPr>
              <w:pStyle w:val="101"/>
              <w:widowControl/>
              <w:numPr>
                <w:ilvl w:val="0"/>
                <w:numId w:val="13"/>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应支持教师选择通答、抢答或随机答题等作答方式；</w:t>
            </w:r>
          </w:p>
          <w:p>
            <w:pPr>
              <w:pStyle w:val="101"/>
              <w:widowControl/>
              <w:numPr>
                <w:ilvl w:val="0"/>
                <w:numId w:val="13"/>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应提供柱状图或饼状图形式查看客观题统计结果；</w:t>
            </w:r>
          </w:p>
          <w:p>
            <w:pPr>
              <w:pStyle w:val="101"/>
              <w:widowControl/>
              <w:numPr>
                <w:ilvl w:val="0"/>
                <w:numId w:val="13"/>
              </w:numPr>
              <w:adjustRightInd w:val="0"/>
              <w:ind w:firstLineChars="0"/>
              <w:jc w:val="left"/>
              <w:textAlignment w:val="baseline"/>
              <w:rPr>
                <w:rFonts w:ascii="仿宋" w:hAnsi="仿宋" w:eastAsia="仿宋" w:cstheme="minorEastAsia"/>
                <w:kern w:val="0"/>
                <w:sz w:val="24"/>
                <w:szCs w:val="24"/>
              </w:rPr>
            </w:pPr>
            <w:r>
              <w:rPr>
                <w:rFonts w:hint="eastAsia" w:ascii="仿宋" w:hAnsi="仿宋" w:eastAsia="仿宋" w:cstheme="minorEastAsia"/>
                <w:kern w:val="0"/>
                <w:sz w:val="24"/>
                <w:szCs w:val="24"/>
              </w:rPr>
              <w:t>应支持教师即时查看答题情况，客观题自动统计答题结果；</w:t>
            </w:r>
          </w:p>
          <w:p>
            <w:pPr>
              <w:pStyle w:val="101"/>
              <w:widowControl/>
              <w:numPr>
                <w:ilvl w:val="0"/>
                <w:numId w:val="13"/>
              </w:numPr>
              <w:adjustRightInd w:val="0"/>
              <w:ind w:firstLineChars="0"/>
              <w:jc w:val="left"/>
              <w:textAlignment w:val="baseline"/>
              <w:rPr>
                <w:rFonts w:ascii="仿宋" w:hAnsi="仿宋" w:eastAsia="仿宋" w:cstheme="minorEastAsia"/>
                <w:kern w:val="0"/>
                <w:sz w:val="24"/>
                <w:szCs w:val="24"/>
              </w:rPr>
            </w:pPr>
            <w:r>
              <w:rPr>
                <w:rFonts w:hint="eastAsia" w:ascii="仿宋" w:hAnsi="仿宋" w:eastAsia="仿宋" w:cstheme="minorEastAsia"/>
                <w:kern w:val="0"/>
                <w:sz w:val="24"/>
                <w:szCs w:val="24"/>
              </w:rPr>
              <w:t>客观题可以查看每个选项的答题人数及作答学生；</w:t>
            </w:r>
          </w:p>
          <w:p>
            <w:pPr>
              <w:pStyle w:val="101"/>
              <w:widowControl/>
              <w:numPr>
                <w:ilvl w:val="0"/>
                <w:numId w:val="13"/>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应支持查看某客观题的正确率和错误率；</w:t>
            </w:r>
          </w:p>
          <w:p>
            <w:pPr>
              <w:pStyle w:val="101"/>
              <w:widowControl/>
              <w:numPr>
                <w:ilvl w:val="0"/>
                <w:numId w:val="13"/>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应支持教师收集主观题答案，可以选择典型答案进行讲解；</w:t>
            </w:r>
          </w:p>
          <w:p>
            <w:pPr>
              <w:pStyle w:val="101"/>
              <w:widowControl/>
              <w:numPr>
                <w:ilvl w:val="0"/>
                <w:numId w:val="13"/>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学生可以选择手写或者拍照上传的形式进行主观题作答。</w:t>
            </w:r>
          </w:p>
          <w:p>
            <w:pPr>
              <w:pStyle w:val="101"/>
              <w:widowControl/>
              <w:numPr>
                <w:ilvl w:val="0"/>
                <w:numId w:val="13"/>
              </w:numPr>
              <w:ind w:firstLineChars="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应支持学生对教师讲解的主观题点赞、下载、放大观看；</w:t>
            </w:r>
          </w:p>
          <w:p>
            <w:pPr>
              <w:pStyle w:val="101"/>
              <w:widowControl/>
              <w:numPr>
                <w:ilvl w:val="0"/>
                <w:numId w:val="13"/>
              </w:numPr>
              <w:ind w:firstLineChars="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应支持师生共同点评图片，被点评的图片同时大屏幕同步显示。</w:t>
            </w:r>
          </w:p>
          <w:p>
            <w:pPr>
              <w:adjustRightInd w:val="0"/>
              <w:ind w:firstLine="480" w:firstLineChars="200"/>
              <w:textAlignment w:val="baseline"/>
              <w:rPr>
                <w:rFonts w:ascii="仿宋" w:hAnsi="仿宋" w:eastAsia="仿宋" w:cstheme="minorEastAsia"/>
              </w:rPr>
            </w:pPr>
            <w:r>
              <w:rPr>
                <w:rFonts w:hint="eastAsia" w:ascii="仿宋" w:hAnsi="仿宋" w:eastAsia="仿宋" w:cstheme="minorEastAsia"/>
              </w:rPr>
              <w:t>3.学生屏幕控制</w:t>
            </w:r>
          </w:p>
          <w:p>
            <w:pPr>
              <w:adjustRightInd w:val="0"/>
              <w:ind w:firstLine="480" w:firstLineChars="200"/>
              <w:textAlignment w:val="baseline"/>
              <w:rPr>
                <w:rFonts w:ascii="仿宋" w:hAnsi="仿宋" w:eastAsia="仿宋" w:cstheme="minorEastAsia"/>
              </w:rPr>
            </w:pPr>
            <w:r>
              <w:rPr>
                <w:rFonts w:hint="eastAsia" w:ascii="仿宋" w:hAnsi="仿宋" w:eastAsia="仿宋" w:cstheme="minorEastAsia"/>
              </w:rPr>
              <w:t>应支持教师控制锁定学生端平板，学生不能在平板上进行任何操作。</w:t>
            </w:r>
          </w:p>
          <w:p>
            <w:pPr>
              <w:adjustRightInd w:val="0"/>
              <w:ind w:firstLine="480" w:firstLineChars="200"/>
              <w:textAlignment w:val="baseline"/>
              <w:rPr>
                <w:rFonts w:ascii="仿宋" w:hAnsi="仿宋" w:eastAsia="仿宋" w:cstheme="minorEastAsia"/>
              </w:rPr>
            </w:pPr>
            <w:r>
              <w:rPr>
                <w:rFonts w:hint="eastAsia" w:ascii="仿宋" w:hAnsi="仿宋" w:eastAsia="仿宋" w:cstheme="minorEastAsia"/>
              </w:rPr>
              <w:t>4.★收集图片</w:t>
            </w:r>
          </w:p>
          <w:p>
            <w:pPr>
              <w:pStyle w:val="101"/>
              <w:widowControl/>
              <w:numPr>
                <w:ilvl w:val="0"/>
                <w:numId w:val="14"/>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应支持教师发出收集图片指令，学生可选择本地图片或拍照将图片发送给教师；</w:t>
            </w:r>
          </w:p>
          <w:p>
            <w:pPr>
              <w:pStyle w:val="101"/>
              <w:widowControl/>
              <w:numPr>
                <w:ilvl w:val="0"/>
                <w:numId w:val="14"/>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应为教师提供缩略图或全屏方式查看收集的图片，应支持选择一张或多张图片进行讲解；</w:t>
            </w:r>
          </w:p>
          <w:p>
            <w:pPr>
              <w:pStyle w:val="101"/>
              <w:widowControl/>
              <w:numPr>
                <w:ilvl w:val="0"/>
                <w:numId w:val="14"/>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应支持学生对教师讲解的图片点赞、下载、放大观看；</w:t>
            </w:r>
          </w:p>
          <w:p>
            <w:pPr>
              <w:pStyle w:val="101"/>
              <w:widowControl/>
              <w:numPr>
                <w:ilvl w:val="0"/>
                <w:numId w:val="14"/>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应支持师生共同点评图片，被点评的图片同时大屏幕同步显示。</w:t>
            </w:r>
          </w:p>
          <w:p>
            <w:pPr>
              <w:adjustRightInd w:val="0"/>
              <w:ind w:firstLine="480" w:firstLineChars="200"/>
              <w:textAlignment w:val="baseline"/>
              <w:rPr>
                <w:rFonts w:ascii="仿宋" w:hAnsi="仿宋" w:eastAsia="仿宋" w:cstheme="minorEastAsia"/>
              </w:rPr>
            </w:pPr>
            <w:r>
              <w:rPr>
                <w:rFonts w:hint="eastAsia" w:ascii="仿宋" w:hAnsi="仿宋" w:eastAsia="仿宋" w:cstheme="minorEastAsia"/>
              </w:rPr>
              <w:t>5.★分享图片</w:t>
            </w:r>
          </w:p>
          <w:p>
            <w:pPr>
              <w:pStyle w:val="101"/>
              <w:widowControl/>
              <w:numPr>
                <w:ilvl w:val="0"/>
                <w:numId w:val="15"/>
              </w:numPr>
              <w:ind w:firstLineChars="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应支持教师选择本地图片或拍照分享给全班同学；</w:t>
            </w:r>
          </w:p>
          <w:p>
            <w:pPr>
              <w:pStyle w:val="101"/>
              <w:widowControl/>
              <w:numPr>
                <w:ilvl w:val="0"/>
                <w:numId w:val="15"/>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应为学生提供图片编辑工具，学生可对图片进行批注、发表意见，并将自己标记的图片再发送给教师；</w:t>
            </w:r>
          </w:p>
          <w:p>
            <w:pPr>
              <w:pStyle w:val="101"/>
              <w:widowControl/>
              <w:numPr>
                <w:ilvl w:val="0"/>
                <w:numId w:val="15"/>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应为教师提供缩略图或全屏方式查看收集的图片，应支持选择一张或多张图片发给所有学生进行讲解；</w:t>
            </w:r>
          </w:p>
          <w:p>
            <w:pPr>
              <w:pStyle w:val="101"/>
              <w:widowControl/>
              <w:numPr>
                <w:ilvl w:val="0"/>
                <w:numId w:val="15"/>
              </w:numPr>
              <w:ind w:firstLineChars="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应支持学生对教师讲解的图片点赞、下载、放大观看；</w:t>
            </w:r>
          </w:p>
          <w:p>
            <w:pPr>
              <w:pStyle w:val="101"/>
              <w:widowControl/>
              <w:numPr>
                <w:ilvl w:val="0"/>
                <w:numId w:val="15"/>
              </w:numPr>
              <w:ind w:left="0" w:firstLine="480"/>
              <w:jc w:val="left"/>
              <w:rPr>
                <w:rFonts w:ascii="仿宋" w:hAnsi="仿宋" w:eastAsia="仿宋" w:cstheme="minorEastAsia"/>
                <w:kern w:val="0"/>
                <w:sz w:val="24"/>
                <w:szCs w:val="24"/>
              </w:rPr>
            </w:pPr>
            <w:r>
              <w:rPr>
                <w:rFonts w:hint="eastAsia" w:ascii="仿宋" w:hAnsi="仿宋" w:eastAsia="仿宋" w:cstheme="minorEastAsia"/>
                <w:kern w:val="0"/>
                <w:sz w:val="24"/>
                <w:szCs w:val="24"/>
              </w:rPr>
              <w:t>应支持师生共同点评图片，被点评的图片同时大屏幕同步显示。</w:t>
            </w:r>
          </w:p>
          <w:p>
            <w:pPr>
              <w:adjustRightInd w:val="0"/>
              <w:ind w:firstLine="480" w:firstLineChars="200"/>
              <w:textAlignment w:val="baseline"/>
              <w:rPr>
                <w:rFonts w:ascii="仿宋" w:hAnsi="仿宋" w:eastAsia="仿宋" w:cstheme="minorEastAsia"/>
              </w:rPr>
            </w:pPr>
            <w:r>
              <w:rPr>
                <w:rFonts w:hint="eastAsia" w:ascii="仿宋" w:hAnsi="仿宋" w:eastAsia="仿宋" w:cstheme="minorEastAsia"/>
              </w:rPr>
              <w:t>6.投票</w:t>
            </w:r>
          </w:p>
          <w:p>
            <w:pPr>
              <w:ind w:firstLine="480" w:firstLineChars="200"/>
              <w:rPr>
                <w:rFonts w:ascii="仿宋" w:hAnsi="仿宋" w:eastAsia="仿宋" w:cstheme="minorEastAsia"/>
              </w:rPr>
            </w:pPr>
            <w:r>
              <w:rPr>
                <w:rFonts w:hint="eastAsia" w:ascii="仿宋" w:hAnsi="仿宋" w:eastAsia="仿宋" w:cstheme="minorEastAsia"/>
              </w:rPr>
              <w:t>应支持教师发起投票，投票内容可以是学生姓名、数字、字母、自定义输入；</w:t>
            </w:r>
          </w:p>
          <w:p>
            <w:pPr>
              <w:ind w:firstLine="480" w:firstLineChars="200"/>
              <w:rPr>
                <w:rFonts w:ascii="仿宋" w:hAnsi="仿宋" w:eastAsia="仿宋" w:cstheme="minorEastAsia"/>
              </w:rPr>
            </w:pPr>
            <w:r>
              <w:rPr>
                <w:rFonts w:hint="eastAsia" w:ascii="仿宋" w:hAnsi="仿宋" w:eastAsia="仿宋" w:cstheme="minorEastAsia"/>
              </w:rPr>
              <w:t>应为教师端提供实时票数统计柱状图；</w:t>
            </w:r>
          </w:p>
          <w:p>
            <w:pPr>
              <w:ind w:firstLine="480" w:firstLineChars="200"/>
              <w:rPr>
                <w:rFonts w:ascii="仿宋" w:hAnsi="仿宋" w:eastAsia="仿宋" w:cstheme="minorEastAsia"/>
              </w:rPr>
            </w:pPr>
            <w:r>
              <w:rPr>
                <w:rFonts w:hint="eastAsia" w:ascii="仿宋" w:hAnsi="仿宋" w:eastAsia="仿宋" w:cstheme="minorEastAsia"/>
              </w:rPr>
              <w:t>应支持教师查看投票给某选项的学生列表。</w:t>
            </w:r>
          </w:p>
          <w:p>
            <w:pPr>
              <w:adjustRightInd w:val="0"/>
              <w:ind w:firstLine="480" w:firstLineChars="200"/>
              <w:textAlignment w:val="baseline"/>
              <w:rPr>
                <w:rFonts w:ascii="仿宋" w:hAnsi="仿宋" w:eastAsia="仿宋" w:cstheme="minorEastAsia"/>
              </w:rPr>
            </w:pPr>
            <w:r>
              <w:rPr>
                <w:rFonts w:hint="eastAsia" w:ascii="仿宋" w:hAnsi="仿宋" w:eastAsia="仿宋" w:cstheme="minorEastAsia"/>
              </w:rPr>
              <w:t>7.推屏</w:t>
            </w:r>
          </w:p>
          <w:p>
            <w:pPr>
              <w:pStyle w:val="101"/>
              <w:widowControl/>
              <w:numPr>
                <w:ilvl w:val="0"/>
                <w:numId w:val="16"/>
              </w:numPr>
              <w:adjustRightInd w:val="0"/>
              <w:ind w:left="0" w:firstLine="480"/>
              <w:jc w:val="left"/>
              <w:textAlignment w:val="baseline"/>
              <w:rPr>
                <w:rFonts w:ascii="仿宋" w:hAnsi="仿宋" w:eastAsia="仿宋" w:cstheme="minorEastAsia"/>
                <w:kern w:val="0"/>
                <w:sz w:val="24"/>
                <w:szCs w:val="24"/>
              </w:rPr>
            </w:pPr>
            <w:r>
              <w:rPr>
                <w:rFonts w:hint="eastAsia" w:ascii="仿宋" w:hAnsi="仿宋" w:eastAsia="仿宋" w:cstheme="minorEastAsia"/>
                <w:kern w:val="0"/>
                <w:sz w:val="24"/>
                <w:szCs w:val="24"/>
              </w:rPr>
              <w:t>应支持教师将自己的屏幕推送至大屏幕进行共享演示；</w:t>
            </w:r>
          </w:p>
          <w:p>
            <w:pPr>
              <w:pStyle w:val="101"/>
              <w:widowControl/>
              <w:numPr>
                <w:ilvl w:val="0"/>
                <w:numId w:val="16"/>
              </w:numPr>
              <w:adjustRightInd w:val="0"/>
              <w:ind w:left="0" w:firstLine="480"/>
              <w:jc w:val="left"/>
              <w:textAlignment w:val="baseline"/>
              <w:rPr>
                <w:rFonts w:ascii="仿宋" w:hAnsi="仿宋" w:eastAsia="仿宋" w:cstheme="minorEastAsia"/>
                <w:kern w:val="0"/>
                <w:sz w:val="24"/>
                <w:szCs w:val="24"/>
              </w:rPr>
            </w:pPr>
            <w:r>
              <w:rPr>
                <w:rFonts w:hint="eastAsia" w:ascii="仿宋" w:hAnsi="仿宋" w:eastAsia="仿宋" w:cstheme="minorEastAsia"/>
                <w:kern w:val="0"/>
                <w:sz w:val="24"/>
                <w:szCs w:val="24"/>
              </w:rPr>
              <w:t>应支持教师指定某个学生的屏幕推送至大屏幕进行共享演示；</w:t>
            </w:r>
          </w:p>
          <w:p>
            <w:pPr>
              <w:pStyle w:val="101"/>
              <w:widowControl/>
              <w:numPr>
                <w:ilvl w:val="0"/>
                <w:numId w:val="16"/>
              </w:numPr>
              <w:adjustRightInd w:val="0"/>
              <w:ind w:left="0" w:firstLine="480"/>
              <w:jc w:val="left"/>
              <w:textAlignment w:val="baseline"/>
              <w:rPr>
                <w:rFonts w:ascii="仿宋" w:hAnsi="仿宋" w:eastAsia="仿宋" w:cstheme="minorEastAsia"/>
                <w:kern w:val="0"/>
                <w:sz w:val="24"/>
                <w:szCs w:val="24"/>
              </w:rPr>
            </w:pPr>
            <w:r>
              <w:rPr>
                <w:rFonts w:hint="eastAsia" w:ascii="仿宋" w:hAnsi="仿宋" w:eastAsia="仿宋" w:cstheme="minorEastAsia"/>
                <w:kern w:val="0"/>
                <w:sz w:val="24"/>
                <w:szCs w:val="24"/>
              </w:rPr>
              <w:t>★四/六分屏：教师可以同时观察到四个或六个学生平板端的屏幕内容。</w:t>
            </w:r>
          </w:p>
          <w:p>
            <w:pPr>
              <w:pStyle w:val="101"/>
              <w:widowControl/>
              <w:numPr>
                <w:ilvl w:val="0"/>
                <w:numId w:val="16"/>
              </w:numPr>
              <w:adjustRightInd w:val="0"/>
              <w:ind w:left="0" w:firstLine="480"/>
              <w:jc w:val="left"/>
              <w:textAlignment w:val="baseline"/>
              <w:rPr>
                <w:rFonts w:ascii="仿宋" w:hAnsi="仿宋" w:eastAsia="仿宋" w:cstheme="minorEastAsia"/>
                <w:kern w:val="0"/>
                <w:sz w:val="24"/>
                <w:szCs w:val="24"/>
              </w:rPr>
            </w:pPr>
            <w:r>
              <w:rPr>
                <w:rFonts w:hint="eastAsia" w:ascii="仿宋" w:hAnsi="仿宋" w:eastAsia="仿宋" w:cstheme="minorEastAsia"/>
                <w:kern w:val="0"/>
                <w:sz w:val="24"/>
                <w:szCs w:val="24"/>
              </w:rPr>
              <w:t>★抢屏幕：应支持教师发起抢屏幕指令，学生进入抢屏幕界面，大屏幕会同步显示抢到屏幕的学生屏幕内容。</w:t>
            </w:r>
          </w:p>
        </w:tc>
        <w:tc>
          <w:tcPr>
            <w:tcW w:w="850" w:type="dxa"/>
            <w:vAlign w:val="center"/>
          </w:tcPr>
          <w:p>
            <w:pPr>
              <w:rPr>
                <w:rFonts w:ascii="仿宋" w:hAnsi="仿宋" w:eastAsia="仿宋"/>
              </w:rPr>
            </w:pPr>
            <w:r>
              <w:rPr>
                <w:rFonts w:hint="eastAsia" w:ascii="仿宋" w:hAnsi="仿宋" w:eastAsia="仿宋"/>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jc w:val="center"/>
              <w:rPr>
                <w:rFonts w:ascii="仿宋" w:hAnsi="仿宋" w:eastAsia="仿宋" w:cstheme="minorEastAsia"/>
                <w:bCs/>
              </w:rPr>
            </w:pPr>
          </w:p>
        </w:tc>
        <w:tc>
          <w:tcPr>
            <w:tcW w:w="696" w:type="dxa"/>
            <w:vAlign w:val="center"/>
          </w:tcPr>
          <w:p>
            <w:pPr>
              <w:adjustRightInd w:val="0"/>
              <w:jc w:val="center"/>
              <w:textAlignment w:val="baseline"/>
              <w:rPr>
                <w:rFonts w:ascii="仿宋" w:hAnsi="仿宋" w:eastAsia="仿宋" w:cstheme="minorEastAsia"/>
              </w:rPr>
            </w:pPr>
            <w:r>
              <w:rPr>
                <w:rFonts w:hint="eastAsia" w:ascii="仿宋" w:hAnsi="仿宋" w:eastAsia="仿宋" w:cstheme="minorEastAsia"/>
              </w:rPr>
              <w:t>学习支撑</w:t>
            </w:r>
          </w:p>
        </w:tc>
        <w:tc>
          <w:tcPr>
            <w:tcW w:w="6379" w:type="dxa"/>
            <w:vAlign w:val="center"/>
          </w:tcPr>
          <w:p>
            <w:pPr>
              <w:ind w:firstLine="480" w:firstLineChars="200"/>
              <w:rPr>
                <w:rFonts w:ascii="仿宋" w:hAnsi="仿宋" w:eastAsia="仿宋" w:cstheme="minorEastAsia"/>
              </w:rPr>
            </w:pPr>
            <w:r>
              <w:rPr>
                <w:rFonts w:hint="eastAsia" w:ascii="仿宋" w:hAnsi="仿宋" w:eastAsia="仿宋" w:cstheme="minorEastAsia"/>
              </w:rPr>
              <w:t>为学生提供一套支撑开展学生自主、个性化学习的智慧学习服务系统，学生获取教师推送的资源进行常规化学习，提供导学预习、智能作业等功能，促进学生开展自主学习、合作、探究等学习活动，提升学习效率。</w:t>
            </w:r>
          </w:p>
          <w:p>
            <w:pPr>
              <w:ind w:firstLine="480" w:firstLineChars="200"/>
              <w:rPr>
                <w:rFonts w:ascii="仿宋" w:hAnsi="仿宋" w:eastAsia="仿宋" w:cstheme="minorEastAsia"/>
              </w:rPr>
            </w:pPr>
            <w:r>
              <w:rPr>
                <w:rFonts w:hint="eastAsia" w:ascii="仿宋" w:hAnsi="仿宋" w:eastAsia="仿宋" w:cstheme="minorEastAsia"/>
              </w:rPr>
              <w:t>技术参数包括：</w:t>
            </w:r>
          </w:p>
          <w:p>
            <w:pPr>
              <w:ind w:firstLine="480" w:firstLineChars="200"/>
              <w:rPr>
                <w:rFonts w:ascii="仿宋" w:hAnsi="仿宋" w:eastAsia="仿宋" w:cstheme="minorEastAsia"/>
              </w:rPr>
            </w:pPr>
            <w:r>
              <w:rPr>
                <w:rFonts w:hint="eastAsia" w:ascii="仿宋" w:hAnsi="仿宋" w:eastAsia="仿宋" w:cstheme="minorEastAsia"/>
              </w:rPr>
              <w:t>1.</w:t>
            </w:r>
            <w:r>
              <w:rPr>
                <w:rFonts w:hint="eastAsia" w:ascii="仿宋" w:hAnsi="仿宋" w:eastAsia="仿宋" w:cstheme="minorEastAsia"/>
              </w:rPr>
              <w:tab/>
            </w:r>
            <w:r>
              <w:rPr>
                <w:rFonts w:hint="eastAsia" w:ascii="仿宋" w:hAnsi="仿宋" w:eastAsia="仿宋" w:cstheme="minorEastAsia"/>
              </w:rPr>
              <w:t>导学</w:t>
            </w:r>
          </w:p>
          <w:p>
            <w:pPr>
              <w:ind w:firstLine="480" w:firstLineChars="200"/>
              <w:rPr>
                <w:rFonts w:ascii="仿宋" w:hAnsi="仿宋" w:eastAsia="仿宋" w:cstheme="minorEastAsia"/>
              </w:rPr>
            </w:pPr>
            <w:r>
              <w:rPr>
                <w:rFonts w:hint="eastAsia" w:ascii="仿宋" w:hAnsi="仿宋" w:eastAsia="仿宋" w:cstheme="minorEastAsia"/>
              </w:rPr>
              <w:t>应支持学生在课上或课下完成导学任务的学习，学生可以对导学任务中的问题进行思考，对各类学习素材进行学习，完成导学中的练习。</w:t>
            </w:r>
          </w:p>
          <w:p>
            <w:pPr>
              <w:ind w:firstLine="480" w:firstLineChars="200"/>
              <w:rPr>
                <w:rFonts w:ascii="仿宋" w:hAnsi="仿宋" w:eastAsia="仿宋" w:cstheme="minorEastAsia"/>
              </w:rPr>
            </w:pPr>
            <w:r>
              <w:rPr>
                <w:rFonts w:hint="eastAsia" w:ascii="仿宋" w:hAnsi="仿宋" w:eastAsia="仿宋" w:cstheme="minorEastAsia"/>
              </w:rPr>
              <w:t>1)</w:t>
            </w:r>
            <w:r>
              <w:rPr>
                <w:rFonts w:hint="eastAsia" w:ascii="仿宋" w:hAnsi="仿宋" w:eastAsia="仿宋" w:cstheme="minorEastAsia"/>
              </w:rPr>
              <w:tab/>
            </w:r>
            <w:r>
              <w:rPr>
                <w:rFonts w:hint="eastAsia" w:ascii="仿宋" w:hAnsi="仿宋" w:eastAsia="仿宋" w:cstheme="minorEastAsia"/>
              </w:rPr>
              <w:t>应支持按学科、版本和教材筛选导学；</w:t>
            </w:r>
          </w:p>
          <w:p>
            <w:pPr>
              <w:ind w:firstLine="480" w:firstLineChars="200"/>
              <w:rPr>
                <w:rFonts w:ascii="仿宋" w:hAnsi="仿宋" w:eastAsia="仿宋" w:cstheme="minorEastAsia"/>
              </w:rPr>
            </w:pPr>
            <w:r>
              <w:rPr>
                <w:rFonts w:hint="eastAsia" w:ascii="仿宋" w:hAnsi="仿宋" w:eastAsia="仿宋" w:cstheme="minorEastAsia"/>
              </w:rPr>
              <w:t>2)</w:t>
            </w:r>
            <w:r>
              <w:rPr>
                <w:rFonts w:hint="eastAsia" w:ascii="仿宋" w:hAnsi="仿宋" w:eastAsia="仿宋" w:cstheme="minorEastAsia"/>
              </w:rPr>
              <w:tab/>
            </w:r>
            <w:r>
              <w:rPr>
                <w:rFonts w:hint="eastAsia" w:ascii="仿宋" w:hAnsi="仿宋" w:eastAsia="仿宋" w:cstheme="minorEastAsia"/>
              </w:rPr>
              <w:t>应支持筛选只看任课教师发布的导学。</w:t>
            </w:r>
          </w:p>
          <w:p>
            <w:pPr>
              <w:ind w:firstLine="480" w:firstLineChars="200"/>
              <w:rPr>
                <w:rFonts w:ascii="仿宋" w:hAnsi="仿宋" w:eastAsia="仿宋" w:cstheme="minorEastAsia"/>
              </w:rPr>
            </w:pPr>
            <w:r>
              <w:rPr>
                <w:rFonts w:hint="eastAsia" w:ascii="仿宋" w:hAnsi="仿宋" w:eastAsia="仿宋" w:cstheme="minorEastAsia"/>
              </w:rPr>
              <w:t>3)</w:t>
            </w:r>
            <w:r>
              <w:rPr>
                <w:rFonts w:hint="eastAsia" w:ascii="仿宋" w:hAnsi="仿宋" w:eastAsia="仿宋" w:cstheme="minorEastAsia"/>
              </w:rPr>
              <w:tab/>
            </w:r>
            <w:r>
              <w:rPr>
                <w:rFonts w:hint="eastAsia" w:ascii="仿宋" w:hAnsi="仿宋" w:eastAsia="仿宋" w:cstheme="minorEastAsia"/>
              </w:rPr>
              <w:t>应支持查看导学详情，包括导学名称、导学内容。</w:t>
            </w:r>
          </w:p>
          <w:p>
            <w:pPr>
              <w:ind w:firstLine="480" w:firstLineChars="200"/>
              <w:rPr>
                <w:rFonts w:ascii="仿宋" w:hAnsi="仿宋" w:eastAsia="仿宋" w:cstheme="minorEastAsia"/>
              </w:rPr>
            </w:pPr>
            <w:r>
              <w:rPr>
                <w:rFonts w:hint="eastAsia" w:ascii="仿宋" w:hAnsi="仿宋" w:eastAsia="仿宋" w:cstheme="minorEastAsia"/>
              </w:rPr>
              <w:t>4)</w:t>
            </w:r>
            <w:r>
              <w:rPr>
                <w:rFonts w:hint="eastAsia" w:ascii="仿宋" w:hAnsi="仿宋" w:eastAsia="仿宋" w:cstheme="minorEastAsia"/>
              </w:rPr>
              <w:tab/>
            </w:r>
            <w:r>
              <w:rPr>
                <w:rFonts w:hint="eastAsia" w:ascii="仿宋" w:hAnsi="仿宋" w:eastAsia="仿宋" w:cstheme="minorEastAsia"/>
              </w:rPr>
              <w:t>★应支持学生在线查看学习资料，包括文档、图片、音频、视频、动画等资源。</w:t>
            </w:r>
          </w:p>
          <w:p>
            <w:pPr>
              <w:ind w:firstLine="480" w:firstLineChars="200"/>
              <w:rPr>
                <w:rFonts w:ascii="仿宋" w:hAnsi="仿宋" w:eastAsia="仿宋" w:cstheme="minorEastAsia"/>
              </w:rPr>
            </w:pPr>
            <w:r>
              <w:rPr>
                <w:rFonts w:hint="eastAsia" w:ascii="仿宋" w:hAnsi="仿宋" w:eastAsia="仿宋" w:cstheme="minorEastAsia"/>
              </w:rPr>
              <w:t>5)</w:t>
            </w:r>
            <w:r>
              <w:rPr>
                <w:rFonts w:hint="eastAsia" w:ascii="仿宋" w:hAnsi="仿宋" w:eastAsia="仿宋" w:cstheme="minorEastAsia"/>
              </w:rPr>
              <w:tab/>
            </w:r>
            <w:r>
              <w:rPr>
                <w:rFonts w:hint="eastAsia" w:ascii="仿宋" w:hAnsi="仿宋" w:eastAsia="仿宋" w:cstheme="minorEastAsia"/>
              </w:rPr>
              <w:t>★应支持学生在线对导学中的试题进行作答。</w:t>
            </w:r>
          </w:p>
          <w:p>
            <w:pPr>
              <w:ind w:firstLine="480" w:firstLineChars="200"/>
              <w:rPr>
                <w:rFonts w:ascii="仿宋" w:hAnsi="仿宋" w:eastAsia="仿宋" w:cstheme="minorEastAsia"/>
              </w:rPr>
            </w:pPr>
            <w:r>
              <w:rPr>
                <w:rFonts w:hint="eastAsia" w:ascii="仿宋" w:hAnsi="仿宋" w:eastAsia="仿宋" w:cstheme="minorEastAsia"/>
              </w:rPr>
              <w:t>6)</w:t>
            </w:r>
            <w:r>
              <w:rPr>
                <w:rFonts w:hint="eastAsia" w:ascii="仿宋" w:hAnsi="仿宋" w:eastAsia="仿宋" w:cstheme="minorEastAsia"/>
              </w:rPr>
              <w:tab/>
            </w:r>
            <w:r>
              <w:rPr>
                <w:rFonts w:hint="eastAsia" w:ascii="仿宋" w:hAnsi="仿宋" w:eastAsia="仿宋" w:cstheme="minorEastAsia"/>
              </w:rPr>
              <w:t>★应支持学生答题后查看测试报告，包括试题的正误、解析和试题的得分率统计。</w:t>
            </w:r>
          </w:p>
          <w:p>
            <w:pPr>
              <w:ind w:firstLine="480" w:firstLineChars="200"/>
              <w:rPr>
                <w:rFonts w:ascii="仿宋" w:hAnsi="仿宋" w:eastAsia="仿宋" w:cstheme="minorEastAsia"/>
              </w:rPr>
            </w:pPr>
            <w:r>
              <w:rPr>
                <w:rFonts w:hint="eastAsia" w:ascii="仿宋" w:hAnsi="仿宋" w:eastAsia="仿宋" w:cstheme="minorEastAsia"/>
              </w:rPr>
              <w:t>2.</w:t>
            </w:r>
            <w:r>
              <w:rPr>
                <w:rFonts w:hint="eastAsia" w:ascii="仿宋" w:hAnsi="仿宋" w:eastAsia="仿宋" w:cstheme="minorEastAsia"/>
              </w:rPr>
              <w:tab/>
            </w:r>
            <w:r>
              <w:rPr>
                <w:rFonts w:hint="eastAsia" w:ascii="仿宋" w:hAnsi="仿宋" w:eastAsia="仿宋" w:cstheme="minorEastAsia"/>
              </w:rPr>
              <w:t>课件</w:t>
            </w:r>
          </w:p>
          <w:p>
            <w:pPr>
              <w:ind w:firstLine="480" w:firstLineChars="200"/>
              <w:rPr>
                <w:rFonts w:ascii="仿宋" w:hAnsi="仿宋" w:eastAsia="仿宋" w:cstheme="minorEastAsia"/>
              </w:rPr>
            </w:pPr>
            <w:r>
              <w:rPr>
                <w:rFonts w:hint="eastAsia" w:ascii="仿宋" w:hAnsi="仿宋" w:eastAsia="仿宋" w:cstheme="minorEastAsia"/>
              </w:rPr>
              <w:t>1)</w:t>
            </w:r>
            <w:r>
              <w:rPr>
                <w:rFonts w:hint="eastAsia" w:ascii="仿宋" w:hAnsi="仿宋" w:eastAsia="仿宋" w:cstheme="minorEastAsia"/>
              </w:rPr>
              <w:tab/>
            </w:r>
            <w:r>
              <w:rPr>
                <w:rFonts w:hint="eastAsia" w:ascii="仿宋" w:hAnsi="仿宋" w:eastAsia="仿宋" w:cstheme="minorEastAsia"/>
              </w:rPr>
              <w:t>应支持学生查看教师发布的课件内容，并且可在线查看课件内容。</w:t>
            </w:r>
          </w:p>
          <w:p>
            <w:pPr>
              <w:ind w:firstLine="480" w:firstLineChars="200"/>
              <w:rPr>
                <w:rFonts w:ascii="仿宋" w:hAnsi="仿宋" w:eastAsia="仿宋" w:cstheme="minorEastAsia"/>
              </w:rPr>
            </w:pPr>
            <w:r>
              <w:rPr>
                <w:rFonts w:hint="eastAsia" w:ascii="仿宋" w:hAnsi="仿宋" w:eastAsia="仿宋" w:cstheme="minorEastAsia"/>
              </w:rPr>
              <w:t>2)</w:t>
            </w:r>
            <w:r>
              <w:rPr>
                <w:rFonts w:hint="eastAsia" w:ascii="仿宋" w:hAnsi="仿宋" w:eastAsia="仿宋" w:cstheme="minorEastAsia"/>
              </w:rPr>
              <w:tab/>
            </w:r>
            <w:r>
              <w:rPr>
                <w:rFonts w:hint="eastAsia" w:ascii="仿宋" w:hAnsi="仿宋" w:eastAsia="仿宋" w:cstheme="minorEastAsia"/>
              </w:rPr>
              <w:t>应支持查看ppt和教学工具格式的课件。</w:t>
            </w:r>
          </w:p>
          <w:p>
            <w:pPr>
              <w:ind w:firstLine="480" w:firstLineChars="200"/>
              <w:rPr>
                <w:rFonts w:ascii="仿宋" w:hAnsi="仿宋" w:eastAsia="仿宋" w:cstheme="minorEastAsia"/>
              </w:rPr>
            </w:pPr>
            <w:r>
              <w:rPr>
                <w:rFonts w:hint="eastAsia" w:ascii="仿宋" w:hAnsi="仿宋" w:eastAsia="仿宋" w:cstheme="minorEastAsia"/>
              </w:rPr>
              <w:t>3.</w:t>
            </w:r>
            <w:r>
              <w:rPr>
                <w:rFonts w:hint="eastAsia" w:ascii="仿宋" w:hAnsi="仿宋" w:eastAsia="仿宋" w:cstheme="minorEastAsia"/>
              </w:rPr>
              <w:tab/>
            </w:r>
            <w:r>
              <w:rPr>
                <w:rFonts w:hint="eastAsia" w:ascii="仿宋" w:hAnsi="仿宋" w:eastAsia="仿宋" w:cstheme="minorEastAsia"/>
              </w:rPr>
              <w:t>作业</w:t>
            </w:r>
          </w:p>
          <w:p>
            <w:pPr>
              <w:ind w:firstLine="480" w:firstLineChars="200"/>
              <w:rPr>
                <w:rFonts w:ascii="仿宋" w:hAnsi="仿宋" w:eastAsia="仿宋" w:cstheme="minorEastAsia"/>
              </w:rPr>
            </w:pPr>
            <w:r>
              <w:rPr>
                <w:rFonts w:hint="eastAsia" w:ascii="仿宋" w:hAnsi="仿宋" w:eastAsia="仿宋" w:cstheme="minorEastAsia"/>
              </w:rPr>
              <w:t>通过对试题的“客观化”处理，平台能够实现“客观化”试题的自动批阅，试题支持配套解析微课，学生作业问题能够得到及时反馈，作业提交后直接生成作业分析报告，一方面提供给学科教师用于指导教学，另一方面发送给学生及家长，及时了解作业问题。</w:t>
            </w:r>
          </w:p>
          <w:p>
            <w:pPr>
              <w:ind w:firstLine="480" w:firstLineChars="200"/>
              <w:rPr>
                <w:rFonts w:ascii="仿宋" w:hAnsi="仿宋" w:eastAsia="仿宋" w:cstheme="minorEastAsia"/>
              </w:rPr>
            </w:pPr>
            <w:r>
              <w:rPr>
                <w:rFonts w:hint="eastAsia" w:ascii="仿宋" w:hAnsi="仿宋" w:eastAsia="仿宋" w:cstheme="minorEastAsia"/>
              </w:rPr>
              <w:t>1)</w:t>
            </w:r>
            <w:r>
              <w:rPr>
                <w:rFonts w:hint="eastAsia" w:ascii="仿宋" w:hAnsi="仿宋" w:eastAsia="仿宋" w:cstheme="minorEastAsia"/>
              </w:rPr>
              <w:tab/>
            </w:r>
            <w:r>
              <w:rPr>
                <w:rFonts w:hint="eastAsia" w:ascii="仿宋" w:hAnsi="仿宋" w:eastAsia="仿宋" w:cstheme="minorEastAsia"/>
              </w:rPr>
              <w:t>★应支持学生在客户端完成作业，客观题在线作答，主观题支持拍照上传答案。</w:t>
            </w:r>
          </w:p>
          <w:p>
            <w:pPr>
              <w:ind w:firstLine="480" w:firstLineChars="200"/>
              <w:rPr>
                <w:rFonts w:ascii="仿宋" w:hAnsi="仿宋" w:eastAsia="仿宋" w:cstheme="minorEastAsia"/>
              </w:rPr>
            </w:pPr>
            <w:r>
              <w:rPr>
                <w:rFonts w:hint="eastAsia" w:ascii="仿宋" w:hAnsi="仿宋" w:eastAsia="仿宋" w:cstheme="minorEastAsia"/>
              </w:rPr>
              <w:t>2)</w:t>
            </w:r>
            <w:r>
              <w:rPr>
                <w:rFonts w:hint="eastAsia" w:ascii="仿宋" w:hAnsi="仿宋" w:eastAsia="仿宋" w:cstheme="minorEastAsia"/>
              </w:rPr>
              <w:tab/>
            </w:r>
            <w:r>
              <w:rPr>
                <w:rFonts w:hint="eastAsia" w:ascii="仿宋" w:hAnsi="仿宋" w:eastAsia="仿宋" w:cstheme="minorEastAsia"/>
              </w:rPr>
              <w:t>★应支持作业完成后客观题可直接查看作业报告和试题正确答案、解析、链接的微课等作业资源。</w:t>
            </w:r>
          </w:p>
          <w:p>
            <w:pPr>
              <w:ind w:firstLine="480" w:firstLineChars="200"/>
              <w:rPr>
                <w:rFonts w:ascii="仿宋" w:hAnsi="仿宋" w:eastAsia="仿宋" w:cstheme="minorEastAsia"/>
              </w:rPr>
            </w:pPr>
            <w:r>
              <w:rPr>
                <w:rFonts w:hint="eastAsia" w:ascii="仿宋" w:hAnsi="仿宋" w:eastAsia="仿宋" w:cstheme="minorEastAsia"/>
              </w:rPr>
              <w:t>3)</w:t>
            </w:r>
            <w:r>
              <w:rPr>
                <w:rFonts w:hint="eastAsia" w:ascii="仿宋" w:hAnsi="仿宋" w:eastAsia="仿宋" w:cstheme="minorEastAsia"/>
              </w:rPr>
              <w:tab/>
            </w:r>
            <w:r>
              <w:rPr>
                <w:rFonts w:hint="eastAsia" w:ascii="仿宋" w:hAnsi="仿宋" w:eastAsia="仿宋" w:cstheme="minorEastAsia"/>
              </w:rPr>
              <w:t>★应支持主观题作业教师批阅后学生可以查看试题成绩、教师批阅笔记和评语等内容。</w:t>
            </w:r>
          </w:p>
          <w:p>
            <w:pPr>
              <w:ind w:firstLine="480" w:firstLineChars="200"/>
              <w:rPr>
                <w:rFonts w:ascii="仿宋" w:hAnsi="仿宋" w:eastAsia="仿宋" w:cstheme="minorEastAsia"/>
              </w:rPr>
            </w:pPr>
            <w:r>
              <w:rPr>
                <w:rFonts w:hint="eastAsia" w:ascii="仿宋" w:hAnsi="仿宋" w:eastAsia="仿宋" w:cstheme="minorEastAsia"/>
              </w:rPr>
              <w:t>4)</w:t>
            </w:r>
            <w:r>
              <w:rPr>
                <w:rFonts w:hint="eastAsia" w:ascii="仿宋" w:hAnsi="仿宋" w:eastAsia="仿宋" w:cstheme="minorEastAsia"/>
              </w:rPr>
              <w:tab/>
            </w:r>
            <w:r>
              <w:rPr>
                <w:rFonts w:hint="eastAsia" w:ascii="仿宋" w:hAnsi="仿宋" w:eastAsia="仿宋" w:cstheme="minorEastAsia"/>
              </w:rPr>
              <w:t>★应为学生提供个人作业报告，包括得分率，正确、错误、半对等试题比例等内容。</w:t>
            </w:r>
          </w:p>
          <w:p>
            <w:pPr>
              <w:ind w:firstLine="480" w:firstLineChars="200"/>
              <w:rPr>
                <w:rFonts w:ascii="仿宋" w:hAnsi="仿宋" w:eastAsia="仿宋" w:cstheme="minorEastAsia"/>
              </w:rPr>
            </w:pPr>
            <w:r>
              <w:rPr>
                <w:rFonts w:hint="eastAsia" w:ascii="仿宋" w:hAnsi="仿宋" w:eastAsia="仿宋" w:cstheme="minorEastAsia"/>
              </w:rPr>
              <w:t>5)</w:t>
            </w:r>
            <w:r>
              <w:rPr>
                <w:rFonts w:hint="eastAsia" w:ascii="仿宋" w:hAnsi="仿宋" w:eastAsia="仿宋" w:cstheme="minorEastAsia"/>
              </w:rPr>
              <w:tab/>
            </w:r>
            <w:r>
              <w:rPr>
                <w:rFonts w:hint="eastAsia" w:ascii="仿宋" w:hAnsi="仿宋" w:eastAsia="仿宋" w:cstheme="minorEastAsia"/>
              </w:rPr>
              <w:t>应支持查看每道题的解析内容，也可查看错题的解析内容。</w:t>
            </w:r>
          </w:p>
          <w:p>
            <w:pPr>
              <w:ind w:firstLine="480" w:firstLineChars="200"/>
              <w:rPr>
                <w:rFonts w:ascii="仿宋" w:hAnsi="仿宋" w:eastAsia="仿宋" w:cstheme="minorEastAsia"/>
              </w:rPr>
            </w:pPr>
            <w:r>
              <w:rPr>
                <w:rFonts w:hint="eastAsia" w:ascii="仿宋" w:hAnsi="仿宋" w:eastAsia="仿宋" w:cstheme="minorEastAsia"/>
              </w:rPr>
              <w:t>6)</w:t>
            </w:r>
            <w:r>
              <w:rPr>
                <w:rFonts w:hint="eastAsia" w:ascii="仿宋" w:hAnsi="仿宋" w:eastAsia="仿宋" w:cstheme="minorEastAsia"/>
              </w:rPr>
              <w:tab/>
            </w:r>
            <w:r>
              <w:rPr>
                <w:rFonts w:hint="eastAsia" w:ascii="仿宋" w:hAnsi="仿宋" w:eastAsia="仿宋" w:cstheme="minorEastAsia"/>
              </w:rPr>
              <w:t>★应支持错题自动进入学生的题本。</w:t>
            </w:r>
          </w:p>
          <w:p>
            <w:pPr>
              <w:ind w:firstLine="480" w:firstLineChars="200"/>
              <w:rPr>
                <w:rFonts w:ascii="仿宋" w:hAnsi="仿宋" w:eastAsia="仿宋" w:cstheme="minorEastAsia"/>
              </w:rPr>
            </w:pPr>
            <w:r>
              <w:rPr>
                <w:rFonts w:hint="eastAsia" w:ascii="仿宋" w:hAnsi="仿宋" w:eastAsia="仿宋" w:cstheme="minorEastAsia"/>
              </w:rPr>
              <w:t>4.</w:t>
            </w:r>
            <w:r>
              <w:rPr>
                <w:rFonts w:hint="eastAsia" w:ascii="仿宋" w:hAnsi="仿宋" w:eastAsia="仿宋" w:cstheme="minorEastAsia"/>
              </w:rPr>
              <w:tab/>
            </w:r>
            <w:r>
              <w:rPr>
                <w:rFonts w:hint="eastAsia" w:ascii="仿宋" w:hAnsi="仿宋" w:eastAsia="仿宋" w:cstheme="minorEastAsia"/>
              </w:rPr>
              <w:t>考试</w:t>
            </w:r>
          </w:p>
          <w:p>
            <w:pPr>
              <w:pStyle w:val="101"/>
              <w:numPr>
                <w:ilvl w:val="0"/>
                <w:numId w:val="17"/>
              </w:numPr>
              <w:ind w:left="0" w:firstLine="480"/>
              <w:rPr>
                <w:rFonts w:ascii="仿宋" w:hAnsi="仿宋" w:eastAsia="仿宋" w:cstheme="minorEastAsia"/>
                <w:kern w:val="0"/>
                <w:sz w:val="24"/>
                <w:szCs w:val="24"/>
              </w:rPr>
            </w:pPr>
            <w:r>
              <w:rPr>
                <w:rFonts w:hint="eastAsia" w:ascii="仿宋" w:hAnsi="仿宋" w:eastAsia="仿宋" w:cstheme="minorEastAsia"/>
                <w:kern w:val="0"/>
                <w:sz w:val="24"/>
                <w:szCs w:val="24"/>
              </w:rPr>
              <w:t>应支持学生按照考试日期、考试类型查看教师发布的所有考试记录；</w:t>
            </w:r>
          </w:p>
          <w:p>
            <w:pPr>
              <w:pStyle w:val="101"/>
              <w:numPr>
                <w:ilvl w:val="0"/>
                <w:numId w:val="17"/>
              </w:numPr>
              <w:ind w:left="0" w:firstLine="480"/>
              <w:rPr>
                <w:rFonts w:ascii="仿宋" w:hAnsi="仿宋" w:eastAsia="仿宋" w:cstheme="minorEastAsia"/>
                <w:kern w:val="0"/>
                <w:sz w:val="24"/>
                <w:szCs w:val="24"/>
              </w:rPr>
            </w:pPr>
            <w:r>
              <w:rPr>
                <w:rFonts w:hint="eastAsia" w:ascii="仿宋" w:hAnsi="仿宋" w:eastAsia="仿宋" w:cstheme="minorEastAsia"/>
                <w:kern w:val="0"/>
                <w:sz w:val="24"/>
                <w:szCs w:val="24"/>
              </w:rPr>
              <w:t>应支持学生对进行中的在线考试进行作答；</w:t>
            </w:r>
          </w:p>
          <w:p>
            <w:pPr>
              <w:pStyle w:val="101"/>
              <w:numPr>
                <w:ilvl w:val="0"/>
                <w:numId w:val="17"/>
              </w:numPr>
              <w:ind w:left="0" w:firstLine="480"/>
              <w:rPr>
                <w:rFonts w:ascii="仿宋" w:hAnsi="仿宋" w:eastAsia="仿宋" w:cstheme="minorEastAsia"/>
                <w:kern w:val="0"/>
                <w:sz w:val="24"/>
                <w:szCs w:val="24"/>
              </w:rPr>
            </w:pPr>
            <w:r>
              <w:rPr>
                <w:rFonts w:hint="eastAsia" w:ascii="仿宋" w:hAnsi="仿宋" w:eastAsia="仿宋" w:cstheme="minorEastAsia"/>
                <w:kern w:val="0"/>
                <w:sz w:val="24"/>
                <w:szCs w:val="24"/>
              </w:rPr>
              <w:t>应支持学生对已经结束的在线考试的作答结果进行查看；</w:t>
            </w:r>
          </w:p>
          <w:p>
            <w:pPr>
              <w:pStyle w:val="101"/>
              <w:numPr>
                <w:ilvl w:val="0"/>
                <w:numId w:val="17"/>
              </w:numPr>
              <w:ind w:left="0" w:firstLine="480"/>
              <w:rPr>
                <w:rFonts w:ascii="仿宋" w:hAnsi="仿宋" w:eastAsia="仿宋" w:cstheme="minorEastAsia"/>
                <w:kern w:val="0"/>
                <w:sz w:val="24"/>
                <w:szCs w:val="24"/>
              </w:rPr>
            </w:pPr>
            <w:r>
              <w:rPr>
                <w:rFonts w:hint="eastAsia" w:ascii="仿宋" w:hAnsi="仿宋" w:eastAsia="仿宋" w:cstheme="minorEastAsia"/>
                <w:kern w:val="0"/>
                <w:sz w:val="24"/>
                <w:szCs w:val="24"/>
              </w:rPr>
              <w:t>★应支持学生查看教师发布的在线考试和成绩分析报告，支持查看总分、单科成绩报告；</w:t>
            </w:r>
          </w:p>
          <w:p>
            <w:pPr>
              <w:pStyle w:val="101"/>
              <w:numPr>
                <w:ilvl w:val="0"/>
                <w:numId w:val="17"/>
              </w:numPr>
              <w:ind w:firstLineChars="0"/>
              <w:rPr>
                <w:rFonts w:ascii="仿宋" w:hAnsi="仿宋" w:eastAsia="仿宋" w:cstheme="minorEastAsia"/>
                <w:kern w:val="0"/>
                <w:sz w:val="24"/>
                <w:szCs w:val="24"/>
              </w:rPr>
            </w:pPr>
            <w:r>
              <w:rPr>
                <w:rFonts w:hint="eastAsia" w:ascii="仿宋" w:hAnsi="仿宋" w:eastAsia="仿宋" w:cstheme="minorEastAsia"/>
                <w:kern w:val="0"/>
                <w:sz w:val="24"/>
                <w:szCs w:val="24"/>
              </w:rPr>
              <w:t>★应支持学生查看历次考试成绩分析的发展性报告。</w:t>
            </w:r>
          </w:p>
          <w:p>
            <w:pPr>
              <w:ind w:firstLine="480" w:firstLineChars="200"/>
              <w:rPr>
                <w:rFonts w:ascii="仿宋" w:hAnsi="仿宋" w:eastAsia="仿宋" w:cstheme="minorEastAsia"/>
              </w:rPr>
            </w:pPr>
            <w:r>
              <w:rPr>
                <w:rFonts w:hint="eastAsia" w:ascii="仿宋" w:hAnsi="仿宋" w:eastAsia="仿宋" w:cstheme="minorEastAsia"/>
              </w:rPr>
              <w:t>5.</w:t>
            </w:r>
            <w:r>
              <w:rPr>
                <w:rFonts w:hint="eastAsia" w:ascii="仿宋" w:hAnsi="仿宋" w:eastAsia="仿宋" w:cstheme="minorEastAsia"/>
              </w:rPr>
              <w:tab/>
            </w:r>
            <w:r>
              <w:rPr>
                <w:rFonts w:hint="eastAsia" w:ascii="仿宋" w:hAnsi="仿宋" w:eastAsia="仿宋" w:cstheme="minorEastAsia"/>
              </w:rPr>
              <w:t>主题活动</w:t>
            </w:r>
          </w:p>
          <w:p>
            <w:pPr>
              <w:ind w:firstLine="480" w:firstLineChars="200"/>
              <w:rPr>
                <w:rFonts w:ascii="仿宋" w:hAnsi="仿宋" w:eastAsia="仿宋" w:cstheme="minorEastAsia"/>
              </w:rPr>
            </w:pPr>
            <w:r>
              <w:rPr>
                <w:rFonts w:hint="eastAsia" w:ascii="仿宋" w:hAnsi="仿宋" w:eastAsia="仿宋" w:cstheme="minorEastAsia"/>
              </w:rPr>
              <w:t>1)</w:t>
            </w:r>
            <w:r>
              <w:rPr>
                <w:rFonts w:hint="eastAsia" w:ascii="仿宋" w:hAnsi="仿宋" w:eastAsia="仿宋" w:cstheme="minorEastAsia"/>
              </w:rPr>
              <w:tab/>
            </w:r>
            <w:r>
              <w:rPr>
                <w:rFonts w:hint="eastAsia" w:ascii="仿宋" w:hAnsi="仿宋" w:eastAsia="仿宋" w:cstheme="minorEastAsia"/>
              </w:rPr>
              <w:t>应支持学生查看全部主题活动，也可查看参与的主题活动；</w:t>
            </w:r>
          </w:p>
          <w:p>
            <w:pPr>
              <w:ind w:firstLine="480" w:firstLineChars="200"/>
              <w:rPr>
                <w:rFonts w:ascii="仿宋" w:hAnsi="仿宋" w:eastAsia="仿宋" w:cstheme="minorEastAsia"/>
              </w:rPr>
            </w:pPr>
            <w:r>
              <w:rPr>
                <w:rFonts w:hint="eastAsia" w:ascii="仿宋" w:hAnsi="仿宋" w:eastAsia="仿宋" w:cstheme="minorEastAsia"/>
              </w:rPr>
              <w:t>2)</w:t>
            </w:r>
            <w:r>
              <w:rPr>
                <w:rFonts w:hint="eastAsia" w:ascii="仿宋" w:hAnsi="仿宋" w:eastAsia="仿宋" w:cstheme="minorEastAsia"/>
              </w:rPr>
              <w:tab/>
            </w:r>
            <w:r>
              <w:rPr>
                <w:rFonts w:hint="eastAsia" w:ascii="仿宋" w:hAnsi="仿宋" w:eastAsia="仿宋" w:cstheme="minorEastAsia"/>
              </w:rPr>
              <w:t>★应支持按活动状态、最新、最热和关键字检索主题活动：</w:t>
            </w:r>
          </w:p>
          <w:p>
            <w:pPr>
              <w:ind w:firstLine="480" w:firstLineChars="200"/>
              <w:rPr>
                <w:rFonts w:ascii="仿宋" w:hAnsi="仿宋" w:eastAsia="仿宋" w:cstheme="minorEastAsia"/>
              </w:rPr>
            </w:pPr>
            <w:r>
              <w:rPr>
                <w:rFonts w:hint="eastAsia" w:ascii="仿宋" w:hAnsi="仿宋" w:eastAsia="仿宋" w:cstheme="minorEastAsia"/>
              </w:rPr>
              <w:t>3)</w:t>
            </w:r>
            <w:r>
              <w:rPr>
                <w:rFonts w:hint="eastAsia" w:ascii="仿宋" w:hAnsi="仿宋" w:eastAsia="仿宋" w:cstheme="minorEastAsia"/>
              </w:rPr>
              <w:tab/>
            </w:r>
            <w:r>
              <w:rPr>
                <w:rFonts w:hint="eastAsia" w:ascii="仿宋" w:hAnsi="仿宋" w:eastAsia="仿宋" w:cstheme="minorEastAsia"/>
              </w:rPr>
              <w:t>★应支持学生查看活动介绍、活动作品、学生自己的作品及活动统计信息；</w:t>
            </w:r>
          </w:p>
          <w:p>
            <w:pPr>
              <w:ind w:firstLine="480" w:firstLineChars="200"/>
              <w:rPr>
                <w:rFonts w:ascii="仿宋" w:hAnsi="仿宋" w:eastAsia="仿宋" w:cstheme="minorEastAsia"/>
              </w:rPr>
            </w:pPr>
            <w:r>
              <w:rPr>
                <w:rFonts w:hint="eastAsia" w:ascii="仿宋" w:hAnsi="仿宋" w:eastAsia="仿宋" w:cstheme="minorEastAsia"/>
              </w:rPr>
              <w:t>4)</w:t>
            </w:r>
            <w:r>
              <w:rPr>
                <w:rFonts w:hint="eastAsia" w:ascii="仿宋" w:hAnsi="仿宋" w:eastAsia="仿宋" w:cstheme="minorEastAsia"/>
              </w:rPr>
              <w:tab/>
            </w:r>
            <w:r>
              <w:rPr>
                <w:rFonts w:hint="eastAsia" w:ascii="仿宋" w:hAnsi="仿宋" w:eastAsia="仿宋" w:cstheme="minorEastAsia"/>
              </w:rPr>
              <w:t>★应支持学生上传文本、音频、视频等形式的作品。</w:t>
            </w:r>
          </w:p>
          <w:p>
            <w:pPr>
              <w:ind w:firstLine="480" w:firstLineChars="200"/>
              <w:rPr>
                <w:rFonts w:ascii="仿宋" w:hAnsi="仿宋" w:eastAsia="仿宋" w:cstheme="minorEastAsia"/>
              </w:rPr>
            </w:pPr>
            <w:r>
              <w:rPr>
                <w:rFonts w:hint="eastAsia" w:ascii="仿宋" w:hAnsi="仿宋" w:eastAsia="仿宋" w:cstheme="minorEastAsia"/>
              </w:rPr>
              <w:t>5)</w:t>
            </w:r>
            <w:r>
              <w:rPr>
                <w:rFonts w:hint="eastAsia" w:ascii="仿宋" w:hAnsi="仿宋" w:eastAsia="仿宋" w:cstheme="minorEastAsia"/>
              </w:rPr>
              <w:tab/>
            </w:r>
            <w:r>
              <w:rPr>
                <w:rFonts w:hint="eastAsia" w:ascii="仿宋" w:hAnsi="仿宋" w:eastAsia="仿宋" w:cstheme="minorEastAsia"/>
              </w:rPr>
              <w:t>应支持查看作品详情、点赞数、浏览量、评论数和活动时间。</w:t>
            </w:r>
          </w:p>
          <w:p>
            <w:pPr>
              <w:ind w:firstLine="480" w:firstLineChars="200"/>
              <w:rPr>
                <w:rFonts w:ascii="仿宋" w:hAnsi="仿宋" w:eastAsia="仿宋" w:cstheme="minorEastAsia"/>
              </w:rPr>
            </w:pPr>
            <w:r>
              <w:rPr>
                <w:rFonts w:hint="eastAsia" w:ascii="仿宋" w:hAnsi="仿宋" w:eastAsia="仿宋" w:cstheme="minorEastAsia"/>
              </w:rPr>
              <w:t>6)</w:t>
            </w:r>
            <w:r>
              <w:rPr>
                <w:rFonts w:hint="eastAsia" w:ascii="仿宋" w:hAnsi="仿宋" w:eastAsia="仿宋" w:cstheme="minorEastAsia"/>
              </w:rPr>
              <w:tab/>
            </w:r>
            <w:r>
              <w:rPr>
                <w:rFonts w:hint="eastAsia" w:ascii="仿宋" w:hAnsi="仿宋" w:eastAsia="仿宋" w:cstheme="minorEastAsia"/>
              </w:rPr>
              <w:t>★活动统计包括活动的参与人数、作品数量、总浏览量、总点赞量和总评论量，同时支持按作品数量、浏览量、点赞量和评论量排序。</w:t>
            </w:r>
          </w:p>
          <w:p>
            <w:pPr>
              <w:ind w:firstLine="480" w:firstLineChars="200"/>
              <w:rPr>
                <w:rFonts w:ascii="仿宋" w:hAnsi="仿宋" w:eastAsia="仿宋" w:cstheme="minorEastAsia"/>
              </w:rPr>
            </w:pPr>
            <w:r>
              <w:rPr>
                <w:rFonts w:hint="eastAsia" w:ascii="仿宋" w:hAnsi="仿宋" w:eastAsia="仿宋" w:cstheme="minorEastAsia"/>
              </w:rPr>
              <w:t>7)</w:t>
            </w:r>
            <w:r>
              <w:rPr>
                <w:rFonts w:hint="eastAsia" w:ascii="仿宋" w:hAnsi="仿宋" w:eastAsia="仿宋" w:cstheme="minorEastAsia"/>
              </w:rPr>
              <w:tab/>
            </w:r>
            <w:r>
              <w:rPr>
                <w:rFonts w:hint="eastAsia" w:ascii="仿宋" w:hAnsi="仿宋" w:eastAsia="仿宋" w:cstheme="minorEastAsia"/>
              </w:rPr>
              <w:t>★应支持学生对作品进行点赞和评论。</w:t>
            </w:r>
          </w:p>
          <w:p>
            <w:pPr>
              <w:ind w:firstLine="480" w:firstLineChars="200"/>
              <w:rPr>
                <w:rFonts w:ascii="仿宋" w:hAnsi="仿宋" w:eastAsia="仿宋" w:cstheme="minorEastAsia"/>
              </w:rPr>
            </w:pPr>
            <w:r>
              <w:rPr>
                <w:rFonts w:hint="eastAsia" w:ascii="仿宋" w:hAnsi="仿宋" w:eastAsia="仿宋" w:cstheme="minorEastAsia"/>
              </w:rPr>
              <w:t>6.学业报告</w:t>
            </w:r>
          </w:p>
          <w:p>
            <w:pPr>
              <w:ind w:firstLine="480" w:firstLineChars="200"/>
              <w:rPr>
                <w:rFonts w:ascii="仿宋" w:hAnsi="仿宋" w:eastAsia="仿宋" w:cstheme="minorEastAsia"/>
              </w:rPr>
            </w:pPr>
            <w:r>
              <w:rPr>
                <w:rFonts w:hint="eastAsia" w:ascii="仿宋" w:hAnsi="仿宋" w:eastAsia="仿宋" w:cstheme="minorEastAsia"/>
              </w:rPr>
              <w:t>1）应支持按学期、学科查看自己的知识掌握情况，支持查看知识点的掌握情况与所在班级的情况的对比；</w:t>
            </w:r>
          </w:p>
          <w:p>
            <w:pPr>
              <w:ind w:firstLine="480" w:firstLineChars="200"/>
              <w:rPr>
                <w:rFonts w:ascii="仿宋" w:hAnsi="仿宋" w:eastAsia="仿宋" w:cstheme="minorEastAsia"/>
              </w:rPr>
            </w:pPr>
            <w:r>
              <w:rPr>
                <w:rFonts w:hint="eastAsia" w:ascii="仿宋" w:hAnsi="仿宋" w:eastAsia="仿宋" w:cstheme="minorEastAsia"/>
              </w:rPr>
              <w:t>2）应支持查看所考查知识点中自己做过的错题，支持针对知识点进入巩固练习；</w:t>
            </w:r>
          </w:p>
          <w:p>
            <w:pPr>
              <w:ind w:firstLine="480" w:firstLineChars="200"/>
              <w:rPr>
                <w:rFonts w:ascii="仿宋" w:hAnsi="仿宋" w:eastAsia="仿宋" w:cstheme="minorEastAsia"/>
              </w:rPr>
            </w:pPr>
            <w:r>
              <w:rPr>
                <w:rFonts w:hint="eastAsia" w:ascii="仿宋" w:hAnsi="仿宋" w:eastAsia="仿宋" w:cstheme="minorEastAsia"/>
              </w:rPr>
              <w:t>3）★应支持按学期、学科、知识点、来源查看巩固练习详情，其中来源包含教师推送的记录和智能练习的记录；</w:t>
            </w:r>
          </w:p>
          <w:p>
            <w:pPr>
              <w:ind w:firstLine="480" w:firstLineChars="200"/>
              <w:rPr>
                <w:rFonts w:ascii="仿宋" w:hAnsi="仿宋" w:eastAsia="仿宋" w:cstheme="minorEastAsia"/>
              </w:rPr>
            </w:pPr>
            <w:r>
              <w:rPr>
                <w:rFonts w:hint="eastAsia" w:ascii="仿宋" w:hAnsi="仿宋" w:eastAsia="仿宋" w:cstheme="minorEastAsia"/>
              </w:rPr>
              <w:t>4）★应支持学生查看已经完成的巩固练习的报告，</w:t>
            </w:r>
            <w:r>
              <w:rPr>
                <w:rFonts w:hint="eastAsia" w:ascii="仿宋" w:hAnsi="仿宋" w:eastAsia="仿宋" w:cstheme="minorEastAsia"/>
                <w:bCs/>
              </w:rPr>
              <w:t>报告中显示我的得分率，教师推送巩固练习的报告显示班级平均得分率，以及得分率前10排行榜</w:t>
            </w:r>
            <w:r>
              <w:rPr>
                <w:rFonts w:hint="eastAsia" w:ascii="仿宋" w:hAnsi="仿宋" w:eastAsia="仿宋" w:cstheme="minorEastAsia"/>
              </w:rPr>
              <w:t>；</w:t>
            </w:r>
          </w:p>
          <w:p>
            <w:pPr>
              <w:ind w:firstLine="480" w:firstLineChars="200"/>
              <w:rPr>
                <w:rFonts w:ascii="仿宋" w:hAnsi="仿宋" w:eastAsia="仿宋" w:cstheme="minorEastAsia"/>
              </w:rPr>
            </w:pPr>
            <w:r>
              <w:rPr>
                <w:rFonts w:hint="eastAsia" w:ascii="仿宋" w:hAnsi="仿宋" w:eastAsia="仿宋" w:cstheme="minorEastAsia"/>
              </w:rPr>
              <w:t>5）应支持学生在练习报告中查看题目解析；</w:t>
            </w:r>
          </w:p>
          <w:p>
            <w:pPr>
              <w:ind w:firstLine="480" w:firstLineChars="200"/>
              <w:rPr>
                <w:rFonts w:ascii="仿宋" w:hAnsi="仿宋" w:eastAsia="仿宋" w:cstheme="minorEastAsia"/>
              </w:rPr>
            </w:pPr>
            <w:r>
              <w:rPr>
                <w:rFonts w:hint="eastAsia" w:ascii="仿宋" w:hAnsi="仿宋" w:eastAsia="仿宋" w:cstheme="minorEastAsia"/>
              </w:rPr>
              <w:t>6）★应支持学生查看在考试、作业、导学、巩固练习中产生的所有错题；</w:t>
            </w:r>
          </w:p>
          <w:p>
            <w:pPr>
              <w:ind w:firstLine="480" w:firstLineChars="200"/>
              <w:rPr>
                <w:rFonts w:ascii="仿宋" w:hAnsi="仿宋" w:eastAsia="仿宋" w:cstheme="minorEastAsia"/>
              </w:rPr>
            </w:pPr>
            <w:r>
              <w:rPr>
                <w:rFonts w:hint="eastAsia" w:ascii="仿宋" w:hAnsi="仿宋" w:eastAsia="仿宋" w:cstheme="minorEastAsia"/>
              </w:rPr>
              <w:t>7）应支持查看每一道错题的学习资源及试题解析，支持将题目设置为已掌握；</w:t>
            </w:r>
          </w:p>
          <w:p>
            <w:pPr>
              <w:ind w:firstLine="480" w:firstLineChars="200"/>
              <w:rPr>
                <w:rFonts w:ascii="仿宋" w:hAnsi="仿宋" w:eastAsia="仿宋" w:cstheme="minorEastAsia"/>
              </w:rPr>
            </w:pPr>
            <w:r>
              <w:rPr>
                <w:rFonts w:hint="eastAsia" w:ascii="仿宋" w:hAnsi="仿宋" w:eastAsia="仿宋" w:cstheme="minorEastAsia"/>
              </w:rPr>
              <w:t>8）应支持将试题收藏，支持筛选查看所有收藏的题；</w:t>
            </w:r>
          </w:p>
          <w:p>
            <w:pPr>
              <w:ind w:firstLine="480" w:firstLineChars="200"/>
              <w:rPr>
                <w:rFonts w:ascii="仿宋" w:hAnsi="仿宋" w:eastAsia="仿宋" w:cstheme="minorEastAsia"/>
              </w:rPr>
            </w:pPr>
            <w:r>
              <w:rPr>
                <w:rFonts w:hint="eastAsia" w:ascii="仿宋" w:hAnsi="仿宋" w:eastAsia="仿宋" w:cstheme="minorEastAsia"/>
              </w:rPr>
              <w:t>9）★应支持针对试题考查的知识点进行智能练习；</w:t>
            </w:r>
          </w:p>
          <w:p>
            <w:pPr>
              <w:ind w:firstLine="480" w:firstLineChars="200"/>
              <w:rPr>
                <w:rFonts w:ascii="仿宋" w:hAnsi="仿宋" w:eastAsia="仿宋" w:cstheme="minorEastAsia"/>
              </w:rPr>
            </w:pPr>
            <w:r>
              <w:rPr>
                <w:rFonts w:hint="eastAsia" w:ascii="仿宋" w:hAnsi="仿宋" w:eastAsia="仿宋" w:cstheme="minorEastAsia"/>
              </w:rPr>
              <w:t>10）★应支持设置错题标签：态度类、知识点掌握类和技能类。</w:t>
            </w:r>
          </w:p>
        </w:tc>
        <w:tc>
          <w:tcPr>
            <w:tcW w:w="850" w:type="dxa"/>
            <w:vAlign w:val="center"/>
          </w:tcPr>
          <w:p>
            <w:pPr>
              <w:rPr>
                <w:rFonts w:ascii="仿宋" w:hAnsi="仿宋" w:eastAsia="仿宋"/>
              </w:rPr>
            </w:pPr>
            <w:r>
              <w:rPr>
                <w:rFonts w:hint="eastAsia" w:ascii="仿宋" w:hAnsi="仿宋" w:eastAsia="仿宋"/>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jc w:val="center"/>
              <w:rPr>
                <w:rFonts w:ascii="仿宋" w:hAnsi="仿宋" w:eastAsia="仿宋" w:cstheme="minorEastAsia"/>
                <w:bCs/>
              </w:rPr>
            </w:pPr>
          </w:p>
        </w:tc>
        <w:tc>
          <w:tcPr>
            <w:tcW w:w="696" w:type="dxa"/>
            <w:vAlign w:val="center"/>
          </w:tcPr>
          <w:p>
            <w:pPr>
              <w:spacing w:line="276" w:lineRule="auto"/>
              <w:rPr>
                <w:rFonts w:ascii="仿宋" w:hAnsi="仿宋" w:eastAsia="仿宋" w:cstheme="minorEastAsia"/>
              </w:rPr>
            </w:pPr>
            <w:r>
              <w:rPr>
                <w:rFonts w:hint="eastAsia" w:ascii="仿宋" w:hAnsi="仿宋" w:eastAsia="仿宋" w:cstheme="minorEastAsia"/>
              </w:rPr>
              <w:t>无编码教学动画软件</w:t>
            </w:r>
          </w:p>
        </w:tc>
        <w:tc>
          <w:tcPr>
            <w:tcW w:w="6379" w:type="dxa"/>
            <w:vAlign w:val="center"/>
          </w:tcPr>
          <w:p>
            <w:pPr>
              <w:spacing w:line="276" w:lineRule="auto"/>
              <w:ind w:firstLine="480" w:firstLineChars="200"/>
              <w:rPr>
                <w:rFonts w:ascii="仿宋" w:hAnsi="仿宋" w:eastAsia="仿宋" w:cstheme="minorEastAsia"/>
              </w:rPr>
            </w:pPr>
            <w:r>
              <w:rPr>
                <w:rFonts w:hint="eastAsia" w:ascii="仿宋" w:hAnsi="仿宋" w:eastAsia="仿宋" w:cstheme="minorEastAsia"/>
              </w:rPr>
              <w:t>★1）设置动画背景，根据所制作动画的内容和主题设置不同的动画背景，提供截图证明；</w:t>
            </w:r>
          </w:p>
          <w:p>
            <w:pPr>
              <w:spacing w:line="276" w:lineRule="auto"/>
              <w:ind w:firstLine="480" w:firstLineChars="200"/>
              <w:rPr>
                <w:rFonts w:ascii="仿宋" w:hAnsi="仿宋" w:eastAsia="仿宋" w:cstheme="minorEastAsia"/>
              </w:rPr>
            </w:pPr>
            <w:r>
              <w:rPr>
                <w:rFonts w:hint="eastAsia" w:ascii="仿宋" w:hAnsi="仿宋" w:eastAsia="仿宋" w:cstheme="minorEastAsia"/>
              </w:rPr>
              <w:t>★2）添加静物图片，为动画中的不同场景或情节添加静态图片，提供截图证明；</w:t>
            </w:r>
          </w:p>
          <w:p>
            <w:pPr>
              <w:spacing w:line="276" w:lineRule="auto"/>
              <w:ind w:firstLine="480" w:firstLineChars="200"/>
              <w:rPr>
                <w:rFonts w:ascii="仿宋" w:hAnsi="仿宋" w:eastAsia="仿宋" w:cstheme="minorEastAsia"/>
              </w:rPr>
            </w:pPr>
            <w:r>
              <w:rPr>
                <w:rFonts w:hint="eastAsia" w:ascii="仿宋" w:hAnsi="仿宋" w:eastAsia="仿宋" w:cstheme="minorEastAsia"/>
              </w:rPr>
              <w:t>★3）添加动画素材，为动画中的不同场景或情节添加动态的动画元素，提供截图证明；</w:t>
            </w:r>
          </w:p>
          <w:p>
            <w:pPr>
              <w:spacing w:line="276" w:lineRule="auto"/>
              <w:ind w:firstLine="480" w:firstLineChars="200"/>
              <w:rPr>
                <w:rFonts w:ascii="仿宋" w:hAnsi="仿宋" w:eastAsia="仿宋" w:cstheme="minorEastAsia"/>
              </w:rPr>
            </w:pPr>
            <w:r>
              <w:rPr>
                <w:rFonts w:hint="eastAsia" w:ascii="仿宋" w:hAnsi="仿宋" w:eastAsia="仿宋" w:cstheme="minorEastAsia"/>
              </w:rPr>
              <w:t>★4）设置动画路径，根据情节设置动画中各元素的行动路径，提供截图证明；</w:t>
            </w:r>
          </w:p>
          <w:p>
            <w:pPr>
              <w:spacing w:line="276" w:lineRule="auto"/>
              <w:ind w:firstLine="480" w:firstLineChars="200"/>
              <w:rPr>
                <w:rFonts w:ascii="仿宋" w:hAnsi="仿宋" w:eastAsia="仿宋" w:cstheme="minorEastAsia"/>
              </w:rPr>
            </w:pPr>
            <w:r>
              <w:rPr>
                <w:rFonts w:hint="eastAsia" w:ascii="仿宋" w:hAnsi="仿宋" w:eastAsia="仿宋" w:cstheme="minorEastAsia"/>
              </w:rPr>
              <w:t>★5）添加背景音乐，根据需要按时间进程添加声音素材，提供截图证明；</w:t>
            </w:r>
          </w:p>
          <w:p>
            <w:pPr>
              <w:spacing w:line="276" w:lineRule="auto"/>
              <w:ind w:firstLine="480" w:firstLineChars="200"/>
              <w:rPr>
                <w:rFonts w:ascii="仿宋" w:hAnsi="仿宋" w:eastAsia="仿宋" w:cstheme="minorEastAsia"/>
              </w:rPr>
            </w:pPr>
            <w:r>
              <w:rPr>
                <w:rFonts w:hint="eastAsia" w:ascii="仿宋" w:hAnsi="仿宋" w:eastAsia="仿宋" w:cstheme="minorEastAsia"/>
              </w:rPr>
              <w:t>★6）添加文字标注，根据需要在动画中加入文字标注，提供截图证明；</w:t>
            </w:r>
          </w:p>
          <w:p>
            <w:pPr>
              <w:spacing w:line="276" w:lineRule="auto"/>
              <w:ind w:firstLine="480" w:firstLineChars="200"/>
              <w:rPr>
                <w:rFonts w:ascii="仿宋" w:hAnsi="仿宋" w:eastAsia="仿宋" w:cstheme="minorEastAsia"/>
              </w:rPr>
            </w:pPr>
            <w:r>
              <w:rPr>
                <w:rFonts w:hint="eastAsia" w:ascii="仿宋" w:hAnsi="仿宋" w:eastAsia="仿宋" w:cstheme="minorEastAsia"/>
              </w:rPr>
              <w:t>★7）支持导出脱离本平台独立运行的动画，提供截图证明。</w:t>
            </w:r>
          </w:p>
          <w:p>
            <w:pPr>
              <w:spacing w:line="276" w:lineRule="auto"/>
              <w:ind w:firstLine="480" w:firstLineChars="200"/>
              <w:rPr>
                <w:rFonts w:ascii="仿宋" w:hAnsi="仿宋" w:eastAsia="仿宋" w:cstheme="minorEastAsia"/>
              </w:rPr>
            </w:pPr>
            <w:r>
              <w:rPr>
                <w:rFonts w:hint="eastAsia" w:ascii="仿宋" w:hAnsi="仿宋" w:eastAsia="仿宋" w:cstheme="minorEastAsia"/>
              </w:rPr>
              <w:t>投标人所选无编码教学动画软件必须为已开发完成的正版软件, 须提供制造厂商授权书原件及软件著作权登记证书扫描件并加盖制造厂商公章，不提供视为无效应标。</w:t>
            </w:r>
          </w:p>
        </w:tc>
        <w:tc>
          <w:tcPr>
            <w:tcW w:w="850" w:type="dxa"/>
            <w:vAlign w:val="center"/>
          </w:tcPr>
          <w:p>
            <w:pPr>
              <w:rPr>
                <w:rFonts w:ascii="仿宋" w:hAnsi="仿宋" w:eastAsia="仿宋"/>
              </w:rPr>
            </w:pPr>
            <w:r>
              <w:rPr>
                <w:rFonts w:hint="eastAsia" w:ascii="仿宋" w:hAnsi="仿宋" w:eastAsia="仿宋"/>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ascii="仿宋" w:hAnsi="仿宋" w:eastAsia="仿宋" w:cstheme="minorEastAsia"/>
                <w:bCs/>
              </w:rPr>
            </w:pPr>
          </w:p>
        </w:tc>
        <w:tc>
          <w:tcPr>
            <w:tcW w:w="696" w:type="dxa"/>
            <w:vAlign w:val="center"/>
          </w:tcPr>
          <w:p>
            <w:pPr>
              <w:rPr>
                <w:rFonts w:ascii="仿宋" w:hAnsi="仿宋" w:eastAsia="仿宋" w:cstheme="minorEastAsia"/>
              </w:rPr>
            </w:pPr>
            <w:r>
              <w:rPr>
                <w:rFonts w:hint="eastAsia" w:ascii="仿宋" w:hAnsi="仿宋" w:eastAsia="仿宋" w:cstheme="minorEastAsia"/>
                <w:bCs/>
              </w:rPr>
              <w:t>可视化软件</w:t>
            </w:r>
          </w:p>
        </w:tc>
        <w:tc>
          <w:tcPr>
            <w:tcW w:w="6379" w:type="dxa"/>
            <w:vAlign w:val="center"/>
          </w:tcPr>
          <w:p>
            <w:pPr>
              <w:ind w:firstLine="480" w:firstLineChars="200"/>
              <w:rPr>
                <w:rFonts w:ascii="仿宋" w:hAnsi="仿宋" w:eastAsia="仿宋" w:cstheme="minorEastAsia"/>
              </w:rPr>
            </w:pPr>
            <w:r>
              <w:rPr>
                <w:rFonts w:hint="eastAsia" w:ascii="仿宋" w:hAnsi="仿宋" w:eastAsia="仿宋" w:cstheme="minorEastAsia"/>
              </w:rPr>
              <w:t>该软件应为学生提供在线的可视化学习环境，软件提供大量问题、动画以及知识点的相关资源，方便学生、教师协作学习，高效的帮助学生理解所学知识。另外，还应提供学生随意进行探究、实时进行练习的数字化环境，使得学生的探究学习成为可能、同时须与平台无缝对接。</w:t>
            </w:r>
          </w:p>
          <w:p>
            <w:pPr>
              <w:ind w:firstLine="480" w:firstLineChars="200"/>
              <w:rPr>
                <w:rFonts w:ascii="仿宋" w:hAnsi="仿宋" w:eastAsia="仿宋" w:cstheme="minorEastAsia"/>
              </w:rPr>
            </w:pPr>
            <w:r>
              <w:rPr>
                <w:rFonts w:hint="eastAsia" w:ascii="仿宋" w:hAnsi="仿宋" w:eastAsia="仿宋" w:cstheme="minorEastAsia"/>
              </w:rPr>
              <w:t>投标人所选可视化学习软件必须为已开发完成的正版软件,须提供制造厂商授权书原件及软件著作权登记证书复印件并加盖制造商公章，不提供视为无效应标。</w:t>
            </w:r>
          </w:p>
        </w:tc>
        <w:tc>
          <w:tcPr>
            <w:tcW w:w="850" w:type="dxa"/>
            <w:vAlign w:val="center"/>
          </w:tcPr>
          <w:p>
            <w:pPr>
              <w:rPr>
                <w:rFonts w:ascii="仿宋" w:hAnsi="仿宋" w:eastAsia="仿宋"/>
              </w:rPr>
            </w:pPr>
            <w:r>
              <w:rPr>
                <w:rFonts w:ascii="仿宋" w:hAnsi="仿宋" w:eastAsia="仿宋"/>
              </w:rPr>
              <w:t>4</w:t>
            </w:r>
            <w:r>
              <w:rPr>
                <w:rFonts w:hint="eastAsia" w:ascii="仿宋" w:hAnsi="仿宋" w:eastAsia="仿宋"/>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gridSpan w:val="2"/>
            <w:vAlign w:val="center"/>
          </w:tcPr>
          <w:p>
            <w:pPr>
              <w:jc w:val="center"/>
              <w:rPr>
                <w:rFonts w:ascii="仿宋" w:hAnsi="仿宋" w:eastAsia="仿宋"/>
                <w:bCs/>
              </w:rPr>
            </w:pPr>
            <w:r>
              <w:rPr>
                <w:rFonts w:hint="eastAsia" w:ascii="仿宋" w:hAnsi="仿宋" w:eastAsia="仿宋"/>
                <w:bCs/>
              </w:rPr>
              <w:t>智慧教室</w:t>
            </w:r>
          </w:p>
          <w:p>
            <w:pPr>
              <w:jc w:val="center"/>
              <w:rPr>
                <w:rFonts w:ascii="仿宋" w:hAnsi="仿宋" w:eastAsia="仿宋"/>
                <w:bCs/>
              </w:rPr>
            </w:pPr>
            <w:r>
              <w:rPr>
                <w:rFonts w:hint="eastAsia" w:ascii="仿宋" w:hAnsi="仿宋" w:eastAsia="仿宋"/>
                <w:bCs/>
              </w:rPr>
              <w:t>云盒</w:t>
            </w:r>
          </w:p>
        </w:tc>
        <w:tc>
          <w:tcPr>
            <w:tcW w:w="6379" w:type="dxa"/>
            <w:vAlign w:val="center"/>
          </w:tcPr>
          <w:p>
            <w:pPr>
              <w:ind w:left="-41" w:leftChars="-17" w:firstLine="480" w:firstLineChars="200"/>
              <w:rPr>
                <w:rFonts w:ascii="仿宋" w:hAnsi="仿宋" w:eastAsia="仿宋" w:cstheme="minorEastAsia"/>
                <w:bCs/>
                <w:kern w:val="1"/>
                <w:u w:color="FF2600"/>
                <w:lang w:val="zh-TW" w:eastAsia="zh-TW"/>
              </w:rPr>
            </w:pPr>
            <w:r>
              <w:rPr>
                <w:rFonts w:hint="eastAsia" w:ascii="仿宋" w:hAnsi="仿宋" w:eastAsia="仿宋" w:cstheme="minorEastAsia"/>
                <w:bCs/>
                <w:kern w:val="1"/>
                <w:u w:color="FF2600"/>
                <w:lang w:val="zh-TW" w:eastAsia="zh-TW"/>
              </w:rPr>
              <w:t>智慧云盒均采用云平台集中管控，远程一键开机、关机操作,支持一键上课、下课、自定义教学场景</w:t>
            </w:r>
          </w:p>
          <w:p>
            <w:pPr>
              <w:ind w:left="-41" w:leftChars="-17" w:firstLine="480" w:firstLineChars="200"/>
              <w:rPr>
                <w:rFonts w:ascii="仿宋" w:hAnsi="仿宋" w:eastAsia="仿宋" w:cstheme="minorEastAsia"/>
                <w:bCs/>
                <w:kern w:val="1"/>
                <w:u w:color="FF2600"/>
                <w:lang w:val="zh-TW" w:eastAsia="zh-TW"/>
              </w:rPr>
            </w:pPr>
            <w:r>
              <w:rPr>
                <w:rFonts w:hint="eastAsia" w:ascii="仿宋" w:hAnsi="仿宋" w:eastAsia="仿宋" w:cstheme="minorEastAsia"/>
                <w:bCs/>
                <w:kern w:val="1"/>
                <w:u w:color="FF2600"/>
                <w:lang w:val="zh-TW" w:eastAsia="zh-TW"/>
              </w:rPr>
              <w:t>智慧云盒采用自动化部署，管理者只需配置接入地址，教室其他接入设备均自动接入</w:t>
            </w:r>
          </w:p>
          <w:p>
            <w:pPr>
              <w:ind w:left="-41" w:leftChars="-17" w:firstLine="480" w:firstLineChars="200"/>
              <w:rPr>
                <w:rFonts w:ascii="仿宋" w:hAnsi="仿宋" w:eastAsia="仿宋" w:cstheme="minorEastAsia"/>
                <w:bCs/>
                <w:kern w:val="1"/>
                <w:u w:color="FF2600"/>
                <w:lang w:val="zh-TW" w:eastAsia="zh-TW"/>
              </w:rPr>
            </w:pPr>
            <w:r>
              <w:rPr>
                <w:rFonts w:hint="eastAsia" w:ascii="仿宋" w:hAnsi="仿宋" w:eastAsia="仿宋" w:cstheme="minorEastAsia"/>
                <w:bCs/>
                <w:kern w:val="1"/>
                <w:u w:color="FF2600"/>
                <w:lang w:val="zh-TW" w:eastAsia="zh-TW"/>
              </w:rPr>
              <w:t>可通过云平台远程监控教室云盒使用情况、正常运行情况，异常报警日志，远程结束系统进程、远程系统维护、远程升级</w:t>
            </w:r>
          </w:p>
          <w:p>
            <w:pPr>
              <w:ind w:left="-41" w:leftChars="-17" w:firstLine="480" w:firstLineChars="200"/>
              <w:rPr>
                <w:rFonts w:ascii="仿宋" w:hAnsi="仿宋" w:eastAsia="仿宋" w:cstheme="minorEastAsia"/>
                <w:bCs/>
                <w:kern w:val="1"/>
                <w:u w:color="FF2600"/>
                <w:lang w:val="zh-TW" w:eastAsia="zh-TW"/>
              </w:rPr>
            </w:pPr>
            <w:r>
              <w:rPr>
                <w:rFonts w:hint="eastAsia" w:ascii="仿宋" w:hAnsi="仿宋" w:eastAsia="仿宋" w:cstheme="minorEastAsia"/>
                <w:bCs/>
                <w:kern w:val="1"/>
                <w:u w:color="FF2600"/>
                <w:lang w:val="zh-TW" w:eastAsia="zh-TW"/>
              </w:rPr>
              <w:t>支持云、区域、学校多级别集中管控所有云盒及云盒外接设备</w:t>
            </w:r>
          </w:p>
          <w:p>
            <w:pPr>
              <w:ind w:left="-41" w:leftChars="-17" w:firstLine="480" w:firstLineChars="200"/>
              <w:rPr>
                <w:rFonts w:ascii="仿宋" w:hAnsi="仿宋" w:eastAsia="仿宋" w:cstheme="minorEastAsia"/>
                <w:bCs/>
                <w:kern w:val="1"/>
                <w:u w:color="FF2600"/>
                <w:lang w:val="zh-TW" w:eastAsia="zh-TW"/>
              </w:rPr>
            </w:pPr>
            <w:r>
              <w:rPr>
                <w:rFonts w:hint="eastAsia" w:ascii="仿宋" w:hAnsi="仿宋" w:eastAsia="仿宋" w:cstheme="minorEastAsia"/>
                <w:bCs/>
                <w:kern w:val="1"/>
                <w:u w:color="FF2600"/>
                <w:lang w:val="zh-TW" w:eastAsia="zh-TW"/>
              </w:rPr>
              <w:t>远程设置教室无线终端的上网黑白名单，集中管理教室内无线终端使用情况</w:t>
            </w:r>
          </w:p>
          <w:p>
            <w:pPr>
              <w:ind w:left="-41" w:leftChars="-17" w:firstLine="480" w:firstLineChars="200"/>
              <w:rPr>
                <w:rFonts w:ascii="仿宋" w:hAnsi="仿宋" w:eastAsia="仿宋" w:cstheme="minorEastAsia"/>
                <w:bCs/>
                <w:kern w:val="1"/>
                <w:u w:color="FF2600"/>
                <w:lang w:val="zh-TW" w:eastAsia="zh-TW"/>
              </w:rPr>
            </w:pPr>
            <w:r>
              <w:rPr>
                <w:rFonts w:hint="eastAsia" w:ascii="仿宋" w:hAnsi="仿宋" w:eastAsia="仿宋" w:cstheme="minorEastAsia"/>
                <w:bCs/>
                <w:kern w:val="1"/>
                <w:u w:color="FF2600"/>
                <w:lang w:val="zh-TW" w:eastAsia="zh-TW"/>
              </w:rPr>
              <w:t>未经智慧云盒注册设备禁止接入</w:t>
            </w:r>
          </w:p>
          <w:p>
            <w:pPr>
              <w:ind w:left="-41" w:leftChars="-17" w:firstLine="480" w:firstLineChars="200"/>
              <w:rPr>
                <w:rFonts w:ascii="仿宋" w:hAnsi="仿宋" w:eastAsia="仿宋" w:cstheme="minorEastAsia"/>
                <w:bCs/>
                <w:kern w:val="1"/>
                <w:u w:color="FF2600"/>
                <w:lang w:val="zh-TW" w:eastAsia="zh-TW"/>
              </w:rPr>
            </w:pPr>
            <w:r>
              <w:rPr>
                <w:rFonts w:hint="eastAsia" w:ascii="仿宋" w:hAnsi="仿宋" w:eastAsia="仿宋" w:cstheme="minorEastAsia"/>
                <w:bCs/>
                <w:kern w:val="1"/>
                <w:u w:color="FF2600"/>
                <w:lang w:val="zh-TW" w:eastAsia="zh-TW"/>
              </w:rPr>
              <w:t>教室内教学环境数据、教学行为数据、学习成果数据采集，数据分析</w:t>
            </w:r>
          </w:p>
        </w:tc>
        <w:tc>
          <w:tcPr>
            <w:tcW w:w="850" w:type="dxa"/>
            <w:vAlign w:val="center"/>
          </w:tcPr>
          <w:p>
            <w:pPr>
              <w:rPr>
                <w:rFonts w:ascii="仿宋" w:hAnsi="仿宋" w:eastAsia="仿宋"/>
              </w:rPr>
            </w:pPr>
            <w:r>
              <w:rPr>
                <w:rFonts w:hint="eastAsia" w:ascii="仿宋" w:hAnsi="仿宋" w:eastAsia="仿宋"/>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gridSpan w:val="2"/>
            <w:vAlign w:val="center"/>
          </w:tcPr>
          <w:p>
            <w:pPr>
              <w:jc w:val="center"/>
              <w:rPr>
                <w:rFonts w:ascii="仿宋" w:hAnsi="仿宋" w:eastAsia="仿宋"/>
                <w:bCs/>
              </w:rPr>
            </w:pPr>
            <w:r>
              <w:rPr>
                <w:rFonts w:hint="eastAsia" w:ascii="仿宋" w:hAnsi="仿宋" w:eastAsia="仿宋"/>
                <w:bCs/>
              </w:rPr>
              <w:t>充电车</w:t>
            </w:r>
          </w:p>
        </w:tc>
        <w:tc>
          <w:tcPr>
            <w:tcW w:w="6379" w:type="dxa"/>
            <w:vAlign w:val="center"/>
          </w:tcPr>
          <w:p>
            <w:pPr>
              <w:rPr>
                <w:rFonts w:ascii="仿宋" w:hAnsi="仿宋" w:eastAsia="仿宋"/>
              </w:rPr>
            </w:pPr>
            <w:r>
              <w:rPr>
                <w:rFonts w:hint="eastAsia" w:ascii="仿宋" w:hAnsi="仿宋" w:eastAsia="仿宋"/>
              </w:rPr>
              <w:t>1、提供不少于五十二位设备，表面静电粉喷，防腐防锈防潮；</w:t>
            </w:r>
          </w:p>
          <w:p>
            <w:pPr>
              <w:rPr>
                <w:rFonts w:ascii="仿宋" w:hAnsi="仿宋" w:eastAsia="仿宋"/>
              </w:rPr>
            </w:pPr>
            <w:r>
              <w:rPr>
                <w:rFonts w:hint="eastAsia" w:ascii="仿宋" w:hAnsi="仿宋" w:eastAsia="仿宋"/>
              </w:rPr>
              <w:t>2、强弱电分仓设计，柜体前端为平板放置区域，柜体后端为电源管理区域，安全可靠；</w:t>
            </w:r>
          </w:p>
          <w:p>
            <w:pPr>
              <w:rPr>
                <w:rFonts w:ascii="仿宋" w:hAnsi="仿宋" w:eastAsia="仿宋"/>
              </w:rPr>
            </w:pPr>
            <w:r>
              <w:rPr>
                <w:rFonts w:hint="eastAsia" w:ascii="仿宋" w:hAnsi="仿宋" w:eastAsia="仿宋"/>
              </w:rPr>
              <w:t>3、柜门可以270度打开，避免分发平板时学生拥挤现象；</w:t>
            </w:r>
          </w:p>
          <w:p>
            <w:pPr>
              <w:rPr>
                <w:rFonts w:ascii="仿宋" w:hAnsi="仿宋" w:eastAsia="仿宋"/>
              </w:rPr>
            </w:pPr>
            <w:r>
              <w:rPr>
                <w:rFonts w:hint="eastAsia" w:ascii="仿宋" w:hAnsi="仿宋" w:eastAsia="仿宋"/>
              </w:rPr>
              <w:t>4、散热风扇温控设计，30℃以上自动开启，环保节能；</w:t>
            </w:r>
          </w:p>
          <w:p>
            <w:pPr>
              <w:rPr>
                <w:rFonts w:ascii="仿宋" w:hAnsi="仿宋" w:eastAsia="仿宋"/>
              </w:rPr>
            </w:pPr>
            <w:r>
              <w:rPr>
                <w:rFonts w:hint="eastAsia" w:ascii="仿宋" w:hAnsi="仿宋" w:eastAsia="仿宋"/>
              </w:rPr>
              <w:t>5、新国标插座，符合国家安全标准；</w:t>
            </w:r>
          </w:p>
          <w:p>
            <w:pPr>
              <w:rPr>
                <w:rFonts w:ascii="仿宋" w:hAnsi="仿宋" w:eastAsia="仿宋"/>
              </w:rPr>
            </w:pPr>
            <w:r>
              <w:rPr>
                <w:rFonts w:hint="eastAsia" w:ascii="仿宋" w:hAnsi="仿宋" w:eastAsia="仿宋"/>
              </w:rPr>
              <w:t>6、高弹力万向脚轮，带有刹车功能；</w:t>
            </w:r>
          </w:p>
          <w:p>
            <w:pPr>
              <w:rPr>
                <w:rFonts w:ascii="仿宋" w:hAnsi="仿宋" w:eastAsia="仿宋"/>
              </w:rPr>
            </w:pPr>
            <w:r>
              <w:rPr>
                <w:rFonts w:hint="eastAsia" w:ascii="仿宋" w:hAnsi="仿宋" w:eastAsia="仿宋"/>
              </w:rPr>
              <w:t>7、理线设计，避免充电线过长带来的杂乱现象；</w:t>
            </w:r>
          </w:p>
          <w:p>
            <w:pPr>
              <w:rPr>
                <w:rFonts w:ascii="仿宋" w:hAnsi="仿宋" w:eastAsia="仿宋"/>
              </w:rPr>
            </w:pPr>
            <w:r>
              <w:rPr>
                <w:rFonts w:hint="eastAsia" w:ascii="仿宋" w:hAnsi="仿宋" w:eastAsia="仿宋"/>
              </w:rPr>
              <w:t>8、过流过载防漏电流的保护功能；</w:t>
            </w:r>
          </w:p>
          <w:p>
            <w:pPr>
              <w:rPr>
                <w:rFonts w:ascii="仿宋" w:hAnsi="仿宋" w:eastAsia="仿宋"/>
              </w:rPr>
            </w:pPr>
            <w:r>
              <w:rPr>
                <w:rFonts w:hint="eastAsia" w:ascii="仿宋" w:hAnsi="仿宋" w:eastAsia="仿宋"/>
              </w:rPr>
              <w:t>9、互开率1/999的锁具，保证了平板电脑的安全；</w:t>
            </w:r>
          </w:p>
          <w:p>
            <w:pPr>
              <w:rPr>
                <w:rFonts w:ascii="仿宋" w:hAnsi="仿宋" w:eastAsia="仿宋"/>
              </w:rPr>
            </w:pPr>
            <w:r>
              <w:rPr>
                <w:rFonts w:hint="eastAsia" w:ascii="仿宋" w:hAnsi="仿宋" w:eastAsia="仿宋"/>
              </w:rPr>
              <w:t>10、嵌入式带指示灯的总开关；</w:t>
            </w:r>
          </w:p>
          <w:p>
            <w:pPr>
              <w:rPr>
                <w:rFonts w:ascii="仿宋" w:hAnsi="仿宋" w:eastAsia="仿宋"/>
              </w:rPr>
            </w:pPr>
            <w:r>
              <w:rPr>
                <w:rFonts w:hint="eastAsia" w:ascii="仿宋" w:hAnsi="仿宋" w:eastAsia="仿宋"/>
              </w:rPr>
              <w:t>11、隔板V0级防火工程塑料；</w:t>
            </w:r>
          </w:p>
        </w:tc>
        <w:tc>
          <w:tcPr>
            <w:tcW w:w="850" w:type="dxa"/>
            <w:vAlign w:val="center"/>
          </w:tcPr>
          <w:p>
            <w:pPr>
              <w:rPr>
                <w:rFonts w:ascii="仿宋" w:hAnsi="仿宋" w:eastAsia="仿宋"/>
              </w:rPr>
            </w:pPr>
            <w:r>
              <w:rPr>
                <w:rFonts w:hint="eastAsia" w:ascii="仿宋" w:hAnsi="仿宋" w:eastAsia="仿宋"/>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gridSpan w:val="2"/>
            <w:vAlign w:val="center"/>
          </w:tcPr>
          <w:p>
            <w:pPr>
              <w:jc w:val="center"/>
              <w:rPr>
                <w:rFonts w:ascii="仿宋" w:hAnsi="仿宋" w:eastAsia="仿宋"/>
                <w:bCs/>
              </w:rPr>
            </w:pPr>
            <w:r>
              <w:rPr>
                <w:rFonts w:hint="eastAsia" w:ascii="仿宋" w:hAnsi="仿宋" w:eastAsia="仿宋"/>
                <w:bCs/>
              </w:rPr>
              <w:t>可管控平板电脑及系统（教师用机）</w:t>
            </w:r>
          </w:p>
        </w:tc>
        <w:tc>
          <w:tcPr>
            <w:tcW w:w="6379" w:type="dxa"/>
            <w:vAlign w:val="center"/>
          </w:tcPr>
          <w:p>
            <w:pPr>
              <w:rPr>
                <w:rFonts w:ascii="仿宋" w:hAnsi="仿宋" w:eastAsia="仿宋"/>
              </w:rPr>
            </w:pPr>
            <w:r>
              <w:rPr>
                <w:rFonts w:hint="eastAsia" w:ascii="仿宋" w:hAnsi="仿宋" w:eastAsia="仿宋"/>
              </w:rPr>
              <w:t>1内存容量：3G+32G。</w:t>
            </w:r>
          </w:p>
          <w:p>
            <w:pPr>
              <w:rPr>
                <w:rFonts w:ascii="仿宋" w:hAnsi="仿宋" w:eastAsia="仿宋"/>
              </w:rPr>
            </w:pPr>
            <w:r>
              <w:rPr>
                <w:rFonts w:hint="eastAsia" w:ascii="仿宋" w:hAnsi="仿宋" w:eastAsia="仿宋"/>
              </w:rPr>
              <w:t>2屏幕尺寸：9.7英寸及以上。</w:t>
            </w:r>
          </w:p>
          <w:p>
            <w:pPr>
              <w:rPr>
                <w:rFonts w:ascii="仿宋" w:hAnsi="仿宋" w:eastAsia="仿宋"/>
              </w:rPr>
            </w:pPr>
            <w:r>
              <w:rPr>
                <w:rFonts w:hint="eastAsia" w:ascii="仿宋" w:hAnsi="仿宋" w:eastAsia="仿宋"/>
              </w:rPr>
              <w:t>3操作系统：Andrord 8.0及以上，双频，支持 802.11 a/b/g/n多种协议模式.</w:t>
            </w:r>
          </w:p>
          <w:p>
            <w:pPr>
              <w:rPr>
                <w:rFonts w:ascii="仿宋" w:hAnsi="仿宋" w:eastAsia="仿宋"/>
              </w:rPr>
            </w:pPr>
            <w:r>
              <w:rPr>
                <w:rFonts w:hint="eastAsia" w:ascii="仿宋" w:hAnsi="仿宋" w:eastAsia="仿宋"/>
              </w:rPr>
              <w:t>4分辨率：不小于1280×800。</w:t>
            </w:r>
          </w:p>
          <w:p>
            <w:pPr>
              <w:rPr>
                <w:rFonts w:ascii="仿宋" w:hAnsi="仿宋" w:eastAsia="仿宋"/>
              </w:rPr>
            </w:pPr>
            <w:r>
              <w:rPr>
                <w:rFonts w:hint="eastAsia" w:ascii="仿宋" w:hAnsi="仿宋" w:eastAsia="仿宋"/>
              </w:rPr>
              <w:t>5像素：前置摄像头像素200万及以上，后置摄像头像素500万及以上。</w:t>
            </w:r>
          </w:p>
          <w:p>
            <w:pPr>
              <w:rPr>
                <w:rFonts w:ascii="仿宋" w:hAnsi="仿宋" w:eastAsia="仿宋"/>
              </w:rPr>
            </w:pPr>
            <w:r>
              <w:rPr>
                <w:rFonts w:hint="eastAsia" w:ascii="仿宋" w:hAnsi="仿宋" w:eastAsia="仿宋"/>
              </w:rPr>
              <w:t>6电源参数：输入：100~240V，50/60Hz，0.5A；输出：5V 2A</w:t>
            </w:r>
          </w:p>
          <w:p>
            <w:pPr>
              <w:rPr>
                <w:rFonts w:ascii="仿宋" w:hAnsi="仿宋" w:eastAsia="仿宋"/>
              </w:rPr>
            </w:pPr>
            <w:r>
              <w:rPr>
                <w:rFonts w:hint="eastAsia" w:ascii="仿宋" w:hAnsi="仿宋" w:eastAsia="仿宋"/>
              </w:rPr>
              <w:t>7温度：工作温度：0℃~35℃；存储温度：–20℃~+45℃</w:t>
            </w:r>
          </w:p>
          <w:p>
            <w:pPr>
              <w:rPr>
                <w:rFonts w:ascii="仿宋" w:hAnsi="仿宋" w:cstheme="minorEastAsia"/>
                <w:bCs/>
                <w:color w:val="FF0000"/>
                <w:kern w:val="1"/>
                <w:u w:color="FF2600"/>
              </w:rPr>
            </w:pPr>
            <w:r>
              <w:rPr>
                <w:rFonts w:hint="eastAsia" w:ascii="仿宋" w:hAnsi="仿宋" w:eastAsia="仿宋"/>
              </w:rPr>
              <w:t>8工作湿度：5%~95%</w:t>
            </w:r>
          </w:p>
        </w:tc>
        <w:tc>
          <w:tcPr>
            <w:tcW w:w="850" w:type="dxa"/>
            <w:vAlign w:val="center"/>
          </w:tcPr>
          <w:p>
            <w:pPr>
              <w:rPr>
                <w:rFonts w:ascii="仿宋" w:hAnsi="仿宋" w:eastAsia="仿宋"/>
              </w:rPr>
            </w:pPr>
            <w:r>
              <w:rPr>
                <w:rFonts w:hint="eastAsia" w:ascii="仿宋" w:hAnsi="仿宋" w:eastAsia="仿宋"/>
              </w:rPr>
              <w:t>2</w:t>
            </w:r>
            <w:r>
              <w:rPr>
                <w:rFonts w:ascii="仿宋" w:hAnsi="仿宋" w:eastAsia="仿宋"/>
              </w:rPr>
              <w:t>0</w:t>
            </w:r>
            <w:r>
              <w:rPr>
                <w:rFonts w:hint="eastAsia" w:ascii="仿宋" w:hAnsi="仿宋" w:eastAsia="仿宋"/>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gridSpan w:val="2"/>
            <w:vAlign w:val="center"/>
          </w:tcPr>
          <w:p>
            <w:pPr>
              <w:jc w:val="center"/>
              <w:rPr>
                <w:rFonts w:ascii="仿宋" w:hAnsi="仿宋" w:eastAsia="仿宋"/>
                <w:bCs/>
              </w:rPr>
            </w:pPr>
            <w:r>
              <w:rPr>
                <w:rFonts w:hint="eastAsia" w:ascii="仿宋" w:hAnsi="仿宋" w:eastAsia="仿宋"/>
                <w:bCs/>
              </w:rPr>
              <w:t>培训</w:t>
            </w:r>
          </w:p>
          <w:p>
            <w:pPr>
              <w:jc w:val="center"/>
              <w:rPr>
                <w:rFonts w:ascii="仿宋" w:hAnsi="仿宋" w:eastAsia="仿宋"/>
              </w:rPr>
            </w:pPr>
            <w:r>
              <w:rPr>
                <w:rFonts w:hint="eastAsia" w:ascii="仿宋" w:hAnsi="仿宋" w:eastAsia="仿宋"/>
                <w:bCs/>
              </w:rPr>
              <w:t>教研</w:t>
            </w:r>
          </w:p>
        </w:tc>
        <w:tc>
          <w:tcPr>
            <w:tcW w:w="6379" w:type="dxa"/>
            <w:vAlign w:val="center"/>
          </w:tcPr>
          <w:p>
            <w:pPr>
              <w:rPr>
                <w:rFonts w:ascii="仿宋" w:hAnsi="仿宋" w:eastAsia="仿宋"/>
              </w:rPr>
            </w:pPr>
            <w:r>
              <w:rPr>
                <w:rFonts w:hint="eastAsia" w:ascii="仿宋" w:hAnsi="仿宋" w:eastAsia="仿宋"/>
              </w:rPr>
              <w:t>1.培训标准：供应商能为学校提供系列培训及教研服务。教师培训、学生培训、家长培训、驻校教研等。培训内容有：智慧互动课堂基础理念、教学设计之课前、课中、课后；教学系统培训；学生家长使用培训等，同时要派驻教研员至少一名驻校服务一年，及时跟进学校的教师课堂上课情况，帮助教师及时熟悉平台和更有效地备课，定时组织教研。通过培训和系统教研为学校建立和储备信息化教育人才。</w:t>
            </w:r>
          </w:p>
          <w:p>
            <w:pPr>
              <w:rPr>
                <w:rFonts w:ascii="仿宋" w:hAnsi="仿宋" w:eastAsia="仿宋"/>
              </w:rPr>
            </w:pPr>
            <w:r>
              <w:rPr>
                <w:rFonts w:hint="eastAsia" w:ascii="仿宋" w:hAnsi="仿宋" w:eastAsia="仿宋"/>
              </w:rPr>
              <w:t>2.培训团队能按照学校新课程改革及教育信息化与教学深度融合的目标进行，培训内容应覆盖对象为教师、家长、学生。</w:t>
            </w:r>
          </w:p>
          <w:p>
            <w:pPr>
              <w:rPr>
                <w:rFonts w:ascii="仿宋" w:hAnsi="仿宋" w:eastAsia="仿宋"/>
              </w:rPr>
            </w:pPr>
            <w:r>
              <w:rPr>
                <w:rFonts w:hint="eastAsia" w:ascii="仿宋" w:hAnsi="仿宋" w:eastAsia="仿宋"/>
              </w:rPr>
              <w:t>3.驻校教研员能够熟练运用信息化手段云课堂平台讲授示范课，同时具备同课异构的能力。</w:t>
            </w:r>
          </w:p>
          <w:p>
            <w:pPr>
              <w:rPr>
                <w:rFonts w:ascii="仿宋" w:hAnsi="仿宋" w:eastAsia="仿宋"/>
              </w:rPr>
            </w:pPr>
            <w:r>
              <w:rPr>
                <w:rFonts w:hint="eastAsia" w:ascii="仿宋" w:hAnsi="仿宋" w:eastAsia="仿宋"/>
              </w:rPr>
              <w:t>4.驻校教研员实时研究课程功能，课程结构，课程内容，课程实施、课程管理等的理论与实践，并从课程实施过程中及时发现问题，研究解决策略。</w:t>
            </w:r>
          </w:p>
          <w:p>
            <w:pPr>
              <w:rPr>
                <w:rFonts w:ascii="仿宋" w:hAnsi="仿宋" w:eastAsia="仿宋"/>
              </w:rPr>
            </w:pPr>
            <w:r>
              <w:rPr>
                <w:rFonts w:hint="eastAsia" w:ascii="仿宋" w:hAnsi="仿宋" w:eastAsia="仿宋"/>
              </w:rPr>
              <w:t>5.驻校教研员协助学校教师备翻转课，指导教师解决教学问题，克服教学困难，帮助教师提高教学水平，促进教师专业发展。</w:t>
            </w:r>
          </w:p>
          <w:p>
            <w:pPr>
              <w:rPr>
                <w:rFonts w:ascii="仿宋" w:hAnsi="仿宋" w:eastAsia="仿宋"/>
              </w:rPr>
            </w:pPr>
            <w:r>
              <w:rPr>
                <w:rFonts w:hint="eastAsia" w:ascii="仿宋" w:hAnsi="仿宋" w:eastAsia="仿宋"/>
              </w:rPr>
              <w:t>6驻校教研员积极参加学校组织的教研活动，认真听取教师教学过程中的问题反馈，商讨解决策略，提高教学质量和教师教学水平。</w:t>
            </w:r>
          </w:p>
          <w:p>
            <w:pPr>
              <w:rPr>
                <w:rFonts w:ascii="仿宋" w:hAnsi="仿宋" w:eastAsia="仿宋"/>
              </w:rPr>
            </w:pPr>
            <w:r>
              <w:rPr>
                <w:rFonts w:hint="eastAsia" w:ascii="仿宋" w:hAnsi="仿宋" w:eastAsia="仿宋"/>
              </w:rPr>
              <w:t>7.驻校教研员教会学校教师熟练操作备课平台，教学互动平台，包括移动教学设备的使用等。</w:t>
            </w:r>
          </w:p>
          <w:p>
            <w:pPr>
              <w:rPr>
                <w:rFonts w:ascii="仿宋" w:hAnsi="仿宋" w:eastAsia="仿宋"/>
              </w:rPr>
            </w:pPr>
            <w:r>
              <w:rPr>
                <w:rFonts w:hint="eastAsia" w:ascii="仿宋" w:hAnsi="仿宋" w:eastAsia="仿宋"/>
              </w:rPr>
              <w:t>8.驻校教研员要能跟班听课，及时记录学生上课的课堂表现，把有价值的信息反馈给班主任及任课教师，形成有效的教学沟通，对班主任的教学管理和教学质量的提升提供保障。教研员与学校教师一起开展教研活动，有效督促和解决教师不会使用的问题。</w:t>
            </w:r>
          </w:p>
          <w:p>
            <w:pPr>
              <w:rPr>
                <w:rFonts w:ascii="仿宋" w:hAnsi="仿宋" w:eastAsia="仿宋"/>
              </w:rPr>
            </w:pPr>
            <w:r>
              <w:rPr>
                <w:rFonts w:hint="eastAsia" w:ascii="仿宋" w:hAnsi="仿宋" w:eastAsia="仿宋"/>
              </w:rPr>
              <w:t>9.全面更新教师的理念，提高信息技术与学科教学深度融合的能力，促进教学方式的变革，提升智慧教育理念支撑下的智慧课堂设计、构建能力，使教师能够独立完成智慧课堂案例课的设计和制作，具备常态化构建智慧课堂的能力，能够在各种比赛、观摩示范活动中进行智慧课堂案例课的展示，能够引领其他教师进行智慧课堂的设计和构建，掌握构建让学生主动、轻松愉快学习，提高学生高质高效课堂的思路和方法，逐步形成自己的教育模式及方法，使学校能够常态化开展智慧教育，提高教学质量。</w:t>
            </w:r>
          </w:p>
          <w:p>
            <w:pPr>
              <w:rPr>
                <w:rFonts w:ascii="仿宋" w:hAnsi="仿宋" w:eastAsia="仿宋"/>
              </w:rPr>
            </w:pPr>
            <w:r>
              <w:rPr>
                <w:rFonts w:hint="eastAsia" w:ascii="仿宋" w:hAnsi="仿宋" w:eastAsia="仿宋"/>
              </w:rPr>
              <w:t>10.供应商在青海本地有专业服务队伍。</w:t>
            </w:r>
          </w:p>
        </w:tc>
        <w:tc>
          <w:tcPr>
            <w:tcW w:w="850" w:type="dxa"/>
            <w:vAlign w:val="center"/>
          </w:tcPr>
          <w:p>
            <w:pPr>
              <w:rPr>
                <w:rFonts w:ascii="仿宋" w:hAnsi="仿宋" w:eastAsia="仿宋"/>
              </w:rPr>
            </w:pPr>
            <w:r>
              <w:rPr>
                <w:rFonts w:hint="eastAsia" w:ascii="仿宋" w:hAnsi="仿宋" w:eastAsia="仿宋"/>
              </w:rPr>
              <w:t>1年</w:t>
            </w:r>
          </w:p>
        </w:tc>
      </w:tr>
    </w:tbl>
    <w:p>
      <w:pPr>
        <w:autoSpaceDE w:val="0"/>
        <w:autoSpaceDN w:val="0"/>
        <w:adjustRightInd w:val="0"/>
        <w:spacing w:line="400" w:lineRule="exact"/>
        <w:ind w:firstLine="643" w:firstLineChars="200"/>
        <w:rPr>
          <w:rFonts w:ascii="宋体" w:hAnsi="宋体"/>
          <w:b/>
          <w:bCs/>
          <w:kern w:val="2"/>
          <w:sz w:val="32"/>
          <w:szCs w:val="32"/>
          <w:lang w:val="zh-CN"/>
        </w:rPr>
        <w:sectPr>
          <w:pgSz w:w="12240" w:h="15840"/>
          <w:pgMar w:top="1440" w:right="1797" w:bottom="1440" w:left="1797" w:header="720" w:footer="720" w:gutter="0"/>
          <w:cols w:space="720" w:num="1"/>
          <w:docGrid w:linePitch="286" w:charSpace="0"/>
        </w:sectPr>
      </w:pPr>
    </w:p>
    <w:p>
      <w:pPr>
        <w:rPr>
          <w:kern w:val="2"/>
          <w:sz w:val="21"/>
        </w:rPr>
      </w:pPr>
    </w:p>
    <w:bookmarkEnd w:id="5"/>
    <w:p>
      <w:pPr>
        <w:jc w:val="center"/>
        <w:rPr>
          <w:b/>
          <w:sz w:val="28"/>
          <w:szCs w:val="28"/>
        </w:rPr>
      </w:pPr>
      <w:r>
        <w:rPr>
          <w:b/>
          <w:sz w:val="28"/>
          <w:szCs w:val="28"/>
        </w:rPr>
        <w:t>第五章磋商程序</w:t>
      </w:r>
    </w:p>
    <w:p>
      <w:pPr>
        <w:jc w:val="center"/>
        <w:rPr>
          <w:b/>
          <w:sz w:val="28"/>
          <w:szCs w:val="28"/>
        </w:rPr>
      </w:pPr>
    </w:p>
    <w:p>
      <w:pPr>
        <w:snapToGrid w:val="0"/>
        <w:spacing w:line="300" w:lineRule="auto"/>
        <w:rPr>
          <w:rFonts w:ascii="宋体" w:hAnsi="宋体"/>
        </w:rPr>
      </w:pPr>
      <w:r>
        <w:rPr>
          <w:rFonts w:ascii="宋体" w:hAnsi="宋体"/>
        </w:rPr>
        <w:t>1、磋商小组及专家组成</w:t>
      </w:r>
    </w:p>
    <w:p>
      <w:pPr>
        <w:pStyle w:val="23"/>
        <w:snapToGrid w:val="0"/>
        <w:spacing w:line="300" w:lineRule="auto"/>
        <w:ind w:firstLine="480" w:firstLineChars="200"/>
        <w:rPr>
          <w:rFonts w:hint="default" w:hAnsi="宋体"/>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pPr>
        <w:snapToGrid w:val="0"/>
        <w:spacing w:line="300" w:lineRule="auto"/>
        <w:rPr>
          <w:rFonts w:ascii="宋体" w:hAnsi="宋体"/>
        </w:rPr>
      </w:pPr>
      <w:r>
        <w:rPr>
          <w:rFonts w:ascii="宋体" w:hAnsi="宋体"/>
        </w:rPr>
        <w:t>2、磋商组织</w:t>
      </w:r>
    </w:p>
    <w:p>
      <w:pPr>
        <w:pStyle w:val="23"/>
        <w:snapToGrid w:val="0"/>
        <w:spacing w:line="300" w:lineRule="auto"/>
        <w:ind w:firstLine="480" w:firstLineChars="200"/>
        <w:rPr>
          <w:rFonts w:hint="default" w:hAnsi="宋体"/>
          <w:sz w:val="24"/>
          <w:szCs w:val="24"/>
        </w:rPr>
      </w:pPr>
      <w:r>
        <w:rPr>
          <w:rFonts w:hAnsi="宋体"/>
          <w:sz w:val="24"/>
          <w:szCs w:val="24"/>
          <w:lang w:val="zh-CN"/>
        </w:rPr>
        <w:t>磋商工作由采购代理机构组织，具体磋商事务由依法组建的磋商小组负责。</w:t>
      </w:r>
    </w:p>
    <w:p>
      <w:pPr>
        <w:snapToGrid w:val="0"/>
        <w:spacing w:line="300" w:lineRule="auto"/>
        <w:rPr>
          <w:rFonts w:ascii="宋体" w:hAnsi="宋体"/>
        </w:rPr>
      </w:pPr>
      <w:r>
        <w:rPr>
          <w:rFonts w:ascii="宋体" w:hAnsi="宋体"/>
        </w:rPr>
        <w:t>3、磋商程序</w:t>
      </w:r>
    </w:p>
    <w:p>
      <w:pPr>
        <w:pStyle w:val="23"/>
        <w:snapToGrid w:val="0"/>
        <w:spacing w:line="300" w:lineRule="auto"/>
        <w:ind w:firstLine="480" w:firstLineChars="200"/>
        <w:rPr>
          <w:rFonts w:hint="default" w:hAnsi="宋体"/>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pPr>
        <w:pStyle w:val="23"/>
        <w:snapToGrid w:val="0"/>
        <w:spacing w:line="300" w:lineRule="auto"/>
        <w:ind w:firstLine="480" w:firstLineChars="200"/>
        <w:rPr>
          <w:rFonts w:hint="default" w:hAnsi="宋体"/>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pPr>
        <w:pStyle w:val="23"/>
        <w:snapToGrid w:val="0"/>
        <w:spacing w:line="300" w:lineRule="auto"/>
        <w:ind w:firstLine="480" w:firstLineChars="200"/>
        <w:rPr>
          <w:rFonts w:hint="default" w:hAnsi="宋体"/>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pPr>
        <w:pStyle w:val="23"/>
        <w:snapToGrid w:val="0"/>
        <w:spacing w:line="300" w:lineRule="auto"/>
        <w:ind w:firstLine="480" w:firstLineChars="200"/>
        <w:rPr>
          <w:rFonts w:hint="default" w:hAnsi="宋体"/>
          <w:sz w:val="24"/>
          <w:szCs w:val="24"/>
        </w:rPr>
      </w:pPr>
      <w:r>
        <w:rPr>
          <w:rFonts w:hAnsi="宋体"/>
          <w:sz w:val="24"/>
          <w:szCs w:val="24"/>
        </w:rPr>
        <w:t>3.2 采购</w:t>
      </w:r>
      <w:r>
        <w:rPr>
          <w:rFonts w:hAnsi="宋体"/>
          <w:sz w:val="24"/>
          <w:szCs w:val="24"/>
          <w:lang w:val="zh-CN"/>
        </w:rPr>
        <w:t>代理机构</w:t>
      </w:r>
      <w:r>
        <w:rPr>
          <w:rFonts w:hAnsi="宋体"/>
          <w:sz w:val="24"/>
          <w:szCs w:val="24"/>
        </w:rPr>
        <w:t>收到磋商小组出具的资格审查报告后，当场向所有递交响应文件的供应商宣布通过及未通过资格审查的供应商名单，并在磋商结果公示中向社会公布。</w:t>
      </w:r>
    </w:p>
    <w:p>
      <w:pPr>
        <w:pStyle w:val="23"/>
        <w:snapToGrid w:val="0"/>
        <w:spacing w:line="300" w:lineRule="auto"/>
        <w:ind w:firstLine="480" w:firstLineChars="200"/>
        <w:rPr>
          <w:rFonts w:hint="default" w:hAnsi="宋体"/>
          <w:sz w:val="24"/>
          <w:szCs w:val="24"/>
        </w:rPr>
      </w:pPr>
      <w:r>
        <w:rPr>
          <w:rFonts w:hAnsi="宋体"/>
          <w:sz w:val="24"/>
          <w:szCs w:val="24"/>
        </w:rPr>
        <w:t>3.3 通过资格审查的供应商不足两家的，本次竞争性磋商采购活动终止。</w:t>
      </w:r>
    </w:p>
    <w:p>
      <w:pPr>
        <w:pStyle w:val="23"/>
        <w:snapToGrid w:val="0"/>
        <w:spacing w:line="300" w:lineRule="auto"/>
        <w:ind w:firstLine="480" w:firstLineChars="200"/>
        <w:rPr>
          <w:rFonts w:hint="default" w:hAnsi="宋体"/>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组织磋商小组成员按磋商文件规定集中与通过资格审查的供应商分别进行磋商，磋商的顺序以现场抽签的方式确定。</w:t>
      </w:r>
    </w:p>
    <w:p>
      <w:pPr>
        <w:pStyle w:val="23"/>
        <w:snapToGrid w:val="0"/>
        <w:spacing w:line="300" w:lineRule="auto"/>
        <w:ind w:firstLine="480" w:firstLineChars="200"/>
        <w:rPr>
          <w:rFonts w:hint="default" w:hAnsi="宋体"/>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pPr>
        <w:pStyle w:val="23"/>
        <w:snapToGrid w:val="0"/>
        <w:spacing w:line="300" w:lineRule="auto"/>
        <w:ind w:firstLine="480" w:firstLineChars="200"/>
        <w:rPr>
          <w:rFonts w:hint="default" w:hAnsi="宋体"/>
          <w:sz w:val="24"/>
          <w:szCs w:val="24"/>
        </w:rPr>
      </w:pPr>
      <w:r>
        <w:rPr>
          <w:rFonts w:hAnsi="宋体"/>
          <w:sz w:val="24"/>
          <w:szCs w:val="24"/>
        </w:rPr>
        <w:t>3.6 磋商过程中，供应商可以根据磋商情况变更其响应文件，并将变更内容形成书面材料送磋商小组。变更内容应作为响应文件的一部分。</w:t>
      </w:r>
    </w:p>
    <w:p>
      <w:pPr>
        <w:pStyle w:val="23"/>
        <w:snapToGrid w:val="0"/>
        <w:spacing w:line="300" w:lineRule="auto"/>
        <w:ind w:firstLine="480" w:firstLineChars="200"/>
        <w:rPr>
          <w:rFonts w:hint="default" w:hAnsi="宋体"/>
          <w:sz w:val="24"/>
          <w:szCs w:val="24"/>
        </w:rPr>
      </w:pPr>
      <w:r>
        <w:rPr>
          <w:rFonts w:hAnsi="宋体"/>
          <w:sz w:val="24"/>
          <w:szCs w:val="24"/>
        </w:rPr>
        <w:t>供应商书面材料应当签字确认，否则无效。供应商为法人的，应当由其法定代表人或者代理人签字确认。</w:t>
      </w:r>
    </w:p>
    <w:p>
      <w:pPr>
        <w:pStyle w:val="23"/>
        <w:snapToGrid w:val="0"/>
        <w:spacing w:line="300" w:lineRule="auto"/>
        <w:ind w:firstLine="480" w:firstLineChars="200"/>
        <w:rPr>
          <w:rFonts w:hint="default" w:hAnsi="宋体"/>
          <w:sz w:val="24"/>
          <w:szCs w:val="24"/>
        </w:rPr>
      </w:pPr>
      <w:r>
        <w:rPr>
          <w:rFonts w:hAnsi="宋体"/>
          <w:sz w:val="24"/>
          <w:szCs w:val="24"/>
        </w:rPr>
        <w:t>3.7 磋商达到供应商响应文件符合采购需求、质量和服务要求的前提下，磋商小组应要求供应商进行最后报价。</w:t>
      </w:r>
    </w:p>
    <w:p>
      <w:pPr>
        <w:pStyle w:val="23"/>
        <w:snapToGrid w:val="0"/>
        <w:spacing w:line="300" w:lineRule="auto"/>
        <w:ind w:firstLine="480" w:firstLineChars="200"/>
        <w:rPr>
          <w:rFonts w:hint="default" w:hAnsi="宋体"/>
          <w:sz w:val="24"/>
          <w:szCs w:val="24"/>
        </w:rPr>
      </w:pPr>
      <w:r>
        <w:rPr>
          <w:rFonts w:hAnsi="宋体"/>
          <w:sz w:val="24"/>
          <w:szCs w:val="24"/>
        </w:rPr>
        <w:t>供应商响应文件满足或者高于磋商文件规定的采购项目最低要求时，即视同供应商响应文件符合采购需求、质量和服务。</w:t>
      </w:r>
    </w:p>
    <w:p>
      <w:pPr>
        <w:pStyle w:val="23"/>
        <w:snapToGrid w:val="0"/>
        <w:spacing w:line="300" w:lineRule="auto"/>
        <w:ind w:firstLine="480" w:firstLineChars="200"/>
        <w:rPr>
          <w:rFonts w:hint="default" w:hAnsi="宋体"/>
          <w:sz w:val="24"/>
          <w:szCs w:val="24"/>
        </w:rPr>
      </w:pPr>
      <w:r>
        <w:rPr>
          <w:rFonts w:hAnsi="宋体"/>
          <w:sz w:val="24"/>
          <w:szCs w:val="24"/>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pPr>
        <w:pStyle w:val="23"/>
        <w:snapToGrid w:val="0"/>
        <w:spacing w:line="300" w:lineRule="auto"/>
        <w:ind w:firstLine="480" w:firstLineChars="200"/>
        <w:rPr>
          <w:rFonts w:hint="default" w:hAnsi="宋体"/>
          <w:sz w:val="24"/>
          <w:szCs w:val="24"/>
        </w:rPr>
      </w:pPr>
      <w:r>
        <w:rPr>
          <w:rFonts w:hAnsi="宋体"/>
          <w:sz w:val="24"/>
          <w:szCs w:val="24"/>
        </w:rPr>
        <w:t>磋商小组淘汰供应商的，应当书面通知该供应商，并说明理由。</w:t>
      </w:r>
    </w:p>
    <w:p>
      <w:pPr>
        <w:pStyle w:val="23"/>
        <w:snapToGrid w:val="0"/>
        <w:spacing w:line="300" w:lineRule="auto"/>
        <w:ind w:firstLine="480" w:firstLineChars="200"/>
        <w:rPr>
          <w:rFonts w:hint="default" w:hAnsi="宋体"/>
          <w:sz w:val="24"/>
          <w:szCs w:val="24"/>
        </w:rPr>
      </w:pPr>
      <w:r>
        <w:rPr>
          <w:rFonts w:hAnsi="宋体"/>
          <w:sz w:val="24"/>
          <w:szCs w:val="24"/>
        </w:rPr>
        <w:t>3.9 供应商进行最后报价，应当在磋商室外独立填写报价单，密封递交采购代理机构工作人员，由采购代理机构工作人员收齐后集中递交磋商小组。采购代理机构工作人员不能拆封供应商报价单。</w:t>
      </w:r>
    </w:p>
    <w:p>
      <w:pPr>
        <w:pStyle w:val="23"/>
        <w:snapToGrid w:val="0"/>
        <w:spacing w:line="300" w:lineRule="auto"/>
        <w:ind w:firstLine="480" w:firstLineChars="200"/>
        <w:rPr>
          <w:rFonts w:hint="default" w:hAnsi="宋体"/>
          <w:sz w:val="24"/>
          <w:szCs w:val="24"/>
        </w:rPr>
      </w:pPr>
      <w:r>
        <w:rPr>
          <w:rFonts w:hAnsi="宋体"/>
          <w:sz w:val="24"/>
          <w:szCs w:val="24"/>
        </w:rPr>
        <w:t>供应商报价单应当由法定代表人或者其代理人签字确认，否则无效。</w:t>
      </w:r>
    </w:p>
    <w:p>
      <w:pPr>
        <w:pStyle w:val="23"/>
        <w:snapToGrid w:val="0"/>
        <w:spacing w:line="300" w:lineRule="auto"/>
        <w:ind w:firstLine="480" w:firstLineChars="200"/>
        <w:rPr>
          <w:rFonts w:hint="default" w:hAnsi="宋体"/>
          <w:sz w:val="24"/>
          <w:szCs w:val="24"/>
        </w:rPr>
      </w:pPr>
      <w:r>
        <w:rPr>
          <w:rFonts w:hAnsi="宋体"/>
          <w:sz w:val="24"/>
          <w:szCs w:val="24"/>
        </w:rPr>
        <w:t>3.10 在磋商中，磋商的任何一方不得透露与磋商有关的其他供应商的技术资料、价格和其他信息。</w:t>
      </w:r>
    </w:p>
    <w:p>
      <w:pPr>
        <w:pStyle w:val="23"/>
        <w:snapToGrid w:val="0"/>
        <w:spacing w:line="300" w:lineRule="auto"/>
        <w:ind w:firstLine="480" w:firstLineChars="200"/>
        <w:rPr>
          <w:rFonts w:hint="default" w:hAnsi="宋体"/>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pPr>
        <w:pStyle w:val="23"/>
        <w:snapToGrid w:val="0"/>
        <w:spacing w:line="300" w:lineRule="auto"/>
        <w:ind w:firstLine="480" w:firstLineChars="200"/>
        <w:rPr>
          <w:rFonts w:hint="default" w:hAnsi="宋体"/>
          <w:sz w:val="24"/>
          <w:szCs w:val="24"/>
        </w:rPr>
      </w:pPr>
      <w:r>
        <w:rPr>
          <w:rFonts w:hAnsi="宋体"/>
          <w:sz w:val="24"/>
          <w:szCs w:val="24"/>
        </w:rPr>
        <w:t>3.12综合评分表</w:t>
      </w:r>
    </w:p>
    <w:p>
      <w:pPr>
        <w:pStyle w:val="23"/>
        <w:snapToGrid w:val="0"/>
        <w:spacing w:line="300" w:lineRule="auto"/>
        <w:rPr>
          <w:rFonts w:hAnsi="宋体"/>
          <w:sz w:val="24"/>
          <w:szCs w:val="24"/>
        </w:rPr>
      </w:pPr>
    </w:p>
    <w:tbl>
      <w:tblPr>
        <w:tblStyle w:val="43"/>
        <w:tblW w:w="8836" w:type="dxa"/>
        <w:jc w:val="center"/>
        <w:tblLayout w:type="fixed"/>
        <w:tblCellMar>
          <w:top w:w="0" w:type="dxa"/>
          <w:left w:w="108" w:type="dxa"/>
          <w:bottom w:w="0" w:type="dxa"/>
          <w:right w:w="108" w:type="dxa"/>
        </w:tblCellMar>
      </w:tblPr>
      <w:tblGrid>
        <w:gridCol w:w="691"/>
        <w:gridCol w:w="1341"/>
        <w:gridCol w:w="6804"/>
      </w:tblGrid>
      <w:tr>
        <w:tblPrEx>
          <w:tblCellMar>
            <w:top w:w="0" w:type="dxa"/>
            <w:left w:w="108" w:type="dxa"/>
            <w:bottom w:w="0" w:type="dxa"/>
            <w:right w:w="108" w:type="dxa"/>
          </w:tblCellMar>
        </w:tblPrEx>
        <w:trPr>
          <w:trHeight w:val="556"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color w:val="000000"/>
                <w:szCs w:val="18"/>
                <w:lang w:val="zh-CN"/>
              </w:rPr>
            </w:pPr>
            <w:r>
              <w:rPr>
                <w:rFonts w:hint="eastAsia" w:cs="宋体"/>
                <w:b/>
                <w:color w:val="000000"/>
                <w:szCs w:val="18"/>
                <w:lang w:val="zh-CN"/>
              </w:rPr>
              <w:t>序号</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color w:val="000000"/>
                <w:szCs w:val="18"/>
              </w:rPr>
            </w:pPr>
            <w:r>
              <w:rPr>
                <w:rFonts w:hint="eastAsia" w:cs="宋体"/>
                <w:b/>
                <w:color w:val="000000"/>
                <w:szCs w:val="18"/>
                <w:lang w:val="zh-CN"/>
              </w:rPr>
              <w:t>评审</w:t>
            </w:r>
            <w:r>
              <w:rPr>
                <w:rFonts w:hint="eastAsia" w:cs="宋体"/>
                <w:b/>
                <w:color w:val="000000"/>
                <w:szCs w:val="18"/>
              </w:rPr>
              <w:t>因素</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color w:val="000000"/>
                <w:szCs w:val="18"/>
                <w:lang w:val="zh-CN"/>
              </w:rPr>
            </w:pPr>
            <w:r>
              <w:rPr>
                <w:rFonts w:hint="eastAsia" w:cs="宋体"/>
                <w:b/>
                <w:color w:val="000000"/>
                <w:szCs w:val="18"/>
              </w:rPr>
              <w:t>评审标准</w:t>
            </w:r>
          </w:p>
        </w:tc>
      </w:tr>
      <w:tr>
        <w:tblPrEx>
          <w:tblCellMar>
            <w:top w:w="0" w:type="dxa"/>
            <w:left w:w="108" w:type="dxa"/>
            <w:bottom w:w="0" w:type="dxa"/>
            <w:right w:w="108" w:type="dxa"/>
          </w:tblCellMar>
        </w:tblPrEx>
        <w:trPr>
          <w:trHeight w:val="415"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rPr>
            </w:pPr>
            <w:r>
              <w:rPr>
                <w:rFonts w:hint="eastAsia" w:cs="宋体"/>
                <w:b/>
                <w:bCs/>
                <w:color w:val="000000"/>
                <w:szCs w:val="18"/>
              </w:rPr>
              <w:t>1</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shd w:val="clear" w:color="auto" w:fill="FFFFFF"/>
              </w:rPr>
            </w:pPr>
            <w:r>
              <w:rPr>
                <w:rFonts w:hint="eastAsia" w:cs="宋体"/>
                <w:b/>
                <w:bCs/>
                <w:color w:val="000000"/>
                <w:szCs w:val="18"/>
                <w:shd w:val="clear" w:color="auto" w:fill="FFFFFF"/>
              </w:rPr>
              <w:t>响应报价</w:t>
            </w:r>
          </w:p>
          <w:p>
            <w:pPr>
              <w:pStyle w:val="39"/>
              <w:spacing w:before="0" w:beforeAutospacing="0" w:after="0" w:afterAutospacing="0" w:line="360" w:lineRule="auto"/>
              <w:jc w:val="center"/>
              <w:rPr>
                <w:rFonts w:cs="宋体"/>
                <w:b/>
                <w:bCs/>
                <w:color w:val="000000"/>
                <w:szCs w:val="18"/>
                <w:lang w:val="zh-CN"/>
              </w:rPr>
            </w:pPr>
            <w:r>
              <w:rPr>
                <w:rFonts w:hint="eastAsia" w:cs="宋体"/>
                <w:b/>
                <w:bCs/>
                <w:color w:val="000000"/>
                <w:szCs w:val="18"/>
                <w:shd w:val="clear" w:color="auto" w:fill="FFFFFF"/>
              </w:rPr>
              <w:t>(</w:t>
            </w:r>
            <w:r>
              <w:rPr>
                <w:rFonts w:hint="eastAsia" w:cs="宋体"/>
                <w:b/>
                <w:bCs/>
                <w:color w:val="000000"/>
                <w:szCs w:val="18"/>
              </w:rPr>
              <w:t>15%</w:t>
            </w:r>
            <w:r>
              <w:rPr>
                <w:rFonts w:hint="eastAsia" w:cs="宋体"/>
                <w:b/>
                <w:bCs/>
                <w:color w:val="000000"/>
                <w:szCs w:val="18"/>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both"/>
              <w:rPr>
                <w:rFonts w:ascii="宋体" w:hAnsi="Cambria" w:cs="宋体"/>
                <w:lang w:val="zh-CN"/>
              </w:rPr>
            </w:pPr>
            <w:r>
              <w:rPr>
                <w:rFonts w:hint="eastAsia" w:ascii="宋体" w:hAnsi="Cambria" w:cs="宋体"/>
                <w:lang w:val="zh-CN"/>
              </w:rPr>
              <w:t>满足竞争性磋商文件要求且响应价格最低的响应报价为评标基准价，其价格分为满分。其他响应人的报价分统一按下列公式计算：</w:t>
            </w:r>
          </w:p>
          <w:p>
            <w:pPr>
              <w:autoSpaceDE w:val="0"/>
              <w:autoSpaceDN w:val="0"/>
              <w:adjustRightInd w:val="0"/>
              <w:spacing w:line="400" w:lineRule="exact"/>
              <w:jc w:val="both"/>
              <w:rPr>
                <w:rFonts w:ascii="宋体" w:hAnsi="Cambria" w:cs="宋体"/>
                <w:lang w:val="zh-CN"/>
              </w:rPr>
            </w:pPr>
            <w:r>
              <w:rPr>
                <w:rFonts w:hint="eastAsia" w:ascii="宋体" w:hAnsi="Cambria" w:cs="宋体"/>
                <w:lang w:val="zh-CN"/>
              </w:rPr>
              <w:t>响应报价得分=(评标基准价／最终响应报价)×价格权值（</w:t>
            </w:r>
            <w:r>
              <w:rPr>
                <w:rFonts w:hint="eastAsia" w:ascii="宋体" w:hAnsi="Cambria" w:cs="宋体"/>
              </w:rPr>
              <w:t>1</w:t>
            </w:r>
            <w:r>
              <w:rPr>
                <w:rFonts w:hint="eastAsia" w:ascii="宋体" w:hAnsi="Cambria" w:cs="宋体"/>
                <w:lang w:val="zh-CN"/>
              </w:rPr>
              <w:t xml:space="preserve">0%）×100（四舍五入后保留小数点后两位）。 </w:t>
            </w:r>
          </w:p>
          <w:p>
            <w:pPr>
              <w:pStyle w:val="39"/>
              <w:spacing w:before="0" w:beforeAutospacing="0" w:after="0" w:afterAutospacing="0" w:line="400" w:lineRule="exact"/>
              <w:jc w:val="both"/>
              <w:rPr>
                <w:rFonts w:cs="宋体"/>
                <w:color w:val="000000"/>
                <w:szCs w:val="18"/>
                <w:shd w:val="clear" w:color="auto" w:fill="FFFFFF"/>
              </w:rPr>
            </w:pPr>
            <w:r>
              <w:rPr>
                <w:rFonts w:hint="eastAsia" w:hAnsi="Cambria" w:cs="宋体"/>
                <w:lang w:val="zh-CN"/>
              </w:rPr>
              <w:t>注：根据《政府采购促进中小企业发展暂行办法》的相关规定，对小型和微型企业、</w:t>
            </w:r>
            <w:r>
              <w:rPr>
                <w:rFonts w:hint="eastAsia"/>
              </w:rPr>
              <w:t>残疾人福利单位、</w:t>
            </w:r>
            <w:r>
              <w:rPr>
                <w:rFonts w:hint="eastAsia" w:hAnsi="Cambria" w:cs="宋体"/>
                <w:lang w:val="zh-CN"/>
              </w:rPr>
              <w:t>监狱企业制造（生产）产品的价格给予6%的扣除，用扣除后的价格参与评审（附中小企业声明函及相关证明材料）。</w:t>
            </w:r>
          </w:p>
        </w:tc>
      </w:tr>
      <w:tr>
        <w:tblPrEx>
          <w:tblCellMar>
            <w:top w:w="0" w:type="dxa"/>
            <w:left w:w="108" w:type="dxa"/>
            <w:bottom w:w="0" w:type="dxa"/>
            <w:right w:w="108" w:type="dxa"/>
          </w:tblCellMar>
        </w:tblPrEx>
        <w:trPr>
          <w:trHeight w:val="2027"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rPr>
            </w:pPr>
            <w:r>
              <w:rPr>
                <w:rFonts w:hint="eastAsia" w:cs="宋体"/>
                <w:b/>
                <w:bCs/>
                <w:color w:val="000000"/>
                <w:szCs w:val="18"/>
              </w:rPr>
              <w:t>2</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lang w:val="zh-CN"/>
              </w:rPr>
            </w:pPr>
            <w:r>
              <w:rPr>
                <w:rFonts w:hint="eastAsia" w:cs="宋体"/>
                <w:b/>
                <w:bCs/>
                <w:color w:val="000000"/>
                <w:szCs w:val="18"/>
              </w:rPr>
              <w:t>服务</w:t>
            </w:r>
            <w:r>
              <w:rPr>
                <w:rFonts w:hint="eastAsia" w:cs="宋体"/>
                <w:b/>
                <w:bCs/>
                <w:color w:val="000000"/>
                <w:szCs w:val="18"/>
                <w:lang w:val="zh-CN"/>
              </w:rPr>
              <w:t>水平</w:t>
            </w:r>
          </w:p>
          <w:p>
            <w:pPr>
              <w:pStyle w:val="39"/>
              <w:spacing w:before="0" w:beforeAutospacing="0" w:after="0" w:afterAutospacing="0" w:line="360" w:lineRule="auto"/>
              <w:jc w:val="center"/>
              <w:rPr>
                <w:rFonts w:cs="宋体"/>
                <w:b/>
                <w:bCs/>
                <w:color w:val="000000"/>
                <w:szCs w:val="18"/>
                <w:lang w:val="zh-CN"/>
              </w:rPr>
            </w:pPr>
            <w:r>
              <w:rPr>
                <w:rFonts w:hint="eastAsia" w:cs="宋体"/>
                <w:b/>
                <w:bCs/>
                <w:color w:val="000000"/>
                <w:szCs w:val="18"/>
                <w:lang w:val="zh-CN"/>
              </w:rPr>
              <w:t>（</w:t>
            </w:r>
            <w:r>
              <w:rPr>
                <w:rFonts w:hint="eastAsia" w:cs="宋体"/>
                <w:b/>
                <w:bCs/>
                <w:color w:val="000000"/>
                <w:szCs w:val="18"/>
              </w:rPr>
              <w:t>50%</w:t>
            </w:r>
            <w:r>
              <w:rPr>
                <w:rFonts w:hint="eastAsia" w:cs="宋体"/>
                <w:b/>
                <w:bCs/>
                <w:color w:val="000000"/>
                <w:szCs w:val="18"/>
                <w:lang w:val="zh-CN"/>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both"/>
              <w:rPr>
                <w:rFonts w:cs="宋体"/>
                <w:szCs w:val="18"/>
              </w:rPr>
            </w:pPr>
            <w:r>
              <w:rPr>
                <w:rFonts w:hint="eastAsia" w:cs="宋体"/>
                <w:szCs w:val="18"/>
              </w:rPr>
              <w:t>（1）技术参数：完全满足或高于磋商文件服务要求的，得</w:t>
            </w:r>
            <w:r>
              <w:rPr>
                <w:rFonts w:hint="eastAsia" w:cs="宋体"/>
                <w:b/>
                <w:szCs w:val="18"/>
                <w:u w:val="single"/>
              </w:rPr>
              <w:t>50</w:t>
            </w:r>
            <w:r>
              <w:rPr>
                <w:rFonts w:hint="eastAsia" w:cs="宋体"/>
                <w:b/>
                <w:bCs/>
                <w:szCs w:val="18"/>
                <w:u w:val="dashDotHeavy"/>
                <w:lang w:val="zh-CN"/>
              </w:rPr>
              <w:t>分</w:t>
            </w:r>
            <w:r>
              <w:rPr>
                <w:rFonts w:hint="eastAsia" w:cs="宋体"/>
                <w:szCs w:val="18"/>
              </w:rPr>
              <w:t>；“</w:t>
            </w:r>
            <w:r>
              <w:rPr>
                <w:rFonts w:hint="eastAsia"/>
                <w:szCs w:val="21"/>
              </w:rPr>
              <w:t>★</w:t>
            </w:r>
            <w:r>
              <w:rPr>
                <w:rFonts w:hint="eastAsia" w:cs="宋体"/>
                <w:szCs w:val="18"/>
              </w:rPr>
              <w:t>”服务要求每有一项不满足扣</w:t>
            </w:r>
            <w:r>
              <w:rPr>
                <w:rFonts w:hint="eastAsia" w:cs="宋体"/>
                <w:b/>
                <w:bCs/>
                <w:szCs w:val="18"/>
                <w:u w:val="dashDotHeavy"/>
              </w:rPr>
              <w:t>5分</w:t>
            </w:r>
            <w:r>
              <w:rPr>
                <w:rFonts w:hint="eastAsia" w:cs="宋体"/>
                <w:szCs w:val="18"/>
              </w:rPr>
              <w:t>，其他服务要求每有一项不满足扣</w:t>
            </w:r>
            <w:r>
              <w:rPr>
                <w:rFonts w:hint="eastAsia" w:cs="宋体"/>
                <w:b/>
                <w:bCs/>
                <w:szCs w:val="18"/>
                <w:u w:val="dashDotHeavy"/>
              </w:rPr>
              <w:t>2分</w:t>
            </w:r>
            <w:r>
              <w:rPr>
                <w:rFonts w:hint="eastAsia" w:cs="宋体"/>
                <w:szCs w:val="18"/>
              </w:rPr>
              <w:t>，扣完该项得分为止。</w:t>
            </w:r>
          </w:p>
        </w:tc>
      </w:tr>
      <w:tr>
        <w:tblPrEx>
          <w:tblCellMar>
            <w:top w:w="0" w:type="dxa"/>
            <w:left w:w="108" w:type="dxa"/>
            <w:bottom w:w="0" w:type="dxa"/>
            <w:right w:w="108" w:type="dxa"/>
          </w:tblCellMar>
        </w:tblPrEx>
        <w:trPr>
          <w:trHeight w:val="415"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rPr>
            </w:pPr>
            <w:r>
              <w:rPr>
                <w:rFonts w:cs="宋体"/>
                <w:b/>
                <w:bCs/>
                <w:color w:val="000000"/>
                <w:szCs w:val="18"/>
              </w:rPr>
              <w:t>3</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lang w:val="zh-CN"/>
              </w:rPr>
            </w:pPr>
            <w:r>
              <w:rPr>
                <w:rFonts w:hint="eastAsia" w:cs="宋体"/>
                <w:b/>
                <w:bCs/>
                <w:color w:val="000000"/>
                <w:szCs w:val="18"/>
                <w:lang w:val="zh-CN"/>
              </w:rPr>
              <w:t>履约能力</w:t>
            </w:r>
          </w:p>
          <w:p>
            <w:pPr>
              <w:pStyle w:val="39"/>
              <w:spacing w:before="0" w:beforeAutospacing="0" w:after="0" w:afterAutospacing="0" w:line="360" w:lineRule="auto"/>
              <w:jc w:val="center"/>
              <w:rPr>
                <w:rFonts w:cs="宋体"/>
                <w:b/>
                <w:bCs/>
                <w:color w:val="000000"/>
                <w:szCs w:val="18"/>
                <w:lang w:val="zh-CN"/>
              </w:rPr>
            </w:pPr>
            <w:r>
              <w:rPr>
                <w:rFonts w:hint="eastAsia" w:cs="宋体"/>
                <w:b/>
                <w:bCs/>
                <w:color w:val="000000"/>
                <w:szCs w:val="18"/>
                <w:shd w:val="clear" w:color="auto" w:fill="FFFFFF"/>
              </w:rPr>
              <w:t>(</w:t>
            </w:r>
            <w:r>
              <w:rPr>
                <w:rFonts w:hint="eastAsia" w:cs="宋体"/>
                <w:b/>
                <w:bCs/>
                <w:color w:val="000000"/>
                <w:szCs w:val="18"/>
              </w:rPr>
              <w:t>22%</w:t>
            </w:r>
            <w:r>
              <w:rPr>
                <w:rFonts w:hint="eastAsia" w:cs="宋体"/>
                <w:b/>
                <w:bCs/>
                <w:color w:val="000000"/>
                <w:szCs w:val="18"/>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39"/>
              <w:numPr>
                <w:ilvl w:val="0"/>
                <w:numId w:val="18"/>
              </w:numPr>
              <w:spacing w:before="0" w:beforeAutospacing="0" w:after="0" w:afterAutospacing="0" w:line="400" w:lineRule="exact"/>
              <w:jc w:val="both"/>
              <w:rPr>
                <w:rFonts w:cs="宋体"/>
                <w:color w:val="000000"/>
                <w:szCs w:val="18"/>
              </w:rPr>
            </w:pPr>
            <w:r>
              <w:rPr>
                <w:rFonts w:hint="eastAsia" w:cs="宋体"/>
                <w:b/>
                <w:bCs/>
                <w:color w:val="000000"/>
                <w:szCs w:val="18"/>
              </w:rPr>
              <w:t>类似业绩情况：</w:t>
            </w:r>
            <w:r>
              <w:rPr>
                <w:rFonts w:hint="eastAsia" w:cs="微软雅黑"/>
                <w:szCs w:val="21"/>
              </w:rPr>
              <w:t>201</w:t>
            </w:r>
            <w:r>
              <w:rPr>
                <w:rFonts w:cs="微软雅黑"/>
                <w:szCs w:val="21"/>
              </w:rPr>
              <w:t>8</w:t>
            </w:r>
            <w:r>
              <w:rPr>
                <w:rFonts w:hint="eastAsia" w:cs="微软雅黑"/>
                <w:szCs w:val="21"/>
              </w:rPr>
              <w:t>年1月1日以来投标人具有教育软件项目业绩合同，每提供一份得</w:t>
            </w:r>
            <w:r>
              <w:rPr>
                <w:rFonts w:cs="微软雅黑"/>
                <w:szCs w:val="21"/>
              </w:rPr>
              <w:t>2</w:t>
            </w:r>
            <w:r>
              <w:rPr>
                <w:rFonts w:hint="eastAsia" w:cs="微软雅黑"/>
                <w:szCs w:val="21"/>
              </w:rPr>
              <w:t>分，满分10分。（复印件加盖公章编入投标文件）</w:t>
            </w:r>
          </w:p>
          <w:p>
            <w:pPr>
              <w:pStyle w:val="39"/>
              <w:numPr>
                <w:ilvl w:val="0"/>
                <w:numId w:val="18"/>
              </w:numPr>
              <w:spacing w:before="0" w:beforeAutospacing="0" w:after="0" w:afterAutospacing="0" w:line="400" w:lineRule="exact"/>
              <w:jc w:val="both"/>
              <w:rPr>
                <w:rFonts w:cs="宋体"/>
                <w:color w:val="000000"/>
                <w:szCs w:val="18"/>
              </w:rPr>
            </w:pPr>
            <w:r>
              <w:rPr>
                <w:rFonts w:hint="eastAsia" w:cs="宋体"/>
                <w:b/>
                <w:bCs/>
                <w:color w:val="000000"/>
                <w:lang w:val="zh-CN"/>
              </w:rPr>
              <w:t>项目总体建设方案：</w:t>
            </w:r>
            <w:r>
              <w:rPr>
                <w:rFonts w:hint="eastAsia"/>
              </w:rPr>
              <w:t>投标人针对该项目提供完善的售后服务方案，内容包括但不限于（技术支持与服务体系、售后服务响应时间、故障处理反馈、培训服务方案等），根据售后服务方案进行综合评审，要素全面，符合实际情况，可操作性强、最便利于采购人及项目实际情况的得12分。经评审委员会评审认定供应商的方案每缺少一项或该项内容不完整或不满足要求的扣3分，本项分值扣完为止。</w:t>
            </w:r>
          </w:p>
        </w:tc>
      </w:tr>
      <w:tr>
        <w:tblPrEx>
          <w:tblCellMar>
            <w:top w:w="0" w:type="dxa"/>
            <w:left w:w="108" w:type="dxa"/>
            <w:bottom w:w="0" w:type="dxa"/>
            <w:right w:w="108" w:type="dxa"/>
          </w:tblCellMar>
        </w:tblPrEx>
        <w:trPr>
          <w:trHeight w:val="415"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rPr>
            </w:pPr>
            <w:r>
              <w:rPr>
                <w:rFonts w:cs="宋体"/>
                <w:b/>
                <w:bCs/>
                <w:color w:val="000000"/>
                <w:szCs w:val="18"/>
              </w:rPr>
              <w:t>4</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lang w:val="zh-CN"/>
              </w:rPr>
            </w:pPr>
            <w:r>
              <w:rPr>
                <w:rFonts w:hint="eastAsia" w:cs="宋体"/>
                <w:b/>
                <w:bCs/>
                <w:color w:val="000000"/>
                <w:szCs w:val="18"/>
                <w:lang w:val="zh-CN"/>
              </w:rPr>
              <w:t>售后服务</w:t>
            </w:r>
          </w:p>
          <w:p>
            <w:pPr>
              <w:pStyle w:val="39"/>
              <w:spacing w:before="0" w:beforeAutospacing="0" w:after="0" w:afterAutospacing="0" w:line="360" w:lineRule="auto"/>
              <w:jc w:val="center"/>
              <w:rPr>
                <w:rFonts w:cs="宋体"/>
                <w:b/>
                <w:bCs/>
                <w:color w:val="000000"/>
                <w:szCs w:val="18"/>
                <w:lang w:val="zh-CN"/>
              </w:rPr>
            </w:pPr>
            <w:r>
              <w:rPr>
                <w:rFonts w:hint="eastAsia" w:cs="宋体"/>
                <w:b/>
                <w:bCs/>
                <w:color w:val="000000"/>
                <w:szCs w:val="18"/>
                <w:shd w:val="clear" w:color="auto" w:fill="FFFFFF"/>
              </w:rPr>
              <w:t>(</w:t>
            </w:r>
            <w:r>
              <w:rPr>
                <w:rFonts w:hint="eastAsia" w:cs="宋体"/>
                <w:b/>
                <w:bCs/>
                <w:color w:val="000000"/>
                <w:szCs w:val="18"/>
              </w:rPr>
              <w:t>3%</w:t>
            </w:r>
            <w:r>
              <w:rPr>
                <w:rFonts w:hint="eastAsia" w:cs="宋体"/>
                <w:b/>
                <w:bCs/>
                <w:color w:val="000000"/>
                <w:szCs w:val="18"/>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widowControl w:val="0"/>
              <w:spacing w:line="400" w:lineRule="exact"/>
              <w:jc w:val="both"/>
              <w:rPr>
                <w:rFonts w:ascii="宋体" w:hAnsi="宋体" w:cs="宋体"/>
                <w:color w:val="000000"/>
                <w:szCs w:val="18"/>
              </w:rPr>
            </w:pPr>
            <w:r>
              <w:rPr>
                <w:rFonts w:hint="eastAsia" w:ascii="宋体" w:hAnsi="宋体" w:cs="宋体"/>
                <w:b/>
                <w:bCs/>
                <w:color w:val="000000"/>
                <w:szCs w:val="18"/>
              </w:rPr>
              <w:t>本地化服务能力：</w:t>
            </w:r>
            <w:r>
              <w:rPr>
                <w:rFonts w:hint="eastAsia" w:ascii="宋体" w:hAnsi="宋体" w:cs="宋体"/>
                <w:color w:val="000000"/>
                <w:szCs w:val="18"/>
              </w:rPr>
              <w:t>在</w:t>
            </w:r>
            <w:r>
              <w:rPr>
                <w:rFonts w:hint="eastAsia" w:ascii="宋体" w:hAnsi="宋体" w:cs="宋体"/>
                <w:color w:val="000000"/>
                <w:szCs w:val="18"/>
                <w:lang w:val="zh-CN"/>
              </w:rPr>
              <w:t>项目实施地有</w:t>
            </w:r>
            <w:r>
              <w:rPr>
                <w:rFonts w:hint="eastAsia" w:ascii="宋体" w:hAnsi="宋体" w:cs="宋体"/>
                <w:color w:val="000000"/>
                <w:szCs w:val="18"/>
              </w:rPr>
              <w:t>服务机构的，得</w:t>
            </w:r>
            <w:r>
              <w:rPr>
                <w:rFonts w:ascii="宋体" w:hAnsi="宋体" w:cs="宋体"/>
                <w:b/>
                <w:bCs/>
                <w:color w:val="000000"/>
                <w:szCs w:val="18"/>
              </w:rPr>
              <w:t>3</w:t>
            </w:r>
            <w:r>
              <w:rPr>
                <w:rFonts w:hint="eastAsia" w:ascii="宋体" w:hAnsi="宋体" w:cs="宋体"/>
                <w:b/>
                <w:bCs/>
                <w:color w:val="000000"/>
                <w:szCs w:val="18"/>
              </w:rPr>
              <w:t>分</w:t>
            </w:r>
            <w:r>
              <w:rPr>
                <w:rFonts w:hint="eastAsia" w:ascii="宋体" w:hAnsi="宋体" w:cs="宋体"/>
                <w:color w:val="000000"/>
                <w:szCs w:val="18"/>
              </w:rPr>
              <w:t>；有合作性服务机构的，得</w:t>
            </w:r>
            <w:r>
              <w:rPr>
                <w:rFonts w:ascii="宋体" w:hAnsi="宋体" w:cs="宋体"/>
                <w:b/>
                <w:bCs/>
                <w:color w:val="000000"/>
                <w:szCs w:val="18"/>
              </w:rPr>
              <w:t>2</w:t>
            </w:r>
            <w:r>
              <w:rPr>
                <w:rFonts w:hint="eastAsia" w:ascii="宋体" w:hAnsi="宋体" w:cs="宋体"/>
                <w:b/>
                <w:bCs/>
                <w:color w:val="000000"/>
                <w:szCs w:val="18"/>
              </w:rPr>
              <w:t>分</w:t>
            </w:r>
            <w:r>
              <w:rPr>
                <w:rFonts w:hint="eastAsia" w:ascii="宋体" w:hAnsi="宋体" w:cs="宋体"/>
                <w:color w:val="000000"/>
                <w:szCs w:val="18"/>
              </w:rPr>
              <w:t>；承诺成交后设立的，得</w:t>
            </w:r>
            <w:r>
              <w:rPr>
                <w:rFonts w:hint="eastAsia" w:ascii="宋体" w:hAnsi="宋体" w:cs="宋体"/>
                <w:b/>
                <w:bCs/>
                <w:color w:val="000000"/>
                <w:szCs w:val="18"/>
              </w:rPr>
              <w:t>1分</w:t>
            </w:r>
            <w:r>
              <w:rPr>
                <w:rFonts w:hint="eastAsia" w:ascii="宋体" w:hAnsi="宋体" w:cs="宋体"/>
                <w:color w:val="000000"/>
                <w:szCs w:val="18"/>
              </w:rPr>
              <w:t>；没有的不得分。</w:t>
            </w:r>
            <w:r>
              <w:rPr>
                <w:rFonts w:hint="eastAsia" w:ascii="宋体" w:hAnsi="宋体" w:cs="宋体"/>
                <w:color w:val="000000"/>
              </w:rPr>
              <w:t>注：需提供</w:t>
            </w:r>
            <w:r>
              <w:rPr>
                <w:rFonts w:hint="eastAsia" w:ascii="宋体" w:hAnsi="宋体" w:cs="宋体"/>
                <w:color w:val="000000"/>
                <w:lang w:val="zh-CN"/>
              </w:rPr>
              <w:t>营业执照复印件及售后服务承诺函</w:t>
            </w:r>
          </w:p>
        </w:tc>
      </w:tr>
      <w:tr>
        <w:tblPrEx>
          <w:tblCellMar>
            <w:top w:w="0" w:type="dxa"/>
            <w:left w:w="108" w:type="dxa"/>
            <w:bottom w:w="0" w:type="dxa"/>
            <w:right w:w="108" w:type="dxa"/>
          </w:tblCellMar>
        </w:tblPrEx>
        <w:trPr>
          <w:trHeight w:val="415"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rPr>
            </w:pPr>
            <w:r>
              <w:rPr>
                <w:rFonts w:hint="eastAsia" w:cs="宋体"/>
                <w:b/>
                <w:bCs/>
                <w:color w:val="000000"/>
                <w:szCs w:val="18"/>
              </w:rPr>
              <w:t>5</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shd w:val="clear" w:color="auto" w:fill="FFFFFF"/>
              </w:rPr>
            </w:pPr>
            <w:r>
              <w:rPr>
                <w:rFonts w:hint="eastAsia" w:cs="宋体"/>
                <w:b/>
                <w:bCs/>
                <w:color w:val="000000"/>
                <w:szCs w:val="18"/>
                <w:shd w:val="clear" w:color="auto" w:fill="FFFFFF"/>
              </w:rPr>
              <w:t>售后服务能力、培训及应用指导能力服务（10%）</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101"/>
              <w:numPr>
                <w:ilvl w:val="0"/>
                <w:numId w:val="19"/>
              </w:numPr>
              <w:ind w:left="0" w:firstLineChars="0"/>
              <w:jc w:val="left"/>
              <w:rPr>
                <w:rFonts w:ascii="宋体" w:hAnsi="宋体"/>
                <w:kern w:val="0"/>
                <w:sz w:val="24"/>
                <w:szCs w:val="24"/>
              </w:rPr>
            </w:pPr>
            <w:r>
              <w:rPr>
                <w:rFonts w:hint="eastAsia" w:ascii="宋体" w:hAnsi="宋体"/>
                <w:kern w:val="0"/>
                <w:sz w:val="24"/>
                <w:szCs w:val="24"/>
              </w:rPr>
              <w:t>1、投标人或生产厂商需提供专业的教师培训队伍，培训人员具有本科及以上学历和教师资格证：</w:t>
            </w:r>
          </w:p>
          <w:p>
            <w:pPr>
              <w:rPr>
                <w:rFonts w:ascii="宋体" w:hAnsi="宋体"/>
              </w:rPr>
            </w:pPr>
            <w:r>
              <w:rPr>
                <w:rFonts w:hint="eastAsia" w:ascii="宋体" w:hAnsi="宋体"/>
              </w:rPr>
              <w:t>（1）提供</w:t>
            </w:r>
            <w:r>
              <w:rPr>
                <w:rFonts w:ascii="宋体" w:hAnsi="宋体"/>
              </w:rPr>
              <w:t>20</w:t>
            </w:r>
            <w:r>
              <w:rPr>
                <w:rFonts w:hint="eastAsia" w:ascii="宋体" w:hAnsi="宋体"/>
              </w:rPr>
              <w:t>名及以上（含</w:t>
            </w:r>
            <w:r>
              <w:rPr>
                <w:rFonts w:ascii="宋体" w:hAnsi="宋体"/>
              </w:rPr>
              <w:t>20</w:t>
            </w:r>
            <w:r>
              <w:rPr>
                <w:rFonts w:hint="eastAsia" w:ascii="宋体" w:hAnsi="宋体"/>
              </w:rPr>
              <w:t>）得10分；</w:t>
            </w:r>
          </w:p>
          <w:p>
            <w:pPr>
              <w:rPr>
                <w:rFonts w:ascii="宋体" w:hAnsi="宋体"/>
              </w:rPr>
            </w:pPr>
            <w:r>
              <w:rPr>
                <w:rFonts w:hint="eastAsia" w:ascii="宋体" w:hAnsi="宋体"/>
              </w:rPr>
              <w:t>（2）提供</w:t>
            </w:r>
            <w:r>
              <w:rPr>
                <w:rFonts w:ascii="宋体" w:hAnsi="宋体"/>
              </w:rPr>
              <w:t>11</w:t>
            </w:r>
            <w:r>
              <w:rPr>
                <w:rFonts w:hint="eastAsia" w:ascii="宋体" w:hAnsi="宋体"/>
              </w:rPr>
              <w:t>-</w:t>
            </w:r>
            <w:r>
              <w:rPr>
                <w:rFonts w:ascii="宋体" w:hAnsi="宋体"/>
              </w:rPr>
              <w:t>19</w:t>
            </w:r>
            <w:r>
              <w:rPr>
                <w:rFonts w:hint="eastAsia" w:ascii="宋体" w:hAnsi="宋体"/>
              </w:rPr>
              <w:t>名（含</w:t>
            </w:r>
            <w:r>
              <w:rPr>
                <w:rFonts w:ascii="宋体" w:hAnsi="宋体"/>
              </w:rPr>
              <w:t>11</w:t>
            </w:r>
            <w:r>
              <w:rPr>
                <w:rFonts w:hint="eastAsia" w:ascii="宋体" w:hAnsi="宋体"/>
              </w:rPr>
              <w:t>名）得6分；</w:t>
            </w:r>
          </w:p>
          <w:p>
            <w:pPr>
              <w:rPr>
                <w:rFonts w:ascii="宋体" w:hAnsi="宋体"/>
              </w:rPr>
            </w:pPr>
            <w:r>
              <w:rPr>
                <w:rFonts w:hint="eastAsia" w:ascii="宋体" w:hAnsi="宋体"/>
              </w:rPr>
              <w:t>（3）提供</w:t>
            </w:r>
            <w:r>
              <w:rPr>
                <w:rFonts w:ascii="宋体" w:hAnsi="宋体"/>
              </w:rPr>
              <w:t>3</w:t>
            </w:r>
            <w:r>
              <w:rPr>
                <w:rFonts w:hint="eastAsia" w:ascii="宋体" w:hAnsi="宋体"/>
              </w:rPr>
              <w:t>-</w:t>
            </w:r>
            <w:r>
              <w:rPr>
                <w:rFonts w:ascii="宋体" w:hAnsi="宋体"/>
              </w:rPr>
              <w:t>10</w:t>
            </w:r>
            <w:r>
              <w:rPr>
                <w:rFonts w:hint="eastAsia" w:ascii="宋体" w:hAnsi="宋体"/>
              </w:rPr>
              <w:t>名（含</w:t>
            </w:r>
            <w:r>
              <w:rPr>
                <w:rFonts w:ascii="宋体" w:hAnsi="宋体"/>
              </w:rPr>
              <w:t>3</w:t>
            </w:r>
            <w:r>
              <w:rPr>
                <w:rFonts w:hint="eastAsia" w:ascii="宋体" w:hAnsi="宋体"/>
              </w:rPr>
              <w:t>名）得1分；</w:t>
            </w:r>
          </w:p>
          <w:p>
            <w:pPr>
              <w:rPr>
                <w:rFonts w:ascii="宋体" w:hAnsi="宋体"/>
              </w:rPr>
            </w:pPr>
            <w:r>
              <w:rPr>
                <w:rFonts w:hint="eastAsia" w:ascii="宋体" w:hAnsi="宋体"/>
              </w:rPr>
              <w:t>（4）其他不得分。</w:t>
            </w:r>
          </w:p>
        </w:tc>
      </w:tr>
    </w:tbl>
    <w:p>
      <w:pPr>
        <w:pStyle w:val="23"/>
        <w:snapToGrid w:val="0"/>
        <w:spacing w:line="300" w:lineRule="auto"/>
        <w:rPr>
          <w:rFonts w:hAnsi="宋体"/>
          <w:sz w:val="24"/>
          <w:szCs w:val="24"/>
        </w:rPr>
      </w:pPr>
    </w:p>
    <w:p>
      <w:pPr>
        <w:pStyle w:val="23"/>
        <w:snapToGrid w:val="0"/>
        <w:spacing w:line="300" w:lineRule="auto"/>
        <w:rPr>
          <w:rFonts w:hAnsi="宋体"/>
          <w:sz w:val="24"/>
          <w:szCs w:val="24"/>
        </w:rPr>
      </w:pPr>
    </w:p>
    <w:p>
      <w:pPr>
        <w:pStyle w:val="23"/>
        <w:snapToGrid w:val="0"/>
        <w:spacing w:line="300" w:lineRule="auto"/>
        <w:rPr>
          <w:rFonts w:hAnsi="宋体"/>
          <w:sz w:val="24"/>
          <w:szCs w:val="24"/>
        </w:rPr>
      </w:pPr>
    </w:p>
    <w:p>
      <w:pPr>
        <w:pStyle w:val="23"/>
        <w:snapToGrid w:val="0"/>
        <w:spacing w:line="300" w:lineRule="auto"/>
        <w:rPr>
          <w:rFonts w:hAnsi="宋体"/>
          <w:sz w:val="24"/>
          <w:szCs w:val="24"/>
        </w:rPr>
      </w:pPr>
    </w:p>
    <w:p>
      <w:pPr>
        <w:pStyle w:val="23"/>
        <w:snapToGrid w:val="0"/>
        <w:spacing w:line="300" w:lineRule="auto"/>
        <w:rPr>
          <w:rFonts w:hAnsi="宋体"/>
          <w:sz w:val="24"/>
          <w:szCs w:val="24"/>
        </w:rPr>
      </w:pPr>
    </w:p>
    <w:p>
      <w:pPr>
        <w:pStyle w:val="23"/>
        <w:snapToGrid w:val="0"/>
        <w:spacing w:line="300" w:lineRule="auto"/>
        <w:rPr>
          <w:rFonts w:hint="default" w:hAnsi="宋体"/>
          <w:sz w:val="24"/>
          <w:szCs w:val="24"/>
        </w:rPr>
      </w:pPr>
    </w:p>
    <w:p>
      <w:pPr>
        <w:pStyle w:val="23"/>
        <w:snapToGrid w:val="0"/>
        <w:spacing w:line="300" w:lineRule="auto"/>
        <w:ind w:firstLine="480" w:firstLineChars="200"/>
        <w:rPr>
          <w:rFonts w:hint="default" w:hAnsi="宋体"/>
          <w:sz w:val="24"/>
          <w:szCs w:val="24"/>
        </w:rPr>
      </w:pPr>
      <w:r>
        <w:rPr>
          <w:rFonts w:hAnsi="宋体"/>
          <w:sz w:val="24"/>
          <w:szCs w:val="24"/>
        </w:rPr>
        <w:t>3.13 磋商过程中，有下列情形之一的，磋商失败：</w:t>
      </w:r>
    </w:p>
    <w:p>
      <w:pPr>
        <w:pStyle w:val="23"/>
        <w:snapToGrid w:val="0"/>
        <w:spacing w:line="300" w:lineRule="auto"/>
        <w:ind w:firstLine="480" w:firstLineChars="200"/>
        <w:rPr>
          <w:rFonts w:hint="default" w:hAnsi="宋体"/>
          <w:sz w:val="24"/>
          <w:szCs w:val="24"/>
        </w:rPr>
      </w:pPr>
      <w:r>
        <w:rPr>
          <w:rFonts w:hAnsi="宋体"/>
          <w:sz w:val="24"/>
          <w:szCs w:val="24"/>
        </w:rPr>
        <w:t>（一）通过资格审查的供应商不足三家的；</w:t>
      </w:r>
    </w:p>
    <w:p>
      <w:pPr>
        <w:pStyle w:val="23"/>
        <w:snapToGrid w:val="0"/>
        <w:spacing w:line="300" w:lineRule="auto"/>
        <w:ind w:firstLine="480" w:firstLineChars="200"/>
        <w:rPr>
          <w:rFonts w:hint="default" w:hAnsi="宋体"/>
          <w:sz w:val="24"/>
          <w:szCs w:val="24"/>
        </w:rPr>
      </w:pPr>
      <w:r>
        <w:rPr>
          <w:rFonts w:hAnsi="宋体"/>
          <w:sz w:val="24"/>
          <w:szCs w:val="24"/>
        </w:rPr>
        <w:t>（二）参加磋商的供应商被淘汰，最后报价的供应商不足三家的；</w:t>
      </w:r>
    </w:p>
    <w:p>
      <w:pPr>
        <w:pStyle w:val="23"/>
        <w:snapToGrid w:val="0"/>
        <w:spacing w:line="300" w:lineRule="auto"/>
        <w:ind w:firstLine="480" w:firstLineChars="200"/>
        <w:rPr>
          <w:rFonts w:hint="default" w:hAnsi="宋体"/>
          <w:sz w:val="24"/>
          <w:szCs w:val="24"/>
        </w:rPr>
      </w:pPr>
      <w:r>
        <w:rPr>
          <w:rFonts w:hAnsi="宋体"/>
          <w:sz w:val="24"/>
          <w:szCs w:val="24"/>
        </w:rPr>
        <w:t>（三）其他无法继续开展磋商或者无法成交的情形。</w:t>
      </w:r>
    </w:p>
    <w:p>
      <w:pPr>
        <w:snapToGrid w:val="0"/>
        <w:spacing w:line="300" w:lineRule="auto"/>
        <w:rPr>
          <w:rFonts w:ascii="宋体" w:hAnsi="宋体"/>
        </w:rPr>
      </w:pPr>
      <w:r>
        <w:rPr>
          <w:rFonts w:ascii="宋体" w:hAnsi="宋体"/>
        </w:rPr>
        <w:t>4、确定成交供应商的标准</w:t>
      </w:r>
    </w:p>
    <w:p>
      <w:pPr>
        <w:pStyle w:val="23"/>
        <w:snapToGrid w:val="0"/>
        <w:spacing w:line="300" w:lineRule="auto"/>
        <w:ind w:firstLine="460" w:firstLineChars="192"/>
        <w:rPr>
          <w:rFonts w:hint="default" w:hAnsi="宋体"/>
          <w:sz w:val="24"/>
          <w:szCs w:val="24"/>
        </w:rPr>
      </w:pPr>
      <w:r>
        <w:rPr>
          <w:rFonts w:hAnsi="宋体"/>
          <w:sz w:val="24"/>
          <w:szCs w:val="24"/>
        </w:rPr>
        <w:t>4.1 本次磋商小组成员应当按照客观、公正、审慎的原则进行。</w:t>
      </w:r>
    </w:p>
    <w:p>
      <w:pPr>
        <w:pStyle w:val="23"/>
        <w:snapToGrid w:val="0"/>
        <w:spacing w:line="300" w:lineRule="auto"/>
        <w:ind w:firstLine="480" w:firstLineChars="200"/>
        <w:rPr>
          <w:rFonts w:hint="default" w:hAnsi="宋体"/>
          <w:sz w:val="24"/>
          <w:szCs w:val="24"/>
        </w:rPr>
      </w:pPr>
      <w:r>
        <w:rPr>
          <w:rFonts w:hAnsi="宋体"/>
          <w:sz w:val="24"/>
          <w:szCs w:val="24"/>
        </w:rPr>
        <w:t>4.2 供应商报价结束后，磋商小组应当根据综合评分情况，按照评审得分由高到低顺序推荐两名以上成交候选供应商。评审得分相同的，按照最后报价由低到高的顺序推荐。评审得分且最后报价相同的，按照技术指标优劣顺序推荐。</w:t>
      </w:r>
    </w:p>
    <w:p>
      <w:pPr>
        <w:pStyle w:val="23"/>
        <w:snapToGrid w:val="0"/>
        <w:spacing w:line="300" w:lineRule="auto"/>
        <w:ind w:firstLine="480" w:firstLineChars="200"/>
        <w:rPr>
          <w:rFonts w:hint="default" w:hAnsi="宋体"/>
          <w:sz w:val="24"/>
          <w:szCs w:val="24"/>
        </w:rPr>
      </w:pPr>
      <w:r>
        <w:rPr>
          <w:rFonts w:hAnsi="宋体"/>
          <w:sz w:val="24"/>
          <w:szCs w:val="24"/>
        </w:rPr>
        <w:t>4.3 磋商小组推荐成交候选供应商后，应当向采购代理机构出具评审报告。</w:t>
      </w:r>
    </w:p>
    <w:p>
      <w:pPr>
        <w:pStyle w:val="23"/>
        <w:snapToGrid w:val="0"/>
        <w:spacing w:line="300" w:lineRule="auto"/>
        <w:ind w:firstLine="480" w:firstLineChars="200"/>
        <w:rPr>
          <w:rFonts w:hint="default" w:hAnsi="宋体"/>
          <w:sz w:val="24"/>
          <w:szCs w:val="24"/>
        </w:rPr>
      </w:pPr>
      <w:r>
        <w:rPr>
          <w:rFonts w:hAnsi="宋体"/>
          <w:sz w:val="24"/>
          <w:szCs w:val="24"/>
        </w:rPr>
        <w:t>4.4 对于违反磋商纪律的将可能被取消成交供应商资格或视为无效响应。</w:t>
      </w:r>
    </w:p>
    <w:p>
      <w:pPr>
        <w:pStyle w:val="23"/>
        <w:snapToGrid w:val="0"/>
        <w:spacing w:line="300" w:lineRule="auto"/>
        <w:ind w:firstLine="480" w:firstLineChars="200"/>
        <w:rPr>
          <w:rFonts w:hint="default" w:hAnsi="宋体"/>
          <w:sz w:val="24"/>
          <w:szCs w:val="24"/>
        </w:rPr>
      </w:pPr>
      <w:r>
        <w:rPr>
          <w:rFonts w:hAnsi="宋体"/>
          <w:sz w:val="24"/>
          <w:szCs w:val="24"/>
        </w:rPr>
        <w:t>4.5 本项目允许供应商</w:t>
      </w:r>
    </w:p>
    <w:p>
      <w:pPr>
        <w:pStyle w:val="2"/>
        <w:numPr>
          <w:ilvl w:val="0"/>
          <w:numId w:val="0"/>
        </w:numPr>
        <w:rPr>
          <w:rFonts w:hint="eastAsia" w:ascii="宋体" w:hAnsi="宋体" w:eastAsia="宋体"/>
          <w:color w:val="auto"/>
          <w:sz w:val="28"/>
          <w:szCs w:val="28"/>
        </w:rPr>
      </w:pPr>
      <w:r>
        <w:rPr>
          <w:rFonts w:ascii="宋体" w:hAnsi="宋体" w:eastAsia="宋体"/>
          <w:color w:val="auto"/>
        </w:rPr>
        <w:br w:type="page"/>
      </w:r>
    </w:p>
    <w:p>
      <w:pPr>
        <w:rPr>
          <w:rFonts w:hint="eastAsia"/>
        </w:rPr>
      </w:pPr>
    </w:p>
    <w:p>
      <w:pPr>
        <w:pStyle w:val="2"/>
        <w:numPr>
          <w:ilvl w:val="0"/>
          <w:numId w:val="0"/>
        </w:numPr>
        <w:rPr>
          <w:rFonts w:ascii="宋体" w:hAnsi="宋体" w:eastAsia="宋体"/>
          <w:color w:val="auto"/>
          <w:sz w:val="28"/>
          <w:szCs w:val="28"/>
        </w:rPr>
      </w:pPr>
      <w:bookmarkStart w:id="9" w:name="_Toc5003708"/>
      <w:bookmarkStart w:id="10" w:name="_Toc53238114"/>
      <w:r>
        <w:rPr>
          <w:rFonts w:hint="eastAsia" w:ascii="宋体" w:hAnsi="宋体" w:eastAsia="宋体"/>
          <w:color w:val="auto"/>
          <w:sz w:val="28"/>
          <w:szCs w:val="28"/>
        </w:rPr>
        <w:t xml:space="preserve">第六章  </w:t>
      </w:r>
      <w:r>
        <w:rPr>
          <w:rFonts w:hint="eastAsia" w:ascii="宋体" w:hAnsi="宋体" w:eastAsia="宋体"/>
          <w:lang w:val="zh-CN"/>
        </w:rPr>
        <w:t>青海省政府采购项目合同书范本</w:t>
      </w:r>
      <w:bookmarkEnd w:id="9"/>
      <w:bookmarkEnd w:id="10"/>
    </w:p>
    <w:p>
      <w:pPr>
        <w:autoSpaceDE w:val="0"/>
        <w:autoSpaceDN w:val="0"/>
        <w:adjustRightInd w:val="0"/>
        <w:spacing w:line="360" w:lineRule="auto"/>
        <w:jc w:val="center"/>
        <w:rPr>
          <w:rFonts w:ascii="宋体" w:hAnsi="宋体" w:cs="Calibri"/>
          <w:b/>
          <w:bCs/>
          <w:sz w:val="36"/>
          <w:szCs w:val="36"/>
        </w:rPr>
      </w:pPr>
      <w:r>
        <w:rPr>
          <w:rFonts w:hint="eastAsia" w:ascii="宋体" w:hAnsi="宋体" w:cs="宋体"/>
          <w:b/>
          <w:bCs/>
          <w:sz w:val="36"/>
          <w:szCs w:val="36"/>
          <w:lang w:val="zh-CN"/>
        </w:rPr>
        <w:t>（服务类）</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jc w:val="center"/>
        <w:rPr>
          <w:rFonts w:ascii="宋体" w:hAnsi="宋体" w:cs="Calibri"/>
          <w:b/>
          <w:bCs/>
          <w:sz w:val="48"/>
          <w:szCs w:val="48"/>
        </w:rPr>
      </w:pPr>
      <w:r>
        <w:rPr>
          <w:rFonts w:hint="eastAsia" w:ascii="宋体" w:hAnsi="宋体" w:cs="宋体"/>
          <w:b/>
          <w:bCs/>
          <w:sz w:val="48"/>
          <w:szCs w:val="48"/>
          <w:lang w:val="zh-CN"/>
        </w:rPr>
        <w:t>青海省政府采购项目合同书</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项目名称：</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项目编号：</w:t>
      </w:r>
      <w:r>
        <w:rPr>
          <w:rFonts w:hint="eastAsia" w:ascii="宋体" w:hAnsi="宋体" w:cs="宋体"/>
          <w:b/>
          <w:bCs/>
          <w:sz w:val="30"/>
          <w:szCs w:val="30"/>
          <w:u w:val="single"/>
          <w:lang w:val="zh-CN"/>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合同编号：</w:t>
      </w:r>
      <w:r>
        <w:rPr>
          <w:rFonts w:hint="eastAsia" w:ascii="宋体" w:hAnsi="宋体" w:cs="宋体"/>
          <w:b/>
          <w:bCs/>
          <w:sz w:val="30"/>
          <w:szCs w:val="30"/>
          <w:u w:val="single"/>
          <w:lang w:val="zh-CN"/>
        </w:rPr>
        <w:t xml:space="preserve"> C</w:t>
      </w:r>
      <w:r>
        <w:rPr>
          <w:rFonts w:ascii="宋体" w:hAnsi="宋体" w:cs="宋体"/>
          <w:b/>
          <w:bCs/>
          <w:sz w:val="30"/>
          <w:szCs w:val="30"/>
          <w:u w:val="single"/>
          <w:lang w:val="zh-CN"/>
        </w:rPr>
        <w:t>ZQH-2020-</w:t>
      </w:r>
      <w:r>
        <w:rPr>
          <w:rFonts w:hint="eastAsia" w:ascii="宋体" w:hAnsi="宋体" w:cs="宋体"/>
          <w:b/>
          <w:bCs/>
          <w:sz w:val="30"/>
          <w:szCs w:val="30"/>
          <w:u w:val="single"/>
        </w:rPr>
        <w:t>146</w:t>
      </w:r>
      <w:r>
        <w:rPr>
          <w:rFonts w:ascii="宋体" w:hAnsi="宋体" w:cs="宋体"/>
          <w:b/>
          <w:bCs/>
          <w:sz w:val="30"/>
          <w:szCs w:val="30"/>
          <w:u w:val="single"/>
        </w:rPr>
        <w:t xml:space="preserve"> </w:t>
      </w:r>
      <w:r>
        <w:rPr>
          <w:rFonts w:hint="eastAsia" w:ascii="宋体" w:hAnsi="宋体" w:cs="宋体"/>
          <w:b/>
          <w:bCs/>
          <w:sz w:val="30"/>
          <w:szCs w:val="30"/>
          <w:u w:val="single"/>
        </w:rPr>
        <w:t xml:space="preserve">   </w:t>
      </w:r>
      <w:r>
        <w:rPr>
          <w:rFonts w:ascii="宋体" w:hAnsi="宋体" w:cs="宋体"/>
          <w:b/>
          <w:bCs/>
          <w:sz w:val="30"/>
          <w:szCs w:val="30"/>
          <w:u w:val="single"/>
          <w:lang w:val="zh-CN"/>
        </w:rPr>
        <w:t xml:space="preserve">        </w:t>
      </w:r>
      <w:r>
        <w:rPr>
          <w:rFonts w:hint="eastAsia" w:ascii="宋体" w:hAnsi="宋体" w:cs="宋体"/>
          <w:b/>
          <w:bCs/>
          <w:sz w:val="30"/>
          <w:szCs w:val="30"/>
          <w:u w:val="single"/>
        </w:rPr>
        <w:t xml:space="preserve">      </w:t>
      </w:r>
      <w:r>
        <w:rPr>
          <w:rFonts w:ascii="宋体" w:hAnsi="宋体" w:cs="宋体"/>
          <w:b/>
          <w:bCs/>
          <w:sz w:val="30"/>
          <w:szCs w:val="30"/>
          <w:u w:val="single"/>
          <w:lang w:val="zh-CN"/>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合同金额（人民币）：</w:t>
      </w:r>
      <w:r>
        <w:rPr>
          <w:rFonts w:ascii="宋体" w:hAnsi="宋体" w:cs="Calibri"/>
          <w:b/>
          <w:bCs/>
          <w:sz w:val="30"/>
          <w:szCs w:val="30"/>
          <w:u w:val="single"/>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采购单位（甲方）：</w:t>
      </w:r>
      <w:r>
        <w:rPr>
          <w:rFonts w:ascii="宋体" w:hAnsi="宋体" w:cs="Calibri"/>
          <w:b/>
          <w:bCs/>
          <w:sz w:val="30"/>
          <w:szCs w:val="30"/>
          <w:u w:val="single"/>
        </w:rPr>
        <w:t xml:space="preserve">                         </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成交人（乙方）：</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采购日期：</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pPr>
        <w:autoSpaceDE w:val="0"/>
        <w:autoSpaceDN w:val="0"/>
        <w:adjustRightInd w:val="0"/>
        <w:spacing w:line="400" w:lineRule="exact"/>
        <w:rPr>
          <w:rFonts w:cs="Calibri"/>
          <w:b/>
          <w:bCs/>
          <w:sz w:val="28"/>
          <w:szCs w:val="28"/>
        </w:rPr>
      </w:pPr>
      <w:r>
        <w:rPr>
          <w:rFonts w:hint="eastAsia" w:ascii="宋体" w:cs="宋体"/>
          <w:b/>
          <w:bCs/>
          <w:sz w:val="28"/>
          <w:szCs w:val="28"/>
          <w:lang w:val="zh-CN"/>
        </w:rPr>
        <w:t>采</w:t>
      </w:r>
      <w:r>
        <w:rPr>
          <w:rFonts w:cs="Calibri"/>
          <w:b/>
          <w:bCs/>
          <w:sz w:val="28"/>
          <w:szCs w:val="28"/>
        </w:rPr>
        <w:t xml:space="preserve"> </w:t>
      </w:r>
      <w:r>
        <w:rPr>
          <w:rFonts w:hint="eastAsia" w:ascii="宋体" w:cs="宋体"/>
          <w:b/>
          <w:bCs/>
          <w:sz w:val="28"/>
          <w:szCs w:val="28"/>
          <w:lang w:val="zh-CN"/>
        </w:rPr>
        <w:t>购</w:t>
      </w:r>
      <w:r>
        <w:rPr>
          <w:rFonts w:cs="Calibri"/>
          <w:b/>
          <w:bCs/>
          <w:sz w:val="28"/>
          <w:szCs w:val="28"/>
        </w:rPr>
        <w:t xml:space="preserve"> </w:t>
      </w:r>
      <w:r>
        <w:rPr>
          <w:rFonts w:hint="eastAsia" w:cs="Calibri"/>
          <w:b/>
          <w:bCs/>
          <w:sz w:val="28"/>
          <w:szCs w:val="28"/>
        </w:rPr>
        <w:t>单 位</w:t>
      </w:r>
      <w:r>
        <w:rPr>
          <w:rFonts w:hint="eastAsia" w:ascii="宋体" w:cs="宋体"/>
          <w:b/>
          <w:bCs/>
          <w:sz w:val="28"/>
          <w:szCs w:val="28"/>
          <w:lang w:val="zh-CN"/>
        </w:rPr>
        <w:t>（以下简称甲方）：</w:t>
      </w:r>
    </w:p>
    <w:p>
      <w:pPr>
        <w:autoSpaceDE w:val="0"/>
        <w:autoSpaceDN w:val="0"/>
        <w:adjustRightInd w:val="0"/>
        <w:spacing w:line="400" w:lineRule="exact"/>
        <w:rPr>
          <w:rFonts w:cs="Calibri"/>
          <w:sz w:val="28"/>
          <w:szCs w:val="28"/>
        </w:rPr>
      </w:pPr>
      <w:r>
        <w:rPr>
          <w:rFonts w:hint="eastAsia" w:ascii="宋体" w:cs="宋体"/>
          <w:b/>
          <w:bCs/>
          <w:sz w:val="28"/>
          <w:szCs w:val="28"/>
          <w:lang w:val="zh-CN"/>
        </w:rPr>
        <w:t>供</w:t>
      </w:r>
      <w:r>
        <w:rPr>
          <w:rFonts w:cs="Calibri"/>
          <w:b/>
          <w:bCs/>
          <w:sz w:val="28"/>
          <w:szCs w:val="28"/>
        </w:rPr>
        <w:t xml:space="preserve"> </w:t>
      </w:r>
      <w:r>
        <w:rPr>
          <w:rFonts w:hint="eastAsia" w:ascii="宋体" w:cs="宋体"/>
          <w:b/>
          <w:bCs/>
          <w:sz w:val="28"/>
          <w:szCs w:val="28"/>
          <w:lang w:val="zh-CN"/>
        </w:rPr>
        <w:t>应</w:t>
      </w:r>
      <w:r>
        <w:rPr>
          <w:rFonts w:cs="Calibri"/>
          <w:b/>
          <w:bCs/>
          <w:sz w:val="28"/>
          <w:szCs w:val="28"/>
        </w:rPr>
        <w:t xml:space="preserve"> </w:t>
      </w:r>
      <w:r>
        <w:rPr>
          <w:rFonts w:hint="eastAsia" w:ascii="宋体" w:cs="宋体"/>
          <w:b/>
          <w:bCs/>
          <w:sz w:val="28"/>
          <w:szCs w:val="28"/>
          <w:lang w:val="zh-CN"/>
        </w:rPr>
        <w:t>商（以下简称乙方）：</w:t>
      </w:r>
    </w:p>
    <w:p>
      <w:pPr>
        <w:pStyle w:val="19"/>
        <w:spacing w:line="400" w:lineRule="exact"/>
        <w:ind w:firstLine="432"/>
        <w:rPr>
          <w:rFonts w:cs="宋体"/>
          <w:sz w:val="24"/>
          <w:lang w:val="zh-CN"/>
        </w:rPr>
      </w:pPr>
      <w:r>
        <w:rPr>
          <w:rFonts w:hint="eastAsia" w:cs="宋体"/>
          <w:sz w:val="24"/>
          <w:lang w:val="zh-CN"/>
        </w:rPr>
        <w:t>甲、乙双方根据</w:t>
      </w:r>
      <w:r>
        <w:rPr>
          <w:rFonts w:hint="eastAsia" w:cs="宋体"/>
          <w:sz w:val="24"/>
          <w:u w:val="single"/>
        </w:rPr>
        <w:t xml:space="preserve"> 泽西宁市五一学校智慧课堂采购项目</w:t>
      </w:r>
      <w:r>
        <w:rPr>
          <w:rFonts w:hint="eastAsia" w:cs="宋体"/>
          <w:sz w:val="24"/>
          <w:lang w:val="zh-CN"/>
        </w:rPr>
        <w:t>（项目编号：</w:t>
      </w:r>
      <w:r>
        <w:rPr>
          <w:rFonts w:hint="eastAsia" w:cs="宋体"/>
          <w:sz w:val="24"/>
          <w:u w:val="single"/>
          <w:lang w:val="zh-CN"/>
        </w:rPr>
        <w:t>川招青海磋商（服务）2020-146</w:t>
      </w:r>
      <w:r>
        <w:rPr>
          <w:rFonts w:cs="宋体"/>
          <w:sz w:val="24"/>
          <w:u w:val="single"/>
          <w:lang w:val="zh-CN"/>
        </w:rPr>
        <w:t xml:space="preserve"> </w:t>
      </w:r>
      <w:r>
        <w:rPr>
          <w:rFonts w:hint="eastAsia" w:cs="宋体"/>
          <w:sz w:val="24"/>
          <w:lang w:val="zh-CN"/>
        </w:rPr>
        <w:t>）的磋商文件要求、成交人响应文件内容及承诺和采购代理机构出具的《成交通知书》，并经双方协商一致，签订本合同协议书。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cs="宋体"/>
          <w:lang w:val="zh-CN"/>
        </w:rPr>
      </w:pPr>
      <w:r>
        <w:rPr>
          <w:rFonts w:hint="eastAsia" w:ascii="宋体" w:cs="宋体"/>
          <w:lang w:val="zh-CN"/>
        </w:rPr>
        <w:t>一、签订本政府采购合同的依据</w:t>
      </w:r>
    </w:p>
    <w:p>
      <w:pPr>
        <w:autoSpaceDE w:val="0"/>
        <w:autoSpaceDN w:val="0"/>
        <w:adjustRightInd w:val="0"/>
        <w:spacing w:line="400" w:lineRule="exact"/>
        <w:ind w:firstLine="480"/>
        <w:rPr>
          <w:rFonts w:ascii="宋体" w:cs="宋体"/>
          <w:lang w:val="zh-CN"/>
        </w:rPr>
      </w:pPr>
      <w:r>
        <w:rPr>
          <w:rFonts w:hint="eastAsia" w:ascii="宋体" w:cs="宋体"/>
          <w:lang w:val="zh-CN"/>
        </w:rPr>
        <w:t>本政府采购合同所附下列文件是构成本政府采购合同不可分割的部分：</w:t>
      </w:r>
    </w:p>
    <w:p>
      <w:pPr>
        <w:autoSpaceDE w:val="0"/>
        <w:autoSpaceDN w:val="0"/>
        <w:adjustRightInd w:val="0"/>
        <w:spacing w:line="400" w:lineRule="exact"/>
        <w:ind w:firstLine="480"/>
        <w:rPr>
          <w:rFonts w:ascii="宋体" w:cs="宋体"/>
          <w:lang w:val="zh-CN"/>
        </w:rPr>
      </w:pPr>
      <w:r>
        <w:rPr>
          <w:rFonts w:hint="eastAsia" w:ascii="宋体" w:cs="宋体"/>
          <w:lang w:val="zh-CN"/>
        </w:rPr>
        <w:t>1.磋商文件；</w:t>
      </w:r>
    </w:p>
    <w:p>
      <w:pPr>
        <w:autoSpaceDE w:val="0"/>
        <w:autoSpaceDN w:val="0"/>
        <w:adjustRightInd w:val="0"/>
        <w:spacing w:line="400" w:lineRule="exact"/>
        <w:ind w:firstLine="480"/>
        <w:rPr>
          <w:rFonts w:ascii="宋体" w:cs="宋体"/>
          <w:lang w:val="zh-CN"/>
        </w:rPr>
      </w:pPr>
      <w:r>
        <w:rPr>
          <w:rFonts w:hint="eastAsia" w:ascii="宋体" w:cs="宋体"/>
          <w:lang w:val="zh-CN"/>
        </w:rPr>
        <w:t>2.磋商文件的更正、变更公告；</w:t>
      </w:r>
    </w:p>
    <w:p>
      <w:pPr>
        <w:autoSpaceDE w:val="0"/>
        <w:autoSpaceDN w:val="0"/>
        <w:adjustRightInd w:val="0"/>
        <w:spacing w:line="400" w:lineRule="exact"/>
        <w:ind w:firstLine="480"/>
        <w:rPr>
          <w:rFonts w:ascii="宋体" w:cs="宋体"/>
          <w:lang w:val="zh-CN"/>
        </w:rPr>
      </w:pPr>
      <w:r>
        <w:rPr>
          <w:rFonts w:hint="eastAsia" w:ascii="宋体" w:cs="宋体"/>
          <w:lang w:val="zh-CN"/>
        </w:rPr>
        <w:t>3.成交人提交的响应文件；</w:t>
      </w:r>
    </w:p>
    <w:p>
      <w:pPr>
        <w:autoSpaceDE w:val="0"/>
        <w:autoSpaceDN w:val="0"/>
        <w:adjustRightInd w:val="0"/>
        <w:spacing w:line="400" w:lineRule="exact"/>
        <w:ind w:firstLine="480"/>
        <w:rPr>
          <w:rFonts w:ascii="宋体" w:cs="宋体"/>
          <w:lang w:val="zh-CN"/>
        </w:rPr>
      </w:pPr>
      <w:r>
        <w:rPr>
          <w:rFonts w:hint="eastAsia" w:ascii="宋体" w:cs="宋体"/>
          <w:lang w:val="zh-CN"/>
        </w:rPr>
        <w:t>二、合同组成</w:t>
      </w:r>
    </w:p>
    <w:p>
      <w:pPr>
        <w:autoSpaceDE w:val="0"/>
        <w:autoSpaceDN w:val="0"/>
        <w:adjustRightInd w:val="0"/>
        <w:spacing w:line="400" w:lineRule="exact"/>
        <w:ind w:firstLine="480"/>
        <w:rPr>
          <w:rFonts w:ascii="宋体" w:cs="宋体"/>
          <w:lang w:val="zh-CN"/>
        </w:rPr>
      </w:pPr>
      <w:r>
        <w:rPr>
          <w:rFonts w:hint="eastAsia" w:ascii="宋体" w:cs="宋体"/>
          <w:lang w:val="zh-CN"/>
        </w:rPr>
        <w:t>1.分项报价表；</w:t>
      </w:r>
    </w:p>
    <w:p>
      <w:pPr>
        <w:autoSpaceDE w:val="0"/>
        <w:autoSpaceDN w:val="0"/>
        <w:adjustRightInd w:val="0"/>
        <w:spacing w:line="400" w:lineRule="exact"/>
        <w:ind w:firstLine="480"/>
        <w:rPr>
          <w:rFonts w:ascii="宋体" w:cs="宋体"/>
          <w:lang w:val="zh-CN"/>
        </w:rPr>
      </w:pPr>
      <w:r>
        <w:rPr>
          <w:rFonts w:hint="eastAsia" w:ascii="宋体" w:cs="宋体"/>
          <w:lang w:val="zh-CN"/>
        </w:rPr>
        <w:t>2.技术条款偏离表；</w:t>
      </w:r>
    </w:p>
    <w:p>
      <w:pPr>
        <w:autoSpaceDE w:val="0"/>
        <w:autoSpaceDN w:val="0"/>
        <w:adjustRightInd w:val="0"/>
        <w:spacing w:line="400" w:lineRule="exact"/>
        <w:ind w:firstLine="480"/>
        <w:rPr>
          <w:rFonts w:ascii="宋体" w:cs="宋体"/>
          <w:lang w:val="zh-CN"/>
        </w:rPr>
      </w:pPr>
      <w:r>
        <w:rPr>
          <w:rFonts w:hint="eastAsia" w:ascii="宋体" w:cs="宋体"/>
          <w:lang w:val="zh-CN"/>
        </w:rPr>
        <w:t>3.其他相关承诺；</w:t>
      </w:r>
    </w:p>
    <w:p>
      <w:pPr>
        <w:autoSpaceDE w:val="0"/>
        <w:autoSpaceDN w:val="0"/>
        <w:adjustRightInd w:val="0"/>
        <w:spacing w:line="400" w:lineRule="exact"/>
        <w:ind w:firstLine="480"/>
        <w:rPr>
          <w:rFonts w:ascii="宋体" w:cs="宋体"/>
          <w:lang w:val="zh-CN"/>
        </w:rPr>
      </w:pPr>
      <w:r>
        <w:rPr>
          <w:rFonts w:hint="eastAsia" w:ascii="宋体" w:cs="宋体"/>
          <w:lang w:val="zh-CN"/>
        </w:rPr>
        <w:t>4.成交通知书；</w:t>
      </w:r>
    </w:p>
    <w:p>
      <w:pPr>
        <w:autoSpaceDE w:val="0"/>
        <w:autoSpaceDN w:val="0"/>
        <w:adjustRightInd w:val="0"/>
        <w:spacing w:line="400" w:lineRule="exact"/>
        <w:ind w:firstLine="480"/>
        <w:rPr>
          <w:rFonts w:ascii="宋体" w:cs="宋体"/>
          <w:lang w:val="zh-CN"/>
        </w:rPr>
      </w:pPr>
      <w:r>
        <w:rPr>
          <w:rFonts w:hint="eastAsia" w:ascii="宋体" w:cs="宋体"/>
          <w:lang w:val="zh-CN"/>
        </w:rPr>
        <w:t>三、合同标的及金额                            单位：元</w:t>
      </w:r>
    </w:p>
    <w:p>
      <w:pPr>
        <w:autoSpaceDE w:val="0"/>
        <w:autoSpaceDN w:val="0"/>
        <w:adjustRightInd w:val="0"/>
        <w:spacing w:line="400" w:lineRule="exact"/>
        <w:rPr>
          <w:rFonts w:ascii="宋体" w:cs="宋体"/>
          <w:u w:val="single"/>
          <w:lang w:val="zh-CN"/>
        </w:rPr>
      </w:pPr>
      <w:r>
        <w:rPr>
          <w:rFonts w:hint="eastAsia" w:ascii="宋体" w:cs="宋体"/>
          <w:lang w:val="zh-CN"/>
        </w:rPr>
        <w:t>根据上述政府采购合同文件要求，本政府采购合同的总金额为人民币</w:t>
      </w:r>
    </w:p>
    <w:p>
      <w:pPr>
        <w:autoSpaceDE w:val="0"/>
        <w:autoSpaceDN w:val="0"/>
        <w:adjustRightInd w:val="0"/>
        <w:spacing w:line="400" w:lineRule="exact"/>
        <w:rPr>
          <w:rFonts w:ascii="宋体" w:cs="宋体"/>
          <w:lang w:val="zh-CN"/>
        </w:rPr>
      </w:pPr>
      <w:r>
        <w:rPr>
          <w:rFonts w:hint="eastAsia" w:ascii="宋体" w:cs="宋体"/>
          <w:lang w:val="zh-CN"/>
        </w:rPr>
        <w:t>（大写）</w:t>
      </w:r>
      <w:r>
        <w:rPr>
          <w:rFonts w:hint="eastAsia" w:ascii="宋体" w:cs="宋体"/>
          <w:u w:val="single"/>
          <w:lang w:val="zh-CN"/>
        </w:rPr>
        <w:t xml:space="preserve">                 </w:t>
      </w:r>
      <w:r>
        <w:rPr>
          <w:rFonts w:hint="eastAsia" w:ascii="宋体" w:cs="宋体"/>
          <w:lang w:val="zh-CN"/>
        </w:rPr>
        <w:t>元。</w:t>
      </w:r>
    </w:p>
    <w:p>
      <w:pPr>
        <w:spacing w:line="360" w:lineRule="auto"/>
        <w:ind w:firstLine="480" w:firstLineChars="200"/>
        <w:rPr>
          <w:rFonts w:ascii="宋体" w:hAnsi="宋体"/>
          <w:color w:val="000000"/>
        </w:rPr>
      </w:pPr>
      <w:bookmarkStart w:id="11" w:name="_Toc212019594"/>
      <w:bookmarkStart w:id="12" w:name="_Toc225670751"/>
      <w:bookmarkStart w:id="13" w:name="_Toc211911348"/>
      <w:bookmarkStart w:id="14" w:name="_Toc286993786"/>
      <w:bookmarkStart w:id="15" w:name="_Toc232492928"/>
      <w:bookmarkStart w:id="16" w:name="_Toc185395249"/>
      <w:bookmarkStart w:id="17" w:name="_Toc239233914"/>
      <w:bookmarkStart w:id="18" w:name="_Toc225244852"/>
      <w:bookmarkStart w:id="19" w:name="_Toc282696226"/>
      <w:bookmarkStart w:id="20" w:name="_Toc283019214"/>
      <w:bookmarkStart w:id="21" w:name="_Toc225654644"/>
      <w:bookmarkStart w:id="22" w:name="_Toc211854449"/>
      <w:bookmarkStart w:id="23" w:name="_Toc241833903"/>
      <w:bookmarkStart w:id="24" w:name="_Toc239568418"/>
      <w:bookmarkStart w:id="25" w:name="_Toc247334841"/>
      <w:bookmarkStart w:id="26" w:name="_Toc251768862"/>
      <w:bookmarkStart w:id="27" w:name="_Toc238984975"/>
      <w:bookmarkStart w:id="28" w:name="_Toc237145406"/>
    </w:p>
    <w:p>
      <w:pPr>
        <w:spacing w:line="360" w:lineRule="auto"/>
        <w:ind w:firstLine="480" w:firstLineChars="200"/>
        <w:rPr>
          <w:rFonts w:ascii="宋体" w:hAnsi="宋体"/>
          <w:color w:val="000000"/>
        </w:rPr>
      </w:pPr>
      <w:r>
        <w:rPr>
          <w:rFonts w:hint="eastAsia" w:ascii="宋体" w:hAnsi="宋体"/>
          <w:color w:val="000000"/>
        </w:rPr>
        <w:t>四、服务内容与质量标准</w:t>
      </w:r>
    </w:p>
    <w:p>
      <w:pPr>
        <w:widowControl w:val="0"/>
        <w:numPr>
          <w:ilvl w:val="0"/>
          <w:numId w:val="20"/>
        </w:numPr>
        <w:tabs>
          <w:tab w:val="clear" w:pos="1320"/>
        </w:tabs>
        <w:spacing w:line="360" w:lineRule="auto"/>
        <w:ind w:left="0" w:firstLine="567"/>
        <w:jc w:val="both"/>
        <w:rPr>
          <w:rFonts w:ascii="宋体" w:hAnsi="宋体"/>
          <w:color w:val="000000"/>
        </w:rPr>
      </w:pPr>
    </w:p>
    <w:p>
      <w:pPr>
        <w:widowControl w:val="0"/>
        <w:numPr>
          <w:ilvl w:val="0"/>
          <w:numId w:val="20"/>
        </w:numPr>
        <w:tabs>
          <w:tab w:val="clear" w:pos="1320"/>
        </w:tabs>
        <w:spacing w:line="360" w:lineRule="auto"/>
        <w:ind w:left="0" w:firstLine="567"/>
        <w:jc w:val="both"/>
        <w:rPr>
          <w:rFonts w:ascii="宋体" w:hAnsi="宋体"/>
          <w:color w:val="000000"/>
        </w:rPr>
      </w:pPr>
    </w:p>
    <w:p>
      <w:pPr>
        <w:widowControl w:val="0"/>
        <w:numPr>
          <w:ilvl w:val="0"/>
          <w:numId w:val="20"/>
        </w:numPr>
        <w:tabs>
          <w:tab w:val="clear" w:pos="1320"/>
        </w:tabs>
        <w:spacing w:line="360" w:lineRule="auto"/>
        <w:ind w:left="0" w:firstLine="567"/>
        <w:jc w:val="both"/>
        <w:rPr>
          <w:rFonts w:ascii="宋体" w:hAnsi="宋体"/>
          <w:color w:val="000000"/>
        </w:rPr>
      </w:pPr>
    </w:p>
    <w:p>
      <w:pPr>
        <w:widowControl w:val="0"/>
        <w:numPr>
          <w:ilvl w:val="0"/>
          <w:numId w:val="20"/>
        </w:numPr>
        <w:tabs>
          <w:tab w:val="clear" w:pos="1320"/>
        </w:tabs>
        <w:spacing w:line="360" w:lineRule="auto"/>
        <w:ind w:left="0" w:firstLine="567"/>
        <w:jc w:val="both"/>
        <w:rPr>
          <w:rFonts w:ascii="宋体" w:hAnsi="宋体"/>
          <w:color w:val="000000"/>
        </w:rPr>
      </w:pPr>
    </w:p>
    <w:p>
      <w:pPr>
        <w:widowControl w:val="0"/>
        <w:numPr>
          <w:ilvl w:val="0"/>
          <w:numId w:val="20"/>
        </w:numPr>
        <w:tabs>
          <w:tab w:val="clear" w:pos="1320"/>
        </w:tabs>
        <w:spacing w:line="360" w:lineRule="auto"/>
        <w:ind w:left="0" w:firstLine="567"/>
        <w:jc w:val="both"/>
        <w:rPr>
          <w:rFonts w:ascii="宋体" w:hAnsi="宋体"/>
          <w:color w:val="000000"/>
        </w:rPr>
      </w:pPr>
    </w:p>
    <w:p>
      <w:pPr>
        <w:spacing w:line="360" w:lineRule="auto"/>
        <w:ind w:firstLine="630"/>
        <w:rPr>
          <w:rFonts w:ascii="宋体" w:hAnsi="宋体"/>
          <w:color w:val="000000"/>
        </w:rPr>
      </w:pPr>
      <w:r>
        <w:rPr>
          <w:rFonts w:hint="eastAsia" w:ascii="宋体" w:hAnsi="宋体"/>
          <w:color w:val="000000"/>
        </w:rPr>
        <w:t>…</w:t>
      </w:r>
    </w:p>
    <w:p>
      <w:pPr>
        <w:snapToGrid w:val="0"/>
        <w:spacing w:line="360" w:lineRule="auto"/>
        <w:ind w:firstLine="480"/>
      </w:pPr>
      <w:r>
        <w:rPr>
          <w:rFonts w:hint="eastAsia" w:ascii="宋体" w:hAnsi="宋体"/>
          <w:color w:val="000000"/>
        </w:rPr>
        <w:t>五、付款方式：</w:t>
      </w:r>
      <w:r>
        <w:rPr>
          <w:rFonts w:hint="eastAsia"/>
        </w:rPr>
        <w:t>从其合同约定</w:t>
      </w:r>
    </w:p>
    <w:p>
      <w:pPr>
        <w:autoSpaceDE w:val="0"/>
        <w:autoSpaceDN w:val="0"/>
        <w:adjustRightInd w:val="0"/>
        <w:spacing w:line="400" w:lineRule="exact"/>
        <w:ind w:firstLine="480" w:firstLineChars="200"/>
        <w:rPr>
          <w:rFonts w:ascii="宋体" w:hAnsi="宋体"/>
          <w:color w:val="000000"/>
        </w:rPr>
      </w:pPr>
      <w:r>
        <w:rPr>
          <w:rFonts w:hint="eastAsia" w:ascii="宋体" w:hAnsi="宋体"/>
        </w:rPr>
        <w:t>六、</w:t>
      </w:r>
      <w:r>
        <w:rPr>
          <w:rFonts w:hint="eastAsia" w:ascii="宋体" w:hAnsi="宋体"/>
          <w:color w:val="000000"/>
        </w:rPr>
        <w:t>知识产权</w:t>
      </w:r>
    </w:p>
    <w:p>
      <w:pPr>
        <w:tabs>
          <w:tab w:val="left" w:pos="1440"/>
        </w:tabs>
        <w:spacing w:line="360" w:lineRule="auto"/>
        <w:ind w:firstLine="480" w:firstLineChars="200"/>
        <w:rPr>
          <w:rFonts w:ascii="宋体" w:hAnsi="宋体"/>
          <w:color w:val="000000"/>
        </w:rPr>
      </w:pPr>
      <w:r>
        <w:rPr>
          <w:rFonts w:hint="eastAsia" w:ascii="宋体" w:hAnsi="宋体"/>
          <w:color w:val="000000"/>
        </w:rPr>
        <w:t>乙方应保证所提供的服务或其任何一部分均不会侵犯任何第三方的专利权、商标权或著作权。</w:t>
      </w:r>
    </w:p>
    <w:p>
      <w:pPr>
        <w:widowControl w:val="0"/>
        <w:spacing w:line="360" w:lineRule="auto"/>
        <w:ind w:firstLine="480" w:firstLineChars="200"/>
        <w:jc w:val="both"/>
        <w:rPr>
          <w:rFonts w:ascii="宋体" w:hAnsi="宋体"/>
          <w:color w:val="000000"/>
        </w:rPr>
      </w:pPr>
      <w:r>
        <w:rPr>
          <w:rFonts w:hint="eastAsia" w:ascii="宋体" w:hAnsi="宋体"/>
          <w:color w:val="000000"/>
        </w:rPr>
        <w:t>七、无产权瑕疵条款</w:t>
      </w:r>
    </w:p>
    <w:p>
      <w:pPr>
        <w:tabs>
          <w:tab w:val="left" w:pos="1440"/>
        </w:tabs>
        <w:spacing w:line="360" w:lineRule="auto"/>
        <w:ind w:firstLine="480" w:firstLineChars="200"/>
        <w:rPr>
          <w:rFonts w:ascii="宋体" w:hAnsi="宋体"/>
          <w:color w:val="000000"/>
        </w:rPr>
      </w:pPr>
      <w:r>
        <w:rPr>
          <w:rFonts w:hint="eastAsia" w:ascii="宋体" w:hAnsi="宋体"/>
          <w:color w:val="000000"/>
        </w:rPr>
        <w:t>乙方保证所提供的服务的所有权完全属于乙方且无任何抵押、查封等产权瑕疵。如有产权瑕疵的，视为乙方违约。乙方应负担由此而产生的一切损失。</w:t>
      </w:r>
    </w:p>
    <w:p>
      <w:pPr>
        <w:widowControl w:val="0"/>
        <w:spacing w:line="360" w:lineRule="auto"/>
        <w:ind w:firstLine="480" w:firstLineChars="200"/>
        <w:jc w:val="both"/>
        <w:rPr>
          <w:rFonts w:ascii="宋体" w:hAnsi="宋体"/>
          <w:color w:val="000000"/>
        </w:rPr>
      </w:pPr>
      <w:r>
        <w:rPr>
          <w:rFonts w:hint="eastAsia" w:ascii="宋体" w:hAnsi="宋体"/>
          <w:color w:val="000000"/>
        </w:rPr>
        <w:t>八、履约保证金</w:t>
      </w:r>
    </w:p>
    <w:p>
      <w:pPr>
        <w:pStyle w:val="23"/>
        <w:numPr>
          <w:ilvl w:val="0"/>
          <w:numId w:val="21"/>
        </w:numPr>
        <w:autoSpaceDE/>
        <w:autoSpaceDN/>
        <w:adjustRightInd/>
        <w:spacing w:line="360" w:lineRule="auto"/>
        <w:ind w:left="0" w:firstLine="567"/>
        <w:rPr>
          <w:rFonts w:hint="default" w:hAnsi="宋体"/>
          <w:color w:val="000000"/>
          <w:sz w:val="24"/>
        </w:rPr>
      </w:pPr>
      <w:r>
        <w:rPr>
          <w:rFonts w:hAnsi="宋体"/>
          <w:color w:val="000000"/>
          <w:sz w:val="24"/>
        </w:rPr>
        <w:t>乙方交纳人民币</w:t>
      </w:r>
      <w:r>
        <w:rPr>
          <w:rFonts w:hAnsi="宋体"/>
          <w:color w:val="000000"/>
          <w:sz w:val="24"/>
          <w:u w:val="single"/>
        </w:rPr>
        <w:t>　　　　　　</w:t>
      </w:r>
      <w:r>
        <w:rPr>
          <w:rFonts w:hAnsi="宋体"/>
          <w:color w:val="000000"/>
          <w:sz w:val="24"/>
        </w:rPr>
        <w:t>元作为本合同的履约保证金。</w:t>
      </w:r>
    </w:p>
    <w:p>
      <w:pPr>
        <w:pStyle w:val="23"/>
        <w:numPr>
          <w:ilvl w:val="0"/>
          <w:numId w:val="21"/>
        </w:numPr>
        <w:autoSpaceDE/>
        <w:autoSpaceDN/>
        <w:adjustRightInd/>
        <w:spacing w:line="360" w:lineRule="auto"/>
        <w:ind w:left="0" w:firstLine="567"/>
        <w:rPr>
          <w:rFonts w:hint="default" w:hAnsi="宋体"/>
          <w:color w:val="000000"/>
          <w:sz w:val="24"/>
        </w:rPr>
      </w:pPr>
      <w:r>
        <w:rPr>
          <w:rFonts w:hAnsi="宋体"/>
          <w:color w:val="000000"/>
          <w:sz w:val="24"/>
        </w:rPr>
        <w:t>履约保证金作为违约金的一部分及用于补偿甲方因乙方不能履行合同义务而蒙受的损失。</w:t>
      </w:r>
    </w:p>
    <w:p>
      <w:pPr>
        <w:widowControl w:val="0"/>
        <w:spacing w:line="360" w:lineRule="auto"/>
        <w:ind w:firstLine="480" w:firstLineChars="200"/>
        <w:jc w:val="both"/>
        <w:rPr>
          <w:rFonts w:ascii="宋体" w:hAnsi="宋体"/>
          <w:color w:val="000000"/>
        </w:rPr>
      </w:pPr>
      <w:r>
        <w:rPr>
          <w:rFonts w:hint="eastAsia" w:ascii="宋体" w:hAnsi="宋体"/>
          <w:color w:val="000000"/>
        </w:rPr>
        <w:t>九、甲方的权利和义务</w:t>
      </w:r>
    </w:p>
    <w:p>
      <w:pPr>
        <w:widowControl w:val="0"/>
        <w:numPr>
          <w:ilvl w:val="0"/>
          <w:numId w:val="2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2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甲方有权依据双方签订的考评办法对乙方提供的服务进行定期考评。当考评结果未达到标准时，有权依据考评办法约定的数额扣除履约保证金。</w:t>
      </w:r>
    </w:p>
    <w:p>
      <w:pPr>
        <w:widowControl w:val="0"/>
        <w:numPr>
          <w:ilvl w:val="0"/>
          <w:numId w:val="2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负责检查监督乙方管理工作的实施及制度的执行情况。</w:t>
      </w:r>
    </w:p>
    <w:p>
      <w:pPr>
        <w:widowControl w:val="0"/>
        <w:numPr>
          <w:ilvl w:val="0"/>
          <w:numId w:val="2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根据本合同规定，按时向乙方支付应付服务费用。</w:t>
      </w:r>
    </w:p>
    <w:p>
      <w:pPr>
        <w:widowControl w:val="0"/>
        <w:numPr>
          <w:ilvl w:val="0"/>
          <w:numId w:val="2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国家法律、法规所规定由甲方承担的其它责任。</w:t>
      </w:r>
    </w:p>
    <w:p>
      <w:pPr>
        <w:widowControl w:val="0"/>
        <w:spacing w:line="360" w:lineRule="auto"/>
        <w:ind w:firstLine="480" w:firstLineChars="200"/>
        <w:jc w:val="both"/>
        <w:rPr>
          <w:rFonts w:ascii="宋体" w:hAnsi="宋体"/>
          <w:color w:val="000000"/>
        </w:rPr>
      </w:pPr>
      <w:r>
        <w:rPr>
          <w:rFonts w:hint="eastAsia" w:ascii="宋体" w:hAnsi="宋体"/>
          <w:color w:val="000000"/>
        </w:rPr>
        <w:t>十、乙方的权利和义务</w:t>
      </w:r>
    </w:p>
    <w:p>
      <w:pPr>
        <w:widowControl w:val="0"/>
        <w:numPr>
          <w:ilvl w:val="0"/>
          <w:numId w:val="23"/>
        </w:numPr>
        <w:adjustRightInd w:val="0"/>
        <w:spacing w:line="360" w:lineRule="auto"/>
        <w:ind w:firstLine="567"/>
        <w:textAlignment w:val="baseline"/>
        <w:rPr>
          <w:rFonts w:ascii="宋体" w:hAnsi="宋体"/>
          <w:bCs/>
          <w:color w:val="000000"/>
        </w:rPr>
      </w:pPr>
      <w:r>
        <w:rPr>
          <w:rFonts w:hint="eastAsia" w:ascii="宋体" w:hAnsi="宋体"/>
          <w:bCs/>
          <w:color w:val="000000"/>
        </w:rPr>
        <w:t>对本合同规定的委托服务范围内的项目享有管理权及服务义务。</w:t>
      </w:r>
    </w:p>
    <w:p>
      <w:pPr>
        <w:widowControl w:val="0"/>
        <w:numPr>
          <w:ilvl w:val="0"/>
          <w:numId w:val="23"/>
        </w:numPr>
        <w:adjustRightInd w:val="0"/>
        <w:spacing w:line="360" w:lineRule="auto"/>
        <w:ind w:firstLine="567"/>
        <w:textAlignment w:val="baseline"/>
        <w:rPr>
          <w:rFonts w:ascii="宋体" w:hAnsi="宋体"/>
          <w:bCs/>
          <w:color w:val="000000"/>
        </w:rPr>
      </w:pPr>
      <w:r>
        <w:rPr>
          <w:rFonts w:hint="eastAsia" w:ascii="宋体" w:hAnsi="宋体"/>
          <w:bCs/>
          <w:color w:val="000000"/>
        </w:rPr>
        <w:t>根据本合同的规定向甲方收取相关服务费用，并有权在本项目管理范围内管理及合理使用。</w:t>
      </w:r>
    </w:p>
    <w:p>
      <w:pPr>
        <w:widowControl w:val="0"/>
        <w:numPr>
          <w:ilvl w:val="0"/>
          <w:numId w:val="23"/>
        </w:numPr>
        <w:adjustRightInd w:val="0"/>
        <w:spacing w:line="360" w:lineRule="auto"/>
        <w:ind w:firstLine="567"/>
        <w:textAlignment w:val="baseline"/>
        <w:rPr>
          <w:rFonts w:ascii="宋体" w:hAnsi="宋体"/>
          <w:bCs/>
          <w:color w:val="000000"/>
        </w:rPr>
      </w:pPr>
      <w:r>
        <w:rPr>
          <w:rFonts w:hint="eastAsia" w:ascii="宋体" w:hAnsi="宋体"/>
          <w:color w:val="000000"/>
        </w:rPr>
        <w:t>及时向甲方通告本项目服务范围内有关服务的重大事项，及时配合处理投诉。</w:t>
      </w:r>
    </w:p>
    <w:p>
      <w:pPr>
        <w:widowControl w:val="0"/>
        <w:numPr>
          <w:ilvl w:val="0"/>
          <w:numId w:val="23"/>
        </w:numPr>
        <w:adjustRightInd w:val="0"/>
        <w:spacing w:line="360" w:lineRule="auto"/>
        <w:ind w:firstLine="567"/>
        <w:textAlignment w:val="baseline"/>
        <w:rPr>
          <w:rFonts w:ascii="宋体" w:hAnsi="宋体"/>
          <w:bCs/>
          <w:color w:val="000000"/>
        </w:rPr>
      </w:pPr>
      <w:r>
        <w:rPr>
          <w:rFonts w:hint="eastAsia" w:ascii="宋体" w:hAnsi="宋体"/>
          <w:bCs/>
          <w:color w:val="000000"/>
        </w:rPr>
        <w:t>接受项目行业管理部门及政府有关部门的指导，接受甲方的监督。</w:t>
      </w:r>
    </w:p>
    <w:p>
      <w:pPr>
        <w:widowControl w:val="0"/>
        <w:numPr>
          <w:ilvl w:val="0"/>
          <w:numId w:val="23"/>
        </w:numPr>
        <w:adjustRightInd w:val="0"/>
        <w:spacing w:line="360" w:lineRule="auto"/>
        <w:ind w:firstLine="567"/>
        <w:textAlignment w:val="baseline"/>
        <w:rPr>
          <w:rFonts w:ascii="宋体" w:hAnsi="宋体"/>
          <w:bCs/>
          <w:color w:val="000000"/>
        </w:rPr>
      </w:pPr>
      <w:r>
        <w:rPr>
          <w:rFonts w:hint="eastAsia" w:ascii="宋体" w:hAnsi="宋体"/>
          <w:bCs/>
          <w:color w:val="000000"/>
        </w:rPr>
        <w:t>国家法律、法规所规定由乙方承担的其它责任。</w:t>
      </w:r>
    </w:p>
    <w:p>
      <w:pPr>
        <w:widowControl w:val="0"/>
        <w:spacing w:line="360" w:lineRule="auto"/>
        <w:ind w:left="425"/>
        <w:jc w:val="both"/>
        <w:rPr>
          <w:rFonts w:ascii="宋体" w:hAnsi="宋体"/>
          <w:color w:val="000000"/>
        </w:rPr>
      </w:pPr>
      <w:r>
        <w:rPr>
          <w:rFonts w:hint="eastAsia" w:ascii="宋体" w:hAnsi="宋体"/>
          <w:color w:val="000000"/>
        </w:rPr>
        <w:t>十一、违约责任</w:t>
      </w:r>
    </w:p>
    <w:p>
      <w:pPr>
        <w:widowControl w:val="0"/>
        <w:adjustRightInd w:val="0"/>
        <w:spacing w:line="360" w:lineRule="auto"/>
        <w:ind w:firstLine="480" w:firstLineChars="200"/>
        <w:textAlignment w:val="baseline"/>
        <w:rPr>
          <w:rFonts w:ascii="宋体" w:hAnsi="宋体"/>
          <w:bCs/>
          <w:color w:val="000000"/>
        </w:rPr>
      </w:pPr>
      <w:r>
        <w:rPr>
          <w:rFonts w:hint="eastAsia" w:ascii="宋体" w:hAnsi="宋体"/>
          <w:bCs/>
          <w:color w:val="000000"/>
        </w:rPr>
        <w:t>11.1甲乙双方必须遵守本合同并执行合同中的各项规定，保证本合同的正常履行。</w:t>
      </w:r>
    </w:p>
    <w:p>
      <w:pPr>
        <w:widowControl w:val="0"/>
        <w:adjustRightInd w:val="0"/>
        <w:spacing w:line="360" w:lineRule="auto"/>
        <w:ind w:firstLine="480" w:firstLineChars="200"/>
        <w:textAlignment w:val="baseline"/>
        <w:rPr>
          <w:rFonts w:ascii="宋体" w:hAnsi="宋体"/>
          <w:bCs/>
          <w:color w:val="000000"/>
        </w:rPr>
      </w:pPr>
      <w:r>
        <w:rPr>
          <w:rFonts w:hint="eastAsia" w:ascii="宋体" w:hAnsi="宋体"/>
          <w:bCs/>
          <w:color w:val="000000"/>
        </w:rPr>
        <w:t>11.2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spacing w:line="360" w:lineRule="auto"/>
        <w:ind w:firstLine="480" w:firstLineChars="200"/>
        <w:jc w:val="both"/>
        <w:rPr>
          <w:rFonts w:ascii="宋体" w:hAnsi="宋体"/>
          <w:color w:val="000000"/>
        </w:rPr>
      </w:pPr>
      <w:r>
        <w:rPr>
          <w:rFonts w:hint="eastAsia" w:ascii="宋体" w:hAnsi="宋体"/>
          <w:color w:val="000000"/>
        </w:rPr>
        <w:t>十二、不可抗力事件处理</w:t>
      </w:r>
    </w:p>
    <w:p>
      <w:pPr>
        <w:widowControl w:val="0"/>
        <w:numPr>
          <w:ilvl w:val="0"/>
          <w:numId w:val="24"/>
        </w:numPr>
        <w:tabs>
          <w:tab w:val="left" w:pos="0"/>
        </w:tabs>
        <w:spacing w:line="360" w:lineRule="auto"/>
        <w:ind w:left="0" w:firstLine="567"/>
        <w:jc w:val="both"/>
        <w:rPr>
          <w:rFonts w:ascii="宋体" w:hAnsi="宋体"/>
          <w:color w:val="000000"/>
        </w:rPr>
      </w:pPr>
      <w:r>
        <w:rPr>
          <w:rFonts w:hint="eastAsia" w:ascii="宋体" w:hAnsi="宋体"/>
          <w:color w:val="000000"/>
        </w:rPr>
        <w:t>在合同有效期内，任何一方因不可抗力事件导致不能履行合同，则合同履行期可延长，其延长期与不可抗力影响期相同。</w:t>
      </w:r>
    </w:p>
    <w:p>
      <w:pPr>
        <w:widowControl w:val="0"/>
        <w:numPr>
          <w:ilvl w:val="0"/>
          <w:numId w:val="24"/>
        </w:numPr>
        <w:tabs>
          <w:tab w:val="left" w:pos="0"/>
        </w:tabs>
        <w:spacing w:line="360" w:lineRule="auto"/>
        <w:ind w:left="0" w:firstLine="567"/>
        <w:jc w:val="both"/>
        <w:rPr>
          <w:rFonts w:ascii="宋体" w:hAnsi="宋体"/>
          <w:color w:val="000000"/>
        </w:rPr>
      </w:pPr>
      <w:r>
        <w:rPr>
          <w:rFonts w:hint="eastAsia" w:ascii="宋体" w:hAnsi="宋体"/>
          <w:color w:val="000000"/>
        </w:rPr>
        <w:t>不可抗力事件发生后，应立即通知对方，并寄送有关权威机构出具的证明。</w:t>
      </w:r>
    </w:p>
    <w:p>
      <w:pPr>
        <w:widowControl w:val="0"/>
        <w:numPr>
          <w:ilvl w:val="0"/>
          <w:numId w:val="24"/>
        </w:numPr>
        <w:tabs>
          <w:tab w:val="left" w:pos="0"/>
        </w:tabs>
        <w:spacing w:line="360" w:lineRule="auto"/>
        <w:ind w:left="0" w:firstLine="567"/>
        <w:jc w:val="both"/>
        <w:rPr>
          <w:rFonts w:ascii="宋体" w:hAnsi="宋体"/>
          <w:color w:val="000000"/>
        </w:rPr>
      </w:pPr>
      <w:r>
        <w:rPr>
          <w:rFonts w:hint="eastAsia" w:ascii="宋体" w:hAnsi="宋体"/>
          <w:color w:val="000000"/>
        </w:rPr>
        <w:t>不可抗力事件延续120天以上，双方应通过友好协商，确定是否继续履行合同。</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widowControl w:val="0"/>
        <w:spacing w:line="360" w:lineRule="auto"/>
        <w:ind w:firstLine="480" w:firstLineChars="200"/>
        <w:jc w:val="both"/>
        <w:rPr>
          <w:rFonts w:ascii="宋体" w:hAnsi="宋体"/>
          <w:color w:val="000000"/>
        </w:rPr>
      </w:pPr>
      <w:bookmarkStart w:id="29" w:name="_Toc286993792"/>
      <w:bookmarkStart w:id="30" w:name="_Toc232492933"/>
      <w:bookmarkStart w:id="31" w:name="_Toc237145411"/>
      <w:bookmarkStart w:id="32" w:name="_Toc247334846"/>
      <w:bookmarkStart w:id="33" w:name="_Toc225670756"/>
      <w:bookmarkStart w:id="34" w:name="_Toc225654649"/>
      <w:bookmarkStart w:id="35" w:name="_Toc211911353"/>
      <w:bookmarkStart w:id="36" w:name="_Toc212019599"/>
      <w:bookmarkStart w:id="37" w:name="_Toc211854454"/>
      <w:bookmarkStart w:id="38" w:name="_Toc239568423"/>
      <w:bookmarkStart w:id="39" w:name="_Toc238984980"/>
      <w:bookmarkStart w:id="40" w:name="_Toc239233919"/>
      <w:bookmarkStart w:id="41" w:name="_Toc225244857"/>
      <w:bookmarkStart w:id="42" w:name="_Toc251768867"/>
      <w:bookmarkStart w:id="43" w:name="_Toc241833908"/>
      <w:bookmarkStart w:id="44" w:name="_Toc185395254"/>
      <w:r>
        <w:rPr>
          <w:rFonts w:hint="eastAsia" w:ascii="宋体" w:hAnsi="宋体"/>
          <w:color w:val="000000"/>
        </w:rPr>
        <w:t>十三、解决合同纠纷的方式</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widowControl w:val="0"/>
        <w:numPr>
          <w:ilvl w:val="0"/>
          <w:numId w:val="25"/>
        </w:numPr>
        <w:tabs>
          <w:tab w:val="left" w:pos="0"/>
        </w:tabs>
        <w:spacing w:line="360" w:lineRule="auto"/>
        <w:ind w:left="0" w:firstLine="560"/>
        <w:jc w:val="both"/>
        <w:rPr>
          <w:rFonts w:ascii="宋体" w:hAnsi="宋体"/>
          <w:color w:val="000000"/>
        </w:rPr>
      </w:pPr>
      <w:r>
        <w:rPr>
          <w:rFonts w:hint="eastAsia" w:ascii="宋体" w:hAnsi="宋体"/>
          <w:color w:val="000000"/>
        </w:rPr>
        <w:t>在执行本合同中发生的或与本合同有关的争端，双方应通过友好协商解决，经协商在60天内不能达成协议时，应提交成都仲裁委员会仲裁。</w:t>
      </w:r>
    </w:p>
    <w:p>
      <w:pPr>
        <w:widowControl w:val="0"/>
        <w:numPr>
          <w:ilvl w:val="0"/>
          <w:numId w:val="25"/>
        </w:numPr>
        <w:tabs>
          <w:tab w:val="left" w:pos="0"/>
        </w:tabs>
        <w:spacing w:line="360" w:lineRule="auto"/>
        <w:ind w:left="0" w:firstLine="560"/>
        <w:jc w:val="both"/>
        <w:rPr>
          <w:rFonts w:ascii="宋体" w:hAnsi="宋体"/>
          <w:color w:val="000000"/>
        </w:rPr>
      </w:pPr>
      <w:r>
        <w:rPr>
          <w:rFonts w:hint="eastAsia" w:ascii="宋体" w:hAnsi="宋体"/>
          <w:color w:val="000000"/>
        </w:rPr>
        <w:t>仲裁裁决应为最终决定，并对双方具有约束力。</w:t>
      </w:r>
    </w:p>
    <w:p>
      <w:pPr>
        <w:widowControl w:val="0"/>
        <w:numPr>
          <w:ilvl w:val="0"/>
          <w:numId w:val="25"/>
        </w:numPr>
        <w:tabs>
          <w:tab w:val="left" w:pos="0"/>
        </w:tabs>
        <w:spacing w:line="360" w:lineRule="auto"/>
        <w:ind w:left="0" w:firstLine="560"/>
        <w:jc w:val="both"/>
        <w:rPr>
          <w:rFonts w:ascii="宋体" w:hAnsi="宋体"/>
          <w:color w:val="000000"/>
        </w:rPr>
      </w:pPr>
      <w:r>
        <w:rPr>
          <w:rFonts w:hint="eastAsia" w:ascii="宋体" w:hAnsi="宋体"/>
          <w:color w:val="000000"/>
        </w:rPr>
        <w:t xml:space="preserve">除另有裁决外，仲裁费应由败诉方负担。 </w:t>
      </w:r>
    </w:p>
    <w:p>
      <w:pPr>
        <w:widowControl w:val="0"/>
        <w:numPr>
          <w:ilvl w:val="0"/>
          <w:numId w:val="25"/>
        </w:numPr>
        <w:tabs>
          <w:tab w:val="left" w:pos="0"/>
        </w:tabs>
        <w:spacing w:line="360" w:lineRule="auto"/>
        <w:ind w:left="0" w:firstLine="560"/>
        <w:jc w:val="both"/>
        <w:rPr>
          <w:rFonts w:ascii="宋体" w:hAnsi="宋体"/>
          <w:color w:val="000000"/>
        </w:rPr>
      </w:pPr>
      <w:r>
        <w:rPr>
          <w:rFonts w:hint="eastAsia" w:ascii="宋体" w:hAnsi="宋体"/>
          <w:color w:val="000000"/>
        </w:rPr>
        <w:t xml:space="preserve">在仲裁期间，除正在进行仲裁部分外，合同其他部分继续执行。  </w:t>
      </w:r>
    </w:p>
    <w:p>
      <w:pPr>
        <w:widowControl w:val="0"/>
        <w:spacing w:line="360" w:lineRule="auto"/>
        <w:ind w:firstLine="480" w:firstLineChars="200"/>
        <w:jc w:val="both"/>
        <w:rPr>
          <w:rFonts w:ascii="宋体" w:hAnsi="宋体"/>
          <w:color w:val="000000"/>
        </w:rPr>
      </w:pPr>
      <w:bookmarkStart w:id="45" w:name="_Toc241833909"/>
      <w:bookmarkStart w:id="46" w:name="_Toc239568424"/>
      <w:bookmarkStart w:id="47" w:name="_Toc185395255"/>
      <w:bookmarkStart w:id="48" w:name="_Toc225654650"/>
      <w:bookmarkStart w:id="49" w:name="_Toc211854455"/>
      <w:bookmarkStart w:id="50" w:name="_Toc251768868"/>
      <w:bookmarkStart w:id="51" w:name="_Toc286993793"/>
      <w:bookmarkStart w:id="52" w:name="_Toc283019219"/>
      <w:bookmarkStart w:id="53" w:name="_Toc237145412"/>
      <w:bookmarkStart w:id="54" w:name="_Toc225244858"/>
      <w:bookmarkStart w:id="55" w:name="_Toc247334847"/>
      <w:bookmarkStart w:id="56" w:name="_Toc212019600"/>
      <w:bookmarkStart w:id="57" w:name="_Toc282696231"/>
      <w:bookmarkStart w:id="58" w:name="_Toc225670757"/>
      <w:bookmarkStart w:id="59" w:name="_Toc239233920"/>
      <w:bookmarkStart w:id="60" w:name="_Toc211911354"/>
      <w:bookmarkStart w:id="61" w:name="_Toc232492934"/>
      <w:bookmarkStart w:id="62" w:name="_Toc238984981"/>
      <w:r>
        <w:rPr>
          <w:rFonts w:hint="eastAsia" w:ascii="宋体" w:hAnsi="宋体"/>
          <w:color w:val="000000"/>
        </w:rPr>
        <w:t>十四、合同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hint="eastAsia" w:ascii="宋体" w:hAnsi="宋体"/>
          <w:color w:val="000000"/>
        </w:rPr>
        <w:t>生效及其他</w:t>
      </w:r>
    </w:p>
    <w:p>
      <w:pPr>
        <w:pStyle w:val="219"/>
        <w:numPr>
          <w:ilvl w:val="0"/>
          <w:numId w:val="26"/>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合同经双方法定代表人或授权委托代理人签字并加盖单位公章后生效。</w:t>
      </w:r>
    </w:p>
    <w:p>
      <w:pPr>
        <w:pStyle w:val="219"/>
        <w:numPr>
          <w:ilvl w:val="0"/>
          <w:numId w:val="26"/>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合同执行中涉及采购资金和采购内容修改或补充的，须经政府采购监管部门审批，并签书面补充协议报政府采购监督管理部门备案，方可作为主合同不可分割的一部分。</w:t>
      </w:r>
    </w:p>
    <w:p>
      <w:pPr>
        <w:pStyle w:val="219"/>
        <w:numPr>
          <w:ilvl w:val="0"/>
          <w:numId w:val="26"/>
        </w:numPr>
        <w:spacing w:line="360" w:lineRule="auto"/>
        <w:ind w:left="0" w:firstLine="630" w:firstLineChars="0"/>
        <w:rPr>
          <w:rFonts w:ascii="宋体" w:cs="宋体"/>
        </w:rPr>
      </w:pPr>
      <w:r>
        <w:rPr>
          <w:rFonts w:hint="eastAsia" w:ascii="宋体" w:hAnsi="宋体"/>
          <w:color w:val="000000"/>
          <w:sz w:val="24"/>
          <w:szCs w:val="24"/>
        </w:rPr>
        <w:t>本合同一式</w:t>
      </w:r>
      <w:r>
        <w:rPr>
          <w:rFonts w:hint="eastAsia" w:ascii="宋体" w:hAnsi="宋体"/>
          <w:b/>
          <w:color w:val="000000"/>
          <w:sz w:val="24"/>
          <w:szCs w:val="24"/>
          <w:u w:val="single"/>
        </w:rPr>
        <w:t xml:space="preserve">    </w:t>
      </w:r>
      <w:r>
        <w:rPr>
          <w:rFonts w:hint="eastAsia" w:ascii="宋体" w:hAnsi="宋体"/>
          <w:color w:val="000000"/>
          <w:sz w:val="24"/>
          <w:szCs w:val="24"/>
        </w:rPr>
        <w:t>份，自双方签章之日起起效。甲方</w:t>
      </w:r>
      <w:r>
        <w:rPr>
          <w:rFonts w:hint="eastAsia" w:ascii="宋体" w:hAnsi="宋体"/>
          <w:color w:val="000000"/>
          <w:sz w:val="24"/>
          <w:szCs w:val="24"/>
          <w:u w:val="single"/>
        </w:rPr>
        <w:t xml:space="preserve">  </w:t>
      </w:r>
      <w:r>
        <w:rPr>
          <w:rFonts w:hint="eastAsia" w:ascii="宋体" w:hAnsi="宋体"/>
          <w:color w:val="000000"/>
          <w:sz w:val="24"/>
          <w:szCs w:val="24"/>
        </w:rPr>
        <w:t>份，乙方</w:t>
      </w:r>
      <w:r>
        <w:rPr>
          <w:rFonts w:hint="eastAsia" w:ascii="宋体" w:hAnsi="宋体"/>
          <w:color w:val="000000"/>
          <w:sz w:val="24"/>
          <w:szCs w:val="24"/>
          <w:u w:val="single"/>
        </w:rPr>
        <w:t xml:space="preserve">  </w:t>
      </w:r>
      <w:r>
        <w:rPr>
          <w:rFonts w:hint="eastAsia" w:ascii="宋体" w:hAnsi="宋体"/>
          <w:color w:val="000000"/>
          <w:sz w:val="24"/>
          <w:szCs w:val="24"/>
        </w:rPr>
        <w:t>份，政府采购代理机构</w:t>
      </w:r>
      <w:r>
        <w:rPr>
          <w:rFonts w:hint="eastAsia" w:ascii="宋体" w:hAnsi="宋体"/>
          <w:b/>
          <w:color w:val="000000"/>
          <w:sz w:val="24"/>
          <w:szCs w:val="24"/>
          <w:u w:val="single"/>
        </w:rPr>
        <w:t xml:space="preserve">     </w:t>
      </w:r>
      <w:r>
        <w:rPr>
          <w:rFonts w:hint="eastAsia" w:ascii="宋体" w:hAnsi="宋体"/>
          <w:color w:val="000000"/>
          <w:sz w:val="24"/>
          <w:szCs w:val="24"/>
        </w:rPr>
        <w:t>份，同级财政部门备案</w:t>
      </w:r>
      <w:r>
        <w:rPr>
          <w:rFonts w:hint="eastAsia" w:ascii="宋体" w:hAnsi="宋体"/>
          <w:color w:val="000000"/>
          <w:sz w:val="24"/>
          <w:szCs w:val="24"/>
          <w:u w:val="single"/>
        </w:rPr>
        <w:t xml:space="preserve">  </w:t>
      </w:r>
      <w:r>
        <w:rPr>
          <w:rFonts w:hint="eastAsia" w:ascii="宋体" w:hAnsi="宋体"/>
          <w:color w:val="000000"/>
          <w:sz w:val="24"/>
          <w:szCs w:val="24"/>
        </w:rPr>
        <w:t>份，具有同等法律效力。</w:t>
      </w:r>
    </w:p>
    <w:p>
      <w:pPr>
        <w:autoSpaceDE w:val="0"/>
        <w:autoSpaceDN w:val="0"/>
        <w:adjustRightInd w:val="0"/>
        <w:spacing w:line="400" w:lineRule="exact"/>
        <w:rPr>
          <w:rFonts w:cs="Calibri"/>
        </w:rPr>
      </w:pPr>
      <w:r>
        <w:rPr>
          <w:rFonts w:hint="eastAsia" w:ascii="宋体" w:cs="宋体"/>
          <w:lang w:val="zh-CN"/>
        </w:rPr>
        <w:t>甲方（盖章）：</w:t>
      </w:r>
      <w:r>
        <w:rPr>
          <w:rFonts w:cs="Calibri"/>
        </w:rPr>
        <w:t xml:space="preserve">                  </w:t>
      </w:r>
      <w:r>
        <w:rPr>
          <w:rFonts w:hint="eastAsia" w:cs="Calibri"/>
        </w:rPr>
        <w:t xml:space="preserve">       </w:t>
      </w:r>
      <w:r>
        <w:rPr>
          <w:rFonts w:hint="eastAsia" w:ascii="宋体" w:cs="宋体"/>
          <w:lang w:val="zh-CN"/>
        </w:rPr>
        <w:t>乙方（盖章）：</w:t>
      </w:r>
    </w:p>
    <w:p>
      <w:pPr>
        <w:autoSpaceDE w:val="0"/>
        <w:autoSpaceDN w:val="0"/>
        <w:adjustRightInd w:val="0"/>
        <w:spacing w:line="400" w:lineRule="exact"/>
        <w:rPr>
          <w:rFonts w:cs="Calibri"/>
        </w:rPr>
      </w:pPr>
      <w:r>
        <w:rPr>
          <w:rFonts w:hint="eastAsia" w:ascii="宋体" w:cs="宋体"/>
          <w:lang w:val="zh-CN"/>
        </w:rPr>
        <w:t>法定代表人或委托代理人</w:t>
      </w:r>
      <w:r>
        <w:rPr>
          <w:rFonts w:hint="eastAsia" w:ascii="宋体" w:cs="宋体"/>
        </w:rPr>
        <w:t>：</w:t>
      </w:r>
      <w:r>
        <w:rPr>
          <w:rFonts w:cs="Calibri"/>
        </w:rPr>
        <w:t xml:space="preserve">      </w:t>
      </w:r>
      <w:r>
        <w:rPr>
          <w:rFonts w:hint="eastAsia" w:cs="Calibri"/>
        </w:rPr>
        <w:t xml:space="preserve">         </w:t>
      </w:r>
      <w:r>
        <w:rPr>
          <w:rFonts w:hint="eastAsia" w:ascii="宋体" w:cs="宋体"/>
          <w:lang w:val="zh-CN"/>
        </w:rPr>
        <w:t>法定代表人或委托代理人</w:t>
      </w:r>
      <w:r>
        <w:rPr>
          <w:rFonts w:hint="eastAsia" w:ascii="宋体" w:cs="宋体"/>
        </w:rPr>
        <w:t>：</w:t>
      </w:r>
    </w:p>
    <w:p>
      <w:pPr>
        <w:autoSpaceDE w:val="0"/>
        <w:autoSpaceDN w:val="0"/>
        <w:adjustRightInd w:val="0"/>
        <w:spacing w:line="400" w:lineRule="exact"/>
        <w:rPr>
          <w:rFonts w:cs="Calibri"/>
        </w:rPr>
      </w:pPr>
      <w:r>
        <w:rPr>
          <w:rFonts w:cs="Calibri"/>
        </w:rPr>
        <w:t xml:space="preserve">           </w:t>
      </w:r>
      <w:r>
        <w:rPr>
          <w:rFonts w:hint="eastAsia" w:cs="Calibri"/>
        </w:rPr>
        <w:t xml:space="preserve"> </w:t>
      </w:r>
      <w:r>
        <w:rPr>
          <w:rFonts w:cs="Calibri"/>
        </w:rPr>
        <w:t xml:space="preserve">  </w:t>
      </w:r>
      <w:r>
        <w:rPr>
          <w:rFonts w:hint="eastAsia" w:cs="Calibri"/>
        </w:rPr>
        <w:t xml:space="preserve">                        </w:t>
      </w:r>
      <w:r>
        <w:rPr>
          <w:rFonts w:cs="Calibri"/>
        </w:rPr>
        <w:t xml:space="preserve"> </w:t>
      </w:r>
      <w:r>
        <w:rPr>
          <w:rFonts w:hint="eastAsia" w:ascii="宋体" w:cs="宋体"/>
          <w:lang w:val="zh-CN"/>
        </w:rPr>
        <w:t>开户银行：</w:t>
      </w:r>
      <w:r>
        <w:rPr>
          <w:rFonts w:cs="Calibri"/>
        </w:rPr>
        <w:t xml:space="preserve">     </w:t>
      </w:r>
    </w:p>
    <w:p>
      <w:pPr>
        <w:autoSpaceDE w:val="0"/>
        <w:autoSpaceDN w:val="0"/>
        <w:adjustRightInd w:val="0"/>
        <w:spacing w:line="400" w:lineRule="exact"/>
        <w:rPr>
          <w:rFonts w:cs="Calibri"/>
        </w:rPr>
      </w:pPr>
      <w:r>
        <w:rPr>
          <w:rFonts w:hint="eastAsia" w:ascii="宋体" w:cs="宋体"/>
          <w:lang w:val="zh-CN"/>
        </w:rPr>
        <w:t>联系电话：</w:t>
      </w:r>
      <w:r>
        <w:rPr>
          <w:rFonts w:cs="Calibri"/>
        </w:rPr>
        <w:t xml:space="preserve">                   </w:t>
      </w:r>
      <w:r>
        <w:rPr>
          <w:rFonts w:hint="eastAsia" w:cs="Calibri"/>
        </w:rPr>
        <w:t xml:space="preserve">        </w:t>
      </w:r>
      <w:r>
        <w:rPr>
          <w:rFonts w:cs="Calibri"/>
        </w:rPr>
        <w:t xml:space="preserve">  </w:t>
      </w:r>
      <w:r>
        <w:rPr>
          <w:rFonts w:hint="eastAsia" w:ascii="宋体" w:cs="宋体"/>
          <w:lang w:val="zh-CN"/>
        </w:rPr>
        <w:t>账号：</w:t>
      </w:r>
    </w:p>
    <w:p>
      <w:pPr>
        <w:autoSpaceDE w:val="0"/>
        <w:autoSpaceDN w:val="0"/>
        <w:adjustRightInd w:val="0"/>
        <w:spacing w:line="400" w:lineRule="exact"/>
        <w:rPr>
          <w:rFonts w:cs="Calibri"/>
        </w:rPr>
      </w:pPr>
      <w:r>
        <w:rPr>
          <w:rFonts w:cs="Calibri"/>
        </w:rPr>
        <w:t xml:space="preserve">                              </w:t>
      </w:r>
      <w:r>
        <w:rPr>
          <w:rFonts w:hint="eastAsia" w:cs="Calibri"/>
        </w:rPr>
        <w:t xml:space="preserve">        </w:t>
      </w:r>
      <w:r>
        <w:rPr>
          <w:rFonts w:cs="Calibri"/>
        </w:rPr>
        <w:t xml:space="preserve"> </w:t>
      </w:r>
      <w:r>
        <w:rPr>
          <w:rFonts w:hint="eastAsia" w:ascii="宋体" w:cs="宋体"/>
          <w:lang w:val="zh-CN"/>
        </w:rPr>
        <w:t>联系电话：</w:t>
      </w:r>
    </w:p>
    <w:p>
      <w:pPr>
        <w:autoSpaceDE w:val="0"/>
        <w:autoSpaceDN w:val="0"/>
        <w:adjustRightInd w:val="0"/>
        <w:spacing w:line="400" w:lineRule="exact"/>
        <w:ind w:firstLine="1320" w:firstLineChars="550"/>
        <w:rPr>
          <w:rFonts w:cs="Calibri"/>
        </w:rPr>
      </w:pPr>
      <w:r>
        <w:rPr>
          <w:rFonts w:hint="eastAsia" w:ascii="宋体" w:cs="宋体"/>
          <w:lang w:val="zh-CN"/>
        </w:rPr>
        <w:t>签约时间：</w:t>
      </w:r>
      <w:r>
        <w:rPr>
          <w:rFonts w:cs="Calibri"/>
        </w:rPr>
        <w:t xml:space="preserve">  </w:t>
      </w:r>
      <w:r>
        <w:rPr>
          <w:rFonts w:hint="eastAsia" w:ascii="宋体" w:cs="宋体"/>
          <w:lang w:val="zh-CN"/>
        </w:rPr>
        <w:t>年</w:t>
      </w:r>
      <w:r>
        <w:rPr>
          <w:rFonts w:cs="Calibri"/>
        </w:rPr>
        <w:t xml:space="preserve">  </w:t>
      </w:r>
      <w:r>
        <w:rPr>
          <w:rFonts w:hint="eastAsia" w:ascii="宋体" w:cs="宋体"/>
          <w:lang w:val="zh-CN"/>
        </w:rPr>
        <w:t>月</w:t>
      </w:r>
      <w:r>
        <w:rPr>
          <w:rFonts w:cs="Calibri"/>
        </w:rPr>
        <w:t xml:space="preserve">  </w:t>
      </w:r>
      <w:r>
        <w:rPr>
          <w:rFonts w:hint="eastAsia" w:ascii="宋体" w:cs="宋体"/>
          <w:lang w:val="zh-CN"/>
        </w:rPr>
        <w:t>日</w:t>
      </w:r>
    </w:p>
    <w:p>
      <w:pPr>
        <w:autoSpaceDE w:val="0"/>
        <w:autoSpaceDN w:val="0"/>
        <w:adjustRightInd w:val="0"/>
        <w:spacing w:line="400" w:lineRule="exact"/>
        <w:rPr>
          <w:rFonts w:cs="Calibri"/>
        </w:rPr>
      </w:pPr>
      <w:r>
        <w:rPr>
          <w:rFonts w:hint="eastAsia" w:ascii="宋体" w:cs="宋体"/>
          <w:lang w:val="zh-CN"/>
        </w:rPr>
        <w:t>采购代理机构：</w:t>
      </w:r>
      <w:r>
        <w:rPr>
          <w:rFonts w:cs="Calibri"/>
        </w:rPr>
        <w:t xml:space="preserve">                       </w:t>
      </w:r>
    </w:p>
    <w:p>
      <w:pPr>
        <w:autoSpaceDE w:val="0"/>
        <w:autoSpaceDN w:val="0"/>
        <w:adjustRightInd w:val="0"/>
        <w:spacing w:line="400" w:lineRule="exact"/>
        <w:rPr>
          <w:rFonts w:ascii="宋体" w:cs="宋体"/>
          <w:lang w:val="zh-CN"/>
        </w:rPr>
      </w:pPr>
      <w:r>
        <w:rPr>
          <w:rFonts w:hint="eastAsia" w:ascii="宋体" w:cs="宋体"/>
          <w:lang w:val="zh-CN"/>
        </w:rPr>
        <w:t>负责人或经办人：</w:t>
      </w:r>
    </w:p>
    <w:p>
      <w:pPr>
        <w:autoSpaceDE w:val="0"/>
        <w:autoSpaceDN w:val="0"/>
        <w:adjustRightInd w:val="0"/>
        <w:spacing w:line="400" w:lineRule="exact"/>
        <w:rPr>
          <w:rFonts w:cs="Calibri"/>
        </w:rPr>
      </w:pPr>
    </w:p>
    <w:p>
      <w:pPr>
        <w:autoSpaceDE w:val="0"/>
        <w:autoSpaceDN w:val="0"/>
        <w:adjustRightInd w:val="0"/>
        <w:spacing w:line="400" w:lineRule="exact"/>
        <w:rPr>
          <w:rFonts w:cs="Calibri"/>
          <w:sz w:val="28"/>
          <w:szCs w:val="28"/>
        </w:rPr>
      </w:pPr>
      <w:r>
        <w:rPr>
          <w:rFonts w:hint="eastAsia" w:ascii="宋体" w:cs="宋体"/>
          <w:lang w:val="zh-CN"/>
        </w:rPr>
        <w:t>合同备案时间：</w:t>
      </w:r>
      <w:r>
        <w:rPr>
          <w:rFonts w:hint="eastAsia" w:cs="Calibri"/>
        </w:rPr>
        <w:t xml:space="preserve">    </w:t>
      </w:r>
      <w:r>
        <w:rPr>
          <w:rFonts w:hint="eastAsia" w:ascii="宋体" w:cs="宋体"/>
          <w:lang w:val="zh-CN"/>
        </w:rPr>
        <w:t>年</w:t>
      </w:r>
      <w:r>
        <w:rPr>
          <w:rFonts w:cs="Calibri"/>
        </w:rPr>
        <w:t xml:space="preserve">  </w:t>
      </w:r>
      <w:r>
        <w:rPr>
          <w:rFonts w:hint="eastAsia" w:ascii="宋体" w:cs="宋体"/>
          <w:lang w:val="zh-CN"/>
        </w:rPr>
        <w:t>月</w:t>
      </w:r>
      <w:r>
        <w:rPr>
          <w:rFonts w:cs="Calibri"/>
        </w:rPr>
        <w:t xml:space="preserve">  </w:t>
      </w:r>
      <w:r>
        <w:rPr>
          <w:rFonts w:hint="eastAsia" w:ascii="宋体" w:cs="宋体"/>
          <w:lang w:val="zh-CN"/>
        </w:rPr>
        <w:t>日</w:t>
      </w:r>
    </w:p>
    <w:p/>
    <w:p>
      <w:pPr>
        <w:pStyle w:val="2"/>
        <w:numPr>
          <w:ilvl w:val="0"/>
          <w:numId w:val="0"/>
        </w:numPr>
        <w:rPr>
          <w:rFonts w:ascii="宋体" w:hAnsi="宋体" w:eastAsia="宋体"/>
          <w:color w:val="auto"/>
          <w:sz w:val="28"/>
          <w:szCs w:val="28"/>
        </w:rPr>
      </w:pPr>
      <w:bookmarkStart w:id="63" w:name="_Toc53238115"/>
      <w:r>
        <w:rPr>
          <w:rFonts w:ascii="宋体" w:hAnsi="宋体" w:eastAsia="宋体"/>
          <w:color w:val="auto"/>
          <w:sz w:val="28"/>
          <w:szCs w:val="28"/>
        </w:rPr>
        <w:t>第七章响应文件（格式）</w:t>
      </w:r>
      <w:bookmarkEnd w:id="63"/>
    </w:p>
    <w:p>
      <w:pPr>
        <w:rPr>
          <w:rFonts w:ascii="宋体" w:hAnsi="宋体"/>
          <w:b/>
          <w:sz w:val="72"/>
        </w:rPr>
      </w:pP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响应文件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p>
    <w:p>
      <w:pPr>
        <w:ind w:firstLine="1970" w:firstLineChars="545"/>
        <w:rPr>
          <w:rFonts w:ascii="宋体" w:hAnsi="宋体"/>
          <w:b/>
          <w:sz w:val="36"/>
        </w:rPr>
      </w:pPr>
      <w:r>
        <w:rPr>
          <w:rFonts w:hint="eastAsia" w:ascii="宋体" w:hAnsi="宋体"/>
          <w:b/>
          <w:sz w:val="36"/>
        </w:rPr>
        <w:t>包号：</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rPr>
          <w:rFonts w:ascii="宋体" w:hAnsi="宋体"/>
          <w:b/>
          <w:sz w:val="36"/>
        </w:rPr>
      </w:pPr>
    </w:p>
    <w:p>
      <w:pPr>
        <w:spacing w:line="500" w:lineRule="exact"/>
        <w:ind w:firstLine="482" w:firstLineChars="150"/>
        <w:rPr>
          <w:rFonts w:ascii="宋体" w:hAnsi="宋体"/>
          <w:b/>
          <w:sz w:val="32"/>
          <w:u w:val="single"/>
        </w:rPr>
      </w:pPr>
      <w:r>
        <w:rPr>
          <w:rFonts w:ascii="宋体" w:hAnsi="宋体"/>
          <w:b/>
          <w:sz w:val="32"/>
        </w:rPr>
        <w:t>供应商名称：</w:t>
      </w:r>
    </w:p>
    <w:p>
      <w:pPr>
        <w:spacing w:line="500" w:lineRule="exact"/>
        <w:ind w:firstLine="482" w:firstLineChars="150"/>
        <w:rPr>
          <w:rFonts w:ascii="宋体" w:hAnsi="宋体"/>
          <w:b/>
          <w:sz w:val="32"/>
          <w:u w:val="single"/>
        </w:rPr>
      </w:pPr>
      <w:r>
        <w:rPr>
          <w:rFonts w:hint="eastAsia" w:ascii="宋体" w:hAnsi="宋体"/>
          <w:b/>
          <w:sz w:val="32"/>
        </w:rPr>
        <w:t>法定代表人</w:t>
      </w:r>
      <w:r>
        <w:rPr>
          <w:rFonts w:ascii="宋体" w:hAnsi="宋体"/>
          <w:b/>
          <w:sz w:val="32"/>
        </w:rPr>
        <w:t>姓名：</w:t>
      </w:r>
    </w:p>
    <w:p>
      <w:pPr>
        <w:spacing w:line="500" w:lineRule="exact"/>
        <w:ind w:firstLine="482" w:firstLineChars="150"/>
        <w:rPr>
          <w:rFonts w:ascii="宋体" w:hAnsi="宋体"/>
          <w:b/>
          <w:sz w:val="32"/>
          <w:u w:val="single"/>
        </w:rPr>
      </w:pPr>
      <w:r>
        <w:rPr>
          <w:rFonts w:ascii="宋体" w:hAnsi="宋体"/>
          <w:b/>
          <w:sz w:val="32"/>
        </w:rPr>
        <w:t>地址：邮编：</w:t>
      </w:r>
    </w:p>
    <w:p>
      <w:pPr>
        <w:spacing w:line="500" w:lineRule="exact"/>
        <w:ind w:firstLine="482" w:firstLineChars="150"/>
        <w:rPr>
          <w:rFonts w:ascii="宋体" w:hAnsi="宋体"/>
          <w:b/>
          <w:sz w:val="32"/>
          <w:u w:val="single"/>
        </w:rPr>
      </w:pPr>
      <w:r>
        <w:rPr>
          <w:rFonts w:ascii="宋体" w:hAnsi="宋体"/>
          <w:b/>
          <w:sz w:val="32"/>
        </w:rPr>
        <w:t>电话：传真：</w:t>
      </w:r>
    </w:p>
    <w:p>
      <w:pPr>
        <w:spacing w:line="500" w:lineRule="exact"/>
        <w:ind w:firstLine="482" w:firstLineChars="150"/>
        <w:rPr>
          <w:rFonts w:ascii="宋体" w:hAnsi="宋体"/>
          <w:b/>
          <w:sz w:val="32"/>
        </w:rPr>
      </w:pPr>
      <w:r>
        <w:rPr>
          <w:rFonts w:ascii="宋体" w:hAnsi="宋体"/>
          <w:b/>
          <w:sz w:val="32"/>
        </w:rPr>
        <w:t>网址：</w:t>
      </w:r>
    </w:p>
    <w:p>
      <w:pPr>
        <w:spacing w:line="500" w:lineRule="exact"/>
        <w:ind w:firstLine="482" w:firstLineChars="150"/>
        <w:rPr>
          <w:rFonts w:ascii="宋体" w:hAnsi="宋体"/>
          <w:b/>
          <w:sz w:val="32"/>
          <w:u w:val="single"/>
        </w:rPr>
      </w:pPr>
      <w:r>
        <w:rPr>
          <w:rFonts w:ascii="宋体" w:hAnsi="宋体"/>
          <w:b/>
          <w:sz w:val="32"/>
        </w:rPr>
        <w:t>响应代表：签字：</w:t>
      </w:r>
    </w:p>
    <w:p>
      <w:pPr>
        <w:spacing w:line="500" w:lineRule="exact"/>
        <w:ind w:firstLine="3855" w:firstLineChars="1200"/>
        <w:rPr>
          <w:rFonts w:ascii="宋体" w:hAnsi="宋体"/>
          <w:b/>
          <w:sz w:val="32"/>
        </w:rPr>
        <w:sectPr>
          <w:headerReference r:id="rId5" w:type="default"/>
          <w:footerReference r:id="rId6" w:type="default"/>
          <w:footerReference r:id="rId7" w:type="even"/>
          <w:pgSz w:w="11907" w:h="16840"/>
          <w:pgMar w:top="1440" w:right="1800" w:bottom="1440" w:left="1800" w:header="851" w:footer="992" w:gutter="0"/>
          <w:cols w:space="720" w:num="1"/>
          <w:docGrid w:linePitch="326" w:charSpace="0"/>
        </w:sectPr>
      </w:pPr>
      <w:r>
        <w:rPr>
          <w:rFonts w:ascii="宋体" w:hAnsi="宋体"/>
          <w:b/>
          <w:sz w:val="32"/>
        </w:rPr>
        <w:t>日期：年月日</w:t>
      </w:r>
    </w:p>
    <w:p>
      <w:pPr>
        <w:tabs>
          <w:tab w:val="left" w:pos="900"/>
        </w:tabs>
        <w:spacing w:line="360" w:lineRule="auto"/>
        <w:jc w:val="center"/>
        <w:rPr>
          <w:rFonts w:ascii="宋体" w:hAnsi="宋体"/>
          <w:b/>
          <w:sz w:val="32"/>
        </w:rPr>
      </w:pPr>
      <w:r>
        <w:rPr>
          <w:rFonts w:ascii="宋体" w:hAnsi="宋体"/>
          <w:b/>
          <w:sz w:val="32"/>
        </w:rPr>
        <w:t>第一部分资格性响应文件（格式）</w:t>
      </w:r>
    </w:p>
    <w:p>
      <w:pPr>
        <w:spacing w:line="360" w:lineRule="auto"/>
        <w:jc w:val="center"/>
        <w:rPr>
          <w:rFonts w:ascii="宋体" w:hAnsi="宋体"/>
        </w:rPr>
      </w:pPr>
      <w:r>
        <w:rPr>
          <w:rFonts w:ascii="宋体" w:hAnsi="宋体"/>
          <w:b/>
        </w:rPr>
        <w:t>一、供应商的资格证明文件</w:t>
      </w:r>
    </w:p>
    <w:p>
      <w:pPr>
        <w:spacing w:line="360" w:lineRule="auto"/>
        <w:rPr>
          <w:rFonts w:ascii="宋体" w:hAnsi="宋体"/>
          <w:b/>
        </w:rPr>
      </w:pPr>
      <w:r>
        <w:rPr>
          <w:rFonts w:ascii="宋体" w:hAnsi="宋体"/>
          <w:b/>
        </w:rPr>
        <w:t>附件1－</w:t>
      </w:r>
      <w:r>
        <w:rPr>
          <w:rFonts w:hint="eastAsia" w:ascii="宋体" w:hAnsi="宋体"/>
          <w:b/>
        </w:rPr>
        <w:t>1</w:t>
      </w: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法定代表人证明书</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致：四川国际招标有限责任公司</w:t>
      </w:r>
    </w:p>
    <w:p>
      <w:pPr>
        <w:autoSpaceDE w:val="0"/>
        <w:autoSpaceDN w:val="0"/>
        <w:adjustRightInd w:val="0"/>
        <w:spacing w:line="400" w:lineRule="exact"/>
        <w:rPr>
          <w:rFonts w:ascii="宋体" w:hAnsi="Cambria" w:cs="宋体"/>
          <w:lang w:val="zh-CN"/>
        </w:rPr>
      </w:pPr>
      <w:r>
        <w:rPr>
          <w:rFonts w:hint="eastAsia" w:ascii="宋体" w:hAnsi="Cambria" w:cs="宋体"/>
          <w:u w:val="single"/>
          <w:lang w:val="zh-CN"/>
        </w:rPr>
        <w:t>（法定代表人姓名）</w:t>
      </w:r>
      <w:r>
        <w:rPr>
          <w:rFonts w:hint="eastAsia" w:ascii="宋体" w:hAnsi="Cambria" w:cs="宋体"/>
          <w:lang w:val="zh-CN"/>
        </w:rPr>
        <w:t>现任我单位职务，为法定代表人，特此证明。</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法定代表人基本情况：</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性别：年龄：民族：</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地址：</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身份证号码：</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附法定代表人第二代身份证双面扫描（或复印）件</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689" w:firstLineChars="1946"/>
        <w:rPr>
          <w:rFonts w:ascii="宋体" w:hAnsi="Cambria" w:cs="宋体"/>
          <w:b/>
          <w:bCs/>
          <w:lang w:val="zh-CN"/>
        </w:rPr>
      </w:pPr>
      <w:r>
        <w:rPr>
          <w:rFonts w:hint="eastAsia" w:ascii="宋体" w:hAnsi="Cambria" w:cs="宋体"/>
          <w:b/>
          <w:bCs/>
          <w:lang w:val="zh-CN"/>
        </w:rPr>
        <w:t>供应商名称：        （公章）</w:t>
      </w:r>
    </w:p>
    <w:p>
      <w:pPr>
        <w:autoSpaceDE w:val="0"/>
        <w:autoSpaceDN w:val="0"/>
        <w:adjustRightInd w:val="0"/>
        <w:spacing w:line="400" w:lineRule="exact"/>
        <w:ind w:firstLine="4698" w:firstLineChars="1950"/>
        <w:rPr>
          <w:rFonts w:ascii="宋体" w:hAnsi="Cambria" w:cs="宋体"/>
          <w:b/>
          <w:bCs/>
          <w:lang w:val="zh-CN"/>
        </w:rPr>
      </w:pPr>
      <w:r>
        <w:rPr>
          <w:rFonts w:hint="eastAsia" w:ascii="宋体" w:hAnsi="Cambria" w:cs="宋体"/>
          <w:b/>
          <w:bCs/>
          <w:lang w:val="zh-CN"/>
        </w:rPr>
        <w:t>法定代表人：      （签字或签章）</w:t>
      </w:r>
    </w:p>
    <w:p>
      <w:pPr>
        <w:autoSpaceDE w:val="0"/>
        <w:autoSpaceDN w:val="0"/>
        <w:adjustRightInd w:val="0"/>
        <w:spacing w:line="400" w:lineRule="exact"/>
        <w:ind w:firstLine="5662" w:firstLineChars="2350"/>
        <w:rPr>
          <w:rFonts w:ascii="宋体" w:hAnsi="Cambria" w:cs="宋体"/>
          <w:lang w:val="zh-CN"/>
        </w:rPr>
      </w:pPr>
      <w:r>
        <w:rPr>
          <w:rFonts w:hint="eastAsia" w:ascii="宋体" w:hAnsi="Cambria" w:cs="宋体"/>
          <w:b/>
          <w:bCs/>
          <w:lang w:val="zh-CN"/>
        </w:rPr>
        <w:t>年月日</w:t>
      </w:r>
    </w:p>
    <w:p>
      <w:pPr>
        <w:autoSpaceDE w:val="0"/>
        <w:autoSpaceDN w:val="0"/>
        <w:adjustRightInd w:val="0"/>
        <w:rPr>
          <w:rFonts w:ascii="宋体" w:hAnsi="Cambria" w:cs="宋体"/>
          <w:lang w:val="zh-CN"/>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rPr>
          <w:rFonts w:ascii="宋体" w:hAnsi="宋体"/>
          <w:b/>
        </w:rPr>
      </w:pPr>
      <w:r>
        <w:rPr>
          <w:rFonts w:hint="eastAsia" w:ascii="宋体" w:hAnsi="宋体"/>
          <w:b/>
        </w:rPr>
        <w:t>附件1－2</w:t>
      </w:r>
    </w:p>
    <w:p>
      <w:pPr>
        <w:spacing w:line="360" w:lineRule="auto"/>
        <w:ind w:right="480"/>
        <w:jc w:val="center"/>
        <w:rPr>
          <w:rFonts w:ascii="宋体" w:hAnsi="宋体"/>
        </w:rPr>
      </w:pPr>
      <w:r>
        <w:rPr>
          <w:rFonts w:hint="eastAsia" w:ascii="宋体" w:hAnsi="宋体"/>
          <w:b/>
        </w:rPr>
        <w:t>法定代表人</w:t>
      </w:r>
      <w:r>
        <w:rPr>
          <w:rFonts w:ascii="宋体" w:hAnsi="宋体"/>
          <w:b/>
        </w:rPr>
        <w:t>授权书</w:t>
      </w:r>
    </w:p>
    <w:p>
      <w:pPr>
        <w:pStyle w:val="221"/>
        <w:tabs>
          <w:tab w:val="clear" w:pos="1740"/>
        </w:tabs>
        <w:adjustRightInd/>
        <w:spacing w:before="0" w:line="360" w:lineRule="auto"/>
        <w:ind w:left="0" w:firstLine="0"/>
        <w:outlineLvl w:val="9"/>
        <w:rPr>
          <w:rFonts w:ascii="宋体" w:hAnsi="宋体" w:eastAsia="宋体"/>
          <w:sz w:val="24"/>
        </w:rPr>
      </w:pPr>
    </w:p>
    <w:p>
      <w:pPr>
        <w:spacing w:line="360" w:lineRule="auto"/>
        <w:rPr>
          <w:rFonts w:ascii="宋体" w:hAnsi="宋体"/>
        </w:rPr>
      </w:pPr>
      <w:r>
        <w:rPr>
          <w:rFonts w:ascii="宋体" w:hAnsi="宋体"/>
        </w:rPr>
        <w:t>致：</w:t>
      </w:r>
    </w:p>
    <w:p>
      <w:pPr>
        <w:pStyle w:val="23"/>
        <w:snapToGrid w:val="0"/>
        <w:spacing w:line="360" w:lineRule="auto"/>
        <w:ind w:firstLine="480" w:firstLineChars="200"/>
        <w:jc w:val="left"/>
        <w:rPr>
          <w:rFonts w:hint="default" w:hAnsi="宋体"/>
          <w:sz w:val="24"/>
        </w:rPr>
      </w:pPr>
      <w:r>
        <w:rPr>
          <w:rFonts w:hAnsi="宋体"/>
          <w:sz w:val="24"/>
          <w:u w:val="single"/>
        </w:rPr>
        <w:t>（供应商全称）</w:t>
      </w:r>
      <w:r>
        <w:rPr>
          <w:rFonts w:hAnsi="宋体"/>
          <w:sz w:val="24"/>
        </w:rPr>
        <w:t>法定代表人授权</w:t>
      </w:r>
      <w:r>
        <w:rPr>
          <w:rFonts w:hAnsi="宋体"/>
          <w:sz w:val="24"/>
          <w:u w:val="single"/>
        </w:rPr>
        <w:t>（响应代表姓名）</w:t>
      </w:r>
      <w:r>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sz w:val="24"/>
        </w:rPr>
      </w:pPr>
      <w:r>
        <w:rPr>
          <w:rFonts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法定代表人</w:t>
      </w:r>
      <w:r>
        <w:rPr>
          <w:rFonts w:ascii="宋体" w:hAnsi="宋体"/>
        </w:rPr>
        <w:t>：性别：证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响应代表：性别：证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单位：部门：职务：</w:t>
      </w:r>
    </w:p>
    <w:p>
      <w:pPr>
        <w:spacing w:line="360" w:lineRule="auto"/>
        <w:rPr>
          <w:rFonts w:ascii="宋体" w:hAnsi="宋体"/>
        </w:rPr>
      </w:pPr>
      <w:r>
        <w:rPr>
          <w:rFonts w:ascii="宋体" w:hAnsi="宋体"/>
        </w:rPr>
        <w:t>详细通讯地址：邮政编码:电话：</w:t>
      </w:r>
    </w:p>
    <w:p>
      <w:pPr>
        <w:spacing w:line="360" w:lineRule="auto"/>
        <w:rPr>
          <w:rFonts w:ascii="宋体" w:hAnsi="宋体"/>
        </w:rPr>
      </w:pPr>
    </w:p>
    <w:p>
      <w:pPr>
        <w:widowControl w:val="0"/>
        <w:numPr>
          <w:ilvl w:val="0"/>
          <w:numId w:val="27"/>
        </w:numPr>
        <w:tabs>
          <w:tab w:val="left" w:pos="420"/>
          <w:tab w:val="left" w:pos="1134"/>
          <w:tab w:val="left" w:pos="1320"/>
        </w:tabs>
        <w:ind w:left="420"/>
        <w:jc w:val="both"/>
        <w:rPr>
          <w:rFonts w:ascii="宋体" w:hAnsi="宋体"/>
        </w:rPr>
      </w:pPr>
      <w:r>
        <w:rPr>
          <w:rFonts w:ascii="宋体" w:hAnsi="宋体"/>
        </w:rPr>
        <w:t>附：</w:t>
      </w:r>
      <w:r>
        <w:rPr>
          <w:rFonts w:hint="eastAsia" w:ascii="宋体" w:hAnsi="宋体"/>
        </w:rPr>
        <w:t>法定代表人</w:t>
      </w:r>
      <w:r>
        <w:rPr>
          <w:rFonts w:ascii="宋体" w:hAnsi="宋体"/>
        </w:rPr>
        <w:t>和被授权人(响应代表)</w:t>
      </w:r>
      <w:r>
        <w:rPr>
          <w:rFonts w:hint="eastAsia" w:ascii="宋体" w:hAnsi="宋体"/>
        </w:rPr>
        <w:t>有效</w:t>
      </w:r>
      <w:r>
        <w:rPr>
          <w:rFonts w:ascii="宋体" w:hAnsi="宋体"/>
        </w:rPr>
        <w:t>身份证</w:t>
      </w:r>
      <w:r>
        <w:rPr>
          <w:rFonts w:hint="eastAsia" w:ascii="宋体" w:hAnsi="宋体"/>
        </w:rPr>
        <w:t>明文</w:t>
      </w:r>
      <w:r>
        <w:rPr>
          <w:rFonts w:ascii="宋体" w:hAnsi="宋体"/>
        </w:rPr>
        <w:t>件复印件。</w:t>
      </w:r>
    </w:p>
    <w:tbl>
      <w:tblPr>
        <w:tblStyle w:val="4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rPr>
            </w:pPr>
            <w:r>
              <w:rPr>
                <w:rFonts w:hint="eastAsia" w:ascii="宋体" w:hAnsi="宋体"/>
              </w:rPr>
              <w:t>法定代表人</w:t>
            </w:r>
            <w:r>
              <w:rPr>
                <w:rFonts w:ascii="宋体" w:hAnsi="宋体"/>
              </w:rPr>
              <w:t>身份证</w:t>
            </w:r>
            <w:r>
              <w:rPr>
                <w:rFonts w:hint="eastAsia" w:ascii="宋体" w:hAnsi="宋体"/>
              </w:rPr>
              <w:t>明文</w:t>
            </w:r>
            <w:r>
              <w:rPr>
                <w:rFonts w:ascii="宋体" w:hAnsi="宋体"/>
              </w:rPr>
              <w:t>件粘贴处</w:t>
            </w:r>
          </w:p>
        </w:tc>
        <w:tc>
          <w:tcPr>
            <w:tcW w:w="4416" w:type="dxa"/>
            <w:vAlign w:val="center"/>
          </w:tcPr>
          <w:p>
            <w:pPr>
              <w:spacing w:line="360" w:lineRule="auto"/>
              <w:jc w:val="center"/>
              <w:rPr>
                <w:rFonts w:ascii="宋体" w:hAnsi="宋体"/>
              </w:rPr>
            </w:pPr>
            <w:r>
              <w:rPr>
                <w:rFonts w:ascii="宋体" w:hAnsi="宋体"/>
              </w:rPr>
              <w:t>被授权人(响应代表)身份证</w:t>
            </w:r>
            <w:r>
              <w:rPr>
                <w:rFonts w:hint="eastAsia" w:ascii="宋体" w:hAnsi="宋体"/>
              </w:rPr>
              <w:t>明文</w:t>
            </w:r>
            <w:r>
              <w:rPr>
                <w:rFonts w:ascii="宋体" w:hAnsi="宋体"/>
              </w:rPr>
              <w:t>件粘贴处</w:t>
            </w:r>
          </w:p>
        </w:tc>
      </w:tr>
    </w:tbl>
    <w:p>
      <w:pPr>
        <w:spacing w:line="360" w:lineRule="auto"/>
        <w:rPr>
          <w:rFonts w:ascii="宋体" w:hAnsi="宋体"/>
        </w:rPr>
      </w:pPr>
    </w:p>
    <w:p>
      <w:pPr>
        <w:spacing w:line="360" w:lineRule="auto"/>
        <w:ind w:firstLine="3360" w:firstLineChars="1400"/>
        <w:rPr>
          <w:rFonts w:ascii="宋体" w:hAnsi="宋体"/>
        </w:rPr>
      </w:pPr>
      <w:r>
        <w:rPr>
          <w:rFonts w:ascii="宋体" w:hAnsi="宋体"/>
        </w:rPr>
        <w:t>供应商（全称并加盖公章）：</w:t>
      </w:r>
    </w:p>
    <w:p>
      <w:pPr>
        <w:spacing w:line="400" w:lineRule="exact"/>
        <w:ind w:firstLine="3360" w:firstLineChars="1400"/>
        <w:rPr>
          <w:rFonts w:ascii="宋体" w:hAnsi="宋体"/>
        </w:rPr>
      </w:pPr>
      <w:r>
        <w:rPr>
          <w:rFonts w:hint="eastAsia" w:ascii="宋体" w:hAnsi="宋体"/>
        </w:rPr>
        <w:t>法定代表人</w:t>
      </w:r>
      <w:r>
        <w:rPr>
          <w:rFonts w:ascii="宋体" w:hAnsi="宋体"/>
        </w:rPr>
        <w:t>（</w:t>
      </w:r>
      <w:r>
        <w:rPr>
          <w:rFonts w:hint="eastAsia" w:ascii="宋体" w:hAnsi="宋体"/>
        </w:rPr>
        <w:t>签字或签章</w:t>
      </w:r>
      <w:r>
        <w:rPr>
          <w:rFonts w:ascii="宋体" w:hAnsi="宋体"/>
        </w:rPr>
        <w:t>）</w:t>
      </w:r>
      <w:r>
        <w:rPr>
          <w:rFonts w:ascii="宋体" w:hAnsi="宋体"/>
          <w:bCs/>
        </w:rPr>
        <w:t>：</w:t>
      </w:r>
    </w:p>
    <w:p>
      <w:pPr>
        <w:spacing w:line="360" w:lineRule="auto"/>
        <w:ind w:firstLine="4080" w:firstLineChars="1700"/>
        <w:rPr>
          <w:rFonts w:ascii="宋体" w:hAnsi="宋体"/>
          <w:u w:val="single"/>
        </w:rPr>
      </w:pPr>
      <w:r>
        <w:rPr>
          <w:rFonts w:ascii="宋体" w:hAnsi="宋体"/>
        </w:rPr>
        <w:t>日期：</w:t>
      </w:r>
    </w:p>
    <w:p>
      <w:pPr>
        <w:spacing w:line="360" w:lineRule="auto"/>
        <w:ind w:right="480"/>
        <w:rPr>
          <w:rFonts w:ascii="宋体" w:hAnsi="宋体"/>
          <w:b/>
        </w:rPr>
      </w:pPr>
      <w:r>
        <w:rPr>
          <w:rFonts w:ascii="宋体" w:hAnsi="宋体"/>
        </w:rPr>
        <w:br w:type="page"/>
      </w:r>
      <w:r>
        <w:rPr>
          <w:rFonts w:ascii="宋体" w:hAnsi="宋体"/>
          <w:b/>
        </w:rPr>
        <w:t>附件1－</w:t>
      </w:r>
      <w:r>
        <w:rPr>
          <w:rFonts w:hint="eastAsia" w:ascii="宋体" w:hAnsi="宋体"/>
          <w:b/>
        </w:rPr>
        <w:t>3</w:t>
      </w:r>
    </w:p>
    <w:p>
      <w:pPr>
        <w:spacing w:line="360" w:lineRule="auto"/>
        <w:ind w:right="480"/>
        <w:jc w:val="center"/>
        <w:rPr>
          <w:rFonts w:ascii="宋体" w:hAnsi="宋体"/>
          <w:b/>
        </w:rPr>
      </w:pPr>
      <w:r>
        <w:rPr>
          <w:rFonts w:ascii="宋体" w:hAnsi="宋体"/>
          <w:b/>
        </w:rPr>
        <w:t>法人营业执照、税务登记证</w:t>
      </w:r>
      <w:r>
        <w:rPr>
          <w:rFonts w:hint="eastAsia" w:ascii="宋体" w:hAnsi="宋体"/>
          <w:b/>
        </w:rPr>
        <w:t>、组织机构代码证</w:t>
      </w:r>
    </w:p>
    <w:p>
      <w:pPr>
        <w:spacing w:line="360" w:lineRule="auto"/>
        <w:rPr>
          <w:rFonts w:ascii="宋体" w:hAnsi="宋体"/>
        </w:rPr>
      </w:pPr>
    </w:p>
    <w:p>
      <w:pPr>
        <w:spacing w:line="360" w:lineRule="auto"/>
        <w:rPr>
          <w:rFonts w:ascii="宋体" w:hAnsi="宋体"/>
        </w:rPr>
      </w:pPr>
      <w:r>
        <w:rPr>
          <w:rFonts w:ascii="宋体" w:hAnsi="宋体"/>
        </w:rPr>
        <w:t>致：</w:t>
      </w:r>
    </w:p>
    <w:p>
      <w:pPr>
        <w:spacing w:line="360" w:lineRule="auto"/>
        <w:ind w:firstLine="480" w:firstLineChars="200"/>
        <w:rPr>
          <w:rFonts w:ascii="宋体" w:hAnsi="宋体"/>
        </w:rPr>
      </w:pPr>
      <w:r>
        <w:rPr>
          <w:rFonts w:ascii="宋体" w:hAnsi="宋体"/>
        </w:rPr>
        <w:t>现附上由（签发机关名称）签发的我方法人营业执照副本复印件，该执照真实有效。</w:t>
      </w:r>
    </w:p>
    <w:p>
      <w:pPr>
        <w:spacing w:line="360" w:lineRule="auto"/>
        <w:ind w:firstLine="480" w:firstLineChars="200"/>
        <w:rPr>
          <w:rFonts w:ascii="宋体" w:hAnsi="宋体"/>
        </w:rPr>
      </w:pPr>
      <w:r>
        <w:rPr>
          <w:rFonts w:ascii="宋体" w:hAnsi="宋体"/>
        </w:rPr>
        <w:t>现附上由（签发机关名称）签发的我方税务登记证副本复印件，该证件真实有效。</w:t>
      </w:r>
    </w:p>
    <w:p>
      <w:pPr>
        <w:spacing w:line="360" w:lineRule="auto"/>
        <w:ind w:firstLine="480" w:firstLineChars="200"/>
        <w:rPr>
          <w:rFonts w:ascii="宋体" w:hAnsi="宋体"/>
        </w:rPr>
      </w:pPr>
      <w:r>
        <w:rPr>
          <w:rFonts w:ascii="宋体" w:hAnsi="宋体"/>
        </w:rPr>
        <w:t>现附上由（签发机关名称）签发的我方组织代码证复印件，该证件真实有效。</w:t>
      </w:r>
    </w:p>
    <w:p>
      <w:pPr>
        <w:spacing w:line="360" w:lineRule="auto"/>
        <w:ind w:firstLine="480" w:firstLineChars="200"/>
        <w:rPr>
          <w:rFonts w:ascii="宋体" w:hAnsi="宋体"/>
        </w:rPr>
      </w:pPr>
    </w:p>
    <w:p>
      <w:pPr>
        <w:spacing w:line="360" w:lineRule="auto"/>
        <w:rPr>
          <w:rFonts w:ascii="宋体" w:hAnsi="宋体"/>
        </w:rPr>
      </w:pPr>
    </w:p>
    <w:p>
      <w:pPr>
        <w:pStyle w:val="18"/>
        <w:spacing w:line="360" w:lineRule="auto"/>
        <w:ind w:firstLine="480" w:firstLineChars="200"/>
        <w:rPr>
          <w:rFonts w:ascii="宋体" w:hAnsi="宋体"/>
        </w:rPr>
      </w:pPr>
      <w:r>
        <w:rPr>
          <w:rFonts w:ascii="宋体" w:hAnsi="宋体"/>
        </w:rPr>
        <w:t>（注：法人营业执照、税务登记证、组织代码证等相关证明文件提供复印件，由企业加盖公章并注明复印件与原件一致。）</w:t>
      </w:r>
    </w:p>
    <w:p>
      <w:pPr>
        <w:spacing w:line="360" w:lineRule="auto"/>
        <w:rPr>
          <w:rFonts w:ascii="宋体" w:hAnsi="宋体"/>
        </w:rPr>
      </w:pPr>
    </w:p>
    <w:p>
      <w:pPr>
        <w:spacing w:line="360" w:lineRule="auto"/>
        <w:ind w:firstLine="3240" w:firstLineChars="1350"/>
        <w:rPr>
          <w:rFonts w:ascii="宋体" w:hAnsi="宋体"/>
        </w:rPr>
      </w:pPr>
      <w:r>
        <w:rPr>
          <w:rFonts w:hint="eastAsia" w:ascii="宋体" w:hAnsi="宋体"/>
        </w:rPr>
        <w:t>供应商</w:t>
      </w:r>
      <w:r>
        <w:rPr>
          <w:rFonts w:ascii="宋体" w:hAnsi="宋体"/>
        </w:rPr>
        <w:t>（全称并加盖公章）：</w:t>
      </w:r>
    </w:p>
    <w:p>
      <w:pPr>
        <w:spacing w:line="400" w:lineRule="exact"/>
        <w:ind w:firstLine="3240" w:firstLineChars="1350"/>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ind w:firstLine="3720" w:firstLineChars="1550"/>
        <w:rPr>
          <w:rFonts w:ascii="宋体" w:hAnsi="宋体"/>
          <w:u w:val="single"/>
        </w:rPr>
      </w:pPr>
      <w:r>
        <w:rPr>
          <w:rFonts w:ascii="宋体" w:hAnsi="宋体"/>
        </w:rPr>
        <w:t>日期：</w:t>
      </w: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ind w:right="480"/>
        <w:rPr>
          <w:rFonts w:ascii="宋体" w:hAnsi="宋体"/>
        </w:rPr>
      </w:pPr>
      <w:r>
        <w:rPr>
          <w:rFonts w:ascii="宋体" w:hAnsi="宋体"/>
          <w:b/>
        </w:rPr>
        <w:br w:type="page"/>
      </w:r>
      <w:r>
        <w:rPr>
          <w:rFonts w:hint="eastAsia" w:ascii="宋体" w:hAnsi="宋体"/>
          <w:b/>
        </w:rPr>
        <w:t>附件1-4</w:t>
      </w:r>
    </w:p>
    <w:p>
      <w:pPr>
        <w:spacing w:line="360" w:lineRule="auto"/>
        <w:ind w:right="480"/>
        <w:jc w:val="center"/>
        <w:rPr>
          <w:rFonts w:ascii="宋体" w:hAnsi="宋体"/>
          <w:b/>
        </w:rPr>
      </w:pPr>
      <w:r>
        <w:rPr>
          <w:rFonts w:hint="eastAsia" w:ascii="宋体" w:hAnsi="宋体"/>
          <w:b/>
        </w:rPr>
        <w:t>供应商符合《政府采购法》第二十二条规定条件的</w:t>
      </w:r>
    </w:p>
    <w:p>
      <w:pPr>
        <w:spacing w:line="360" w:lineRule="auto"/>
        <w:ind w:right="480"/>
        <w:jc w:val="center"/>
        <w:rPr>
          <w:rFonts w:ascii="宋体" w:hAnsi="宋体"/>
          <w:bCs/>
          <w:szCs w:val="28"/>
        </w:rPr>
      </w:pPr>
      <w:r>
        <w:rPr>
          <w:rFonts w:hint="eastAsia" w:ascii="宋体" w:hAnsi="宋体"/>
          <w:b/>
        </w:rPr>
        <w:t>承诺函</w:t>
      </w:r>
    </w:p>
    <w:p>
      <w:pPr>
        <w:rPr>
          <w:rFonts w:ascii="宋体" w:hAnsi="宋体"/>
        </w:rPr>
      </w:pPr>
    </w:p>
    <w:p>
      <w:pPr>
        <w:rPr>
          <w:rFonts w:ascii="宋体" w:hAnsi="宋体"/>
        </w:rPr>
      </w:pPr>
    </w:p>
    <w:p>
      <w:pPr>
        <w:pStyle w:val="19"/>
        <w:spacing w:line="400" w:lineRule="exact"/>
        <w:ind w:firstLine="432"/>
        <w:rPr>
          <w:rFonts w:hAnsi="宋体"/>
          <w:sz w:val="24"/>
        </w:rPr>
      </w:pPr>
      <w:r>
        <w:rPr>
          <w:rFonts w:hint="eastAsia" w:hAnsi="宋体"/>
          <w:sz w:val="24"/>
        </w:rPr>
        <w:t>致：</w:t>
      </w:r>
    </w:p>
    <w:p>
      <w:pPr>
        <w:pStyle w:val="19"/>
        <w:spacing w:line="400" w:lineRule="exact"/>
        <w:ind w:firstLineChars="225"/>
        <w:rPr>
          <w:rFonts w:hAnsi="宋体"/>
          <w:sz w:val="24"/>
        </w:rPr>
      </w:pPr>
      <w:r>
        <w:rPr>
          <w:rFonts w:hint="eastAsia" w:hAnsi="宋体"/>
          <w:sz w:val="24"/>
        </w:rPr>
        <w:t>本公司</w:t>
      </w:r>
      <w:r>
        <w:rPr>
          <w:rFonts w:hint="eastAsia" w:hAnsi="宋体"/>
          <w:sz w:val="24"/>
          <w:u w:val="single"/>
        </w:rPr>
        <w:t>（公司名称）</w:t>
      </w:r>
      <w:r>
        <w:rPr>
          <w:rFonts w:hint="eastAsia" w:hAnsi="宋体"/>
          <w:sz w:val="24"/>
        </w:rPr>
        <w:t>参加</w:t>
      </w:r>
      <w:r>
        <w:rPr>
          <w:rFonts w:hint="eastAsia" w:hAnsi="宋体"/>
          <w:sz w:val="24"/>
          <w:u w:val="single"/>
        </w:rPr>
        <w:t>（项目名称）</w:t>
      </w:r>
      <w:r>
        <w:rPr>
          <w:rFonts w:hint="eastAsia" w:hAnsi="宋体"/>
          <w:sz w:val="24"/>
        </w:rPr>
        <w:t>的磋商活动，现承诺：</w:t>
      </w:r>
    </w:p>
    <w:p>
      <w:pPr>
        <w:pStyle w:val="19"/>
        <w:spacing w:line="400" w:lineRule="exact"/>
        <w:ind w:firstLineChars="225"/>
        <w:rPr>
          <w:rFonts w:hAnsi="宋体"/>
          <w:sz w:val="24"/>
        </w:rPr>
      </w:pPr>
      <w:r>
        <w:rPr>
          <w:rFonts w:hint="eastAsia" w:hAnsi="宋体"/>
          <w:sz w:val="24"/>
        </w:rPr>
        <w:t>我公司满足政府采购法第二十二条关于供应商的资格要求：</w:t>
      </w:r>
    </w:p>
    <w:p>
      <w:pPr>
        <w:pStyle w:val="19"/>
        <w:spacing w:line="400" w:lineRule="exact"/>
        <w:ind w:firstLine="432"/>
        <w:rPr>
          <w:rFonts w:hAnsi="宋体"/>
          <w:sz w:val="24"/>
        </w:rPr>
      </w:pPr>
      <w:r>
        <w:rPr>
          <w:rFonts w:hint="eastAsia" w:hAnsi="宋体"/>
          <w:sz w:val="24"/>
        </w:rPr>
        <w:t>（一）具有独立承担民事责任的能力；</w:t>
      </w:r>
    </w:p>
    <w:p>
      <w:pPr>
        <w:pStyle w:val="19"/>
        <w:spacing w:line="400" w:lineRule="exact"/>
        <w:ind w:firstLine="432"/>
        <w:rPr>
          <w:rFonts w:hAnsi="宋体"/>
          <w:sz w:val="24"/>
        </w:rPr>
      </w:pPr>
      <w:r>
        <w:rPr>
          <w:rFonts w:hint="eastAsia" w:hAnsi="宋体"/>
          <w:sz w:val="24"/>
        </w:rPr>
        <w:t>（二）具有良好的商业信誉和健全的财务会计制度；</w:t>
      </w:r>
    </w:p>
    <w:p>
      <w:pPr>
        <w:pStyle w:val="19"/>
        <w:spacing w:line="400" w:lineRule="exact"/>
        <w:ind w:firstLine="432"/>
        <w:rPr>
          <w:rFonts w:hAnsi="宋体"/>
          <w:sz w:val="24"/>
        </w:rPr>
      </w:pPr>
      <w:r>
        <w:rPr>
          <w:rFonts w:hint="eastAsia" w:hAnsi="宋体"/>
          <w:sz w:val="24"/>
        </w:rPr>
        <w:t>（三）具有履行合同所必需的设备和专业技术能力；</w:t>
      </w:r>
    </w:p>
    <w:p>
      <w:pPr>
        <w:pStyle w:val="19"/>
        <w:spacing w:line="400" w:lineRule="exact"/>
        <w:ind w:firstLine="432"/>
        <w:rPr>
          <w:rFonts w:hAnsi="宋体"/>
          <w:sz w:val="24"/>
        </w:rPr>
      </w:pPr>
      <w:r>
        <w:rPr>
          <w:rFonts w:hint="eastAsia" w:hAnsi="宋体"/>
          <w:sz w:val="24"/>
        </w:rPr>
        <w:t>（四）有依法缴纳税收和社会保障资金的良好记录；</w:t>
      </w:r>
    </w:p>
    <w:p>
      <w:pPr>
        <w:pStyle w:val="19"/>
        <w:spacing w:line="400" w:lineRule="exact"/>
        <w:ind w:firstLine="432"/>
        <w:rPr>
          <w:rFonts w:hAnsi="宋体"/>
          <w:sz w:val="24"/>
        </w:rPr>
      </w:pPr>
      <w:r>
        <w:rPr>
          <w:rFonts w:hint="eastAsia" w:hAnsi="宋体"/>
          <w:sz w:val="24"/>
        </w:rPr>
        <w:t>（五）参加政府采购活动前三年内，在经营活动中没有重大违法记录；</w:t>
      </w:r>
    </w:p>
    <w:p>
      <w:pPr>
        <w:pStyle w:val="19"/>
        <w:spacing w:line="400" w:lineRule="exact"/>
        <w:ind w:firstLine="432"/>
        <w:rPr>
          <w:rFonts w:hAnsi="宋体"/>
          <w:sz w:val="24"/>
        </w:rPr>
      </w:pPr>
      <w:r>
        <w:rPr>
          <w:rFonts w:hint="eastAsia" w:hAnsi="宋体"/>
          <w:sz w:val="24"/>
        </w:rPr>
        <w:t>（六）法律、行政法规规定的其他条件。</w:t>
      </w:r>
    </w:p>
    <w:p>
      <w:pPr>
        <w:pStyle w:val="19"/>
        <w:spacing w:line="400" w:lineRule="exact"/>
        <w:ind w:firstLineChars="225"/>
        <w:rPr>
          <w:rFonts w:hAnsi="宋体"/>
          <w:sz w:val="24"/>
        </w:rPr>
      </w:pPr>
      <w:r>
        <w:rPr>
          <w:rFonts w:hint="eastAsia" w:hAnsi="宋体"/>
          <w:sz w:val="24"/>
        </w:rPr>
        <w:t>同时也满足本项目法律法规规章规定关于供应商的其他资格性条件，未参与本采购项目前期咨询论证，不属于禁止参加磋商的供应商。</w:t>
      </w:r>
    </w:p>
    <w:p>
      <w:pPr>
        <w:pStyle w:val="19"/>
        <w:spacing w:line="400" w:lineRule="exact"/>
        <w:ind w:firstLineChars="225"/>
        <w:rPr>
          <w:rFonts w:hAnsi="宋体"/>
          <w:sz w:val="24"/>
        </w:rPr>
      </w:pPr>
      <w:r>
        <w:rPr>
          <w:rFonts w:hint="eastAsia" w:hAnsi="宋体"/>
          <w:sz w:val="24"/>
        </w:rPr>
        <w:t>如违反以上承诺，本公司愿承担一切法律责任。</w:t>
      </w:r>
    </w:p>
    <w:p>
      <w:pPr>
        <w:pStyle w:val="19"/>
        <w:spacing w:line="400" w:lineRule="exact"/>
        <w:ind w:firstLine="432"/>
        <w:rPr>
          <w:rFonts w:hAnsi="宋体"/>
          <w:sz w:val="24"/>
        </w:rPr>
      </w:pPr>
    </w:p>
    <w:p>
      <w:pPr>
        <w:pStyle w:val="19"/>
        <w:spacing w:line="400" w:lineRule="exact"/>
        <w:ind w:firstLine="432"/>
        <w:rPr>
          <w:rFonts w:hAnsi="宋体"/>
          <w:sz w:val="24"/>
        </w:rPr>
      </w:pPr>
    </w:p>
    <w:p>
      <w:pPr>
        <w:spacing w:line="360" w:lineRule="auto"/>
        <w:ind w:firstLine="3360" w:firstLineChars="1400"/>
        <w:rPr>
          <w:rFonts w:ascii="宋体" w:hAnsi="宋体"/>
        </w:rPr>
      </w:pPr>
      <w:r>
        <w:rPr>
          <w:rFonts w:hint="eastAsia" w:ascii="宋体" w:hAnsi="宋体"/>
        </w:rPr>
        <w:t>供应商</w:t>
      </w:r>
      <w:r>
        <w:rPr>
          <w:rFonts w:ascii="宋体" w:hAnsi="宋体"/>
        </w:rPr>
        <w:t>（全称并加盖公章）：</w:t>
      </w:r>
    </w:p>
    <w:p>
      <w:pPr>
        <w:spacing w:line="400" w:lineRule="exact"/>
        <w:ind w:firstLine="3360" w:firstLineChars="1400"/>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ind w:firstLine="4200" w:firstLineChars="1750"/>
        <w:rPr>
          <w:rFonts w:ascii="宋体" w:hAnsi="宋体"/>
          <w:u w:val="single"/>
        </w:rPr>
      </w:pPr>
      <w:r>
        <w:rPr>
          <w:rFonts w:ascii="宋体" w:hAnsi="宋体"/>
        </w:rPr>
        <w:t>日期：</w:t>
      </w:r>
    </w:p>
    <w:p>
      <w:pPr>
        <w:rPr>
          <w:rFonts w:ascii="宋体" w:hAnsi="宋体"/>
        </w:rPr>
      </w:pPr>
    </w:p>
    <w:p>
      <w:pPr>
        <w:rPr>
          <w:rFonts w:ascii="宋体" w:hAnsi="宋体"/>
        </w:rPr>
      </w:pPr>
    </w:p>
    <w:p>
      <w:pPr>
        <w:rPr>
          <w:rFonts w:ascii="宋体" w:hAnsi="宋体"/>
        </w:rPr>
      </w:pPr>
      <w:r>
        <w:rPr>
          <w:rFonts w:hint="eastAsia" w:ascii="宋体" w:hAnsi="宋体"/>
          <w:bCs/>
        </w:rPr>
        <w:t>注：本承诺函可自行提供具有有效签字或盖章的格式。</w:t>
      </w:r>
    </w:p>
    <w:p>
      <w:pPr>
        <w:spacing w:line="360" w:lineRule="auto"/>
        <w:ind w:right="480"/>
        <w:rPr>
          <w:rFonts w:ascii="宋体" w:hAnsi="宋体"/>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rPr>
      </w:pPr>
      <w:r>
        <w:rPr>
          <w:rFonts w:ascii="宋体" w:hAnsi="宋体"/>
          <w:b/>
        </w:rPr>
        <w:br w:type="page"/>
      </w:r>
      <w:r>
        <w:rPr>
          <w:rFonts w:ascii="宋体" w:hAnsi="宋体"/>
          <w:b/>
        </w:rPr>
        <w:t>附件1－</w:t>
      </w:r>
      <w:r>
        <w:rPr>
          <w:rFonts w:hint="eastAsia" w:ascii="宋体" w:hAnsi="宋体"/>
          <w:b/>
        </w:rPr>
        <w:t>5</w:t>
      </w:r>
    </w:p>
    <w:p>
      <w:pPr>
        <w:spacing w:line="360" w:lineRule="auto"/>
        <w:rPr>
          <w:rFonts w:ascii="宋体" w:hAnsi="宋体"/>
          <w:b/>
        </w:rPr>
      </w:pPr>
    </w:p>
    <w:p>
      <w:pPr>
        <w:spacing w:line="360" w:lineRule="auto"/>
        <w:jc w:val="center"/>
        <w:rPr>
          <w:rFonts w:ascii="宋体" w:hAnsi="宋体"/>
        </w:rPr>
      </w:pPr>
      <w:r>
        <w:rPr>
          <w:rFonts w:ascii="宋体" w:hAnsi="宋体"/>
        </w:rPr>
        <w:t>磋商文件要求提供的其他证明文件。</w:t>
      </w:r>
    </w:p>
    <w:p>
      <w:pPr>
        <w:tabs>
          <w:tab w:val="left" w:pos="900"/>
        </w:tabs>
        <w:spacing w:line="360" w:lineRule="auto"/>
        <w:jc w:val="center"/>
        <w:rPr>
          <w:rFonts w:ascii="宋体" w:hAnsi="宋体"/>
          <w:b/>
          <w:sz w:val="32"/>
        </w:rPr>
      </w:pPr>
      <w:r>
        <w:rPr>
          <w:rFonts w:ascii="宋体" w:hAnsi="宋体"/>
        </w:rPr>
        <w:br w:type="page"/>
      </w:r>
      <w:r>
        <w:rPr>
          <w:rFonts w:ascii="宋体" w:hAnsi="宋体"/>
          <w:b/>
          <w:sz w:val="32"/>
        </w:rPr>
        <w:t>第二部分技术性响应文件（格式）</w:t>
      </w:r>
    </w:p>
    <w:p>
      <w:pPr>
        <w:spacing w:line="420" w:lineRule="exact"/>
        <w:rPr>
          <w:rFonts w:ascii="宋体" w:hAnsi="宋体"/>
          <w:b/>
        </w:rPr>
      </w:pPr>
    </w:p>
    <w:p>
      <w:pPr>
        <w:spacing w:line="420" w:lineRule="exact"/>
        <w:jc w:val="center"/>
        <w:rPr>
          <w:rFonts w:ascii="宋体" w:hAnsi="宋体"/>
          <w:b/>
          <w:sz w:val="28"/>
        </w:rPr>
      </w:pPr>
      <w:r>
        <w:rPr>
          <w:rFonts w:ascii="宋体" w:hAnsi="宋体"/>
          <w:b/>
        </w:rPr>
        <w:t>一、</w:t>
      </w:r>
      <w:r>
        <w:rPr>
          <w:rFonts w:ascii="宋体" w:hAnsi="宋体"/>
          <w:b/>
          <w:sz w:val="28"/>
        </w:rPr>
        <w:t>响应</w:t>
      </w:r>
      <w:r>
        <w:rPr>
          <w:rFonts w:hint="eastAsia" w:ascii="宋体" w:hAnsi="宋体"/>
          <w:b/>
          <w:sz w:val="28"/>
        </w:rPr>
        <w:t>函</w:t>
      </w:r>
    </w:p>
    <w:p>
      <w:pPr>
        <w:pStyle w:val="23"/>
        <w:spacing w:line="360" w:lineRule="exact"/>
        <w:rPr>
          <w:rFonts w:hint="default" w:hAnsi="宋体"/>
          <w:sz w:val="24"/>
          <w:szCs w:val="24"/>
        </w:rPr>
      </w:pPr>
      <w:r>
        <w:rPr>
          <w:rFonts w:hAnsi="宋体"/>
          <w:sz w:val="24"/>
          <w:szCs w:val="24"/>
        </w:rPr>
        <w:t>致：</w:t>
      </w:r>
    </w:p>
    <w:p>
      <w:pPr>
        <w:autoSpaceDE w:val="0"/>
        <w:autoSpaceDN w:val="0"/>
        <w:snapToGrid w:val="0"/>
        <w:spacing w:line="480" w:lineRule="exact"/>
        <w:ind w:firstLine="360" w:firstLineChars="150"/>
        <w:rPr>
          <w:rFonts w:ascii="宋体" w:hAnsi="宋体"/>
          <w:u w:val="single"/>
        </w:rPr>
      </w:pPr>
      <w:r>
        <w:rPr>
          <w:rFonts w:ascii="宋体" w:hAnsi="宋体"/>
        </w:rPr>
        <w:t>根据贵方项目，编号为的磋商邀请，正式授权的下述签字人(姓名和职务)代表供应商(供应商的名称)，提交文件正本1份，副本份。</w:t>
      </w:r>
    </w:p>
    <w:p>
      <w:pPr>
        <w:autoSpaceDE w:val="0"/>
        <w:autoSpaceDN w:val="0"/>
        <w:snapToGrid w:val="0"/>
        <w:spacing w:line="480" w:lineRule="exact"/>
        <w:ind w:firstLine="571" w:firstLineChars="238"/>
        <w:rPr>
          <w:rFonts w:ascii="宋体" w:hAnsi="宋体"/>
        </w:rPr>
      </w:pPr>
      <w:r>
        <w:rPr>
          <w:rFonts w:ascii="宋体" w:hAnsi="宋体"/>
        </w:rPr>
        <w:t>据此函，签字人兹宣布同意如下：</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1</w:t>
      </w:r>
      <w:r>
        <w:rPr>
          <w:rFonts w:ascii="宋体" w:hAnsi="宋体"/>
        </w:rPr>
        <w:t>) 我们根据磋商文件的规定，承担完成合同的责任和义务。</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2</w:t>
      </w:r>
      <w:r>
        <w:rPr>
          <w:rFonts w:ascii="宋体" w:hAnsi="宋体"/>
        </w:rPr>
        <w:t>) 我们已详细审核全部磋商文件，包括磋商文件修改书(如果有的话)，参考资料及有关附件，我们完全理解并放弃提出含糊不清或误解的问题的权利。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3</w:t>
      </w:r>
      <w:r>
        <w:rPr>
          <w:rFonts w:ascii="宋体" w:hAnsi="宋体"/>
        </w:rPr>
        <w:t>) 本报价有效期为自</w:t>
      </w:r>
      <w:r>
        <w:rPr>
          <w:rFonts w:hint="eastAsia" w:ascii="宋体" w:hAnsi="宋体"/>
        </w:rPr>
        <w:t>磋商之</w:t>
      </w:r>
      <w:r>
        <w:rPr>
          <w:rFonts w:ascii="宋体" w:hAnsi="宋体"/>
        </w:rPr>
        <w:t>日起个</w:t>
      </w:r>
      <w:r>
        <w:rPr>
          <w:rFonts w:hint="eastAsia" w:ascii="宋体" w:hAnsi="宋体"/>
        </w:rPr>
        <w:t>**</w:t>
      </w:r>
      <w:r>
        <w:rPr>
          <w:rFonts w:ascii="宋体" w:hAnsi="宋体"/>
        </w:rPr>
        <w:t>日历日。报价有效期满之前均具有约束力。</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4</w:t>
      </w:r>
      <w:r>
        <w:rPr>
          <w:rFonts w:ascii="宋体" w:hAnsi="宋体"/>
        </w:rPr>
        <w:t>) 同意按磋商须知中关于不予退还磋商保证金的规定。</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5</w:t>
      </w:r>
      <w:r>
        <w:rPr>
          <w:rFonts w:ascii="宋体" w:hAnsi="宋体"/>
        </w:rPr>
        <w:t>) 同意向贵方提供贵方可能要求的与本报价有关任何证据或资料。</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6</w:t>
      </w:r>
      <w:r>
        <w:rPr>
          <w:rFonts w:ascii="宋体" w:hAnsi="宋体"/>
        </w:rPr>
        <w:t>)我们完全理解贵方不一定要接受最低报价的报价或收到的任何报价。</w:t>
      </w:r>
    </w:p>
    <w:p>
      <w:pPr>
        <w:autoSpaceDE w:val="0"/>
        <w:autoSpaceDN w:val="0"/>
        <w:snapToGrid w:val="0"/>
        <w:spacing w:line="460" w:lineRule="exact"/>
        <w:ind w:left="398" w:hanging="398" w:hangingChars="166"/>
        <w:rPr>
          <w:rFonts w:ascii="宋体" w:hAnsi="宋体"/>
        </w:rPr>
      </w:pPr>
      <w:r>
        <w:rPr>
          <w:rFonts w:ascii="宋体" w:hAnsi="宋体"/>
        </w:rPr>
        <w:t>与本报价有关的正式通讯地址为：</w:t>
      </w:r>
    </w:p>
    <w:p>
      <w:pPr>
        <w:autoSpaceDE w:val="0"/>
        <w:autoSpaceDN w:val="0"/>
        <w:snapToGrid w:val="0"/>
        <w:spacing w:line="460" w:lineRule="exact"/>
        <w:ind w:firstLine="960" w:firstLineChars="400"/>
        <w:rPr>
          <w:rFonts w:ascii="宋体" w:hAnsi="宋体"/>
        </w:rPr>
      </w:pPr>
      <w:r>
        <w:rPr>
          <w:rFonts w:ascii="宋体" w:hAnsi="宋体"/>
        </w:rPr>
        <w:t>供应商名称：</w:t>
      </w:r>
    </w:p>
    <w:p>
      <w:pPr>
        <w:spacing w:line="460" w:lineRule="exact"/>
        <w:ind w:firstLine="955" w:firstLineChars="398"/>
        <w:rPr>
          <w:rFonts w:ascii="宋体" w:hAnsi="宋体"/>
          <w:u w:val="single"/>
        </w:rPr>
      </w:pPr>
      <w:r>
        <w:rPr>
          <w:rFonts w:ascii="宋体" w:hAnsi="宋体"/>
        </w:rPr>
        <w:t>地址：</w:t>
      </w:r>
    </w:p>
    <w:p>
      <w:pPr>
        <w:autoSpaceDE w:val="0"/>
        <w:autoSpaceDN w:val="0"/>
        <w:snapToGrid w:val="0"/>
        <w:spacing w:line="460" w:lineRule="exact"/>
        <w:ind w:firstLine="955" w:firstLineChars="398"/>
        <w:rPr>
          <w:rFonts w:ascii="宋体" w:hAnsi="宋体"/>
          <w:u w:val="single"/>
        </w:rPr>
      </w:pPr>
      <w:r>
        <w:rPr>
          <w:rFonts w:ascii="宋体" w:hAnsi="宋体"/>
        </w:rPr>
        <w:t>电话：传真：</w:t>
      </w:r>
    </w:p>
    <w:p>
      <w:pPr>
        <w:autoSpaceDE w:val="0"/>
        <w:autoSpaceDN w:val="0"/>
        <w:snapToGrid w:val="0"/>
        <w:spacing w:line="460" w:lineRule="exact"/>
        <w:ind w:firstLine="955" w:firstLineChars="398"/>
        <w:rPr>
          <w:rFonts w:ascii="宋体" w:hAnsi="宋体"/>
          <w:u w:val="single"/>
        </w:rPr>
      </w:pPr>
      <w:r>
        <w:rPr>
          <w:rFonts w:ascii="宋体" w:hAnsi="宋体"/>
        </w:rPr>
        <w:t>邮政编码：</w:t>
      </w:r>
    </w:p>
    <w:p>
      <w:pPr>
        <w:spacing w:line="400" w:lineRule="exact"/>
        <w:ind w:firstLine="420" w:firstLineChars="175"/>
        <w:rPr>
          <w:rFonts w:ascii="宋体" w:hAnsi="宋体"/>
          <w:u w:val="single"/>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签字:</w:t>
      </w:r>
    </w:p>
    <w:p>
      <w:pPr>
        <w:autoSpaceDE w:val="0"/>
        <w:autoSpaceDN w:val="0"/>
        <w:snapToGrid w:val="0"/>
        <w:spacing w:line="460" w:lineRule="exact"/>
        <w:ind w:firstLine="955" w:firstLineChars="398"/>
        <w:rPr>
          <w:rFonts w:ascii="宋体" w:hAnsi="宋体"/>
          <w:u w:val="single"/>
        </w:rPr>
      </w:pPr>
      <w:r>
        <w:rPr>
          <w:rFonts w:ascii="宋体" w:hAnsi="宋体"/>
        </w:rPr>
        <w:t>公章：</w:t>
      </w:r>
    </w:p>
    <w:p>
      <w:pPr>
        <w:autoSpaceDE w:val="0"/>
        <w:autoSpaceDN w:val="0"/>
        <w:snapToGrid w:val="0"/>
        <w:spacing w:line="460" w:lineRule="exact"/>
        <w:ind w:firstLine="955" w:firstLineChars="398"/>
        <w:rPr>
          <w:rFonts w:ascii="宋体" w:hAnsi="宋体"/>
          <w:u w:val="single"/>
        </w:rPr>
      </w:pPr>
      <w:r>
        <w:rPr>
          <w:rFonts w:ascii="宋体" w:hAnsi="宋体"/>
        </w:rPr>
        <w:t>日期：</w:t>
      </w:r>
      <w:r>
        <w:rPr>
          <w:rFonts w:ascii="宋体" w:hAnsi="宋体"/>
          <w:u w:val="single"/>
        </w:rPr>
        <w:t>年月日</w:t>
      </w:r>
    </w:p>
    <w:p>
      <w:pPr>
        <w:spacing w:line="420" w:lineRule="exact"/>
        <w:jc w:val="center"/>
        <w:rPr>
          <w:rFonts w:ascii="宋体" w:hAnsi="宋体"/>
          <w:b/>
          <w:sz w:val="28"/>
        </w:rPr>
      </w:pPr>
      <w:r>
        <w:rPr>
          <w:rFonts w:ascii="宋体" w:hAnsi="宋体"/>
        </w:rPr>
        <w:br w:type="page"/>
      </w:r>
      <w:r>
        <w:rPr>
          <w:rFonts w:hint="eastAsia" w:ascii="宋体" w:hAnsi="宋体"/>
          <w:b/>
          <w:sz w:val="28"/>
        </w:rPr>
        <w:t>二、报价一览表</w:t>
      </w:r>
    </w:p>
    <w:p>
      <w:pPr>
        <w:spacing w:line="420" w:lineRule="exact"/>
        <w:jc w:val="center"/>
        <w:rPr>
          <w:rFonts w:ascii="宋体" w:hAnsi="Cambria" w:cs="宋体"/>
          <w:b/>
          <w:bCs/>
          <w:sz w:val="36"/>
          <w:szCs w:val="36"/>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hint="eastAsia" w:ascii="宋体" w:hAnsi="Cambria" w:cs="宋体"/>
          <w:b/>
          <w:bCs/>
          <w:lang w:val="zh-CN"/>
        </w:rPr>
        <w:t xml:space="preserve">项目编号： </w:t>
      </w:r>
      <w:r>
        <w:rPr>
          <w:rFonts w:ascii="宋体" w:hAnsi="Cambria" w:cs="宋体"/>
          <w:b/>
          <w:bCs/>
          <w:lang w:val="zh-CN"/>
        </w:rPr>
        <w:t xml:space="preserve">     </w:t>
      </w:r>
    </w:p>
    <w:p>
      <w:pPr>
        <w:autoSpaceDE w:val="0"/>
        <w:autoSpaceDN w:val="0"/>
        <w:adjustRightInd w:val="0"/>
        <w:spacing w:line="400" w:lineRule="exact"/>
        <w:ind w:firstLine="6264" w:firstLineChars="2600"/>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单位：人民币</w:t>
      </w:r>
      <w:r>
        <w:rPr>
          <w:rFonts w:ascii="宋体" w:hAnsi="Cambria" w:cs="宋体"/>
          <w:b/>
          <w:bCs/>
          <w:lang w:val="zh-CN"/>
        </w:rPr>
        <w:t>(</w:t>
      </w:r>
      <w:r>
        <w:rPr>
          <w:rFonts w:hint="eastAsia" w:ascii="宋体" w:hAnsi="Cambria" w:cs="宋体"/>
          <w:b/>
          <w:bCs/>
          <w:lang w:val="zh-CN"/>
        </w:rPr>
        <w:t>元</w:t>
      </w:r>
      <w:r>
        <w:rPr>
          <w:rFonts w:ascii="宋体" w:hAnsi="Cambria" w:cs="宋体"/>
          <w:b/>
          <w:bCs/>
          <w:lang w:val="zh-CN"/>
        </w:rPr>
        <w:t>)</w:t>
      </w:r>
    </w:p>
    <w:tbl>
      <w:tblPr>
        <w:tblStyle w:val="43"/>
        <w:tblW w:w="9176" w:type="dxa"/>
        <w:jc w:val="center"/>
        <w:tblLayout w:type="fixed"/>
        <w:tblCellMar>
          <w:top w:w="0" w:type="dxa"/>
          <w:left w:w="108" w:type="dxa"/>
          <w:bottom w:w="0" w:type="dxa"/>
          <w:right w:w="108" w:type="dxa"/>
        </w:tblCellMar>
      </w:tblPr>
      <w:tblGrid>
        <w:gridCol w:w="1759"/>
        <w:gridCol w:w="2314"/>
        <w:gridCol w:w="3025"/>
        <w:gridCol w:w="1228"/>
        <w:gridCol w:w="850"/>
      </w:tblGrid>
      <w:tr>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lang w:val="zh-CN"/>
              </w:rPr>
            </w:pPr>
            <w:r>
              <w:rPr>
                <w:rFonts w:hint="eastAsia" w:ascii="宋体" w:hAnsi="Cambria" w:cs="宋体"/>
                <w:b/>
                <w:bCs/>
                <w:lang w:val="zh-CN"/>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r>
              <w:rPr>
                <w:rFonts w:hint="eastAsia" w:ascii="宋体" w:hAnsi="Cambria" w:cs="宋体"/>
                <w:b/>
                <w:bCs/>
                <w:lang w:val="zh-CN"/>
              </w:rPr>
              <w:t>服务内容</w:t>
            </w:r>
          </w:p>
        </w:tc>
        <w:tc>
          <w:tcPr>
            <w:tcW w:w="30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宋体" w:hAnsi="Cambria" w:cs="宋体"/>
                <w:sz w:val="22"/>
                <w:lang w:val="zh-CN"/>
              </w:rPr>
            </w:pPr>
            <w:r>
              <w:rPr>
                <w:rFonts w:hint="eastAsia" w:ascii="宋体" w:hAnsi="Cambria" w:cs="宋体"/>
                <w:b/>
                <w:bCs/>
              </w:rPr>
              <w:t>响 应 报 价（万元/年）</w:t>
            </w:r>
          </w:p>
        </w:tc>
        <w:tc>
          <w:tcPr>
            <w:tcW w:w="122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rPr>
                <w:rFonts w:ascii="宋体" w:hAnsi="Cambria" w:cs="宋体"/>
                <w:b/>
                <w:bCs/>
                <w:lang w:val="zh-CN"/>
              </w:rPr>
            </w:pPr>
            <w:r>
              <w:rPr>
                <w:rFonts w:hint="eastAsia" w:ascii="宋体" w:hAnsi="Cambria" w:cs="宋体"/>
                <w:b/>
                <w:bCs/>
                <w:lang w:val="zh-CN"/>
              </w:rPr>
              <w:t>服务期</w:t>
            </w:r>
          </w:p>
          <w:p>
            <w:pPr>
              <w:autoSpaceDE w:val="0"/>
              <w:autoSpaceDN w:val="0"/>
              <w:adjustRightInd w:val="0"/>
              <w:spacing w:line="320" w:lineRule="exact"/>
              <w:jc w:val="center"/>
              <w:rPr>
                <w:rFonts w:ascii="宋体" w:hAnsi="Cambria" w:cs="宋体"/>
                <w:sz w:val="22"/>
                <w:lang w:val="zh-CN"/>
              </w:rPr>
            </w:pPr>
            <w:r>
              <w:rPr>
                <w:rFonts w:hint="eastAsia" w:ascii="宋体" w:hAnsi="Cambria" w:cs="宋体"/>
                <w:b/>
                <w:bCs/>
                <w:lang w:val="zh-CN"/>
              </w:rPr>
              <w:t>（年）</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sz w:val="22"/>
                <w:lang w:val="zh-CN"/>
              </w:rPr>
            </w:pPr>
            <w:r>
              <w:rPr>
                <w:rFonts w:hint="eastAsia" w:ascii="宋体" w:hAnsi="Cambria" w:cs="宋体"/>
                <w:b/>
                <w:bCs/>
                <w:lang w:val="zh-CN"/>
              </w:rPr>
              <w:t>备注</w:t>
            </w:r>
          </w:p>
        </w:tc>
      </w:tr>
      <w:tr>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302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大写：</w:t>
            </w:r>
          </w:p>
        </w:tc>
        <w:tc>
          <w:tcPr>
            <w:tcW w:w="122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continue"/>
            <w:tcBorders>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302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小写：</w:t>
            </w:r>
          </w:p>
        </w:tc>
        <w:tc>
          <w:tcPr>
            <w:tcW w:w="122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sz w:val="22"/>
                <w:lang w:val="zh-CN"/>
              </w:rPr>
            </w:pPr>
            <w:r>
              <w:rPr>
                <w:rFonts w:hint="eastAsia" w:ascii="宋体" w:hAnsi="Cambria" w:cs="宋体"/>
                <w:b/>
                <w:bCs/>
                <w:lang w:val="zh-CN"/>
              </w:rPr>
              <w:t>优惠承诺及其他：</w:t>
            </w:r>
          </w:p>
        </w:tc>
      </w:tr>
    </w:tbl>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注：</w:t>
      </w:r>
      <w:r>
        <w:rPr>
          <w:rFonts w:ascii="宋体" w:hAnsi="Cambria" w:cs="宋体"/>
          <w:b/>
          <w:lang w:val="zh-CN"/>
        </w:rPr>
        <w:t>1.</w:t>
      </w:r>
      <w:r>
        <w:rPr>
          <w:rFonts w:hint="eastAsia" w:ascii="宋体" w:hAnsi="Cambria" w:cs="宋体"/>
          <w:b/>
          <w:lang w:val="zh-CN"/>
        </w:rPr>
        <w:t>填写此表时不得改变表格形式（可按所响应包号增加行）。</w:t>
      </w:r>
    </w:p>
    <w:p>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hint="eastAsia" w:ascii="宋体" w:hAnsi="Cambria" w:cs="宋体"/>
          <w:lang w:val="zh-CN"/>
        </w:rPr>
        <w:t>“响应报价”为总价。包括完成食品抽检、监测和其他服务费用、成交服务费等所涉及的全部费用，服务期限内不得因任何因素更改成交价格。</w:t>
      </w:r>
    </w:p>
    <w:p>
      <w:pPr>
        <w:autoSpaceDE w:val="0"/>
        <w:autoSpaceDN w:val="0"/>
        <w:adjustRightInd w:val="0"/>
        <w:spacing w:line="400" w:lineRule="exact"/>
        <w:ind w:firstLine="480"/>
        <w:rPr>
          <w:rFonts w:ascii="宋体" w:hAnsi="Cambria" w:cs="宋体"/>
        </w:rPr>
      </w:pPr>
      <w:r>
        <w:rPr>
          <w:rFonts w:ascii="宋体" w:hAnsi="Cambria" w:cs="宋体"/>
          <w:lang w:val="zh-CN"/>
        </w:rPr>
        <w:t>3.</w:t>
      </w:r>
      <w:r>
        <w:rPr>
          <w:rFonts w:hint="eastAsia" w:ascii="宋体" w:hAnsi="Cambria" w:cs="宋体"/>
          <w:lang w:val="zh-CN"/>
        </w:rPr>
        <w:t>“服务期”是指产品能够交付使用的具体时间（年）。</w:t>
      </w:r>
    </w:p>
    <w:p>
      <w:pPr>
        <w:autoSpaceDE w:val="0"/>
        <w:autoSpaceDN w:val="0"/>
        <w:adjustRightInd w:val="0"/>
        <w:spacing w:line="400" w:lineRule="exact"/>
        <w:ind w:firstLine="480"/>
        <w:rPr>
          <w:rFonts w:ascii="宋体" w:hAnsi="Cambria" w:cs="宋体"/>
          <w:lang w:val="zh-CN"/>
        </w:rPr>
      </w:pPr>
      <w:r>
        <w:rPr>
          <w:rFonts w:ascii="宋体" w:hAnsi="Cambria" w:cs="宋体"/>
          <w:lang w:val="zh-CN"/>
        </w:rPr>
        <w:t xml:space="preserve">4. </w:t>
      </w:r>
      <w:r>
        <w:rPr>
          <w:rFonts w:hint="eastAsia" w:ascii="宋体" w:hAnsi="Cambria" w:cs="宋体"/>
          <w:lang w:val="zh-CN"/>
        </w:rPr>
        <w:t>响应报价不能有两个或两个以上的报价方案。</w:t>
      </w:r>
    </w:p>
    <w:p>
      <w:pPr>
        <w:autoSpaceDE w:val="0"/>
        <w:autoSpaceDN w:val="0"/>
        <w:adjustRightInd w:val="0"/>
        <w:spacing w:line="400" w:lineRule="exact"/>
        <w:ind w:firstLine="48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b/>
          <w:bCs/>
          <w:lang w:val="zh-CN"/>
        </w:rPr>
      </w:pPr>
      <w:r>
        <w:rPr>
          <w:rFonts w:ascii="宋体" w:hAnsi="Cambria" w:cs="宋体"/>
          <w:lang w:val="zh-CN"/>
        </w:rPr>
        <w:t xml:space="preserve">                    </w:t>
      </w:r>
      <w:r>
        <w:rPr>
          <w:rFonts w:ascii="宋体" w:hAnsi="Cambria" w:cs="宋体"/>
          <w:b/>
          <w:bCs/>
          <w:lang w:val="zh-CN"/>
        </w:rPr>
        <w:t xml:space="preserve">               </w:t>
      </w:r>
      <w:r>
        <w:rPr>
          <w:rFonts w:hint="eastAsia" w:ascii="宋体" w:hAnsi="Cambria" w:cs="宋体"/>
          <w:b/>
          <w:bCs/>
          <w:lang w:val="zh-CN"/>
        </w:rPr>
        <w:t xml:space="preserve">  供应商名称：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法定代表人或授权代表：</w:t>
      </w:r>
      <w:r>
        <w:rPr>
          <w:rFonts w:ascii="宋体" w:hAnsi="Cambria" w:cs="宋体"/>
          <w:b/>
          <w:bCs/>
          <w:lang w:val="zh-CN"/>
        </w:rPr>
        <w:t xml:space="preserve">     </w:t>
      </w:r>
      <w:r>
        <w:rPr>
          <w:rFonts w:hint="eastAsia" w:ascii="宋体" w:hAnsi="Cambria" w:cs="宋体"/>
          <w:b/>
          <w:bCs/>
          <w:lang w:val="zh-CN"/>
        </w:rPr>
        <w:t xml:space="preserve">      </w:t>
      </w:r>
      <w:r>
        <w:rPr>
          <w:rFonts w:ascii="宋体" w:hAnsi="Cambria" w:cs="宋体"/>
          <w:b/>
          <w:bCs/>
          <w:lang w:val="zh-CN"/>
        </w:rPr>
        <w:t xml:space="preserve">  </w:t>
      </w:r>
      <w:r>
        <w:rPr>
          <w:rFonts w:hint="eastAsia" w:ascii="宋体" w:hAnsi="Cambria" w:cs="宋体"/>
          <w:b/>
          <w:bCs/>
          <w:lang w:val="zh-CN"/>
        </w:rPr>
        <w:t>（签字）</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tabs>
          <w:tab w:val="left" w:pos="6300"/>
        </w:tabs>
        <w:snapToGrid w:val="0"/>
        <w:spacing w:line="500" w:lineRule="exact"/>
        <w:ind w:firstLine="570"/>
        <w:jc w:val="center"/>
        <w:rPr>
          <w:rFonts w:hint="eastAsia" w:ascii="宋体" w:hAnsi="宋体"/>
          <w:b/>
        </w:rPr>
      </w:pPr>
    </w:p>
    <w:p>
      <w:pPr>
        <w:tabs>
          <w:tab w:val="left" w:pos="6300"/>
        </w:tabs>
        <w:snapToGrid w:val="0"/>
        <w:spacing w:line="500" w:lineRule="exact"/>
        <w:ind w:firstLine="570"/>
        <w:jc w:val="center"/>
        <w:rPr>
          <w:rFonts w:hint="eastAsia" w:ascii="宋体" w:hAnsi="宋体"/>
          <w:b/>
        </w:rPr>
      </w:pPr>
    </w:p>
    <w:p>
      <w:pPr>
        <w:tabs>
          <w:tab w:val="left" w:pos="6300"/>
        </w:tabs>
        <w:snapToGrid w:val="0"/>
        <w:spacing w:line="500" w:lineRule="exact"/>
        <w:ind w:firstLine="570"/>
        <w:jc w:val="center"/>
        <w:rPr>
          <w:rFonts w:hint="eastAsia" w:ascii="宋体" w:hAnsi="宋体"/>
          <w:b/>
        </w:rPr>
      </w:pPr>
    </w:p>
    <w:p>
      <w:pPr>
        <w:tabs>
          <w:tab w:val="left" w:pos="6300"/>
        </w:tabs>
        <w:snapToGrid w:val="0"/>
        <w:spacing w:line="500" w:lineRule="exact"/>
        <w:ind w:firstLine="570"/>
        <w:jc w:val="center"/>
        <w:rPr>
          <w:rFonts w:hint="eastAsia" w:ascii="宋体" w:hAnsi="宋体"/>
          <w:b/>
        </w:rPr>
      </w:pPr>
    </w:p>
    <w:p>
      <w:pPr>
        <w:spacing w:line="360" w:lineRule="auto"/>
        <w:rPr>
          <w:rFonts w:ascii="宋体" w:hAnsi="宋体"/>
          <w:b/>
        </w:rPr>
      </w:pPr>
    </w:p>
    <w:p>
      <w:pPr>
        <w:spacing w:line="420" w:lineRule="exact"/>
        <w:jc w:val="center"/>
        <w:rPr>
          <w:rFonts w:ascii="宋体" w:hAnsi="宋体"/>
          <w:b/>
          <w:sz w:val="28"/>
        </w:rPr>
      </w:pPr>
    </w:p>
    <w:p>
      <w:pPr>
        <w:spacing w:line="420" w:lineRule="exact"/>
        <w:jc w:val="center"/>
        <w:rPr>
          <w:rFonts w:ascii="宋体" w:hAnsi="宋体"/>
          <w:b/>
          <w:sz w:val="28"/>
        </w:rPr>
      </w:pPr>
      <w:r>
        <w:rPr>
          <w:rFonts w:hint="eastAsia" w:ascii="宋体" w:hAnsi="宋体"/>
          <w:b/>
          <w:sz w:val="28"/>
        </w:rPr>
        <w:t>三、分项报价表</w:t>
      </w:r>
    </w:p>
    <w:p>
      <w:pPr>
        <w:spacing w:line="420" w:lineRule="exact"/>
        <w:jc w:val="center"/>
        <w:rPr>
          <w:rFonts w:ascii="宋体" w:hAnsi="宋体"/>
          <w:b/>
          <w:sz w:val="28"/>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ascii="宋体" w:hAnsi="宋体"/>
          <w:b/>
        </w:rPr>
        <w:t xml:space="preserve">项目编号：                   </w:t>
      </w:r>
    </w:p>
    <w:p>
      <w:pPr>
        <w:autoSpaceDE w:val="0"/>
        <w:autoSpaceDN w:val="0"/>
        <w:adjustRightInd w:val="0"/>
        <w:spacing w:line="400" w:lineRule="exact"/>
        <w:rPr>
          <w:rFonts w:ascii="宋体" w:hAnsi="Cambria" w:cs="宋体"/>
          <w:lang w:val="zh-CN"/>
        </w:rPr>
      </w:pPr>
      <w:r>
        <w:rPr>
          <w:rFonts w:ascii="宋体" w:hAnsi="Cambria" w:cs="宋体"/>
          <w:b/>
          <w:bCs/>
          <w:lang w:val="zh-CN"/>
        </w:rPr>
        <w:t xml:space="preserve">                                            </w:t>
      </w:r>
      <w:r>
        <w:rPr>
          <w:rFonts w:hint="eastAsia" w:ascii="宋体" w:hAnsi="Cambria" w:cs="宋体"/>
          <w:b/>
          <w:bCs/>
          <w:lang w:val="zh-CN"/>
        </w:rPr>
        <w:t>单位：人民币（元）</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beforeLines="50" w:line="360" w:lineRule="auto"/>
              <w:jc w:val="center"/>
              <w:rPr>
                <w:rFonts w:hint="default" w:hAnsi="宋体"/>
                <w:color w:val="000000"/>
                <w:sz w:val="24"/>
              </w:rPr>
            </w:pPr>
            <w:r>
              <w:rPr>
                <w:rFonts w:hAnsi="宋体"/>
                <w:color w:val="000000"/>
                <w:sz w:val="24"/>
              </w:rPr>
              <w:t>序号</w:t>
            </w:r>
          </w:p>
        </w:tc>
        <w:tc>
          <w:tcPr>
            <w:tcW w:w="4190" w:type="dxa"/>
            <w:vAlign w:val="center"/>
          </w:tcPr>
          <w:p>
            <w:pPr>
              <w:pStyle w:val="23"/>
              <w:spacing w:beforeLines="50" w:line="360" w:lineRule="auto"/>
              <w:jc w:val="center"/>
              <w:rPr>
                <w:rFonts w:hint="default" w:hAnsi="宋体"/>
                <w:color w:val="000000"/>
                <w:sz w:val="24"/>
              </w:rPr>
            </w:pPr>
            <w:r>
              <w:rPr>
                <w:rFonts w:hAnsi="宋体"/>
                <w:color w:val="000000"/>
                <w:sz w:val="24"/>
              </w:rPr>
              <w:t>服务内容</w:t>
            </w:r>
          </w:p>
        </w:tc>
        <w:tc>
          <w:tcPr>
            <w:tcW w:w="3556" w:type="dxa"/>
            <w:vAlign w:val="center"/>
          </w:tcPr>
          <w:p>
            <w:pPr>
              <w:pStyle w:val="23"/>
              <w:spacing w:beforeLines="50" w:line="360" w:lineRule="auto"/>
              <w:jc w:val="center"/>
              <w:rPr>
                <w:rFonts w:hint="default" w:hAnsi="宋体"/>
                <w:color w:val="000000"/>
                <w:sz w:val="24"/>
              </w:rPr>
            </w:pPr>
            <w:r>
              <w:rPr>
                <w:rFonts w:hAnsi="宋体"/>
                <w:color w:val="000000"/>
                <w:sz w:val="24"/>
              </w:rPr>
              <w:t>单项报价（单位：元）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1</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2</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3</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4</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5</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6</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7</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8</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9</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10</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11</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12</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13</w:t>
            </w:r>
          </w:p>
        </w:tc>
        <w:tc>
          <w:tcPr>
            <w:tcW w:w="4190" w:type="dxa"/>
            <w:vAlign w:val="center"/>
          </w:tcPr>
          <w:p>
            <w:pPr>
              <w:pStyle w:val="23"/>
              <w:spacing w:line="360" w:lineRule="auto"/>
              <w:jc w:val="left"/>
              <w:rPr>
                <w:rFonts w:hint="default" w:hAnsi="宋体"/>
                <w:color w:val="000000"/>
                <w:sz w:val="24"/>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w:t>
            </w:r>
          </w:p>
        </w:tc>
        <w:tc>
          <w:tcPr>
            <w:tcW w:w="4190" w:type="dxa"/>
            <w:vAlign w:val="center"/>
          </w:tcPr>
          <w:p>
            <w:pPr>
              <w:pStyle w:val="23"/>
              <w:spacing w:line="360" w:lineRule="auto"/>
              <w:jc w:val="left"/>
              <w:rPr>
                <w:rFonts w:hint="default" w:hAnsi="宋体"/>
                <w:color w:val="000000"/>
                <w:sz w:val="24"/>
              </w:rPr>
            </w:pPr>
            <w:r>
              <w:rPr>
                <w:rFonts w:hAnsi="宋体"/>
                <w:color w:val="000000"/>
                <w:sz w:val="24"/>
              </w:rPr>
              <w:t>…</w:t>
            </w: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23"/>
              <w:spacing w:line="360" w:lineRule="auto"/>
              <w:ind w:firstLine="360" w:firstLineChars="150"/>
              <w:rPr>
                <w:rFonts w:hint="default" w:hAnsi="宋体"/>
                <w:b/>
                <w:color w:val="000000"/>
                <w:sz w:val="24"/>
              </w:rPr>
            </w:pPr>
            <w:r>
              <w:rPr>
                <w:rFonts w:hAnsi="宋体"/>
                <w:color w:val="000000"/>
                <w:sz w:val="24"/>
              </w:rPr>
              <w:t xml:space="preserve">   </w:t>
            </w:r>
            <w:r>
              <w:rPr>
                <w:rFonts w:hAnsi="宋体"/>
                <w:b/>
                <w:color w:val="000000"/>
                <w:sz w:val="24"/>
              </w:rPr>
              <w:t>总    价(元)</w:t>
            </w:r>
          </w:p>
        </w:tc>
        <w:tc>
          <w:tcPr>
            <w:tcW w:w="3556" w:type="dxa"/>
            <w:vAlign w:val="center"/>
          </w:tcPr>
          <w:p>
            <w:pPr>
              <w:rPr>
                <w:rFonts w:ascii="宋体" w:hAnsi="宋体"/>
                <w:color w:val="000000"/>
              </w:rPr>
            </w:pPr>
          </w:p>
        </w:tc>
      </w:tr>
    </w:tbl>
    <w:p>
      <w:pPr>
        <w:autoSpaceDE w:val="0"/>
        <w:autoSpaceDN w:val="0"/>
        <w:adjustRightInd w:val="0"/>
        <w:spacing w:line="400" w:lineRule="exact"/>
        <w:rPr>
          <w:rFonts w:ascii="宋体" w:hAnsi="Cambria" w:cs="宋体"/>
          <w:lang w:val="zh-CN"/>
        </w:rPr>
      </w:pPr>
      <w:r>
        <w:rPr>
          <w:rFonts w:hint="eastAsia" w:ascii="宋体" w:hAnsi="Cambria" w:cs="宋体"/>
          <w:b/>
          <w:lang w:val="zh-CN"/>
        </w:rPr>
        <w:t>注：</w:t>
      </w:r>
    </w:p>
    <w:p>
      <w:pPr>
        <w:autoSpaceDE w:val="0"/>
        <w:autoSpaceDN w:val="0"/>
        <w:adjustRightInd w:val="0"/>
        <w:spacing w:line="400" w:lineRule="exact"/>
        <w:rPr>
          <w:rFonts w:ascii="宋体" w:hAnsi="Cambria" w:cs="宋体"/>
          <w:b/>
          <w:lang w:val="zh-CN"/>
        </w:rPr>
      </w:pPr>
      <w:r>
        <w:rPr>
          <w:rFonts w:hint="eastAsia" w:ascii="宋体" w:hAnsi="Cambria" w:cs="宋体"/>
          <w:b/>
          <w:lang w:val="zh-CN"/>
        </w:rPr>
        <w:t>1、供应商必须按“分项报价明细表”的格式详细报出投标总价的各个组成部分的报价, 否则作无效投标处理。</w:t>
      </w:r>
    </w:p>
    <w:p>
      <w:pPr>
        <w:autoSpaceDE w:val="0"/>
        <w:autoSpaceDN w:val="0"/>
        <w:adjustRightInd w:val="0"/>
        <w:spacing w:line="400" w:lineRule="exact"/>
        <w:rPr>
          <w:rFonts w:ascii="宋体" w:hAnsi="Cambria" w:cs="宋体"/>
          <w:lang w:val="zh-CN"/>
        </w:rPr>
      </w:pPr>
      <w:r>
        <w:rPr>
          <w:rFonts w:hint="eastAsia" w:ascii="宋体" w:hAnsi="Cambria" w:cs="宋体"/>
          <w:b/>
          <w:lang w:val="zh-CN"/>
        </w:rPr>
        <w:t>2、“分项报价明细表”各分项报价合计应当与“开标一览表”报价合计相等。</w:t>
      </w: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ind w:firstLine="3855" w:firstLineChars="1600"/>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法定代表人或授权代表：</w:t>
      </w:r>
      <w:r>
        <w:rPr>
          <w:rFonts w:ascii="宋体" w:hAnsi="Cambria" w:cs="宋体"/>
          <w:b/>
          <w:bCs/>
          <w:lang w:val="zh-CN"/>
        </w:rPr>
        <w:t xml:space="preserve">     </w:t>
      </w:r>
      <w:r>
        <w:rPr>
          <w:rFonts w:hint="eastAsia" w:ascii="宋体" w:hAnsi="Cambria" w:cs="宋体"/>
          <w:b/>
          <w:bCs/>
          <w:lang w:val="zh-CN"/>
        </w:rPr>
        <w:t xml:space="preserve">      </w:t>
      </w:r>
      <w:r>
        <w:rPr>
          <w:rFonts w:ascii="宋体" w:hAnsi="Cambria" w:cs="宋体"/>
          <w:b/>
          <w:bCs/>
          <w:lang w:val="zh-CN"/>
        </w:rPr>
        <w:t xml:space="preserve">  </w:t>
      </w:r>
      <w:r>
        <w:rPr>
          <w:rFonts w:hint="eastAsia" w:ascii="宋体" w:hAnsi="Cambria" w:cs="宋体"/>
          <w:b/>
          <w:bCs/>
          <w:lang w:val="zh-CN"/>
        </w:rPr>
        <w:t>（签字）</w:t>
      </w:r>
    </w:p>
    <w:p>
      <w:pPr>
        <w:autoSpaceDE w:val="0"/>
        <w:autoSpaceDN w:val="0"/>
        <w:adjustRightInd w:val="0"/>
        <w:spacing w:line="400" w:lineRule="exact"/>
        <w:rPr>
          <w:rFonts w:ascii="宋体" w:hAnsi="Cambria" w:cs="宋体"/>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spacing w:line="360" w:lineRule="auto"/>
        <w:rPr>
          <w:rFonts w:ascii="宋体" w:hAnsi="宋体"/>
          <w:b/>
          <w:sz w:val="28"/>
        </w:rPr>
      </w:pPr>
    </w:p>
    <w:p>
      <w:pPr>
        <w:spacing w:line="360" w:lineRule="auto"/>
        <w:jc w:val="center"/>
        <w:rPr>
          <w:rFonts w:ascii="宋体" w:hAnsi="宋体"/>
          <w:b/>
          <w:sz w:val="28"/>
        </w:rPr>
      </w:pPr>
      <w:r>
        <w:rPr>
          <w:rFonts w:hint="eastAsia" w:ascii="宋体" w:hAnsi="宋体"/>
          <w:b/>
          <w:sz w:val="28"/>
        </w:rPr>
        <w:t>四</w:t>
      </w:r>
      <w:r>
        <w:rPr>
          <w:rFonts w:ascii="宋体" w:hAnsi="宋体"/>
          <w:b/>
          <w:sz w:val="28"/>
        </w:rPr>
        <w:t>、</w:t>
      </w:r>
      <w:r>
        <w:rPr>
          <w:rFonts w:hint="eastAsia" w:ascii="宋体" w:hAnsi="宋体"/>
          <w:b/>
          <w:sz w:val="28"/>
        </w:rPr>
        <w:t>商务应答表</w:t>
      </w:r>
    </w:p>
    <w:p>
      <w:pPr>
        <w:rPr>
          <w:rFonts w:ascii="宋体" w:hAnsi="宋体"/>
          <w:b/>
        </w:rPr>
      </w:pPr>
    </w:p>
    <w:p>
      <w:pPr>
        <w:spacing w:after="120"/>
        <w:rPr>
          <w:rFonts w:ascii="宋体" w:hAnsi="宋体"/>
          <w:b/>
        </w:rPr>
      </w:pPr>
      <w:r>
        <w:rPr>
          <w:rFonts w:hint="eastAsia" w:ascii="宋体" w:hAnsi="宋体"/>
          <w:b/>
        </w:rPr>
        <w:t>项目</w:t>
      </w:r>
      <w:r>
        <w:rPr>
          <w:rFonts w:ascii="宋体" w:hAnsi="宋体"/>
          <w:b/>
        </w:rPr>
        <w:t>名称：</w:t>
      </w:r>
      <w:r>
        <w:rPr>
          <w:rFonts w:hint="eastAsia" w:ascii="宋体" w:hAnsi="宋体"/>
          <w:b/>
        </w:rPr>
        <w:t xml:space="preserve">                                            </w:t>
      </w:r>
      <w:r>
        <w:rPr>
          <w:rFonts w:ascii="宋体" w:hAnsi="宋体"/>
          <w:b/>
        </w:rPr>
        <w:t>项目编号：</w:t>
      </w:r>
    </w:p>
    <w:p>
      <w:pPr>
        <w:spacing w:after="120"/>
        <w:rPr>
          <w:rFonts w:ascii="宋体" w:hAnsi="宋体"/>
          <w:b/>
        </w:rPr>
      </w:pPr>
      <w:r>
        <w:rPr>
          <w:rFonts w:hint="eastAsia" w:ascii="宋体" w:hAnsi="宋体"/>
          <w:b/>
        </w:rPr>
        <w:t>包号：</w:t>
      </w:r>
    </w:p>
    <w:tbl>
      <w:tblPr>
        <w:tblStyle w:val="4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ascii="宋体" w:hAnsi="宋体"/>
              </w:rPr>
            </w:pPr>
            <w:r>
              <w:rPr>
                <w:rFonts w:ascii="宋体" w:hAnsi="宋体"/>
              </w:rPr>
              <w:t>序号</w:t>
            </w:r>
          </w:p>
        </w:tc>
        <w:tc>
          <w:tcPr>
            <w:tcW w:w="1245" w:type="dxa"/>
            <w:vAlign w:val="center"/>
          </w:tcPr>
          <w:p>
            <w:pPr>
              <w:spacing w:before="60" w:after="60"/>
              <w:jc w:val="center"/>
              <w:rPr>
                <w:rFonts w:ascii="宋体" w:hAnsi="宋体"/>
              </w:rPr>
            </w:pPr>
            <w:r>
              <w:rPr>
                <w:rFonts w:ascii="宋体" w:hAnsi="宋体"/>
              </w:rPr>
              <w:t>磋商文件条目号</w:t>
            </w:r>
          </w:p>
        </w:tc>
        <w:tc>
          <w:tcPr>
            <w:tcW w:w="2085" w:type="dxa"/>
            <w:vAlign w:val="center"/>
          </w:tcPr>
          <w:p>
            <w:pPr>
              <w:spacing w:before="60" w:after="60"/>
              <w:jc w:val="center"/>
              <w:rPr>
                <w:rFonts w:ascii="宋体" w:hAnsi="宋体"/>
              </w:rPr>
            </w:pPr>
            <w:r>
              <w:rPr>
                <w:rFonts w:ascii="宋体" w:hAnsi="宋体"/>
              </w:rPr>
              <w:t>磋商文件要求</w:t>
            </w:r>
          </w:p>
        </w:tc>
        <w:tc>
          <w:tcPr>
            <w:tcW w:w="3060" w:type="dxa"/>
            <w:vAlign w:val="center"/>
          </w:tcPr>
          <w:p>
            <w:pPr>
              <w:spacing w:before="60" w:after="60"/>
              <w:jc w:val="center"/>
              <w:rPr>
                <w:rFonts w:ascii="宋体" w:hAnsi="宋体"/>
              </w:rPr>
            </w:pPr>
            <w:r>
              <w:rPr>
                <w:rFonts w:ascii="宋体" w:hAnsi="宋体"/>
              </w:rPr>
              <w:t>磋商响应文件响应说明</w:t>
            </w:r>
          </w:p>
        </w:tc>
        <w:tc>
          <w:tcPr>
            <w:tcW w:w="1440" w:type="dxa"/>
            <w:vAlign w:val="center"/>
          </w:tcPr>
          <w:p>
            <w:pPr>
              <w:spacing w:before="60" w:after="60"/>
              <w:jc w:val="center"/>
              <w:rPr>
                <w:rFonts w:ascii="宋体" w:hAnsi="宋体"/>
              </w:rPr>
            </w:pPr>
            <w:r>
              <w:rPr>
                <w:rFonts w:ascii="宋体" w:hAnsi="宋体"/>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bl>
    <w:p>
      <w:pPr>
        <w:spacing w:line="400" w:lineRule="exact"/>
        <w:ind w:firstLine="3780" w:firstLineChars="1575"/>
        <w:rPr>
          <w:rFonts w:ascii="宋体" w:hAnsi="宋体"/>
        </w:rPr>
      </w:pPr>
      <w:r>
        <w:rPr>
          <w:rFonts w:ascii="宋体" w:hAnsi="宋体"/>
        </w:rPr>
        <w:t>供应商名称：（盖章）</w:t>
      </w:r>
    </w:p>
    <w:p>
      <w:pPr>
        <w:spacing w:line="400" w:lineRule="exact"/>
        <w:ind w:firstLine="3780" w:firstLineChars="1575"/>
        <w:rPr>
          <w:rFonts w:ascii="宋体" w:hAnsi="宋体"/>
          <w:bCs/>
        </w:rPr>
      </w:pPr>
      <w:r>
        <w:rPr>
          <w:rFonts w:hint="eastAsia" w:ascii="宋体" w:hAnsi="宋体"/>
        </w:rPr>
        <w:t>法定代表人</w:t>
      </w:r>
      <w:r>
        <w:rPr>
          <w:rFonts w:ascii="宋体" w:hAnsi="宋体"/>
        </w:rPr>
        <w:t>或授权代表（签字）</w:t>
      </w:r>
      <w:r>
        <w:rPr>
          <w:rFonts w:ascii="宋体" w:hAnsi="宋体"/>
          <w:bCs/>
        </w:rPr>
        <w:t>：</w:t>
      </w:r>
    </w:p>
    <w:p>
      <w:pPr>
        <w:spacing w:line="400" w:lineRule="exact"/>
        <w:ind w:firstLine="4500" w:firstLineChars="1875"/>
        <w:rPr>
          <w:rFonts w:ascii="宋体" w:hAnsi="宋体"/>
          <w:b/>
        </w:rPr>
      </w:pPr>
      <w:r>
        <w:rPr>
          <w:rFonts w:ascii="宋体" w:hAnsi="宋体"/>
          <w:bCs/>
        </w:rPr>
        <w:t>报价日期:</w:t>
      </w:r>
    </w:p>
    <w:p>
      <w:pPr>
        <w:spacing w:line="400" w:lineRule="exact"/>
        <w:rPr>
          <w:rFonts w:ascii="宋体" w:hAnsi="宋体"/>
        </w:rPr>
      </w:pPr>
      <w:r>
        <w:rPr>
          <w:rFonts w:hint="eastAsia" w:ascii="宋体" w:hAnsi="宋体"/>
        </w:rPr>
        <w:t>注：</w:t>
      </w:r>
    </w:p>
    <w:p>
      <w:pPr>
        <w:spacing w:line="400" w:lineRule="exact"/>
        <w:ind w:firstLine="480" w:firstLineChars="200"/>
        <w:rPr>
          <w:rFonts w:ascii="宋体" w:hAnsi="宋体"/>
        </w:rPr>
      </w:pPr>
      <w:r>
        <w:rPr>
          <w:rFonts w:hint="eastAsia" w:ascii="宋体" w:hAnsi="宋体"/>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spacing w:line="400" w:lineRule="exact"/>
        <w:ind w:firstLine="480" w:firstLineChars="200"/>
        <w:rPr>
          <w:rFonts w:ascii="宋体" w:hAnsi="宋体"/>
        </w:rPr>
      </w:pPr>
      <w:r>
        <w:rPr>
          <w:rFonts w:hint="eastAsia" w:ascii="宋体" w:hAnsi="宋体"/>
        </w:rPr>
        <w:t>若磋商文件中有要求提供证明材料的技术条款应当在此表中列出并应答。</w:t>
      </w:r>
    </w:p>
    <w:p>
      <w:pPr>
        <w:spacing w:line="400" w:lineRule="exact"/>
        <w:ind w:firstLine="480" w:firstLineChars="200"/>
        <w:rPr>
          <w:rFonts w:ascii="宋体" w:hAnsi="宋体"/>
        </w:rPr>
      </w:pPr>
    </w:p>
    <w:p>
      <w:pPr>
        <w:spacing w:line="400" w:lineRule="exact"/>
        <w:ind w:firstLine="480" w:firstLineChars="200"/>
        <w:rPr>
          <w:rFonts w:ascii="宋体" w:hAnsi="宋体"/>
        </w:rPr>
      </w:pPr>
    </w:p>
    <w:p>
      <w:pPr>
        <w:pStyle w:val="3"/>
        <w:spacing w:line="400" w:lineRule="exact"/>
        <w:rPr>
          <w:bCs w:val="0"/>
          <w:color w:val="000000"/>
        </w:rPr>
      </w:pPr>
      <w:bookmarkStart w:id="64" w:name="_Toc217446090"/>
      <w:bookmarkStart w:id="65" w:name="_Toc438566921"/>
      <w:bookmarkStart w:id="66" w:name="_Toc457833800"/>
      <w:r>
        <w:rPr>
          <w:rFonts w:hint="eastAsia"/>
          <w:bCs w:val="0"/>
          <w:color w:val="000000"/>
        </w:rPr>
        <w:t>五、</w:t>
      </w:r>
      <w:bookmarkEnd w:id="64"/>
      <w:r>
        <w:rPr>
          <w:rFonts w:hint="eastAsia"/>
          <w:bCs w:val="0"/>
          <w:color w:val="000000"/>
        </w:rPr>
        <w:t>服务应答表</w:t>
      </w:r>
      <w:bookmarkEnd w:id="65"/>
      <w:bookmarkEnd w:id="66"/>
    </w:p>
    <w:p>
      <w:pPr>
        <w:autoSpaceDE w:val="0"/>
        <w:autoSpaceDN w:val="0"/>
        <w:adjustRightInd w:val="0"/>
        <w:spacing w:line="400" w:lineRule="exact"/>
        <w:jc w:val="center"/>
        <w:rPr>
          <w:rFonts w:ascii="宋体" w:hAnsi="宋体"/>
          <w:b/>
          <w:bCs/>
          <w:color w:val="000000"/>
          <w:sz w:val="28"/>
        </w:rPr>
      </w:pPr>
    </w:p>
    <w:p>
      <w:pPr>
        <w:pStyle w:val="61"/>
        <w:rPr>
          <w:rFonts w:ascii="宋体" w:hAnsi="宋体"/>
          <w:color w:val="000000"/>
        </w:rPr>
      </w:pPr>
      <w:r>
        <w:rPr>
          <w:rFonts w:hint="eastAsia" w:ascii="宋体" w:hAnsi="宋体"/>
          <w:color w:val="000000"/>
        </w:rPr>
        <w:t>项目名称：                                          项目编号：</w:t>
      </w:r>
    </w:p>
    <w:p>
      <w:pPr>
        <w:pStyle w:val="61"/>
        <w:rPr>
          <w:rFonts w:ascii="宋体" w:hAnsi="宋体"/>
          <w:color w:val="000000"/>
          <w:sz w:val="21"/>
          <w:szCs w:val="21"/>
        </w:rPr>
      </w:pPr>
      <w:r>
        <w:rPr>
          <w:rFonts w:hint="eastAsia" w:ascii="宋体" w:hAnsi="宋体"/>
          <w:color w:val="000000"/>
        </w:rPr>
        <w:t>包号：</w:t>
      </w:r>
    </w:p>
    <w:tbl>
      <w:tblPr>
        <w:tblStyle w:val="43"/>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vAlign w:val="center"/>
          </w:tcPr>
          <w:p>
            <w:pPr>
              <w:pStyle w:val="12"/>
              <w:tabs>
                <w:tab w:val="left" w:pos="6880"/>
              </w:tabs>
              <w:ind w:firstLine="0" w:firstLineChars="0"/>
              <w:rPr>
                <w:rFonts w:ascii="宋体" w:hAnsi="宋体" w:cs="宋体"/>
                <w:b/>
                <w:color w:val="000000"/>
                <w:sz w:val="24"/>
              </w:rPr>
            </w:pPr>
            <w:r>
              <w:rPr>
                <w:rFonts w:hint="eastAsia" w:ascii="宋体" w:hAnsi="宋体" w:cs="宋体"/>
                <w:b/>
                <w:color w:val="000000"/>
                <w:sz w:val="24"/>
              </w:rPr>
              <w:t>序号</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磋商文件</w:t>
            </w:r>
            <w:r>
              <w:rPr>
                <w:rFonts w:ascii="宋体" w:hAnsi="宋体" w:cs="宋体"/>
                <w:b/>
                <w:color w:val="000000"/>
                <w:sz w:val="24"/>
              </w:rPr>
              <w:t>条目号</w:t>
            </w:r>
          </w:p>
        </w:tc>
        <w:tc>
          <w:tcPr>
            <w:tcW w:w="1866"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磋商文件要求</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响应文件的应答</w:t>
            </w:r>
          </w:p>
        </w:tc>
        <w:tc>
          <w:tcPr>
            <w:tcW w:w="1148"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1</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2</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3</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4</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5</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bl>
    <w:p>
      <w:pPr>
        <w:spacing w:line="400" w:lineRule="exact"/>
        <w:ind w:left="617" w:leftChars="57" w:hanging="480" w:hangingChars="200"/>
        <w:rPr>
          <w:rFonts w:ascii="宋体" w:hAnsi="宋体"/>
          <w:color w:val="000000"/>
        </w:rPr>
      </w:pPr>
      <w:r>
        <w:rPr>
          <w:rFonts w:hint="eastAsia" w:ascii="宋体" w:hAnsi="宋体"/>
          <w:color w:val="000000"/>
        </w:rPr>
        <w:t>注：1. 供应商必须把招标项目的全部服务内容事项列入此表。</w:t>
      </w:r>
    </w:p>
    <w:p>
      <w:pPr>
        <w:spacing w:line="400" w:lineRule="exact"/>
        <w:ind w:left="684" w:leftChars="285"/>
        <w:rPr>
          <w:rFonts w:ascii="宋体" w:hAnsi="宋体"/>
          <w:color w:val="000000"/>
        </w:rPr>
      </w:pPr>
      <w:r>
        <w:rPr>
          <w:rFonts w:hint="eastAsia" w:ascii="宋体" w:hAnsi="宋体"/>
          <w:color w:val="000000"/>
        </w:rPr>
        <w:t>2．按照招标项目服务要求的顺序对应填写。</w:t>
      </w:r>
    </w:p>
    <w:p>
      <w:pPr>
        <w:spacing w:line="400" w:lineRule="exact"/>
        <w:ind w:left="684" w:leftChars="285"/>
        <w:rPr>
          <w:rFonts w:ascii="宋体" w:hAnsi="宋体"/>
          <w:color w:val="000000"/>
        </w:rPr>
      </w:pPr>
      <w:r>
        <w:rPr>
          <w:rFonts w:hint="eastAsia" w:ascii="宋体" w:hAnsi="宋体"/>
          <w:color w:val="000000"/>
        </w:rPr>
        <w:t>3．供应商必须据实填写，不得虚假填写，否则将取消其投标或中标资格。</w:t>
      </w: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3600" w:firstLineChars="1500"/>
        <w:rPr>
          <w:rFonts w:ascii="宋体" w:hAnsi="宋体"/>
          <w:color w:val="000000"/>
        </w:rPr>
      </w:pPr>
      <w:r>
        <w:rPr>
          <w:rFonts w:hint="eastAsia" w:ascii="宋体" w:hAnsi="宋体"/>
          <w:color w:val="000000"/>
        </w:rPr>
        <w:t>供应商名称：（盖章）</w:t>
      </w:r>
    </w:p>
    <w:p>
      <w:pPr>
        <w:adjustRightInd w:val="0"/>
        <w:spacing w:line="400" w:lineRule="exact"/>
        <w:ind w:firstLine="3600" w:firstLineChars="1500"/>
        <w:rPr>
          <w:rFonts w:ascii="宋体" w:hAnsi="宋体"/>
          <w:color w:val="000000"/>
        </w:rPr>
      </w:pPr>
      <w:r>
        <w:rPr>
          <w:rFonts w:hint="eastAsia" w:ascii="宋体" w:hAnsi="宋体"/>
          <w:color w:val="000000"/>
        </w:rPr>
        <w:t>法定代表人或委托代理人（签字）：</w:t>
      </w:r>
    </w:p>
    <w:p>
      <w:pPr>
        <w:adjustRightInd w:val="0"/>
        <w:spacing w:line="400" w:lineRule="exact"/>
        <w:ind w:firstLine="4440" w:firstLineChars="1850"/>
        <w:rPr>
          <w:rFonts w:ascii="宋体" w:hAnsi="宋体"/>
          <w:color w:val="000000"/>
        </w:rPr>
      </w:pPr>
      <w:r>
        <w:rPr>
          <w:rFonts w:hint="eastAsia" w:ascii="宋体" w:hAnsi="宋体"/>
          <w:color w:val="000000"/>
        </w:rPr>
        <w:t>投标日期</w:t>
      </w:r>
      <w:r>
        <w:rPr>
          <w:rFonts w:ascii="宋体" w:hAnsi="宋体"/>
          <w:color w:val="000000"/>
        </w:rPr>
        <w:t>:</w:t>
      </w:r>
    </w:p>
    <w:p>
      <w:pPr>
        <w:pStyle w:val="23"/>
        <w:spacing w:line="580" w:lineRule="exact"/>
        <w:rPr>
          <w:rFonts w:hint="default" w:hAnsi="宋体"/>
          <w:bCs/>
          <w:szCs w:val="24"/>
        </w:rPr>
      </w:pPr>
    </w:p>
    <w:p>
      <w:pPr>
        <w:spacing w:before="120"/>
        <w:jc w:val="center"/>
        <w:rPr>
          <w:rFonts w:ascii="宋体" w:hAnsi="宋体"/>
          <w:b/>
          <w:sz w:val="28"/>
        </w:rPr>
      </w:pPr>
      <w:r>
        <w:rPr>
          <w:rFonts w:ascii="宋体" w:hAnsi="宋体"/>
          <w:b/>
        </w:rPr>
        <w:br w:type="page"/>
      </w:r>
      <w:r>
        <w:rPr>
          <w:rFonts w:hint="eastAsia" w:ascii="宋体" w:hAnsi="宋体"/>
          <w:b/>
          <w:sz w:val="28"/>
        </w:rPr>
        <w:t>六</w:t>
      </w:r>
      <w:r>
        <w:rPr>
          <w:rFonts w:ascii="宋体" w:hAnsi="宋体"/>
          <w:b/>
          <w:sz w:val="28"/>
        </w:rPr>
        <w:t>、</w:t>
      </w:r>
      <w:r>
        <w:rPr>
          <w:rFonts w:hint="eastAsia" w:ascii="宋体" w:hAnsi="宋体"/>
          <w:b/>
          <w:sz w:val="28"/>
        </w:rPr>
        <w:t>供应商类似项目业绩一览表</w:t>
      </w:r>
    </w:p>
    <w:p>
      <w:pPr>
        <w:jc w:val="center"/>
        <w:rPr>
          <w:rFonts w:ascii="宋体" w:hAnsi="宋体"/>
        </w:rPr>
      </w:pPr>
    </w:p>
    <w:p>
      <w:pPr>
        <w:spacing w:after="120"/>
        <w:rPr>
          <w:rFonts w:ascii="宋体" w:hAnsi="宋体"/>
          <w:b/>
        </w:rPr>
      </w:pPr>
      <w:r>
        <w:rPr>
          <w:rFonts w:hint="eastAsia" w:ascii="宋体" w:hAnsi="宋体"/>
          <w:b/>
        </w:rPr>
        <w:t>项目</w:t>
      </w:r>
      <w:r>
        <w:rPr>
          <w:rFonts w:ascii="宋体" w:hAnsi="宋体"/>
          <w:b/>
        </w:rPr>
        <w:t>名称：</w:t>
      </w:r>
      <w:r>
        <w:rPr>
          <w:rFonts w:hint="eastAsia" w:ascii="宋体" w:hAnsi="宋体"/>
          <w:b/>
        </w:rPr>
        <w:t xml:space="preserve">                                            </w:t>
      </w:r>
      <w:r>
        <w:rPr>
          <w:rFonts w:ascii="宋体" w:hAnsi="宋体"/>
          <w:b/>
        </w:rPr>
        <w:t>项目编号：</w:t>
      </w:r>
    </w:p>
    <w:p>
      <w:pPr>
        <w:spacing w:after="120"/>
        <w:rPr>
          <w:rFonts w:ascii="宋体" w:hAnsi="宋体"/>
          <w:b/>
        </w:rPr>
      </w:pPr>
      <w:r>
        <w:rPr>
          <w:rFonts w:hint="eastAsia" w:ascii="宋体" w:hAnsi="宋体"/>
          <w:b/>
        </w:rPr>
        <w:t>包号：</w:t>
      </w:r>
    </w:p>
    <w:tbl>
      <w:tblPr>
        <w:tblStyle w:val="43"/>
        <w:tblW w:w="81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spacing w:line="400" w:lineRule="exact"/>
              <w:ind w:firstLine="120" w:firstLineChars="50"/>
              <w:rPr>
                <w:rFonts w:ascii="宋体" w:hAnsi="宋体" w:cs="Arial"/>
                <w:b/>
                <w:color w:val="000000"/>
              </w:rPr>
            </w:pPr>
            <w:r>
              <w:rPr>
                <w:rFonts w:hint="eastAsia" w:ascii="宋体" w:hAnsi="宋体" w:cs="Arial"/>
                <w:b/>
                <w:color w:val="000000"/>
              </w:rPr>
              <w:t>年份</w:t>
            </w:r>
          </w:p>
        </w:tc>
        <w:tc>
          <w:tcPr>
            <w:tcW w:w="1586" w:type="dxa"/>
            <w:vAlign w:val="center"/>
          </w:tcPr>
          <w:p>
            <w:pPr>
              <w:spacing w:line="400" w:lineRule="exact"/>
              <w:jc w:val="center"/>
              <w:rPr>
                <w:rFonts w:ascii="宋体" w:hAnsi="宋体" w:cs="Arial"/>
                <w:b/>
                <w:color w:val="000000"/>
              </w:rPr>
            </w:pPr>
            <w:r>
              <w:rPr>
                <w:rFonts w:hint="eastAsia" w:ascii="宋体" w:hAnsi="宋体" w:cs="Arial"/>
                <w:b/>
                <w:color w:val="000000"/>
              </w:rPr>
              <w:t>用户名称</w:t>
            </w:r>
          </w:p>
        </w:tc>
        <w:tc>
          <w:tcPr>
            <w:tcW w:w="1453" w:type="dxa"/>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278" w:type="dxa"/>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388" w:type="dxa"/>
            <w:vAlign w:val="center"/>
          </w:tcPr>
          <w:p>
            <w:pPr>
              <w:spacing w:line="400" w:lineRule="exact"/>
              <w:ind w:firstLine="120" w:firstLineChars="50"/>
              <w:rPr>
                <w:rFonts w:ascii="宋体" w:hAnsi="宋体" w:cs="Arial"/>
                <w:b/>
                <w:color w:val="000000"/>
              </w:rPr>
            </w:pPr>
            <w:r>
              <w:rPr>
                <w:rFonts w:ascii="宋体" w:hAnsi="宋体" w:cs="Arial"/>
                <w:b/>
                <w:color w:val="000000"/>
              </w:rPr>
              <w:t>合同金额</w:t>
            </w:r>
          </w:p>
        </w:tc>
        <w:tc>
          <w:tcPr>
            <w:tcW w:w="1436" w:type="dxa"/>
            <w:tcBorders>
              <w:left w:val="single" w:color="auto" w:sz="4" w:space="0"/>
            </w:tcBorders>
            <w:vAlign w:val="center"/>
          </w:tcPr>
          <w:p>
            <w:pPr>
              <w:spacing w:line="400" w:lineRule="exact"/>
              <w:rPr>
                <w:rFonts w:ascii="宋体" w:hAnsi="宋体" w:cs="Arial"/>
                <w:b/>
                <w:color w:val="000000"/>
              </w:rPr>
            </w:pPr>
            <w:r>
              <w:rPr>
                <w:rFonts w:hint="eastAsia" w:ascii="宋体" w:hAnsi="宋体" w:cs="Arial"/>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color w:val="000000"/>
        </w:rPr>
      </w:pPr>
      <w:r>
        <w:rPr>
          <w:rFonts w:hint="eastAsia" w:ascii="宋体" w:hAnsi="宋体" w:cs="Arial"/>
          <w:color w:val="000000"/>
        </w:rPr>
        <w:t>注：供应商以上业绩需提供有关书面证明材料。“合同金额”需提供合同复印件加盖供应商公章；</w:t>
      </w:r>
    </w:p>
    <w:p>
      <w:pPr>
        <w:spacing w:line="400" w:lineRule="exact"/>
        <w:ind w:left="360"/>
        <w:jc w:val="center"/>
        <w:rPr>
          <w:rFonts w:ascii="宋体" w:hAnsi="宋体" w:cs="Arial"/>
          <w:color w:val="000000"/>
        </w:rPr>
      </w:pPr>
    </w:p>
    <w:p>
      <w:pPr>
        <w:spacing w:line="400" w:lineRule="exact"/>
        <w:ind w:left="360"/>
        <w:jc w:val="center"/>
        <w:rPr>
          <w:rFonts w:ascii="宋体" w:hAnsi="宋体" w:cs="Arial"/>
          <w:color w:val="000000"/>
        </w:rPr>
      </w:pPr>
    </w:p>
    <w:p>
      <w:pPr>
        <w:adjustRightInd w:val="0"/>
        <w:spacing w:line="400" w:lineRule="exact"/>
        <w:ind w:firstLine="4200" w:firstLineChars="1750"/>
        <w:rPr>
          <w:rFonts w:ascii="宋体" w:hAnsi="宋体"/>
          <w:color w:val="000000"/>
        </w:rPr>
      </w:pPr>
      <w:r>
        <w:rPr>
          <w:rFonts w:hint="eastAsia" w:ascii="宋体" w:hAnsi="宋体"/>
          <w:color w:val="000000"/>
        </w:rPr>
        <w:t>供应商名称：（盖章）</w:t>
      </w:r>
    </w:p>
    <w:p>
      <w:pPr>
        <w:adjustRightInd w:val="0"/>
        <w:spacing w:line="400" w:lineRule="exact"/>
        <w:ind w:firstLine="4200" w:firstLineChars="1750"/>
        <w:rPr>
          <w:rFonts w:ascii="宋体" w:hAnsi="宋体"/>
          <w:color w:val="000000"/>
        </w:rPr>
      </w:pPr>
      <w:r>
        <w:rPr>
          <w:rFonts w:hint="eastAsia" w:ascii="宋体" w:hAnsi="宋体"/>
          <w:color w:val="000000"/>
        </w:rPr>
        <w:t>法定代表人或委托代理人（签字）：</w:t>
      </w:r>
    </w:p>
    <w:p>
      <w:pPr>
        <w:adjustRightInd w:val="0"/>
        <w:spacing w:line="400" w:lineRule="exact"/>
        <w:ind w:firstLine="4680" w:firstLineChars="1950"/>
        <w:rPr>
          <w:rFonts w:ascii="宋体" w:hAnsi="宋体"/>
          <w:color w:val="000000"/>
        </w:rPr>
      </w:pPr>
      <w:r>
        <w:rPr>
          <w:rFonts w:hint="eastAsia" w:ascii="宋体" w:hAnsi="宋体"/>
          <w:color w:val="000000"/>
        </w:rPr>
        <w:t>磋商日期</w:t>
      </w:r>
      <w:r>
        <w:rPr>
          <w:rFonts w:ascii="宋体" w:hAnsi="宋体"/>
          <w:color w:val="000000"/>
        </w:rPr>
        <w:t>:</w:t>
      </w:r>
    </w:p>
    <w:p>
      <w:pPr>
        <w:pStyle w:val="23"/>
        <w:rPr>
          <w:rFonts w:hint="default" w:hAnsi="宋体"/>
        </w:rPr>
      </w:pPr>
    </w:p>
    <w:p>
      <w:pPr>
        <w:pStyle w:val="23"/>
        <w:rPr>
          <w:rFonts w:hint="default" w:hAnsi="宋体"/>
        </w:rPr>
      </w:pPr>
    </w:p>
    <w:p>
      <w:pPr>
        <w:pStyle w:val="40"/>
        <w:rPr>
          <w:rFonts w:ascii="宋体" w:hAnsi="宋体" w:cs="Arial"/>
          <w:color w:val="000000"/>
          <w:szCs w:val="28"/>
        </w:rPr>
      </w:pPr>
      <w:bookmarkStart w:id="67" w:name="_Toc457833802"/>
      <w:bookmarkStart w:id="68" w:name="_Toc53238116"/>
      <w:r>
        <w:rPr>
          <w:rFonts w:hint="eastAsia" w:ascii="宋体" w:hAnsi="宋体"/>
          <w:bCs w:val="0"/>
          <w:color w:val="000000"/>
          <w:kern w:val="0"/>
          <w:szCs w:val="28"/>
        </w:rPr>
        <w:t>七、供应商本项目管理、技术、服务人员情况表</w:t>
      </w:r>
      <w:bookmarkEnd w:id="67"/>
      <w:bookmarkEnd w:id="68"/>
    </w:p>
    <w:p>
      <w:pPr>
        <w:spacing w:line="400" w:lineRule="exact"/>
        <w:rPr>
          <w:rFonts w:ascii="宋体" w:hAnsi="宋体" w:cs="Arial"/>
          <w:b/>
          <w:bCs/>
          <w:color w:val="000000"/>
          <w:sz w:val="28"/>
        </w:rPr>
      </w:pPr>
    </w:p>
    <w:p>
      <w:pPr>
        <w:spacing w:line="400" w:lineRule="exact"/>
        <w:ind w:firstLine="360" w:firstLineChars="150"/>
        <w:rPr>
          <w:rFonts w:ascii="宋体" w:hAnsi="宋体" w:cs="Arial"/>
          <w:bCs/>
          <w:color w:val="000000"/>
        </w:rPr>
      </w:pPr>
      <w:r>
        <w:rPr>
          <w:rFonts w:hint="eastAsia" w:ascii="宋体" w:hAnsi="宋体"/>
          <w:color w:val="000000"/>
        </w:rPr>
        <w:t>项目名称：                                  项目编号</w:t>
      </w:r>
      <w:r>
        <w:rPr>
          <w:rFonts w:hint="eastAsia" w:ascii="宋体" w:hAnsi="宋体" w:cs="Arial"/>
          <w:bCs/>
          <w:color w:val="000000"/>
        </w:rPr>
        <w:t xml:space="preserve">：                                          </w:t>
      </w:r>
    </w:p>
    <w:p>
      <w:pPr>
        <w:spacing w:line="400" w:lineRule="exact"/>
        <w:ind w:firstLine="360" w:firstLineChars="150"/>
        <w:rPr>
          <w:rFonts w:ascii="宋体" w:hAnsi="宋体" w:cs="Arial"/>
          <w:bCs/>
          <w:color w:val="000000"/>
        </w:rPr>
      </w:pPr>
      <w:r>
        <w:rPr>
          <w:rFonts w:hint="eastAsia" w:ascii="宋体" w:hAnsi="宋体" w:cs="Arial"/>
          <w:bCs/>
          <w:color w:val="000000"/>
        </w:rPr>
        <w:t>包号：</w:t>
      </w:r>
    </w:p>
    <w:tbl>
      <w:tblPr>
        <w:tblStyle w:val="43"/>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color w:val="000000"/>
              </w:rPr>
            </w:pPr>
            <w:r>
              <w:rPr>
                <w:rFonts w:hint="eastAsia" w:ascii="宋体" w:hAnsi="宋体" w:cs="Arial"/>
                <w:color w:val="000000"/>
              </w:rPr>
              <w:t>类别</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职务</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姓名</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职称</w:t>
            </w:r>
          </w:p>
        </w:tc>
        <w:tc>
          <w:tcPr>
            <w:tcW w:w="821" w:type="dxa"/>
            <w:vMerge w:val="restart"/>
            <w:vAlign w:val="center"/>
          </w:tcPr>
          <w:p>
            <w:pPr>
              <w:spacing w:line="400" w:lineRule="exact"/>
              <w:rPr>
                <w:rFonts w:ascii="宋体" w:hAnsi="宋体" w:cs="Arial"/>
                <w:color w:val="000000"/>
              </w:rPr>
            </w:pPr>
            <w:r>
              <w:rPr>
                <w:rFonts w:hint="eastAsia" w:ascii="宋体" w:hAnsi="宋体" w:cs="Arial"/>
                <w:color w:val="000000"/>
              </w:rPr>
              <w:t>常住地</w:t>
            </w:r>
          </w:p>
        </w:tc>
        <w:tc>
          <w:tcPr>
            <w:tcW w:w="3434" w:type="dxa"/>
            <w:gridSpan w:val="4"/>
            <w:vAlign w:val="center"/>
          </w:tcPr>
          <w:p>
            <w:pPr>
              <w:spacing w:line="400" w:lineRule="exact"/>
              <w:jc w:val="center"/>
              <w:rPr>
                <w:rFonts w:ascii="宋体" w:hAnsi="宋体" w:cs="Arial"/>
                <w:color w:val="000000"/>
              </w:rPr>
            </w:pPr>
            <w:r>
              <w:rPr>
                <w:rFonts w:hint="eastAsia" w:ascii="宋体" w:hAnsi="宋体" w:cs="Arial"/>
                <w:color w:val="00000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1074" w:type="dxa"/>
            <w:vAlign w:val="center"/>
          </w:tcPr>
          <w:p>
            <w:pPr>
              <w:spacing w:line="400" w:lineRule="exact"/>
              <w:jc w:val="center"/>
              <w:rPr>
                <w:rFonts w:ascii="宋体" w:hAnsi="宋体" w:cs="Arial"/>
                <w:color w:val="000000"/>
              </w:rPr>
            </w:pPr>
            <w:r>
              <w:rPr>
                <w:rFonts w:hint="eastAsia" w:ascii="宋体" w:hAnsi="宋体" w:cs="Arial"/>
                <w:color w:val="000000"/>
              </w:rPr>
              <w:t>证书名称</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级别</w:t>
            </w:r>
          </w:p>
        </w:tc>
        <w:tc>
          <w:tcPr>
            <w:tcW w:w="858" w:type="dxa"/>
            <w:vAlign w:val="center"/>
          </w:tcPr>
          <w:p>
            <w:pPr>
              <w:spacing w:line="400" w:lineRule="exact"/>
              <w:jc w:val="center"/>
              <w:rPr>
                <w:rFonts w:ascii="宋体" w:hAnsi="宋体" w:cs="Arial"/>
                <w:color w:val="000000"/>
              </w:rPr>
            </w:pPr>
            <w:r>
              <w:rPr>
                <w:rFonts w:hint="eastAsia" w:ascii="宋体" w:hAnsi="宋体" w:cs="Arial"/>
                <w:color w:val="000000"/>
              </w:rPr>
              <w:t>证号</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管</w:t>
            </w:r>
          </w:p>
          <w:p>
            <w:pPr>
              <w:spacing w:line="400" w:lineRule="exact"/>
              <w:jc w:val="center"/>
              <w:rPr>
                <w:rFonts w:ascii="宋体" w:hAnsi="宋体" w:cs="Arial"/>
                <w:color w:val="000000"/>
              </w:rPr>
            </w:pPr>
            <w:r>
              <w:rPr>
                <w:rFonts w:hint="eastAsia" w:ascii="宋体" w:hAnsi="宋体" w:cs="Arial"/>
                <w:color w:val="000000"/>
              </w:rPr>
              <w:t>理</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sz w:val="28"/>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技</w:t>
            </w:r>
          </w:p>
          <w:p>
            <w:pPr>
              <w:spacing w:line="400" w:lineRule="exact"/>
              <w:jc w:val="center"/>
              <w:rPr>
                <w:rFonts w:ascii="宋体" w:hAnsi="宋体" w:cs="Arial"/>
                <w:color w:val="000000"/>
              </w:rPr>
            </w:pPr>
            <w:r>
              <w:rPr>
                <w:rFonts w:hint="eastAsia" w:ascii="宋体" w:hAnsi="宋体" w:cs="Arial"/>
                <w:color w:val="000000"/>
              </w:rPr>
              <w:t>术</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售后</w:t>
            </w:r>
          </w:p>
          <w:p>
            <w:pPr>
              <w:spacing w:line="400" w:lineRule="exact"/>
              <w:jc w:val="center"/>
              <w:rPr>
                <w:rFonts w:ascii="宋体" w:hAnsi="宋体" w:cs="Arial"/>
                <w:color w:val="000000"/>
              </w:rPr>
            </w:pPr>
            <w:r>
              <w:rPr>
                <w:rFonts w:hint="eastAsia" w:ascii="宋体" w:hAnsi="宋体" w:cs="Arial"/>
                <w:color w:val="000000"/>
              </w:rPr>
              <w:t>服务</w:t>
            </w:r>
          </w:p>
          <w:p>
            <w:pPr>
              <w:spacing w:line="400" w:lineRule="exact"/>
              <w:jc w:val="center"/>
              <w:rPr>
                <w:rFonts w:ascii="宋体" w:hAnsi="宋体" w:cs="Arial"/>
                <w:color w:val="000000"/>
              </w:rPr>
            </w:pPr>
            <w:r>
              <w:rPr>
                <w:rFonts w:hint="eastAsia" w:ascii="宋体" w:hAnsi="宋体" w:cs="Arial"/>
                <w:color w:val="000000"/>
              </w:rPr>
              <w:t>人员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bl>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adjustRightInd w:val="0"/>
        <w:spacing w:line="400" w:lineRule="exact"/>
        <w:ind w:firstLine="3720" w:firstLineChars="1550"/>
        <w:rPr>
          <w:rFonts w:ascii="宋体" w:hAnsi="宋体"/>
          <w:color w:val="000000"/>
        </w:rPr>
      </w:pPr>
      <w:r>
        <w:rPr>
          <w:rFonts w:hint="eastAsia" w:ascii="宋体" w:hAnsi="宋体"/>
          <w:color w:val="000000"/>
        </w:rPr>
        <w:t>供应商名称：（盖章）</w:t>
      </w:r>
    </w:p>
    <w:p>
      <w:pPr>
        <w:adjustRightInd w:val="0"/>
        <w:spacing w:line="400" w:lineRule="exact"/>
        <w:ind w:firstLine="3720" w:firstLineChars="1550"/>
        <w:rPr>
          <w:rFonts w:ascii="宋体" w:hAnsi="宋体"/>
          <w:color w:val="000000"/>
        </w:rPr>
      </w:pPr>
      <w:r>
        <w:rPr>
          <w:rFonts w:hint="eastAsia" w:ascii="宋体" w:hAnsi="宋体"/>
          <w:color w:val="000000"/>
        </w:rPr>
        <w:t>法定代表人或委托代理人（签字）：</w:t>
      </w:r>
    </w:p>
    <w:p>
      <w:pPr>
        <w:adjustRightInd w:val="0"/>
        <w:spacing w:line="400" w:lineRule="exact"/>
        <w:ind w:firstLine="3960" w:firstLineChars="1650"/>
        <w:rPr>
          <w:rFonts w:ascii="宋体" w:hAnsi="宋体"/>
          <w:color w:val="000000"/>
        </w:rPr>
      </w:pPr>
      <w:r>
        <w:rPr>
          <w:rFonts w:hint="eastAsia" w:ascii="宋体" w:hAnsi="宋体"/>
          <w:color w:val="000000"/>
        </w:rPr>
        <w:t>磋商日期</w:t>
      </w:r>
      <w:r>
        <w:rPr>
          <w:rFonts w:ascii="宋体" w:hAnsi="宋体"/>
          <w:color w:val="000000"/>
        </w:rPr>
        <w:t>:</w:t>
      </w:r>
    </w:p>
    <w:p>
      <w:pPr>
        <w:pStyle w:val="3"/>
        <w:spacing w:line="400" w:lineRule="exact"/>
        <w:rPr>
          <w:rFonts w:hAnsi="Cambria" w:cs="宋体"/>
          <w:lang w:val="zh-CN"/>
        </w:rPr>
      </w:pPr>
      <w:r>
        <w:rPr>
          <w:b w:val="0"/>
        </w:rPr>
        <w:br w:type="page"/>
      </w:r>
    </w:p>
    <w:p>
      <w:pPr>
        <w:autoSpaceDE w:val="0"/>
        <w:autoSpaceDN w:val="0"/>
        <w:adjustRightInd w:val="0"/>
        <w:spacing w:line="400" w:lineRule="exact"/>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八、供应商承诺函</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致：四川国际招标有限责任公司</w:t>
      </w:r>
    </w:p>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关于贵方</w:t>
      </w:r>
      <w:r>
        <w:rPr>
          <w:rFonts w:ascii="宋体" w:hAnsi="Cambria" w:cs="宋体"/>
          <w:lang w:val="zh-CN"/>
        </w:rPr>
        <w:t>2020</w:t>
      </w:r>
      <w:r>
        <w:rPr>
          <w:rFonts w:hint="eastAsia" w:ascii="宋体" w:hAnsi="Cambria" w:cs="宋体"/>
          <w:lang w:val="zh-CN"/>
        </w:rPr>
        <w:t>年</w:t>
      </w:r>
      <w:r>
        <w:rPr>
          <w:rFonts w:ascii="宋体" w:hAnsi="Cambria" w:cs="宋体"/>
          <w:u w:val="single"/>
          <w:lang w:val="zh-CN"/>
        </w:rPr>
        <w:t xml:space="preserve">   </w:t>
      </w:r>
      <w:r>
        <w:rPr>
          <w:rFonts w:hint="eastAsia" w:ascii="宋体" w:hAnsi="Cambria" w:cs="宋体"/>
          <w:lang w:val="zh-CN"/>
        </w:rPr>
        <w:t>月</w:t>
      </w:r>
      <w:r>
        <w:rPr>
          <w:rFonts w:ascii="宋体" w:hAnsi="Cambria" w:cs="宋体"/>
          <w:u w:val="single"/>
          <w:lang w:val="zh-CN"/>
        </w:rPr>
        <w:t xml:space="preserve">   </w:t>
      </w:r>
      <w:r>
        <w:rPr>
          <w:rFonts w:hint="eastAsia" w:ascii="宋体" w:hAnsi="Cambria" w:cs="宋体"/>
          <w:lang w:val="zh-CN"/>
        </w:rPr>
        <w:t>日</w:t>
      </w:r>
      <w:r>
        <w:rPr>
          <w:rFonts w:ascii="宋体" w:hAnsi="Cambria" w:cs="宋体"/>
          <w:u w:val="single"/>
          <w:lang w:val="zh-CN"/>
        </w:rPr>
        <w:t xml:space="preserve">          (</w:t>
      </w:r>
      <w:r>
        <w:rPr>
          <w:rFonts w:hint="eastAsia" w:ascii="宋体" w:hAnsi="Cambria" w:cs="宋体"/>
          <w:u w:val="single"/>
          <w:lang w:val="zh-CN"/>
        </w:rPr>
        <w:t>项目名称</w:t>
      </w:r>
      <w:r>
        <w:rPr>
          <w:rFonts w:ascii="宋体" w:hAnsi="Cambria" w:cs="宋体"/>
          <w:u w:val="single"/>
          <w:lang w:val="zh-CN"/>
        </w:rPr>
        <w:t>)</w:t>
      </w:r>
      <w:r>
        <w:rPr>
          <w:rFonts w:hint="eastAsia" w:ascii="宋体" w:hAnsi="Cambria" w:cs="宋体"/>
          <w:lang w:val="zh-CN"/>
        </w:rPr>
        <w:t>采购项目，本签字人愿意参加磋商活动，响应提供采购一览服务内容中要求的所有服务，并证实提交的所有资料是准确的和真实的。同时，我代表（供应商名称），在此作如下承诺：</w:t>
      </w:r>
    </w:p>
    <w:p>
      <w:pPr>
        <w:autoSpaceDE w:val="0"/>
        <w:autoSpaceDN w:val="0"/>
        <w:adjustRightInd w:val="0"/>
        <w:spacing w:line="400" w:lineRule="exact"/>
        <w:rPr>
          <w:rFonts w:ascii="宋体" w:hAnsi="Cambria" w:cs="宋体"/>
          <w:lang w:val="zh-CN"/>
        </w:rPr>
      </w:pPr>
      <w:r>
        <w:rPr>
          <w:rFonts w:ascii="宋体" w:hAnsi="Cambria" w:cs="宋体"/>
          <w:lang w:val="zh-CN"/>
        </w:rPr>
        <w:t xml:space="preserve">   1.</w:t>
      </w:r>
      <w:r>
        <w:rPr>
          <w:rFonts w:hint="eastAsia" w:ascii="宋体" w:hAnsi="Cambria" w:cs="宋体"/>
          <w:lang w:val="zh-CN"/>
        </w:rPr>
        <w:t>完全理解和接受招标磋商文件的一切规定和要求；</w:t>
      </w:r>
    </w:p>
    <w:p>
      <w:pPr>
        <w:autoSpaceDE w:val="0"/>
        <w:autoSpaceDN w:val="0"/>
        <w:adjustRightInd w:val="0"/>
        <w:spacing w:line="400" w:lineRule="exact"/>
        <w:rPr>
          <w:rFonts w:ascii="宋体" w:hAnsi="Cambria" w:cs="宋体"/>
          <w:lang w:val="zh-CN"/>
        </w:rPr>
      </w:pPr>
      <w:r>
        <w:rPr>
          <w:rFonts w:ascii="宋体" w:hAnsi="Cambria" w:cs="宋体"/>
          <w:lang w:val="zh-CN"/>
        </w:rPr>
        <w:t xml:space="preserve">   2.</w:t>
      </w:r>
      <w:r>
        <w:rPr>
          <w:rFonts w:hint="eastAsia" w:ascii="宋体" w:hAnsi="Cambria" w:cs="宋体"/>
          <w:lang w:val="zh-CN"/>
        </w:rPr>
        <w:t>若成交，我方将按照磋商文件的具体规定与采购人签订采购合同，并且严格履行合同义务，提供优质的产品和服务。如果在合同执行过程中，发现服务出现问题，我方一定尽快解决，并承担相应的经济责任；</w:t>
      </w:r>
    </w:p>
    <w:p>
      <w:pPr>
        <w:autoSpaceDE w:val="0"/>
        <w:autoSpaceDN w:val="0"/>
        <w:adjustRightInd w:val="0"/>
        <w:spacing w:line="400" w:lineRule="exact"/>
        <w:rPr>
          <w:rFonts w:ascii="宋体" w:hAnsi="Cambria" w:cs="宋体"/>
          <w:lang w:val="zh-CN"/>
        </w:rPr>
      </w:pPr>
      <w:r>
        <w:rPr>
          <w:rFonts w:ascii="宋体" w:hAnsi="Cambria" w:cs="宋体"/>
          <w:lang w:val="zh-CN"/>
        </w:rPr>
        <w:t xml:space="preserve">   3.</w:t>
      </w:r>
      <w:r>
        <w:rPr>
          <w:rFonts w:hint="eastAsia" w:ascii="宋体" w:hAnsi="Cambria" w:cs="宋体"/>
          <w:lang w:val="zh-CN"/>
        </w:rPr>
        <w:t>在整个磋商过程中我方若有违规行为，贵方可按磋商文件之规定给予处罚，我方完全接受。</w:t>
      </w:r>
    </w:p>
    <w:p>
      <w:pPr>
        <w:autoSpaceDE w:val="0"/>
        <w:autoSpaceDN w:val="0"/>
        <w:adjustRightInd w:val="0"/>
        <w:spacing w:line="400" w:lineRule="exact"/>
        <w:rPr>
          <w:rFonts w:ascii="宋体" w:hAnsi="Cambria" w:cs="宋体"/>
          <w:lang w:val="zh-CN"/>
        </w:rPr>
      </w:pPr>
      <w:r>
        <w:rPr>
          <w:rFonts w:ascii="宋体" w:hAnsi="Cambria" w:cs="宋体"/>
          <w:lang w:val="zh-CN"/>
        </w:rPr>
        <w:t xml:space="preserve">   4.</w:t>
      </w:r>
      <w:r>
        <w:rPr>
          <w:rFonts w:hint="eastAsia" w:ascii="宋体" w:hAnsi="Cambria" w:cs="宋体"/>
          <w:lang w:val="zh-CN"/>
        </w:rPr>
        <w:t>若成交，本承诺将成为合同不可分割的一部分，与合同具有同等的法律效力。</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 xml:space="preserve">    </w:t>
      </w:r>
      <w:r>
        <w:rPr>
          <w:rFonts w:ascii="宋体" w:hAnsi="Cambria" w:cs="宋体"/>
          <w:b/>
          <w:bCs/>
          <w:lang w:val="zh-CN"/>
        </w:rPr>
        <w:t xml:space="preserve"> </w:t>
      </w:r>
      <w:r>
        <w:rPr>
          <w:rFonts w:hint="eastAsia" w:ascii="宋体" w:hAnsi="Cambria" w:cs="宋体"/>
          <w:b/>
          <w:bCs/>
          <w:lang w:val="zh-CN"/>
        </w:rPr>
        <w:t>法定代表人或委托代理人：</w:t>
      </w:r>
      <w:r>
        <w:rPr>
          <w:rFonts w:ascii="宋体" w:hAnsi="Cambria" w:cs="宋体"/>
          <w:b/>
          <w:bCs/>
          <w:lang w:val="zh-CN"/>
        </w:rPr>
        <w:t xml:space="preserve">       </w:t>
      </w:r>
      <w:r>
        <w:rPr>
          <w:rFonts w:hint="eastAsia" w:ascii="宋体" w:hAnsi="Cambria" w:cs="宋体"/>
          <w:b/>
          <w:bCs/>
          <w:lang w:val="zh-CN"/>
        </w:rPr>
        <w:t xml:space="preserve">      （签字）</w:t>
      </w:r>
    </w:p>
    <w:p>
      <w:pPr>
        <w:autoSpaceDE w:val="0"/>
        <w:autoSpaceDN w:val="0"/>
        <w:adjustRightInd w:val="0"/>
        <w:spacing w:line="400" w:lineRule="exact"/>
        <w:rPr>
          <w:rFonts w:ascii="宋体" w:hAnsi="Cambria" w:cs="宋体"/>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九、供应商诚信承诺书</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致：四川国际招标有限责任公司</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为了诚实、客观、有序地参与青海省政府采购活动，愿就以下内容作出承诺：</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四、依法参加政府采购活动，不围标、串标，维护市场秩序，不提供</w:t>
      </w:r>
      <w:r>
        <w:rPr>
          <w:rFonts w:ascii="宋体" w:hAnsi="Cambria" w:cs="宋体"/>
          <w:lang w:val="zh-CN"/>
        </w:rPr>
        <w:t>“</w:t>
      </w:r>
      <w:r>
        <w:rPr>
          <w:rFonts w:hint="eastAsia" w:ascii="宋体" w:hAnsi="Cambria" w:cs="宋体"/>
          <w:lang w:val="zh-CN"/>
        </w:rPr>
        <w:t>三无</w:t>
      </w:r>
      <w:r>
        <w:rPr>
          <w:rFonts w:ascii="宋体" w:hAnsi="Cambria" w:cs="宋体"/>
          <w:lang w:val="zh-CN"/>
        </w:rPr>
        <w:t>”</w:t>
      </w:r>
      <w:r>
        <w:rPr>
          <w:rFonts w:hint="eastAsia" w:ascii="宋体" w:hAnsi="Cambria" w:cs="宋体"/>
          <w:lang w:val="zh-CN"/>
        </w:rPr>
        <w:t>产品、以次充好。</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lang w:val="zh-CN"/>
        </w:rPr>
      </w:pPr>
      <w:r>
        <w:rPr>
          <w:rFonts w:hint="eastAsia" w:ascii="宋体" w:hAnsi="Cambria" w:cs="宋体"/>
          <w:lang w:val="zh-CN"/>
        </w:rPr>
        <w:t>本承诺是采购项目响应文件的组成部分。</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 xml:space="preserve">    法定代表人或委托代理人：</w:t>
      </w:r>
      <w:r>
        <w:rPr>
          <w:rFonts w:ascii="宋体" w:hAnsi="Cambria" w:cs="宋体"/>
          <w:b/>
          <w:bCs/>
          <w:lang w:val="zh-CN"/>
        </w:rPr>
        <w:t xml:space="preserve">       </w:t>
      </w:r>
      <w:r>
        <w:rPr>
          <w:rFonts w:hint="eastAsia" w:ascii="宋体" w:hAnsi="Cambria" w:cs="宋体"/>
          <w:b/>
          <w:bCs/>
          <w:lang w:val="zh-CN"/>
        </w:rPr>
        <w:t xml:space="preserve">      （签字）</w:t>
      </w:r>
    </w:p>
    <w:p>
      <w:pPr>
        <w:autoSpaceDE w:val="0"/>
        <w:autoSpaceDN w:val="0"/>
        <w:adjustRightInd w:val="0"/>
        <w:spacing w:line="400" w:lineRule="exact"/>
        <w:rPr>
          <w:rFonts w:ascii="宋体" w:hAnsi="Cambria" w:cs="宋体"/>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autoSpaceDE w:val="0"/>
        <w:autoSpaceDN w:val="0"/>
        <w:adjustRightInd w:val="0"/>
        <w:spacing w:line="400" w:lineRule="exact"/>
        <w:rPr>
          <w:rFonts w:ascii="宋体" w:hAnsi="Cambria" w:cs="宋体"/>
          <w:lang w:val="zh-CN"/>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jc w:val="center"/>
        <w:rPr>
          <w:rFonts w:ascii="宋体" w:hAnsi="宋体"/>
          <w:b/>
          <w:sz w:val="28"/>
        </w:rPr>
      </w:pPr>
    </w:p>
    <w:p>
      <w:pPr>
        <w:spacing w:line="360" w:lineRule="auto"/>
        <w:jc w:val="center"/>
        <w:rPr>
          <w:rFonts w:ascii="宋体" w:hAnsi="宋体"/>
          <w:b/>
          <w:sz w:val="28"/>
        </w:rPr>
      </w:pPr>
      <w:r>
        <w:rPr>
          <w:rFonts w:hint="eastAsia" w:ascii="宋体" w:hAnsi="宋体"/>
          <w:b/>
          <w:sz w:val="28"/>
        </w:rPr>
        <w:t>十</w:t>
      </w:r>
      <w:r>
        <w:rPr>
          <w:rFonts w:ascii="宋体" w:hAnsi="宋体"/>
          <w:b/>
          <w:sz w:val="28"/>
        </w:rPr>
        <w:t>、质量保证和售后服务承诺</w:t>
      </w:r>
    </w:p>
    <w:p>
      <w:pPr>
        <w:pStyle w:val="25"/>
        <w:tabs>
          <w:tab w:val="left" w:pos="900"/>
        </w:tabs>
        <w:spacing w:line="360" w:lineRule="auto"/>
        <w:ind w:left="6000"/>
        <w:rPr>
          <w:rFonts w:ascii="宋体" w:hAnsi="宋体"/>
        </w:rPr>
      </w:pPr>
    </w:p>
    <w:p>
      <w:pPr>
        <w:pStyle w:val="25"/>
        <w:tabs>
          <w:tab w:val="left" w:pos="900"/>
        </w:tabs>
        <w:spacing w:line="360" w:lineRule="auto"/>
        <w:ind w:left="0" w:leftChars="0"/>
        <w:rPr>
          <w:rFonts w:ascii="宋体" w:hAnsi="宋体"/>
        </w:rPr>
      </w:pPr>
      <w:r>
        <w:rPr>
          <w:rFonts w:ascii="宋体" w:hAnsi="宋体"/>
        </w:rPr>
        <w:t>致：</w:t>
      </w:r>
      <w:r>
        <w:rPr>
          <w:rFonts w:hint="eastAsia" w:ascii="宋体" w:hAnsi="宋体"/>
          <w:u w:val="single"/>
        </w:rPr>
        <w:t xml:space="preserve">                </w:t>
      </w:r>
      <w:r>
        <w:rPr>
          <w:rFonts w:ascii="宋体" w:hAnsi="宋体"/>
          <w:u w:val="single"/>
        </w:rPr>
        <w:t xml:space="preserve"> </w:t>
      </w:r>
    </w:p>
    <w:p>
      <w:pPr>
        <w:spacing w:line="360" w:lineRule="auto"/>
        <w:ind w:firstLine="477" w:firstLineChars="199"/>
        <w:rPr>
          <w:rFonts w:ascii="宋体" w:hAnsi="宋体"/>
          <w:b/>
        </w:rPr>
      </w:pPr>
      <w:r>
        <w:rPr>
          <w:rFonts w:ascii="宋体" w:hAnsi="宋体"/>
        </w:rPr>
        <w:t>我方参与项目编号为</w:t>
      </w:r>
      <w:r>
        <w:rPr>
          <w:rFonts w:ascii="宋体" w:hAnsi="宋体"/>
          <w:u w:val="single"/>
        </w:rPr>
        <w:t xml:space="preserve">           </w:t>
      </w:r>
      <w:r>
        <w:rPr>
          <w:rFonts w:ascii="宋体" w:hAnsi="宋体"/>
        </w:rPr>
        <w:t>的</w:t>
      </w:r>
      <w:r>
        <w:rPr>
          <w:rFonts w:ascii="宋体" w:hAnsi="宋体"/>
          <w:u w:val="single"/>
        </w:rPr>
        <w:t xml:space="preserve"> （项目名称）</w:t>
      </w:r>
      <w:r>
        <w:rPr>
          <w:rFonts w:ascii="宋体" w:hAnsi="宋体"/>
        </w:rPr>
        <w:t>的</w:t>
      </w:r>
      <w:r>
        <w:rPr>
          <w:rFonts w:hint="eastAsia" w:ascii="宋体" w:hAnsi="宋体"/>
        </w:rPr>
        <w:t>服务</w:t>
      </w:r>
      <w:r>
        <w:rPr>
          <w:rFonts w:ascii="宋体" w:hAnsi="宋体"/>
        </w:rPr>
        <w:t>提供以下质量保证和售后服务承诺：</w:t>
      </w:r>
    </w:p>
    <w:p>
      <w:pPr>
        <w:spacing w:line="360" w:lineRule="auto"/>
        <w:ind w:firstLine="477" w:firstLineChars="199"/>
        <w:rPr>
          <w:rFonts w:ascii="宋体" w:hAnsi="宋体"/>
        </w:rPr>
      </w:pPr>
    </w:p>
    <w:p>
      <w:pPr>
        <w:spacing w:line="360" w:lineRule="auto"/>
        <w:rPr>
          <w:rFonts w:ascii="宋体" w:hAnsi="宋体"/>
          <w:u w:val="single"/>
        </w:rPr>
      </w:pPr>
      <w:r>
        <w:rPr>
          <w:rFonts w:ascii="宋体" w:hAnsi="宋体"/>
        </w:rPr>
        <w:t>供应商名称：</w:t>
      </w:r>
      <w:r>
        <w:rPr>
          <w:rFonts w:ascii="宋体" w:hAnsi="宋体"/>
          <w:u w:val="single"/>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___________________</w:t>
      </w:r>
    </w:p>
    <w:p>
      <w:pPr>
        <w:spacing w:line="360" w:lineRule="auto"/>
        <w:rPr>
          <w:rFonts w:ascii="宋体" w:hAnsi="宋体"/>
          <w:u w:val="single"/>
        </w:rPr>
        <w:sectPr>
          <w:type w:val="continuous"/>
          <w:pgSz w:w="11906" w:h="16838"/>
          <w:pgMar w:top="1440" w:right="1800" w:bottom="1440" w:left="1800" w:header="851" w:footer="992" w:gutter="0"/>
          <w:cols w:space="720" w:num="1"/>
          <w:docGrid w:type="lines" w:linePitch="326" w:charSpace="0"/>
        </w:sectPr>
      </w:pPr>
      <w:r>
        <w:rPr>
          <w:rFonts w:ascii="宋体" w:hAnsi="宋体"/>
        </w:rPr>
        <w:t>日期：</w:t>
      </w:r>
      <w:r>
        <w:rPr>
          <w:rFonts w:ascii="宋体" w:hAnsi="宋体"/>
          <w:u w:val="single"/>
        </w:rPr>
        <w:t xml:space="preserve">                   </w:t>
      </w:r>
    </w:p>
    <w:p>
      <w:pPr>
        <w:pStyle w:val="23"/>
        <w:jc w:val="center"/>
        <w:rPr>
          <w:rFonts w:hint="default" w:hAnsi="宋体"/>
          <w:b/>
          <w:sz w:val="24"/>
          <w:szCs w:val="24"/>
        </w:rPr>
      </w:pPr>
      <w:bookmarkStart w:id="69" w:name="_Toc250042668"/>
      <w:bookmarkStart w:id="70" w:name="_Toc181520579"/>
      <w:bookmarkStart w:id="71" w:name="_Toc214858837"/>
      <w:r>
        <w:rPr>
          <w:rFonts w:hint="default" w:hAnsi="宋体"/>
          <w:b/>
          <w:sz w:val="24"/>
          <w:szCs w:val="24"/>
        </w:rPr>
        <w:br w:type="page"/>
      </w:r>
      <w:r>
        <w:rPr>
          <w:rFonts w:hAnsi="宋体"/>
          <w:b/>
          <w:sz w:val="24"/>
          <w:szCs w:val="24"/>
        </w:rPr>
        <w:t>十一、服务计划及承诺</w:t>
      </w:r>
      <w:bookmarkEnd w:id="69"/>
      <w:bookmarkEnd w:id="70"/>
      <w:bookmarkEnd w:id="71"/>
    </w:p>
    <w:p>
      <w:pPr>
        <w:pStyle w:val="23"/>
        <w:jc w:val="center"/>
        <w:rPr>
          <w:rFonts w:hint="default" w:hAnsi="宋体"/>
          <w:b/>
          <w:sz w:val="24"/>
          <w:szCs w:val="24"/>
        </w:rPr>
      </w:pPr>
    </w:p>
    <w:p>
      <w:pPr>
        <w:pStyle w:val="23"/>
        <w:jc w:val="center"/>
        <w:rPr>
          <w:rFonts w:hint="default" w:hAnsi="宋体"/>
          <w:b/>
          <w:sz w:val="24"/>
          <w:szCs w:val="24"/>
        </w:rPr>
      </w:pPr>
    </w:p>
    <w:p>
      <w:pPr>
        <w:pStyle w:val="23"/>
        <w:jc w:val="center"/>
        <w:rPr>
          <w:rFonts w:hint="default" w:hAnsi="宋体"/>
          <w:b/>
          <w:sz w:val="24"/>
          <w:szCs w:val="24"/>
        </w:rPr>
      </w:pPr>
    </w:p>
    <w:p>
      <w:pPr>
        <w:spacing w:line="360" w:lineRule="auto"/>
        <w:rPr>
          <w:rFonts w:ascii="宋体" w:hAnsi="宋体"/>
          <w:u w:val="single"/>
        </w:rPr>
      </w:pPr>
      <w:r>
        <w:rPr>
          <w:rFonts w:ascii="宋体" w:hAnsi="宋体"/>
        </w:rPr>
        <w:t>项目名称：</w:t>
      </w:r>
      <w:r>
        <w:rPr>
          <w:rFonts w:ascii="宋体" w:hAnsi="宋体"/>
          <w:u w:val="single"/>
        </w:rPr>
        <w:t xml:space="preserve">                          </w:t>
      </w:r>
    </w:p>
    <w:p>
      <w:pPr>
        <w:spacing w:line="360" w:lineRule="auto"/>
        <w:rPr>
          <w:rFonts w:ascii="宋体" w:hAnsi="宋体"/>
          <w:u w:val="single"/>
        </w:rPr>
      </w:pPr>
      <w:r>
        <w:rPr>
          <w:rFonts w:ascii="宋体" w:hAnsi="宋体"/>
        </w:rPr>
        <w:t>项目编号：</w:t>
      </w:r>
      <w:r>
        <w:rPr>
          <w:rFonts w:ascii="宋体" w:hAnsi="宋体"/>
          <w:u w:val="single"/>
        </w:rPr>
        <w:t xml:space="preserve">                          </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60" w:firstLineChars="192"/>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 xml:space="preserve">            </w:t>
      </w:r>
      <w:r>
        <w:rPr>
          <w:rFonts w:ascii="宋体" w:hAnsi="宋体"/>
          <w:u w:val="single"/>
        </w:rPr>
        <w:tab/>
      </w:r>
      <w:r>
        <w:rPr>
          <w:rFonts w:ascii="宋体" w:hAnsi="宋体"/>
          <w:u w:val="single"/>
        </w:rPr>
        <w:tab/>
      </w:r>
      <w:r>
        <w:rPr>
          <w:rFonts w:ascii="宋体" w:hAnsi="宋体"/>
        </w:rPr>
        <w:t>(加盖公章)</w:t>
      </w:r>
      <w:bookmarkStart w:id="72" w:name="_Toc214858838"/>
      <w:bookmarkStart w:id="73" w:name="_Toc218498604"/>
    </w:p>
    <w:p>
      <w:pPr>
        <w:spacing w:line="360" w:lineRule="auto"/>
        <w:ind w:firstLine="460" w:firstLineChars="192"/>
        <w:rPr>
          <w:rFonts w:ascii="宋体" w:hAnsi="宋体"/>
        </w:rPr>
      </w:pPr>
      <w:r>
        <w:rPr>
          <w:rFonts w:hint="eastAsia" w:ascii="宋体" w:hAnsi="宋体"/>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 xml:space="preserve">      </w:t>
      </w:r>
      <w:r>
        <w:rPr>
          <w:rFonts w:ascii="宋体" w:hAnsi="宋体"/>
          <w:u w:val="single"/>
        </w:rPr>
        <w:tab/>
      </w:r>
      <w:r>
        <w:rPr>
          <w:rFonts w:ascii="宋体" w:hAnsi="宋体"/>
          <w:u w:val="single"/>
        </w:rPr>
        <w:t xml:space="preserve">  </w:t>
      </w:r>
      <w:r>
        <w:rPr>
          <w:rFonts w:ascii="宋体" w:hAnsi="宋体"/>
        </w:rPr>
        <w:t>（签字）</w:t>
      </w:r>
      <w:bookmarkEnd w:id="72"/>
      <w:bookmarkEnd w:id="73"/>
      <w:bookmarkStart w:id="74" w:name="_Toc182275996"/>
      <w:bookmarkEnd w:id="74"/>
      <w:bookmarkStart w:id="75" w:name="_Toc182711690"/>
      <w:bookmarkEnd w:id="75"/>
      <w:bookmarkStart w:id="76" w:name="_Toc182726210"/>
      <w:bookmarkEnd w:id="76"/>
      <w:bookmarkStart w:id="77" w:name="_Toc182275995"/>
      <w:bookmarkEnd w:id="77"/>
      <w:bookmarkStart w:id="78" w:name="_Toc182042693"/>
      <w:bookmarkEnd w:id="78"/>
      <w:bookmarkStart w:id="79" w:name="_Toc182648589"/>
      <w:bookmarkEnd w:id="79"/>
      <w:bookmarkStart w:id="80" w:name="_Toc182044587"/>
      <w:bookmarkEnd w:id="80"/>
      <w:bookmarkStart w:id="81" w:name="_Toc182712001"/>
      <w:bookmarkEnd w:id="81"/>
      <w:bookmarkStart w:id="82" w:name="_Toc182275993"/>
      <w:bookmarkEnd w:id="82"/>
      <w:bookmarkStart w:id="83" w:name="_Toc182711691"/>
      <w:bookmarkEnd w:id="83"/>
      <w:bookmarkStart w:id="84" w:name="_Toc182044583"/>
      <w:bookmarkEnd w:id="84"/>
      <w:bookmarkStart w:id="85" w:name="_Toc182042561"/>
      <w:bookmarkEnd w:id="85"/>
      <w:bookmarkStart w:id="86" w:name="_Toc182042691"/>
      <w:bookmarkEnd w:id="86"/>
      <w:bookmarkStart w:id="87" w:name="_Toc182649363"/>
      <w:bookmarkEnd w:id="87"/>
      <w:bookmarkStart w:id="88" w:name="_Toc182648586"/>
      <w:bookmarkEnd w:id="88"/>
      <w:bookmarkStart w:id="89" w:name="_Toc182042566"/>
      <w:bookmarkEnd w:id="89"/>
      <w:bookmarkStart w:id="90" w:name="_Toc182649844"/>
      <w:bookmarkEnd w:id="90"/>
      <w:bookmarkStart w:id="91" w:name="_Toc182726211"/>
      <w:bookmarkEnd w:id="91"/>
      <w:bookmarkStart w:id="92" w:name="_Toc182042564"/>
      <w:bookmarkEnd w:id="92"/>
      <w:bookmarkStart w:id="93" w:name="_Toc182275991"/>
      <w:bookmarkEnd w:id="93"/>
      <w:bookmarkStart w:id="94" w:name="_Toc182649175"/>
      <w:bookmarkEnd w:id="94"/>
      <w:bookmarkStart w:id="95" w:name="_Toc182275990"/>
      <w:bookmarkEnd w:id="95"/>
      <w:bookmarkStart w:id="96" w:name="_Toc182042563"/>
      <w:bookmarkEnd w:id="96"/>
      <w:bookmarkStart w:id="97" w:name="_Toc182711998"/>
      <w:bookmarkEnd w:id="97"/>
      <w:bookmarkStart w:id="98" w:name="_Toc182649182"/>
      <w:bookmarkEnd w:id="98"/>
      <w:bookmarkStart w:id="99" w:name="_Toc182044582"/>
      <w:bookmarkEnd w:id="99"/>
      <w:bookmarkStart w:id="100" w:name="_Toc182649847"/>
      <w:bookmarkEnd w:id="100"/>
      <w:bookmarkStart w:id="101" w:name="_Toc182044581"/>
      <w:bookmarkEnd w:id="101"/>
      <w:bookmarkStart w:id="102" w:name="_Toc182042690"/>
      <w:bookmarkEnd w:id="102"/>
      <w:bookmarkStart w:id="103" w:name="_Toc182649174"/>
      <w:bookmarkEnd w:id="103"/>
      <w:bookmarkStart w:id="104" w:name="_Toc182648587"/>
      <w:bookmarkEnd w:id="104"/>
      <w:bookmarkStart w:id="105" w:name="_Toc182726212"/>
      <w:bookmarkEnd w:id="105"/>
      <w:bookmarkStart w:id="106" w:name="_Toc182042694"/>
      <w:bookmarkEnd w:id="106"/>
      <w:bookmarkStart w:id="107" w:name="_Toc182649849"/>
      <w:bookmarkEnd w:id="107"/>
      <w:bookmarkStart w:id="108" w:name="_Toc182649846"/>
      <w:bookmarkEnd w:id="108"/>
      <w:bookmarkStart w:id="109" w:name="_Toc182275994"/>
      <w:bookmarkEnd w:id="109"/>
      <w:bookmarkStart w:id="110" w:name="_Toc182275999"/>
      <w:bookmarkEnd w:id="110"/>
      <w:bookmarkStart w:id="111" w:name="_Toc182042695"/>
      <w:bookmarkEnd w:id="111"/>
      <w:bookmarkStart w:id="112" w:name="_Toc182711694"/>
      <w:bookmarkEnd w:id="112"/>
      <w:bookmarkStart w:id="113" w:name="_Toc182726214"/>
      <w:bookmarkEnd w:id="113"/>
      <w:bookmarkStart w:id="114" w:name="_Toc182649848"/>
      <w:bookmarkEnd w:id="114"/>
      <w:bookmarkStart w:id="115" w:name="_Toc182726215"/>
      <w:bookmarkEnd w:id="115"/>
      <w:bookmarkStart w:id="116" w:name="_Toc182726220"/>
      <w:bookmarkEnd w:id="116"/>
      <w:bookmarkStart w:id="117" w:name="_Toc182044592"/>
      <w:bookmarkEnd w:id="117"/>
      <w:bookmarkStart w:id="118" w:name="_Toc182711999"/>
      <w:bookmarkEnd w:id="118"/>
      <w:bookmarkStart w:id="119" w:name="_Toc182044584"/>
      <w:bookmarkEnd w:id="119"/>
      <w:bookmarkStart w:id="120" w:name="_Toc182649365"/>
      <w:bookmarkEnd w:id="120"/>
      <w:bookmarkStart w:id="121" w:name="_Toc182649369"/>
      <w:bookmarkEnd w:id="121"/>
      <w:bookmarkStart w:id="122" w:name="_Toc182042565"/>
      <w:bookmarkEnd w:id="122"/>
      <w:bookmarkStart w:id="123" w:name="_Toc182044586"/>
      <w:bookmarkEnd w:id="123"/>
      <w:bookmarkStart w:id="124" w:name="_Toc182712009"/>
      <w:bookmarkEnd w:id="124"/>
      <w:bookmarkStart w:id="125" w:name="_Toc182711695"/>
      <w:bookmarkEnd w:id="125"/>
      <w:bookmarkStart w:id="126" w:name="_Toc182726213"/>
      <w:bookmarkEnd w:id="126"/>
      <w:bookmarkStart w:id="127" w:name="_Toc182711693"/>
      <w:bookmarkEnd w:id="127"/>
      <w:bookmarkStart w:id="128" w:name="_Toc182044588"/>
      <w:bookmarkEnd w:id="128"/>
      <w:bookmarkStart w:id="129" w:name="_Toc182649177"/>
      <w:bookmarkEnd w:id="129"/>
      <w:bookmarkStart w:id="130" w:name="_Toc182044585"/>
      <w:bookmarkEnd w:id="130"/>
      <w:bookmarkStart w:id="131" w:name="_Toc182042567"/>
      <w:bookmarkEnd w:id="131"/>
      <w:bookmarkStart w:id="132" w:name="_Toc182648585"/>
      <w:bookmarkEnd w:id="132"/>
      <w:bookmarkStart w:id="133" w:name="_Toc182649366"/>
      <w:bookmarkEnd w:id="133"/>
      <w:bookmarkStart w:id="134" w:name="_Toc182726216"/>
      <w:bookmarkEnd w:id="134"/>
      <w:bookmarkStart w:id="135" w:name="_Toc182275992"/>
      <w:bookmarkEnd w:id="135"/>
      <w:bookmarkStart w:id="136" w:name="_Toc182712010"/>
      <w:bookmarkEnd w:id="136"/>
      <w:bookmarkStart w:id="137" w:name="_Toc182649176"/>
      <w:bookmarkEnd w:id="137"/>
      <w:bookmarkStart w:id="138" w:name="_Toc182042696"/>
      <w:bookmarkEnd w:id="138"/>
      <w:bookmarkStart w:id="139" w:name="_Toc182649367"/>
      <w:bookmarkEnd w:id="139"/>
      <w:bookmarkStart w:id="140" w:name="_Toc182648588"/>
      <w:bookmarkEnd w:id="140"/>
      <w:bookmarkStart w:id="141" w:name="_Toc182711696"/>
      <w:bookmarkEnd w:id="141"/>
      <w:bookmarkStart w:id="142" w:name="_Toc182044593"/>
      <w:bookmarkEnd w:id="142"/>
      <w:bookmarkStart w:id="143" w:name="_Toc182042571"/>
      <w:bookmarkEnd w:id="143"/>
      <w:bookmarkStart w:id="144" w:name="_Toc182726217"/>
      <w:bookmarkEnd w:id="144"/>
      <w:bookmarkStart w:id="145" w:name="_Toc182649375"/>
      <w:bookmarkEnd w:id="145"/>
      <w:bookmarkStart w:id="146" w:name="_Toc182649368"/>
      <w:bookmarkEnd w:id="146"/>
      <w:bookmarkStart w:id="147" w:name="_Toc182712003"/>
      <w:bookmarkEnd w:id="147"/>
      <w:bookmarkStart w:id="148" w:name="_Toc182649374"/>
      <w:bookmarkEnd w:id="148"/>
      <w:bookmarkStart w:id="149" w:name="_Toc182649184"/>
      <w:bookmarkEnd w:id="149"/>
      <w:bookmarkStart w:id="150" w:name="_Toc182726222"/>
      <w:bookmarkEnd w:id="150"/>
      <w:bookmarkStart w:id="151" w:name="_Toc182649850"/>
      <w:bookmarkEnd w:id="151"/>
      <w:bookmarkStart w:id="152" w:name="_Toc182276001"/>
      <w:bookmarkEnd w:id="152"/>
      <w:bookmarkStart w:id="153" w:name="_Toc182044591"/>
      <w:bookmarkEnd w:id="153"/>
      <w:bookmarkStart w:id="154" w:name="_Toc182712002"/>
      <w:bookmarkEnd w:id="154"/>
      <w:bookmarkStart w:id="155" w:name="_Toc182711701"/>
      <w:bookmarkEnd w:id="155"/>
      <w:bookmarkStart w:id="156" w:name="_Toc182042699"/>
      <w:bookmarkEnd w:id="156"/>
      <w:bookmarkStart w:id="157" w:name="_Toc182649178"/>
      <w:bookmarkEnd w:id="157"/>
      <w:bookmarkStart w:id="158" w:name="_Toc182648595"/>
      <w:bookmarkEnd w:id="158"/>
      <w:bookmarkStart w:id="159" w:name="_Toc182712004"/>
      <w:bookmarkEnd w:id="159"/>
      <w:bookmarkStart w:id="160" w:name="_Toc182649370"/>
      <w:bookmarkEnd w:id="160"/>
      <w:bookmarkStart w:id="161" w:name="_Toc182649851"/>
      <w:bookmarkEnd w:id="161"/>
      <w:bookmarkStart w:id="162" w:name="_Toc182648593"/>
      <w:bookmarkEnd w:id="162"/>
      <w:bookmarkStart w:id="163" w:name="_Toc182042570"/>
      <w:bookmarkEnd w:id="163"/>
      <w:bookmarkStart w:id="164" w:name="_Toc182649183"/>
      <w:bookmarkEnd w:id="164"/>
      <w:bookmarkStart w:id="165" w:name="_Toc182726221"/>
      <w:bookmarkEnd w:id="165"/>
      <w:bookmarkStart w:id="166" w:name="_Toc182711699"/>
      <w:bookmarkEnd w:id="166"/>
      <w:bookmarkStart w:id="167" w:name="_Toc182276000"/>
      <w:bookmarkEnd w:id="167"/>
      <w:bookmarkStart w:id="168" w:name="_Toc182649373"/>
      <w:bookmarkEnd w:id="168"/>
      <w:bookmarkStart w:id="169" w:name="_Toc182649854"/>
      <w:bookmarkEnd w:id="169"/>
      <w:bookmarkStart w:id="170" w:name="_Toc182042572"/>
      <w:bookmarkEnd w:id="170"/>
      <w:bookmarkStart w:id="171" w:name="_Toc182649855"/>
      <w:bookmarkEnd w:id="171"/>
      <w:bookmarkStart w:id="172" w:name="_Toc182042701"/>
      <w:bookmarkEnd w:id="172"/>
      <w:bookmarkStart w:id="173" w:name="_Toc182649179"/>
      <w:bookmarkEnd w:id="173"/>
      <w:bookmarkStart w:id="174" w:name="_Toc182711700"/>
      <w:bookmarkEnd w:id="174"/>
      <w:bookmarkStart w:id="175" w:name="_Toc182648590"/>
      <w:bookmarkEnd w:id="175"/>
      <w:bookmarkStart w:id="176" w:name="_Toc182712005"/>
      <w:bookmarkEnd w:id="176"/>
      <w:bookmarkStart w:id="177" w:name="_Toc182042689"/>
      <w:bookmarkEnd w:id="177"/>
      <w:bookmarkStart w:id="178" w:name="_Toc182648583"/>
      <w:bookmarkEnd w:id="178"/>
      <w:bookmarkStart w:id="179" w:name="_Toc182649172"/>
      <w:bookmarkEnd w:id="179"/>
      <w:bookmarkStart w:id="180" w:name="_Toc182649845"/>
      <w:bookmarkEnd w:id="180"/>
      <w:bookmarkStart w:id="181" w:name="_Toc182712008"/>
      <w:bookmarkEnd w:id="181"/>
      <w:bookmarkStart w:id="182" w:name="_Toc182649173"/>
      <w:bookmarkEnd w:id="182"/>
      <w:bookmarkStart w:id="183" w:name="_Toc182042692"/>
      <w:bookmarkEnd w:id="183"/>
      <w:bookmarkStart w:id="184" w:name="_Toc182648584"/>
      <w:bookmarkEnd w:id="184"/>
      <w:bookmarkStart w:id="185" w:name="_Toc182649364"/>
      <w:bookmarkEnd w:id="185"/>
      <w:bookmarkStart w:id="186" w:name="_Toc182275989"/>
      <w:bookmarkEnd w:id="186"/>
      <w:bookmarkStart w:id="187" w:name="_Toc182042700"/>
      <w:bookmarkEnd w:id="187"/>
      <w:bookmarkStart w:id="188" w:name="_Toc182711689"/>
      <w:bookmarkEnd w:id="188"/>
      <w:bookmarkStart w:id="189" w:name="_Toc182042562"/>
      <w:bookmarkEnd w:id="189"/>
      <w:bookmarkStart w:id="190" w:name="_Toc182648594"/>
      <w:bookmarkEnd w:id="190"/>
      <w:bookmarkStart w:id="191" w:name="_Toc182042560"/>
      <w:bookmarkEnd w:id="191"/>
      <w:bookmarkStart w:id="192" w:name="_Toc182711692"/>
      <w:bookmarkEnd w:id="192"/>
      <w:bookmarkStart w:id="193" w:name="_Toc182712000"/>
      <w:bookmarkEnd w:id="193"/>
      <w:bookmarkStart w:id="194" w:name="_Toc182649856"/>
      <w:bookmarkEnd w:id="194"/>
    </w:p>
    <w:p>
      <w:pPr>
        <w:spacing w:line="360" w:lineRule="auto"/>
        <w:ind w:firstLine="460" w:firstLineChars="192"/>
        <w:rPr>
          <w:rFonts w:ascii="宋体" w:hAnsi="宋体"/>
        </w:rPr>
      </w:pPr>
      <w:r>
        <w:rPr>
          <w:rFonts w:ascii="宋体" w:hAnsi="宋体"/>
        </w:rPr>
        <w:t>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pStyle w:val="23"/>
        <w:jc w:val="center"/>
        <w:rPr>
          <w:rFonts w:hint="default" w:hAnsi="宋体"/>
          <w:b/>
          <w:sz w:val="24"/>
          <w:szCs w:val="24"/>
        </w:rPr>
      </w:pPr>
      <w:r>
        <w:rPr>
          <w:rFonts w:hAnsi="宋体"/>
        </w:rPr>
        <w:br w:type="page"/>
      </w:r>
      <w:r>
        <w:rPr>
          <w:rFonts w:hAnsi="宋体"/>
          <w:b/>
          <w:sz w:val="24"/>
          <w:szCs w:val="24"/>
        </w:rPr>
        <w:t>十二、报价组成因素（参与响应的货物清单）</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格式自拟</w:t>
      </w: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3" w:firstLineChars="192"/>
        <w:jc w:val="center"/>
        <w:rPr>
          <w:rFonts w:hAnsi="宋体"/>
          <w:b/>
        </w:rPr>
      </w:pPr>
      <w:r>
        <w:rPr>
          <w:rFonts w:hint="eastAsia" w:hAnsi="宋体"/>
          <w:b/>
        </w:rPr>
        <w:t>十三</w:t>
      </w:r>
      <w:r>
        <w:rPr>
          <w:rFonts w:hAnsi="宋体"/>
          <w:b/>
        </w:rPr>
        <w:t>、</w:t>
      </w:r>
      <w:r>
        <w:rPr>
          <w:rFonts w:hint="eastAsia" w:hAnsi="宋体"/>
          <w:b/>
        </w:rPr>
        <w:t>供应商认为在其他方面有必要说明的事项</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供应商在参加本项目磋商中根据磋商文件的要求认为需要说明的事项，但不作为评审依据。如没有说明事项，此项可忽略。（格式可自定）</w:t>
      </w:r>
    </w:p>
    <w:p>
      <w:pPr>
        <w:pStyle w:val="23"/>
        <w:rPr>
          <w:rFonts w:hint="default" w:hAnsi="宋体"/>
          <w:b/>
        </w:rPr>
      </w:pPr>
      <w:r>
        <w:rPr>
          <w:rFonts w:hAnsi="宋体"/>
          <w:b/>
        </w:rPr>
        <w:t xml:space="preserve"> </w:t>
      </w: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p>
    <w:p>
      <w:pPr>
        <w:autoSpaceDE w:val="0"/>
        <w:autoSpaceDN w:val="0"/>
        <w:adjustRightInd w:val="0"/>
        <w:spacing w:line="400" w:lineRule="exact"/>
        <w:jc w:val="center"/>
        <w:rPr>
          <w:rFonts w:hAnsi="宋体"/>
          <w:b/>
        </w:rPr>
      </w:pPr>
      <w:r>
        <w:rPr>
          <w:rFonts w:hint="eastAsia" w:hAnsi="宋体"/>
          <w:b/>
        </w:rPr>
        <w:t>十四、供应商中小企业声明函</w:t>
      </w: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b/>
          <w:color w:val="000000"/>
          <w:sz w:val="36"/>
          <w:szCs w:val="36"/>
        </w:rPr>
      </w:pPr>
      <w:r>
        <w:rPr>
          <w:rFonts w:hint="eastAsia" w:ascii="宋体" w:hAnsi="Cambria" w:cs="宋体"/>
          <w:b/>
          <w:bCs/>
          <w:sz w:val="36"/>
          <w:szCs w:val="36"/>
          <w:lang w:val="zh-CN"/>
        </w:rPr>
        <w:t>中小企业声明函</w:t>
      </w:r>
    </w:p>
    <w:p>
      <w:pPr>
        <w:ind w:firstLine="2367" w:firstLineChars="655"/>
        <w:rPr>
          <w:rFonts w:ascii="宋体" w:hAnsi="宋体"/>
          <w:b/>
          <w:color w:val="000000"/>
          <w:sz w:val="36"/>
          <w:szCs w:val="36"/>
        </w:rPr>
      </w:pPr>
    </w:p>
    <w:p>
      <w:pPr>
        <w:spacing w:afterLines="50"/>
        <w:rPr>
          <w:rFonts w:ascii="宋体" w:hAnsi="宋体"/>
          <w:b/>
          <w:bCs/>
          <w:color w:val="000000"/>
        </w:rPr>
      </w:pPr>
      <w:r>
        <w:rPr>
          <w:rFonts w:hint="eastAsia" w:ascii="宋体" w:hAnsi="宋体"/>
          <w:b/>
          <w:bCs/>
          <w:color w:val="000000"/>
        </w:rPr>
        <w:t>至：四川国际招标有限责任公司</w:t>
      </w:r>
    </w:p>
    <w:p>
      <w:pPr>
        <w:spacing w:line="360" w:lineRule="auto"/>
        <w:ind w:firstLine="480"/>
        <w:rPr>
          <w:rFonts w:ascii="宋体" w:hAnsi="Cambria" w:cs="宋体"/>
          <w:lang w:val="zh-CN"/>
        </w:rPr>
      </w:pPr>
      <w:r>
        <w:rPr>
          <w:rFonts w:hint="eastAsia" w:ascii="宋体" w:hAnsi="Cambria" w:cs="宋体"/>
          <w:lang w:val="zh-CN"/>
        </w:rPr>
        <w:t>本公司郑重声明，根据《政府采购促进中小企业发展暂行办法》（财库〔2011〕181号）的规定，本公司为</w:t>
      </w:r>
      <w:r>
        <w:rPr>
          <w:rFonts w:ascii="宋体" w:hAnsi="Cambria" w:cs="宋体"/>
          <w:lang w:val="zh-CN"/>
        </w:rPr>
        <w:t>______</w:t>
      </w:r>
      <w:r>
        <w:rPr>
          <w:rFonts w:hint="eastAsia" w:ascii="宋体" w:hAnsi="Cambria" w:cs="宋体"/>
          <w:lang w:val="zh-CN"/>
        </w:rPr>
        <w:t>（请填写：中型、小型、微型）企业。即，本公司满足以下条件：</w:t>
      </w:r>
    </w:p>
    <w:p>
      <w:pPr>
        <w:spacing w:line="360" w:lineRule="auto"/>
        <w:ind w:firstLine="480"/>
        <w:rPr>
          <w:rFonts w:ascii="宋体" w:hAnsi="Cambria" w:cs="宋体"/>
          <w:lang w:val="zh-CN"/>
        </w:rPr>
      </w:pPr>
      <w:r>
        <w:rPr>
          <w:rFonts w:hint="eastAsia" w:ascii="宋体" w:hAnsi="Cambria" w:cs="宋体"/>
          <w:lang w:val="zh-CN"/>
        </w:rPr>
        <w:t>1.根据《工业和信息化部、国家统计局、国家发展和改革委员会、财政部关于印发中小企业划型标准规定的通知》（工信部联企业〔2011〕300号）规定的划分标准，本公司为</w:t>
      </w:r>
      <w:r>
        <w:rPr>
          <w:rFonts w:hint="eastAsia" w:ascii="宋体" w:hAnsi="Cambria" w:cs="宋体"/>
          <w:u w:val="single"/>
          <w:lang w:val="zh-CN"/>
        </w:rPr>
        <w:t xml:space="preserve">       </w:t>
      </w:r>
      <w:r>
        <w:rPr>
          <w:rFonts w:hint="eastAsia" w:ascii="宋体" w:hAnsi="Cambria" w:cs="宋体"/>
          <w:lang w:val="zh-CN"/>
        </w:rPr>
        <w:t>（请填写：中型、小型、微型）企业。</w:t>
      </w:r>
    </w:p>
    <w:p>
      <w:pPr>
        <w:spacing w:line="360" w:lineRule="auto"/>
        <w:ind w:firstLine="480"/>
        <w:rPr>
          <w:rFonts w:ascii="宋体" w:hAnsi="Cambria" w:cs="宋体"/>
        </w:rPr>
      </w:pPr>
      <w:r>
        <w:rPr>
          <w:rFonts w:hint="eastAsia" w:ascii="宋体" w:hAnsi="Cambria" w:cs="宋体"/>
          <w:lang w:val="zh-CN"/>
        </w:rPr>
        <w:t>2.本公司参加</w:t>
      </w:r>
      <w:r>
        <w:rPr>
          <w:rFonts w:hint="eastAsia" w:ascii="宋体" w:hAnsi="Cambria" w:cs="宋体"/>
          <w:u w:val="single"/>
          <w:lang w:val="zh-CN"/>
        </w:rPr>
        <w:t xml:space="preserve">          </w:t>
      </w:r>
      <w:r>
        <w:rPr>
          <w:rFonts w:hint="eastAsia" w:ascii="宋体" w:hAnsi="Cambria" w:cs="宋体"/>
          <w:lang w:val="zh-CN"/>
        </w:rPr>
        <w:t>单位的</w:t>
      </w:r>
      <w:r>
        <w:rPr>
          <w:rFonts w:hint="eastAsia" w:ascii="宋体" w:hAnsi="Cambria" w:cs="宋体"/>
          <w:u w:val="single"/>
          <w:lang w:val="zh-CN"/>
        </w:rPr>
        <w:t xml:space="preserve">               </w:t>
      </w:r>
      <w:r>
        <w:rPr>
          <w:rFonts w:hint="eastAsia" w:ascii="宋体" w:hAnsi="Cambria" w:cs="宋体"/>
          <w:lang w:val="zh-CN"/>
        </w:rPr>
        <w:t>项目</w:t>
      </w:r>
      <w:r>
        <w:rPr>
          <w:rFonts w:ascii="宋体" w:hAnsi="Cambria" w:cs="宋体"/>
          <w:lang w:val="zh-CN"/>
        </w:rPr>
        <w:t>采购活动提供本企业制造的货物</w:t>
      </w:r>
      <w:r>
        <w:rPr>
          <w:rFonts w:hint="eastAsia" w:ascii="宋体" w:hAnsi="Cambria" w:cs="宋体"/>
          <w:lang w:val="zh-CN"/>
        </w:rPr>
        <w:t>，</w:t>
      </w:r>
      <w:r>
        <w:rPr>
          <w:rFonts w:ascii="宋体" w:hAnsi="Cambria" w:cs="宋体"/>
          <w:lang w:val="zh-CN"/>
        </w:rPr>
        <w:t>由本企业承担工程</w:t>
      </w:r>
      <w:r>
        <w:rPr>
          <w:rFonts w:hint="eastAsia" w:ascii="宋体" w:hAnsi="Cambria" w:cs="宋体"/>
          <w:lang w:val="zh-CN"/>
        </w:rPr>
        <w:t>、</w:t>
      </w:r>
      <w:r>
        <w:rPr>
          <w:rFonts w:ascii="宋体" w:hAnsi="Cambria" w:cs="宋体"/>
          <w:lang w:val="zh-CN"/>
        </w:rPr>
        <w:t>提供服务</w:t>
      </w:r>
      <w:r>
        <w:rPr>
          <w:rFonts w:hint="eastAsia" w:ascii="宋体" w:hAnsi="Cambria" w:cs="宋体"/>
          <w:lang w:val="zh-CN"/>
        </w:rPr>
        <w:t>，</w:t>
      </w:r>
      <w:r>
        <w:rPr>
          <w:rFonts w:ascii="宋体" w:hAnsi="Cambria" w:cs="宋体"/>
          <w:lang w:val="zh-CN"/>
        </w:rPr>
        <w:t>或者提供其他</w:t>
      </w:r>
      <w:r>
        <w:rPr>
          <w:rFonts w:hint="eastAsia" w:ascii="宋体" w:hAnsi="Cambria" w:cs="宋体"/>
          <w:u w:val="single"/>
          <w:lang w:val="zh-CN"/>
        </w:rPr>
        <w:t xml:space="preserve">           </w:t>
      </w:r>
      <w:r>
        <w:rPr>
          <w:rFonts w:hint="eastAsia" w:ascii="宋体" w:hAnsi="Cambria" w:cs="宋体"/>
          <w:lang w:val="zh-CN"/>
        </w:rPr>
        <w:t>（请填写：中型、小型、微型）企业制造的货物。本条所称货物不包括使用大型企业注册商标的货物。</w:t>
      </w:r>
      <w:r>
        <w:rPr>
          <w:rFonts w:ascii="宋体" w:hAnsi="Cambria" w:cs="宋体"/>
          <w:lang w:val="zh-CN"/>
        </w:rPr>
        <w:br w:type="textWrapping"/>
      </w:r>
      <w:r>
        <w:rPr>
          <w:rFonts w:hint="eastAsia" w:ascii="宋体" w:hAnsi="Cambria" w:cs="宋体"/>
          <w:lang w:val="zh-CN"/>
        </w:rPr>
        <w:t>　　本公司对上述声明的真实性负责。如有虚假，将依法承担相应责任。</w:t>
      </w:r>
      <w:r>
        <w:rPr>
          <w:rFonts w:hint="eastAsia" w:ascii="宋体" w:hAnsi="Cambria" w:cs="宋体"/>
        </w:rPr>
        <w:t>　　</w:t>
      </w:r>
      <w:r>
        <w:rPr>
          <w:rFonts w:ascii="宋体" w:hAnsi="Cambria" w:cs="宋体"/>
        </w:rPr>
        <w:t xml:space="preserve">                  </w:t>
      </w:r>
    </w:p>
    <w:p>
      <w:pPr>
        <w:spacing w:line="360" w:lineRule="auto"/>
        <w:ind w:firstLine="480"/>
        <w:rPr>
          <w:rFonts w:ascii="宋体" w:hAnsi="Cambria" w:cs="宋体"/>
        </w:rPr>
      </w:pPr>
    </w:p>
    <w:p>
      <w:pPr>
        <w:spacing w:line="360" w:lineRule="auto"/>
        <w:ind w:firstLine="480"/>
        <w:rPr>
          <w:rFonts w:ascii="宋体" w:hAnsi="Cambria" w:cs="宋体"/>
        </w:rPr>
      </w:pPr>
      <w:r>
        <w:rPr>
          <w:rFonts w:hint="eastAsia" w:ascii="宋体" w:hAnsi="Cambria" w:cs="宋体"/>
        </w:rPr>
        <w:t xml:space="preserve">  </w:t>
      </w:r>
      <w:r>
        <w:rPr>
          <w:rFonts w:hint="eastAsia" w:ascii="宋体" w:hAnsi="Cambria" w:cs="宋体"/>
          <w:b/>
          <w:bCs/>
        </w:rPr>
        <w:t>注：供应商为非企业单位的，可不提供此声明。</w:t>
      </w:r>
    </w:p>
    <w:p>
      <w:pPr>
        <w:spacing w:line="360" w:lineRule="auto"/>
        <w:ind w:firstLine="480"/>
        <w:rPr>
          <w:rFonts w:ascii="宋体" w:hAnsi="宋体"/>
          <w:color w:val="000000"/>
        </w:rPr>
      </w:pPr>
    </w:p>
    <w:p>
      <w:pPr>
        <w:spacing w:line="360" w:lineRule="auto"/>
        <w:ind w:firstLine="480"/>
        <w:rPr>
          <w:rFonts w:ascii="宋体" w:hAnsi="宋体"/>
          <w:color w:val="000000"/>
        </w:rPr>
      </w:pPr>
    </w:p>
    <w:p>
      <w:pPr>
        <w:spacing w:line="360" w:lineRule="auto"/>
        <w:ind w:firstLine="480"/>
        <w:rPr>
          <w:rFonts w:ascii="宋体" w:hAnsi="宋体"/>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rPr>
          <w:color w:val="000000"/>
        </w:rPr>
      </w:pPr>
    </w:p>
    <w:p>
      <w:pPr>
        <w:spacing w:line="360" w:lineRule="auto"/>
        <w:ind w:firstLine="4337" w:firstLineChars="1800"/>
        <w:rPr>
          <w:rFonts w:ascii="宋体" w:hAnsi="宋体"/>
          <w:b/>
          <w:color w:val="000000"/>
        </w:rPr>
      </w:pPr>
      <w:r>
        <w:rPr>
          <w:rFonts w:hint="eastAsia" w:ascii="宋体" w:hAnsi="宋体"/>
          <w:b/>
          <w:color w:val="000000"/>
        </w:rPr>
        <w:t>供应商名称：</w:t>
      </w:r>
      <w:r>
        <w:rPr>
          <w:rFonts w:hint="eastAsia" w:ascii="仿宋_GB2312" w:hAnsi="仿宋_GB2312" w:eastAsia="仿宋_GB2312" w:cs="宋体"/>
          <w:color w:val="000000"/>
          <w:sz w:val="28"/>
          <w:u w:val="single"/>
        </w:rPr>
        <w:t xml:space="preserve">       </w:t>
      </w:r>
      <w:r>
        <w:rPr>
          <w:rFonts w:hint="eastAsia" w:ascii="宋体" w:hAnsi="宋体"/>
          <w:b/>
          <w:color w:val="000000"/>
        </w:rPr>
        <w:t>（公章）</w:t>
      </w:r>
    </w:p>
    <w:p>
      <w:pPr>
        <w:spacing w:line="360" w:lineRule="auto"/>
        <w:ind w:firstLine="482"/>
        <w:jc w:val="center"/>
        <w:rPr>
          <w:rFonts w:ascii="宋体" w:hAnsi="宋体"/>
          <w:b/>
          <w:color w:val="000000"/>
        </w:rPr>
      </w:pPr>
      <w:r>
        <w:rPr>
          <w:rFonts w:hint="eastAsia" w:ascii="宋体" w:hAnsi="宋体"/>
          <w:b/>
          <w:color w:val="000000"/>
        </w:rPr>
        <w:t xml:space="preserve">                     法定代表人或委托代理人：</w:t>
      </w:r>
      <w:r>
        <w:rPr>
          <w:rFonts w:hint="eastAsia" w:ascii="仿宋_GB2312" w:hAnsi="仿宋_GB2312" w:eastAsia="仿宋_GB2312" w:cs="宋体"/>
          <w:color w:val="000000"/>
          <w:sz w:val="28"/>
          <w:u w:val="single"/>
        </w:rPr>
        <w:t xml:space="preserve">       </w:t>
      </w:r>
      <w:r>
        <w:rPr>
          <w:rFonts w:hint="eastAsia" w:ascii="宋体" w:hAnsi="宋体"/>
          <w:b/>
          <w:color w:val="000000"/>
        </w:rPr>
        <w:t>（签字或盖章）</w:t>
      </w:r>
    </w:p>
    <w:p>
      <w:pPr>
        <w:ind w:firstLine="482"/>
        <w:jc w:val="center"/>
        <w:rPr>
          <w:rFonts w:ascii="宋体" w:hAnsi="宋体"/>
          <w:b/>
        </w:rPr>
      </w:pPr>
      <w:r>
        <w:rPr>
          <w:rFonts w:hint="eastAsia" w:ascii="宋体" w:hAnsi="宋体"/>
          <w:b/>
          <w:color w:val="000000"/>
        </w:rPr>
        <w:t xml:space="preserve">              年   月  日</w:t>
      </w: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r>
        <w:rPr>
          <w:rFonts w:hint="eastAsia" w:hAnsi="宋体"/>
          <w:b/>
        </w:rPr>
        <w:t>十五、制造（生产）企业小型、微型企业声明函</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b/>
          <w:bCs/>
          <w:lang w:val="zh-CN"/>
        </w:rPr>
      </w:pPr>
      <w:r>
        <w:rPr>
          <w:rFonts w:hint="eastAsia" w:ascii="宋体" w:cs="宋体"/>
          <w:b/>
          <w:bCs/>
          <w:sz w:val="28"/>
          <w:szCs w:val="28"/>
          <w:lang w:val="zh-CN"/>
        </w:rPr>
        <w:t>致</w:t>
      </w:r>
      <w:r>
        <w:rPr>
          <w:rFonts w:hint="eastAsia" w:ascii="宋体" w:hAnsi="Cambria" w:cs="宋体"/>
          <w:b/>
          <w:bCs/>
          <w:lang w:val="zh-CN"/>
        </w:rPr>
        <w:t>：四川国际招标有限责任公司</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60" w:firstLineChars="150"/>
        <w:rPr>
          <w:rFonts w:ascii="宋体" w:hAnsi="Cambria" w:cs="宋体"/>
          <w:lang w:val="zh-CN"/>
        </w:rPr>
      </w:pPr>
      <w:r>
        <w:rPr>
          <w:rFonts w:hint="eastAsia" w:ascii="宋体" w:hAnsi="Cambria" w:cs="宋体"/>
          <w:lang w:val="zh-CN"/>
        </w:rPr>
        <w:t>本公司郑重声明，根据《政府采购促进中小企业发展暂行办法》（财库〔</w:t>
      </w:r>
      <w:r>
        <w:rPr>
          <w:rFonts w:ascii="宋体" w:hAnsi="Cambria" w:cs="宋体"/>
          <w:lang w:val="zh-CN"/>
        </w:rPr>
        <w:t>2011</w:t>
      </w:r>
      <w:r>
        <w:rPr>
          <w:rFonts w:hint="eastAsia" w:ascii="宋体" w:hAnsi="Cambria" w:cs="宋体"/>
          <w:lang w:val="zh-CN"/>
        </w:rPr>
        <w:t>〕</w:t>
      </w:r>
      <w:r>
        <w:rPr>
          <w:rFonts w:ascii="宋体" w:hAnsi="Cambria" w:cs="宋体"/>
          <w:lang w:val="zh-CN"/>
        </w:rPr>
        <w:t>181</w:t>
      </w:r>
      <w:r>
        <w:rPr>
          <w:rFonts w:hint="eastAsia" w:ascii="宋体" w:hAnsi="Cambria" w:cs="宋体"/>
          <w:lang w:val="zh-CN"/>
        </w:rPr>
        <w:t>号）的规定，本公司为</w:t>
      </w:r>
      <w:r>
        <w:rPr>
          <w:rFonts w:ascii="宋体" w:hAnsi="Cambria" w:cs="宋体"/>
          <w:lang w:val="zh-CN"/>
        </w:rPr>
        <w:t>______</w:t>
      </w:r>
      <w:r>
        <w:rPr>
          <w:rFonts w:hint="eastAsia" w:ascii="宋体" w:hAnsi="Cambria" w:cs="宋体"/>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lang w:val="zh-CN"/>
        </w:rPr>
        <w:t>2011</w:t>
      </w:r>
      <w:r>
        <w:rPr>
          <w:rFonts w:hint="eastAsia" w:ascii="宋体" w:hAnsi="Cambria" w:cs="宋体"/>
          <w:lang w:val="zh-CN"/>
        </w:rPr>
        <w:t>〕</w:t>
      </w:r>
      <w:r>
        <w:rPr>
          <w:rFonts w:ascii="宋体" w:hAnsi="Cambria" w:cs="宋体"/>
          <w:lang w:val="zh-CN"/>
        </w:rPr>
        <w:t>300</w:t>
      </w:r>
      <w:r>
        <w:rPr>
          <w:rFonts w:hint="eastAsia" w:ascii="宋体" w:hAnsi="Cambria" w:cs="宋体"/>
          <w:lang w:val="zh-CN"/>
        </w:rPr>
        <w:t>号）规定的划分标准。</w:t>
      </w:r>
    </w:p>
    <w:p>
      <w:pPr>
        <w:autoSpaceDE w:val="0"/>
        <w:autoSpaceDN w:val="0"/>
        <w:adjustRightInd w:val="0"/>
        <w:spacing w:line="400" w:lineRule="exact"/>
        <w:rPr>
          <w:rFonts w:ascii="宋体" w:hAnsi="Cambria" w:cs="宋体"/>
          <w:lang w:val="zh-CN"/>
        </w:rPr>
      </w:pPr>
      <w:r>
        <w:rPr>
          <w:rFonts w:hint="eastAsia" w:ascii="宋体" w:hAnsi="Cambria" w:cs="宋体"/>
          <w:lang w:val="zh-CN"/>
        </w:rPr>
        <w:t>　　本公司对上述声明的真实性负责。如有虚假，将依法承担相应责任。　　</w:t>
      </w: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hint="eastAsia" w:ascii="宋体" w:hAnsi="Cambria" w:cs="宋体"/>
          <w:lang w:val="zh-CN"/>
        </w:rPr>
        <w:t>注：</w:t>
      </w:r>
      <w:r>
        <w:rPr>
          <w:rFonts w:ascii="宋体" w:hAnsi="Cambria" w:cs="宋体"/>
          <w:lang w:val="zh-CN"/>
        </w:rPr>
        <w:t xml:space="preserve"> 1.</w:t>
      </w:r>
      <w:r>
        <w:rPr>
          <w:rFonts w:hint="eastAsia" w:ascii="宋体" w:hAnsi="Cambria" w:cs="宋体"/>
          <w:lang w:val="zh-CN"/>
        </w:rPr>
        <w:t>此函需声明参与本次投标的货物（产品）名称、规格、型号等相关资料；</w:t>
      </w: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r>
        <w:rPr>
          <w:rFonts w:hint="eastAsia" w:ascii="宋体" w:hAnsi="Cambria" w:cs="宋体"/>
          <w:lang w:val="zh-CN"/>
        </w:rPr>
        <w:t xml:space="preserve">    </w:t>
      </w:r>
      <w:r>
        <w:rPr>
          <w:rFonts w:ascii="宋体" w:hAnsi="Cambria" w:cs="宋体"/>
          <w:lang w:val="zh-CN"/>
        </w:rPr>
        <w:t>2.</w:t>
      </w:r>
      <w:r>
        <w:rPr>
          <w:rFonts w:hint="eastAsia" w:ascii="宋体" w:hAnsi="Cambria" w:cs="宋体"/>
          <w:lang w:val="zh-CN"/>
        </w:rPr>
        <w:t>此函须由投标产品的制造（生产）企业提供并声明，且加盖供应商公章。同时附制造（生产）企业上一年度的财务状况审计报告；</w:t>
      </w:r>
    </w:p>
    <w:p>
      <w:pPr>
        <w:autoSpaceDE w:val="0"/>
        <w:autoSpaceDN w:val="0"/>
        <w:adjustRightInd w:val="0"/>
        <w:spacing w:line="400" w:lineRule="exact"/>
        <w:rPr>
          <w:rFonts w:ascii="宋体" w:hAnsi="Cambria" w:cs="宋体"/>
          <w:lang w:val="zh-CN"/>
        </w:rPr>
      </w:pPr>
      <w:r>
        <w:rPr>
          <w:rFonts w:ascii="宋体" w:hAnsi="Cambria" w:cs="宋体"/>
          <w:lang w:val="zh-CN"/>
        </w:rPr>
        <w:t>3.</w:t>
      </w:r>
      <w:r>
        <w:rPr>
          <w:rFonts w:hint="eastAsia" w:ascii="宋体" w:hAnsi="Cambria" w:cs="宋体"/>
          <w:lang w:val="zh-CN"/>
        </w:rPr>
        <w:t>此函若出现多家制造（生产）企业的货物（产品）投标时，可按制造（生产）</w:t>
      </w:r>
    </w:p>
    <w:p>
      <w:pPr>
        <w:autoSpaceDE w:val="0"/>
        <w:autoSpaceDN w:val="0"/>
        <w:adjustRightInd w:val="0"/>
        <w:spacing w:line="400" w:lineRule="exact"/>
        <w:rPr>
          <w:rFonts w:ascii="宋体" w:hAnsi="Cambria" w:cs="宋体"/>
          <w:lang w:val="zh-CN"/>
        </w:rPr>
      </w:pPr>
      <w:r>
        <w:rPr>
          <w:rFonts w:hint="eastAsia" w:ascii="宋体" w:hAnsi="Cambria" w:cs="宋体"/>
          <w:lang w:val="zh-CN"/>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253"/>
        <w:rPr>
          <w:rFonts w:ascii="宋体" w:hAnsi="Cambria" w:cs="宋体"/>
          <w:b/>
          <w:bCs/>
          <w:lang w:val="zh-CN"/>
        </w:rPr>
      </w:pPr>
      <w:r>
        <w:rPr>
          <w:rFonts w:hint="eastAsia" w:ascii="宋体" w:hAnsi="Cambria" w:cs="宋体"/>
          <w:b/>
          <w:bCs/>
          <w:lang w:val="zh-CN"/>
        </w:rPr>
        <w:t>制造（生产）企业名称：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制造（生产）企业法定代表人：</w:t>
      </w:r>
      <w:r>
        <w:rPr>
          <w:rFonts w:ascii="宋体" w:hAnsi="Cambria" w:cs="宋体"/>
          <w:b/>
          <w:bCs/>
          <w:lang w:val="zh-CN"/>
        </w:rPr>
        <w:t xml:space="preserve">       </w:t>
      </w:r>
      <w:r>
        <w:rPr>
          <w:rFonts w:hint="eastAsia" w:ascii="宋体" w:hAnsi="Cambria" w:cs="宋体"/>
          <w:b/>
          <w:bCs/>
          <w:lang w:val="zh-CN"/>
        </w:rPr>
        <w:t>（签字）</w:t>
      </w:r>
    </w:p>
    <w:p>
      <w:pPr>
        <w:autoSpaceDE w:val="0"/>
        <w:autoSpaceDN w:val="0"/>
        <w:adjustRightInd w:val="0"/>
        <w:spacing w:line="400" w:lineRule="exact"/>
        <w:rPr>
          <w:rFonts w:ascii="宋体" w:hAnsi="Cambria" w:cs="宋体"/>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spacing w:line="360" w:lineRule="auto"/>
        <w:ind w:left="274" w:leftChars="114"/>
        <w:rPr>
          <w:rFonts w:ascii="宋体" w:hAnsi="宋体"/>
          <w:b/>
        </w:rPr>
      </w:pPr>
    </w:p>
    <w:p>
      <w:pPr>
        <w:spacing w:line="360" w:lineRule="auto"/>
        <w:ind w:left="274" w:leftChars="114"/>
        <w:rPr>
          <w:rFonts w:ascii="宋体" w:hAnsi="宋体"/>
          <w:b/>
        </w:rPr>
      </w:pP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长城仿宋">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23</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pPr>
    <w:r>
      <w:drawing>
        <wp:inline distT="0" distB="0" distL="114300" distR="114300">
          <wp:extent cx="2242820" cy="313690"/>
          <wp:effectExtent l="0" t="0" r="5080" b="1016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
                  <a:stretch>
                    <a:fillRect/>
                  </a:stretch>
                </pic:blipFill>
                <pic:spPr>
                  <a:xfrm>
                    <a:off x="0" y="0"/>
                    <a:ext cx="2242820" cy="313690"/>
                  </a:xfrm>
                  <a:prstGeom prst="rect">
                    <a:avLst/>
                  </a:prstGeom>
                  <a:noFill/>
                  <a:ln>
                    <a:noFill/>
                  </a:ln>
                </pic:spPr>
              </pic:pic>
            </a:graphicData>
          </a:graphic>
        </wp:inline>
      </w:drawing>
    </w:r>
    <w:r>
      <w:drawing>
        <wp:inline distT="0" distB="0" distL="114300" distR="114300">
          <wp:extent cx="2086610" cy="135255"/>
          <wp:effectExtent l="0" t="0" r="8890" b="17145"/>
          <wp:docPr id="2"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5"/>
                  <pic:cNvPicPr>
                    <a:picLocks noChangeAspect="1"/>
                  </pic:cNvPicPr>
                </pic:nvPicPr>
                <pic:blipFill>
                  <a:blip r:embed="rId2"/>
                  <a:stretch>
                    <a:fillRect/>
                  </a:stretch>
                </pic:blipFill>
                <pic:spPr>
                  <a:xfrm>
                    <a:off x="0" y="0"/>
                    <a:ext cx="2086610" cy="1352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4"/>
    <w:multiLevelType w:val="multilevel"/>
    <w:tmpl w:val="00000004"/>
    <w:lvl w:ilvl="0" w:tentative="0">
      <w:start w:val="1"/>
      <w:numFmt w:val="decimal"/>
      <w:pStyle w:val="140"/>
      <w:lvlText w:val="%1."/>
      <w:lvlJc w:val="left"/>
      <w:pPr>
        <w:tabs>
          <w:tab w:val="left" w:pos="360"/>
        </w:tabs>
        <w:ind w:left="360" w:hanging="360"/>
      </w:pPr>
      <w:rPr>
        <w:rFonts w:hint="eastAsia"/>
      </w:rPr>
    </w:lvl>
    <w:lvl w:ilvl="1" w:tentative="0">
      <w:start w:val="1"/>
      <w:numFmt w:val="lowerLetter"/>
      <w:pStyle w:val="245"/>
      <w:lvlText w:val="%2)"/>
      <w:lvlJc w:val="left"/>
      <w:pPr>
        <w:tabs>
          <w:tab w:val="left" w:pos="840"/>
        </w:tabs>
        <w:ind w:left="840" w:hanging="420"/>
      </w:pPr>
    </w:lvl>
    <w:lvl w:ilvl="2" w:tentative="0">
      <w:start w:val="1"/>
      <w:numFmt w:val="lowerRoman"/>
      <w:pStyle w:val="186"/>
      <w:lvlText w:val="%3."/>
      <w:lvlJc w:val="right"/>
      <w:pPr>
        <w:tabs>
          <w:tab w:val="left" w:pos="1260"/>
        </w:tabs>
        <w:ind w:left="1260" w:hanging="420"/>
      </w:pPr>
    </w:lvl>
    <w:lvl w:ilvl="3" w:tentative="0">
      <w:start w:val="1"/>
      <w:numFmt w:val="decimal"/>
      <w:pStyle w:val="10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272"/>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outline w:val="0"/>
        <w:shadow w:val="0"/>
        <w:emboss w:val="0"/>
        <w:imprint w:val="0"/>
        <w:vanish w:val="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5">
    <w:nsid w:val="00000006"/>
    <w:multiLevelType w:val="multilevel"/>
    <w:tmpl w:val="00000006"/>
    <w:lvl w:ilvl="0" w:tentative="0">
      <w:start w:val="1"/>
      <w:numFmt w:val="decimal"/>
      <w:pStyle w:val="60"/>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6">
    <w:nsid w:val="00000007"/>
    <w:multiLevelType w:val="multilevel"/>
    <w:tmpl w:val="00000007"/>
    <w:lvl w:ilvl="0" w:tentative="0">
      <w:start w:val="1"/>
      <w:numFmt w:val="decimal"/>
      <w:pStyle w:val="1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0A"/>
    <w:multiLevelType w:val="multilevel"/>
    <w:tmpl w:val="0000000A"/>
    <w:lvl w:ilvl="0" w:tentative="0">
      <w:start w:val="13"/>
      <w:numFmt w:val="decimal"/>
      <w:suff w:val="nothing"/>
      <w:lvlText w:val="%1、"/>
      <w:lvlJc w:val="left"/>
      <w:rPr>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0000000B"/>
    <w:multiLevelType w:val="singleLevel"/>
    <w:tmpl w:val="0000000B"/>
    <w:lvl w:ilvl="0" w:tentative="0">
      <w:start w:val="3"/>
      <w:numFmt w:val="decimal"/>
      <w:suff w:val="nothing"/>
      <w:lvlText w:val="%1、"/>
      <w:lvlJc w:val="left"/>
    </w:lvl>
  </w:abstractNum>
  <w:abstractNum w:abstractNumId="10">
    <w:nsid w:val="0000000C"/>
    <w:multiLevelType w:val="multilevel"/>
    <w:tmpl w:val="0000000C"/>
    <w:lvl w:ilvl="0" w:tentative="0">
      <w:start w:val="1"/>
      <w:numFmt w:val="decimal"/>
      <w:pStyle w:val="216"/>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F"/>
    <w:multiLevelType w:val="multilevel"/>
    <w:tmpl w:val="0000000F"/>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4"/>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138"/>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6"/>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7"/>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178"/>
      <w:lvlText w:val="%1.%2.%3.%4.%5.%6.%7.%8."/>
      <w:lvlJc w:val="left"/>
      <w:pPr>
        <w:tabs>
          <w:tab w:val="left" w:pos="5258"/>
        </w:tabs>
        <w:ind w:left="5258" w:hanging="1418"/>
      </w:pPr>
      <w:rPr>
        <w:rFonts w:hint="eastAsia"/>
      </w:rPr>
    </w:lvl>
    <w:lvl w:ilvl="8" w:tentative="0">
      <w:start w:val="1"/>
      <w:numFmt w:val="decimal"/>
      <w:pStyle w:val="254"/>
      <w:lvlText w:val="%1.%2.%3.%4.%5.%6.%7.%8.%9."/>
      <w:lvlJc w:val="left"/>
      <w:pPr>
        <w:tabs>
          <w:tab w:val="left" w:pos="5399"/>
        </w:tabs>
        <w:ind w:left="5399" w:hanging="1559"/>
      </w:pPr>
      <w:rPr>
        <w:rFonts w:hint="eastAsia"/>
      </w:rPr>
    </w:lvl>
  </w:abstractNum>
  <w:abstractNum w:abstractNumId="12">
    <w:nsid w:val="09594E49"/>
    <w:multiLevelType w:val="multilevel"/>
    <w:tmpl w:val="09594E49"/>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3">
    <w:nsid w:val="27E25287"/>
    <w:multiLevelType w:val="multilevel"/>
    <w:tmpl w:val="27E25287"/>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4">
    <w:nsid w:val="2953C25C"/>
    <w:multiLevelType w:val="singleLevel"/>
    <w:tmpl w:val="2953C25C"/>
    <w:lvl w:ilvl="0" w:tentative="0">
      <w:start w:val="1"/>
      <w:numFmt w:val="decimal"/>
      <w:suff w:val="nothing"/>
      <w:lvlText w:val="（%1）"/>
      <w:lvlJc w:val="left"/>
    </w:lvl>
  </w:abstractNum>
  <w:abstractNum w:abstractNumId="15">
    <w:nsid w:val="553D469B"/>
    <w:multiLevelType w:val="multilevel"/>
    <w:tmpl w:val="553D469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57E36542"/>
    <w:multiLevelType w:val="multilevel"/>
    <w:tmpl w:val="57E36542"/>
    <w:lvl w:ilvl="0" w:tentative="0">
      <w:start w:val="1"/>
      <w:numFmt w:val="decimal"/>
      <w:lvlText w:val="%1)"/>
      <w:lvlJc w:val="left"/>
      <w:pPr>
        <w:ind w:left="820" w:hanging="420"/>
      </w:pPr>
      <w:rPr>
        <w:b w:val="0"/>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7">
    <w:nsid w:val="68EB3AB4"/>
    <w:multiLevelType w:val="multilevel"/>
    <w:tmpl w:val="68EB3A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C05525F"/>
    <w:multiLevelType w:val="multilevel"/>
    <w:tmpl w:val="6C05525F"/>
    <w:lvl w:ilvl="0" w:tentative="0">
      <w:start w:val="1"/>
      <w:numFmt w:val="decimal"/>
      <w:lvlText w:val="%1)"/>
      <w:lvlJc w:val="left"/>
      <w:pPr>
        <w:ind w:left="780" w:hanging="420"/>
      </w:pPr>
      <w:rPr>
        <w:b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9">
    <w:nsid w:val="6FDB01A9"/>
    <w:multiLevelType w:val="multilevel"/>
    <w:tmpl w:val="6FDB01A9"/>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20">
    <w:nsid w:val="704E3B36"/>
    <w:multiLevelType w:val="multilevel"/>
    <w:tmpl w:val="704E3B3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717F555A"/>
    <w:multiLevelType w:val="multilevel"/>
    <w:tmpl w:val="717F555A"/>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22">
    <w:nsid w:val="74996E51"/>
    <w:multiLevelType w:val="multilevel"/>
    <w:tmpl w:val="74996E51"/>
    <w:lvl w:ilvl="0" w:tentative="0">
      <w:start w:val="1"/>
      <w:numFmt w:val="decimal"/>
      <w:lvlText w:val="%1)"/>
      <w:lvlJc w:val="left"/>
      <w:pPr>
        <w:ind w:left="820" w:hanging="420"/>
      </w:pPr>
      <w:rPr>
        <w:b w:val="0"/>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11"/>
  </w:num>
  <w:num w:numId="2">
    <w:abstractNumId w:val="5"/>
  </w:num>
  <w:num w:numId="3">
    <w:abstractNumId w:val="3"/>
  </w:num>
  <w:num w:numId="4">
    <w:abstractNumId w:val="6"/>
  </w:num>
  <w:num w:numId="5">
    <w:abstractNumId w:val="10"/>
  </w:num>
  <w:num w:numId="6">
    <w:abstractNumId w:val="4"/>
  </w:num>
  <w:num w:numId="7">
    <w:abstractNumId w:val="9"/>
  </w:num>
  <w:num w:numId="8">
    <w:abstractNumId w:val="8"/>
  </w:num>
  <w:num w:numId="9">
    <w:abstractNumId w:val="19"/>
  </w:num>
  <w:num w:numId="10">
    <w:abstractNumId w:val="21"/>
  </w:num>
  <w:num w:numId="11">
    <w:abstractNumId w:val="20"/>
  </w:num>
  <w:num w:numId="12">
    <w:abstractNumId w:val="22"/>
  </w:num>
  <w:num w:numId="13">
    <w:abstractNumId w:val="16"/>
  </w:num>
  <w:num w:numId="14">
    <w:abstractNumId w:val="12"/>
  </w:num>
  <w:num w:numId="15">
    <w:abstractNumId w:val="13"/>
  </w:num>
  <w:num w:numId="16">
    <w:abstractNumId w:val="18"/>
  </w:num>
  <w:num w:numId="17">
    <w:abstractNumId w:val="15"/>
  </w:num>
  <w:num w:numId="18">
    <w:abstractNumId w:val="14"/>
  </w:num>
  <w:num w:numId="19">
    <w:abstractNumId w:val="1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3D0"/>
    <w:rsid w:val="00011D44"/>
    <w:rsid w:val="000128D5"/>
    <w:rsid w:val="00012A9C"/>
    <w:rsid w:val="00014069"/>
    <w:rsid w:val="0001432C"/>
    <w:rsid w:val="000160BE"/>
    <w:rsid w:val="000167DE"/>
    <w:rsid w:val="00020F08"/>
    <w:rsid w:val="00020F77"/>
    <w:rsid w:val="000223D1"/>
    <w:rsid w:val="00023B9C"/>
    <w:rsid w:val="000260C0"/>
    <w:rsid w:val="00026E6F"/>
    <w:rsid w:val="000309A1"/>
    <w:rsid w:val="00031B00"/>
    <w:rsid w:val="00031EEE"/>
    <w:rsid w:val="00032D9B"/>
    <w:rsid w:val="00036087"/>
    <w:rsid w:val="000371BE"/>
    <w:rsid w:val="00044252"/>
    <w:rsid w:val="00050970"/>
    <w:rsid w:val="00050BE3"/>
    <w:rsid w:val="0005198A"/>
    <w:rsid w:val="0005202A"/>
    <w:rsid w:val="0005440E"/>
    <w:rsid w:val="000548BB"/>
    <w:rsid w:val="00061002"/>
    <w:rsid w:val="000615DF"/>
    <w:rsid w:val="00062C13"/>
    <w:rsid w:val="00062C6B"/>
    <w:rsid w:val="0006403A"/>
    <w:rsid w:val="00064DED"/>
    <w:rsid w:val="00070969"/>
    <w:rsid w:val="00070B07"/>
    <w:rsid w:val="00071812"/>
    <w:rsid w:val="00071EF3"/>
    <w:rsid w:val="00072D78"/>
    <w:rsid w:val="0007681D"/>
    <w:rsid w:val="00076AA5"/>
    <w:rsid w:val="00077685"/>
    <w:rsid w:val="00081498"/>
    <w:rsid w:val="000827C8"/>
    <w:rsid w:val="000828CC"/>
    <w:rsid w:val="0008707C"/>
    <w:rsid w:val="00091973"/>
    <w:rsid w:val="00093A01"/>
    <w:rsid w:val="00093D15"/>
    <w:rsid w:val="000941DD"/>
    <w:rsid w:val="0009608B"/>
    <w:rsid w:val="000A066C"/>
    <w:rsid w:val="000A314C"/>
    <w:rsid w:val="000A3FFA"/>
    <w:rsid w:val="000B1513"/>
    <w:rsid w:val="000B77BB"/>
    <w:rsid w:val="000C05E9"/>
    <w:rsid w:val="000C11E2"/>
    <w:rsid w:val="000C4AAE"/>
    <w:rsid w:val="000C530A"/>
    <w:rsid w:val="000C61AA"/>
    <w:rsid w:val="000C6243"/>
    <w:rsid w:val="000C7118"/>
    <w:rsid w:val="000C7401"/>
    <w:rsid w:val="000D02EF"/>
    <w:rsid w:val="000D04AD"/>
    <w:rsid w:val="000D17E4"/>
    <w:rsid w:val="000D5921"/>
    <w:rsid w:val="000D7C68"/>
    <w:rsid w:val="000E69F6"/>
    <w:rsid w:val="000E7BEF"/>
    <w:rsid w:val="000F10C2"/>
    <w:rsid w:val="000F1158"/>
    <w:rsid w:val="000F2EC2"/>
    <w:rsid w:val="000F3DD1"/>
    <w:rsid w:val="000F3F32"/>
    <w:rsid w:val="001017E3"/>
    <w:rsid w:val="00101D96"/>
    <w:rsid w:val="00103D6C"/>
    <w:rsid w:val="001052A7"/>
    <w:rsid w:val="00106311"/>
    <w:rsid w:val="00110924"/>
    <w:rsid w:val="001122C3"/>
    <w:rsid w:val="00115295"/>
    <w:rsid w:val="001175A5"/>
    <w:rsid w:val="00120384"/>
    <w:rsid w:val="00120A55"/>
    <w:rsid w:val="00121E73"/>
    <w:rsid w:val="001233F5"/>
    <w:rsid w:val="00127791"/>
    <w:rsid w:val="00130E16"/>
    <w:rsid w:val="0013118C"/>
    <w:rsid w:val="001331D2"/>
    <w:rsid w:val="0013692E"/>
    <w:rsid w:val="00136B1A"/>
    <w:rsid w:val="00136DFA"/>
    <w:rsid w:val="00137A0F"/>
    <w:rsid w:val="001419C7"/>
    <w:rsid w:val="00142A35"/>
    <w:rsid w:val="0014318C"/>
    <w:rsid w:val="00147B9F"/>
    <w:rsid w:val="0016279C"/>
    <w:rsid w:val="00163245"/>
    <w:rsid w:val="001638D2"/>
    <w:rsid w:val="00163FE9"/>
    <w:rsid w:val="00164BD6"/>
    <w:rsid w:val="00166098"/>
    <w:rsid w:val="0017048A"/>
    <w:rsid w:val="00170C91"/>
    <w:rsid w:val="001717F8"/>
    <w:rsid w:val="0017250B"/>
    <w:rsid w:val="00172A27"/>
    <w:rsid w:val="00177618"/>
    <w:rsid w:val="00177C11"/>
    <w:rsid w:val="00180044"/>
    <w:rsid w:val="00182165"/>
    <w:rsid w:val="001824E1"/>
    <w:rsid w:val="00183918"/>
    <w:rsid w:val="00184C27"/>
    <w:rsid w:val="001876F4"/>
    <w:rsid w:val="0018771A"/>
    <w:rsid w:val="001917CD"/>
    <w:rsid w:val="00194345"/>
    <w:rsid w:val="00194ACD"/>
    <w:rsid w:val="001A22D0"/>
    <w:rsid w:val="001A4891"/>
    <w:rsid w:val="001A56F7"/>
    <w:rsid w:val="001A6EB0"/>
    <w:rsid w:val="001A7094"/>
    <w:rsid w:val="001B37CC"/>
    <w:rsid w:val="001B4F4F"/>
    <w:rsid w:val="001B6FC0"/>
    <w:rsid w:val="001B7207"/>
    <w:rsid w:val="001C09FC"/>
    <w:rsid w:val="001C11DD"/>
    <w:rsid w:val="001C15B4"/>
    <w:rsid w:val="001C2441"/>
    <w:rsid w:val="001C2B8E"/>
    <w:rsid w:val="001C3199"/>
    <w:rsid w:val="001C3B6A"/>
    <w:rsid w:val="001C49D9"/>
    <w:rsid w:val="001D06A2"/>
    <w:rsid w:val="001D24A7"/>
    <w:rsid w:val="001D341F"/>
    <w:rsid w:val="001D438B"/>
    <w:rsid w:val="001D79B8"/>
    <w:rsid w:val="001D7E86"/>
    <w:rsid w:val="001E0D9A"/>
    <w:rsid w:val="001E122D"/>
    <w:rsid w:val="001E16D1"/>
    <w:rsid w:val="001E1843"/>
    <w:rsid w:val="001E2B00"/>
    <w:rsid w:val="001E47DD"/>
    <w:rsid w:val="001E6418"/>
    <w:rsid w:val="001E728E"/>
    <w:rsid w:val="001F0284"/>
    <w:rsid w:val="001F1459"/>
    <w:rsid w:val="001F186C"/>
    <w:rsid w:val="001F1EDA"/>
    <w:rsid w:val="001F3831"/>
    <w:rsid w:val="001F4530"/>
    <w:rsid w:val="001F49F0"/>
    <w:rsid w:val="00202B66"/>
    <w:rsid w:val="00203722"/>
    <w:rsid w:val="0020543A"/>
    <w:rsid w:val="00205A7A"/>
    <w:rsid w:val="00205E70"/>
    <w:rsid w:val="00207F31"/>
    <w:rsid w:val="00210B29"/>
    <w:rsid w:val="00212CF3"/>
    <w:rsid w:val="00212F32"/>
    <w:rsid w:val="0021400A"/>
    <w:rsid w:val="0021414E"/>
    <w:rsid w:val="00215D61"/>
    <w:rsid w:val="00220D4C"/>
    <w:rsid w:val="002227DB"/>
    <w:rsid w:val="0022430E"/>
    <w:rsid w:val="00224A74"/>
    <w:rsid w:val="002251E2"/>
    <w:rsid w:val="00225540"/>
    <w:rsid w:val="002256B4"/>
    <w:rsid w:val="00225C7E"/>
    <w:rsid w:val="00225D30"/>
    <w:rsid w:val="00226F00"/>
    <w:rsid w:val="00231DE8"/>
    <w:rsid w:val="002326A3"/>
    <w:rsid w:val="00240393"/>
    <w:rsid w:val="00241B78"/>
    <w:rsid w:val="00242038"/>
    <w:rsid w:val="002431F3"/>
    <w:rsid w:val="00244587"/>
    <w:rsid w:val="0024493E"/>
    <w:rsid w:val="00246AA0"/>
    <w:rsid w:val="00247787"/>
    <w:rsid w:val="002527D3"/>
    <w:rsid w:val="002545F0"/>
    <w:rsid w:val="00254A3E"/>
    <w:rsid w:val="00255E5D"/>
    <w:rsid w:val="00257D7B"/>
    <w:rsid w:val="002603F8"/>
    <w:rsid w:val="002612D6"/>
    <w:rsid w:val="0026152B"/>
    <w:rsid w:val="002627D1"/>
    <w:rsid w:val="00265412"/>
    <w:rsid w:val="0027255D"/>
    <w:rsid w:val="002755B4"/>
    <w:rsid w:val="00276999"/>
    <w:rsid w:val="0028633F"/>
    <w:rsid w:val="002912AB"/>
    <w:rsid w:val="00291DFB"/>
    <w:rsid w:val="00291FD1"/>
    <w:rsid w:val="002A3974"/>
    <w:rsid w:val="002A69C3"/>
    <w:rsid w:val="002A6C33"/>
    <w:rsid w:val="002A7444"/>
    <w:rsid w:val="002B525F"/>
    <w:rsid w:val="002B604D"/>
    <w:rsid w:val="002C3A85"/>
    <w:rsid w:val="002C6CB9"/>
    <w:rsid w:val="002C76DE"/>
    <w:rsid w:val="002D1784"/>
    <w:rsid w:val="002D204B"/>
    <w:rsid w:val="002D3204"/>
    <w:rsid w:val="002D44F6"/>
    <w:rsid w:val="002E0248"/>
    <w:rsid w:val="002E374E"/>
    <w:rsid w:val="002E3ACE"/>
    <w:rsid w:val="002E71CA"/>
    <w:rsid w:val="002E73E0"/>
    <w:rsid w:val="002E749D"/>
    <w:rsid w:val="002E79D6"/>
    <w:rsid w:val="002F22DF"/>
    <w:rsid w:val="002F3B68"/>
    <w:rsid w:val="002F424F"/>
    <w:rsid w:val="002F4824"/>
    <w:rsid w:val="002F4A14"/>
    <w:rsid w:val="002F5D99"/>
    <w:rsid w:val="002F692C"/>
    <w:rsid w:val="002F7FB5"/>
    <w:rsid w:val="00300D4D"/>
    <w:rsid w:val="00300ECB"/>
    <w:rsid w:val="003038F9"/>
    <w:rsid w:val="00303C61"/>
    <w:rsid w:val="003103FF"/>
    <w:rsid w:val="00313D70"/>
    <w:rsid w:val="00314B07"/>
    <w:rsid w:val="00314EDE"/>
    <w:rsid w:val="00315142"/>
    <w:rsid w:val="00315594"/>
    <w:rsid w:val="00315F0E"/>
    <w:rsid w:val="003213B1"/>
    <w:rsid w:val="003219BA"/>
    <w:rsid w:val="003221E4"/>
    <w:rsid w:val="00322979"/>
    <w:rsid w:val="00330E5B"/>
    <w:rsid w:val="00333B10"/>
    <w:rsid w:val="00333BEA"/>
    <w:rsid w:val="00333C55"/>
    <w:rsid w:val="00335D75"/>
    <w:rsid w:val="00336A67"/>
    <w:rsid w:val="00336B98"/>
    <w:rsid w:val="00342ABF"/>
    <w:rsid w:val="00342D7D"/>
    <w:rsid w:val="00343AEB"/>
    <w:rsid w:val="003468E3"/>
    <w:rsid w:val="003530BB"/>
    <w:rsid w:val="00353DA8"/>
    <w:rsid w:val="003562C2"/>
    <w:rsid w:val="00356907"/>
    <w:rsid w:val="0035785D"/>
    <w:rsid w:val="00360315"/>
    <w:rsid w:val="00360D03"/>
    <w:rsid w:val="00361EEE"/>
    <w:rsid w:val="00362857"/>
    <w:rsid w:val="00363337"/>
    <w:rsid w:val="0036657D"/>
    <w:rsid w:val="0036771D"/>
    <w:rsid w:val="00370F0D"/>
    <w:rsid w:val="00371D56"/>
    <w:rsid w:val="00372197"/>
    <w:rsid w:val="00375590"/>
    <w:rsid w:val="00376870"/>
    <w:rsid w:val="00382534"/>
    <w:rsid w:val="003839D1"/>
    <w:rsid w:val="003864CB"/>
    <w:rsid w:val="003867EF"/>
    <w:rsid w:val="00386E2B"/>
    <w:rsid w:val="00391F17"/>
    <w:rsid w:val="003932EC"/>
    <w:rsid w:val="003932FE"/>
    <w:rsid w:val="00393333"/>
    <w:rsid w:val="00393369"/>
    <w:rsid w:val="00393F72"/>
    <w:rsid w:val="00397795"/>
    <w:rsid w:val="003A1472"/>
    <w:rsid w:val="003A2CAE"/>
    <w:rsid w:val="003A479E"/>
    <w:rsid w:val="003A6516"/>
    <w:rsid w:val="003A7120"/>
    <w:rsid w:val="003A7FF2"/>
    <w:rsid w:val="003B03DF"/>
    <w:rsid w:val="003B225E"/>
    <w:rsid w:val="003B2501"/>
    <w:rsid w:val="003B271A"/>
    <w:rsid w:val="003B2D66"/>
    <w:rsid w:val="003B671B"/>
    <w:rsid w:val="003B7A9D"/>
    <w:rsid w:val="003C2D61"/>
    <w:rsid w:val="003C31D3"/>
    <w:rsid w:val="003C5173"/>
    <w:rsid w:val="003C63EF"/>
    <w:rsid w:val="003D041F"/>
    <w:rsid w:val="003D1386"/>
    <w:rsid w:val="003D3330"/>
    <w:rsid w:val="003D59EE"/>
    <w:rsid w:val="003D5F30"/>
    <w:rsid w:val="003D7074"/>
    <w:rsid w:val="003E091D"/>
    <w:rsid w:val="003E0D2B"/>
    <w:rsid w:val="003E16D0"/>
    <w:rsid w:val="003E235B"/>
    <w:rsid w:val="003E3C49"/>
    <w:rsid w:val="003E5465"/>
    <w:rsid w:val="003E6DCE"/>
    <w:rsid w:val="003E7D03"/>
    <w:rsid w:val="003F0C5F"/>
    <w:rsid w:val="003F1851"/>
    <w:rsid w:val="003F42C9"/>
    <w:rsid w:val="003F6267"/>
    <w:rsid w:val="003F7535"/>
    <w:rsid w:val="00400268"/>
    <w:rsid w:val="0040082C"/>
    <w:rsid w:val="00400DDD"/>
    <w:rsid w:val="0040202A"/>
    <w:rsid w:val="00402549"/>
    <w:rsid w:val="004054A9"/>
    <w:rsid w:val="00406F86"/>
    <w:rsid w:val="00410831"/>
    <w:rsid w:val="0041547C"/>
    <w:rsid w:val="00416A2E"/>
    <w:rsid w:val="00422378"/>
    <w:rsid w:val="00425A2A"/>
    <w:rsid w:val="00430548"/>
    <w:rsid w:val="004320C2"/>
    <w:rsid w:val="00432F8E"/>
    <w:rsid w:val="00435ACB"/>
    <w:rsid w:val="004403F5"/>
    <w:rsid w:val="004405DA"/>
    <w:rsid w:val="00440ABE"/>
    <w:rsid w:val="00441552"/>
    <w:rsid w:val="00442EC8"/>
    <w:rsid w:val="00443792"/>
    <w:rsid w:val="00443846"/>
    <w:rsid w:val="00444D04"/>
    <w:rsid w:val="00450605"/>
    <w:rsid w:val="004511E1"/>
    <w:rsid w:val="00452C8E"/>
    <w:rsid w:val="00453DA2"/>
    <w:rsid w:val="00456AA5"/>
    <w:rsid w:val="00457982"/>
    <w:rsid w:val="004653F4"/>
    <w:rsid w:val="004673F2"/>
    <w:rsid w:val="00467EFA"/>
    <w:rsid w:val="00470453"/>
    <w:rsid w:val="00472DBB"/>
    <w:rsid w:val="00477E54"/>
    <w:rsid w:val="004826DA"/>
    <w:rsid w:val="00484B81"/>
    <w:rsid w:val="004866E9"/>
    <w:rsid w:val="0049017E"/>
    <w:rsid w:val="00490E54"/>
    <w:rsid w:val="00491757"/>
    <w:rsid w:val="00492CF0"/>
    <w:rsid w:val="00492D85"/>
    <w:rsid w:val="00493E18"/>
    <w:rsid w:val="00495BA9"/>
    <w:rsid w:val="0049725B"/>
    <w:rsid w:val="00497B83"/>
    <w:rsid w:val="004A212A"/>
    <w:rsid w:val="004A3B52"/>
    <w:rsid w:val="004A4110"/>
    <w:rsid w:val="004A41AD"/>
    <w:rsid w:val="004A5769"/>
    <w:rsid w:val="004A6CA0"/>
    <w:rsid w:val="004B2186"/>
    <w:rsid w:val="004B3607"/>
    <w:rsid w:val="004B3890"/>
    <w:rsid w:val="004B397A"/>
    <w:rsid w:val="004B69B8"/>
    <w:rsid w:val="004B799E"/>
    <w:rsid w:val="004C0D22"/>
    <w:rsid w:val="004C0D37"/>
    <w:rsid w:val="004C18DF"/>
    <w:rsid w:val="004C2411"/>
    <w:rsid w:val="004C2B60"/>
    <w:rsid w:val="004C449F"/>
    <w:rsid w:val="004C5848"/>
    <w:rsid w:val="004C5A19"/>
    <w:rsid w:val="004C612B"/>
    <w:rsid w:val="004C7159"/>
    <w:rsid w:val="004C71A6"/>
    <w:rsid w:val="004D0610"/>
    <w:rsid w:val="004D0A1F"/>
    <w:rsid w:val="004D39A9"/>
    <w:rsid w:val="004D5AD1"/>
    <w:rsid w:val="004E204A"/>
    <w:rsid w:val="004E673B"/>
    <w:rsid w:val="004E6773"/>
    <w:rsid w:val="004E7633"/>
    <w:rsid w:val="004E7874"/>
    <w:rsid w:val="004F0C43"/>
    <w:rsid w:val="004F203B"/>
    <w:rsid w:val="004F21E8"/>
    <w:rsid w:val="004F24F5"/>
    <w:rsid w:val="004F57F4"/>
    <w:rsid w:val="004F5ADF"/>
    <w:rsid w:val="004F72BB"/>
    <w:rsid w:val="00501107"/>
    <w:rsid w:val="005012DA"/>
    <w:rsid w:val="00502EB8"/>
    <w:rsid w:val="00512318"/>
    <w:rsid w:val="00513CE9"/>
    <w:rsid w:val="00515036"/>
    <w:rsid w:val="005151EC"/>
    <w:rsid w:val="0051540D"/>
    <w:rsid w:val="00517306"/>
    <w:rsid w:val="005227EF"/>
    <w:rsid w:val="00525B7F"/>
    <w:rsid w:val="00530B51"/>
    <w:rsid w:val="00530ED7"/>
    <w:rsid w:val="00532A8E"/>
    <w:rsid w:val="005332E4"/>
    <w:rsid w:val="00533B46"/>
    <w:rsid w:val="0053628D"/>
    <w:rsid w:val="0054174D"/>
    <w:rsid w:val="00541FCC"/>
    <w:rsid w:val="005420EA"/>
    <w:rsid w:val="005422E4"/>
    <w:rsid w:val="005430D7"/>
    <w:rsid w:val="00543CEA"/>
    <w:rsid w:val="00544F30"/>
    <w:rsid w:val="0054712D"/>
    <w:rsid w:val="005476CE"/>
    <w:rsid w:val="00552F31"/>
    <w:rsid w:val="00553086"/>
    <w:rsid w:val="005550AC"/>
    <w:rsid w:val="0055639C"/>
    <w:rsid w:val="00562904"/>
    <w:rsid w:val="00564CD6"/>
    <w:rsid w:val="005729B4"/>
    <w:rsid w:val="00574011"/>
    <w:rsid w:val="005773AF"/>
    <w:rsid w:val="005801FD"/>
    <w:rsid w:val="00580287"/>
    <w:rsid w:val="005827F9"/>
    <w:rsid w:val="00585DCB"/>
    <w:rsid w:val="00586932"/>
    <w:rsid w:val="00586B77"/>
    <w:rsid w:val="00590008"/>
    <w:rsid w:val="005905E5"/>
    <w:rsid w:val="005943EF"/>
    <w:rsid w:val="00594FF6"/>
    <w:rsid w:val="005961C9"/>
    <w:rsid w:val="005A4879"/>
    <w:rsid w:val="005A569C"/>
    <w:rsid w:val="005A5B83"/>
    <w:rsid w:val="005A669E"/>
    <w:rsid w:val="005A77E8"/>
    <w:rsid w:val="005B24B5"/>
    <w:rsid w:val="005B3281"/>
    <w:rsid w:val="005B3F35"/>
    <w:rsid w:val="005B5DDF"/>
    <w:rsid w:val="005B6707"/>
    <w:rsid w:val="005B674A"/>
    <w:rsid w:val="005B6865"/>
    <w:rsid w:val="005B7D0A"/>
    <w:rsid w:val="005C0A02"/>
    <w:rsid w:val="005C675D"/>
    <w:rsid w:val="005C76A8"/>
    <w:rsid w:val="005C7781"/>
    <w:rsid w:val="005D173C"/>
    <w:rsid w:val="005D1BB4"/>
    <w:rsid w:val="005D34D1"/>
    <w:rsid w:val="005D6DA2"/>
    <w:rsid w:val="005E188B"/>
    <w:rsid w:val="005E45F1"/>
    <w:rsid w:val="005E4794"/>
    <w:rsid w:val="005E4EDD"/>
    <w:rsid w:val="005E5330"/>
    <w:rsid w:val="005E62DA"/>
    <w:rsid w:val="005E6854"/>
    <w:rsid w:val="005E6A69"/>
    <w:rsid w:val="005E7CDD"/>
    <w:rsid w:val="005F1573"/>
    <w:rsid w:val="005F1EBF"/>
    <w:rsid w:val="005F3C53"/>
    <w:rsid w:val="005F4508"/>
    <w:rsid w:val="005F48D5"/>
    <w:rsid w:val="00603267"/>
    <w:rsid w:val="00603B61"/>
    <w:rsid w:val="00604D11"/>
    <w:rsid w:val="00604D2D"/>
    <w:rsid w:val="00611717"/>
    <w:rsid w:val="00615466"/>
    <w:rsid w:val="00616BB6"/>
    <w:rsid w:val="0062051E"/>
    <w:rsid w:val="00621AD5"/>
    <w:rsid w:val="00624459"/>
    <w:rsid w:val="006252CA"/>
    <w:rsid w:val="00627568"/>
    <w:rsid w:val="00627D3B"/>
    <w:rsid w:val="00634EB5"/>
    <w:rsid w:val="00636E60"/>
    <w:rsid w:val="0064119C"/>
    <w:rsid w:val="006412AF"/>
    <w:rsid w:val="006419E7"/>
    <w:rsid w:val="00642241"/>
    <w:rsid w:val="006422D6"/>
    <w:rsid w:val="00643FBB"/>
    <w:rsid w:val="00644C96"/>
    <w:rsid w:val="0064748E"/>
    <w:rsid w:val="006477D9"/>
    <w:rsid w:val="00650689"/>
    <w:rsid w:val="00650AA7"/>
    <w:rsid w:val="00651C98"/>
    <w:rsid w:val="0065237B"/>
    <w:rsid w:val="00655BA0"/>
    <w:rsid w:val="00657A81"/>
    <w:rsid w:val="00661352"/>
    <w:rsid w:val="00662488"/>
    <w:rsid w:val="00665447"/>
    <w:rsid w:val="00667022"/>
    <w:rsid w:val="00670E22"/>
    <w:rsid w:val="00671A8E"/>
    <w:rsid w:val="00677958"/>
    <w:rsid w:val="00680058"/>
    <w:rsid w:val="00680A14"/>
    <w:rsid w:val="00680A23"/>
    <w:rsid w:val="006843FC"/>
    <w:rsid w:val="00684783"/>
    <w:rsid w:val="0069180D"/>
    <w:rsid w:val="00692397"/>
    <w:rsid w:val="006925C6"/>
    <w:rsid w:val="00692DCB"/>
    <w:rsid w:val="006939F1"/>
    <w:rsid w:val="006965CE"/>
    <w:rsid w:val="00696C26"/>
    <w:rsid w:val="006A4F1A"/>
    <w:rsid w:val="006A5613"/>
    <w:rsid w:val="006B4DE4"/>
    <w:rsid w:val="006B5704"/>
    <w:rsid w:val="006B5D1C"/>
    <w:rsid w:val="006B6D40"/>
    <w:rsid w:val="006B727D"/>
    <w:rsid w:val="006C28AC"/>
    <w:rsid w:val="006C409D"/>
    <w:rsid w:val="006C5F62"/>
    <w:rsid w:val="006C65C6"/>
    <w:rsid w:val="006D0C34"/>
    <w:rsid w:val="006D117B"/>
    <w:rsid w:val="006D2FC4"/>
    <w:rsid w:val="006D48E2"/>
    <w:rsid w:val="006E09C6"/>
    <w:rsid w:val="006E40B0"/>
    <w:rsid w:val="006E5E11"/>
    <w:rsid w:val="006E6512"/>
    <w:rsid w:val="006E6E42"/>
    <w:rsid w:val="006F0CE7"/>
    <w:rsid w:val="006F208F"/>
    <w:rsid w:val="006F3569"/>
    <w:rsid w:val="006F45D8"/>
    <w:rsid w:val="006F6849"/>
    <w:rsid w:val="006F6A55"/>
    <w:rsid w:val="006F6ACC"/>
    <w:rsid w:val="006F76A3"/>
    <w:rsid w:val="007029B2"/>
    <w:rsid w:val="00702C14"/>
    <w:rsid w:val="007051BB"/>
    <w:rsid w:val="007067A0"/>
    <w:rsid w:val="00707A43"/>
    <w:rsid w:val="00711D06"/>
    <w:rsid w:val="00711F12"/>
    <w:rsid w:val="007156D7"/>
    <w:rsid w:val="00717151"/>
    <w:rsid w:val="00721B24"/>
    <w:rsid w:val="00723920"/>
    <w:rsid w:val="007243A6"/>
    <w:rsid w:val="00725E23"/>
    <w:rsid w:val="00726C0E"/>
    <w:rsid w:val="00726DD3"/>
    <w:rsid w:val="00727655"/>
    <w:rsid w:val="00731707"/>
    <w:rsid w:val="007320D1"/>
    <w:rsid w:val="00732983"/>
    <w:rsid w:val="00736BCD"/>
    <w:rsid w:val="00736F0F"/>
    <w:rsid w:val="00740A05"/>
    <w:rsid w:val="00741893"/>
    <w:rsid w:val="00743EEF"/>
    <w:rsid w:val="007467DB"/>
    <w:rsid w:val="0074688E"/>
    <w:rsid w:val="007469E7"/>
    <w:rsid w:val="00746B28"/>
    <w:rsid w:val="007473D8"/>
    <w:rsid w:val="00753121"/>
    <w:rsid w:val="007538C5"/>
    <w:rsid w:val="00755766"/>
    <w:rsid w:val="00755BD5"/>
    <w:rsid w:val="007569BA"/>
    <w:rsid w:val="00756C72"/>
    <w:rsid w:val="007608E5"/>
    <w:rsid w:val="00761E7B"/>
    <w:rsid w:val="007623CE"/>
    <w:rsid w:val="00762EF2"/>
    <w:rsid w:val="00764D82"/>
    <w:rsid w:val="0076571E"/>
    <w:rsid w:val="0076768B"/>
    <w:rsid w:val="007722A5"/>
    <w:rsid w:val="00772805"/>
    <w:rsid w:val="00772B2F"/>
    <w:rsid w:val="00773907"/>
    <w:rsid w:val="007756CC"/>
    <w:rsid w:val="00776A51"/>
    <w:rsid w:val="00781786"/>
    <w:rsid w:val="00781CD1"/>
    <w:rsid w:val="00781E62"/>
    <w:rsid w:val="00782247"/>
    <w:rsid w:val="00784F6B"/>
    <w:rsid w:val="00787C1A"/>
    <w:rsid w:val="00790444"/>
    <w:rsid w:val="00790AEB"/>
    <w:rsid w:val="00792F30"/>
    <w:rsid w:val="00793763"/>
    <w:rsid w:val="00793BB1"/>
    <w:rsid w:val="00794CEC"/>
    <w:rsid w:val="00796341"/>
    <w:rsid w:val="00796B4D"/>
    <w:rsid w:val="00797685"/>
    <w:rsid w:val="007A0701"/>
    <w:rsid w:val="007A3CEB"/>
    <w:rsid w:val="007A4C5D"/>
    <w:rsid w:val="007A6A2C"/>
    <w:rsid w:val="007A726E"/>
    <w:rsid w:val="007B0080"/>
    <w:rsid w:val="007B2851"/>
    <w:rsid w:val="007C0110"/>
    <w:rsid w:val="007C0FB8"/>
    <w:rsid w:val="007C5484"/>
    <w:rsid w:val="007C5AA4"/>
    <w:rsid w:val="007D17ED"/>
    <w:rsid w:val="007D3170"/>
    <w:rsid w:val="007D345D"/>
    <w:rsid w:val="007D3DBC"/>
    <w:rsid w:val="007D50BD"/>
    <w:rsid w:val="007D68B5"/>
    <w:rsid w:val="007E0652"/>
    <w:rsid w:val="007E4A66"/>
    <w:rsid w:val="007E58FE"/>
    <w:rsid w:val="007E7947"/>
    <w:rsid w:val="007F0C42"/>
    <w:rsid w:val="007F11A7"/>
    <w:rsid w:val="007F1836"/>
    <w:rsid w:val="007F455F"/>
    <w:rsid w:val="007F53DA"/>
    <w:rsid w:val="007F5F75"/>
    <w:rsid w:val="007F6DD6"/>
    <w:rsid w:val="00800144"/>
    <w:rsid w:val="008018F2"/>
    <w:rsid w:val="008037FD"/>
    <w:rsid w:val="00803B51"/>
    <w:rsid w:val="00804B28"/>
    <w:rsid w:val="008055B5"/>
    <w:rsid w:val="00806D83"/>
    <w:rsid w:val="00807091"/>
    <w:rsid w:val="00810579"/>
    <w:rsid w:val="00810E29"/>
    <w:rsid w:val="008125CC"/>
    <w:rsid w:val="008136AF"/>
    <w:rsid w:val="00813A8A"/>
    <w:rsid w:val="00814B86"/>
    <w:rsid w:val="00815AD3"/>
    <w:rsid w:val="00816476"/>
    <w:rsid w:val="00820B82"/>
    <w:rsid w:val="00822FBD"/>
    <w:rsid w:val="008248BB"/>
    <w:rsid w:val="008256FD"/>
    <w:rsid w:val="00825767"/>
    <w:rsid w:val="00826A27"/>
    <w:rsid w:val="00827A27"/>
    <w:rsid w:val="00827E91"/>
    <w:rsid w:val="008303C1"/>
    <w:rsid w:val="008310F3"/>
    <w:rsid w:val="008350E0"/>
    <w:rsid w:val="00836522"/>
    <w:rsid w:val="00836FB9"/>
    <w:rsid w:val="00843A8D"/>
    <w:rsid w:val="00847631"/>
    <w:rsid w:val="00851BD5"/>
    <w:rsid w:val="00851CB1"/>
    <w:rsid w:val="00851D38"/>
    <w:rsid w:val="008521E6"/>
    <w:rsid w:val="0085275B"/>
    <w:rsid w:val="008555E5"/>
    <w:rsid w:val="008576AF"/>
    <w:rsid w:val="0086182F"/>
    <w:rsid w:val="00861FEC"/>
    <w:rsid w:val="00862A1F"/>
    <w:rsid w:val="008646E9"/>
    <w:rsid w:val="008672D7"/>
    <w:rsid w:val="00872F1A"/>
    <w:rsid w:val="008736A2"/>
    <w:rsid w:val="00873A17"/>
    <w:rsid w:val="0088020D"/>
    <w:rsid w:val="0088057F"/>
    <w:rsid w:val="008807F0"/>
    <w:rsid w:val="00880C7A"/>
    <w:rsid w:val="00882923"/>
    <w:rsid w:val="008830CD"/>
    <w:rsid w:val="008835A3"/>
    <w:rsid w:val="0088435C"/>
    <w:rsid w:val="008849C0"/>
    <w:rsid w:val="00884DB3"/>
    <w:rsid w:val="00884F85"/>
    <w:rsid w:val="00885DFB"/>
    <w:rsid w:val="00886FA3"/>
    <w:rsid w:val="0088784A"/>
    <w:rsid w:val="008930C5"/>
    <w:rsid w:val="0089330B"/>
    <w:rsid w:val="008A04FE"/>
    <w:rsid w:val="008A057D"/>
    <w:rsid w:val="008A159D"/>
    <w:rsid w:val="008A3787"/>
    <w:rsid w:val="008A5122"/>
    <w:rsid w:val="008A5647"/>
    <w:rsid w:val="008A73DE"/>
    <w:rsid w:val="008B00AC"/>
    <w:rsid w:val="008B0E47"/>
    <w:rsid w:val="008B0FA9"/>
    <w:rsid w:val="008B1D92"/>
    <w:rsid w:val="008B2D05"/>
    <w:rsid w:val="008B2E11"/>
    <w:rsid w:val="008B445B"/>
    <w:rsid w:val="008B5152"/>
    <w:rsid w:val="008B5FAA"/>
    <w:rsid w:val="008C02B0"/>
    <w:rsid w:val="008C03EF"/>
    <w:rsid w:val="008C219C"/>
    <w:rsid w:val="008C2920"/>
    <w:rsid w:val="008C2FC3"/>
    <w:rsid w:val="008C749F"/>
    <w:rsid w:val="008C7DAB"/>
    <w:rsid w:val="008D1217"/>
    <w:rsid w:val="008D1580"/>
    <w:rsid w:val="008D1F2F"/>
    <w:rsid w:val="008D268B"/>
    <w:rsid w:val="008D29F1"/>
    <w:rsid w:val="008D3E3B"/>
    <w:rsid w:val="008D6F9E"/>
    <w:rsid w:val="008E1EB0"/>
    <w:rsid w:val="008E2539"/>
    <w:rsid w:val="008E3877"/>
    <w:rsid w:val="008E5A6E"/>
    <w:rsid w:val="008E5FAF"/>
    <w:rsid w:val="008E69C6"/>
    <w:rsid w:val="008E73E4"/>
    <w:rsid w:val="008F13B2"/>
    <w:rsid w:val="008F1B08"/>
    <w:rsid w:val="008F369F"/>
    <w:rsid w:val="008F3E65"/>
    <w:rsid w:val="008F41FA"/>
    <w:rsid w:val="008F4F99"/>
    <w:rsid w:val="008F7FBA"/>
    <w:rsid w:val="009064D4"/>
    <w:rsid w:val="009064E2"/>
    <w:rsid w:val="00906E63"/>
    <w:rsid w:val="00907C3F"/>
    <w:rsid w:val="009112DC"/>
    <w:rsid w:val="0091134B"/>
    <w:rsid w:val="00911D4E"/>
    <w:rsid w:val="00911D8B"/>
    <w:rsid w:val="009128C3"/>
    <w:rsid w:val="009145C3"/>
    <w:rsid w:val="00916E42"/>
    <w:rsid w:val="0092013D"/>
    <w:rsid w:val="00921773"/>
    <w:rsid w:val="00924EC1"/>
    <w:rsid w:val="00927E3D"/>
    <w:rsid w:val="00930588"/>
    <w:rsid w:val="00934A6F"/>
    <w:rsid w:val="00937302"/>
    <w:rsid w:val="00941269"/>
    <w:rsid w:val="0094156E"/>
    <w:rsid w:val="0094397A"/>
    <w:rsid w:val="00945E9F"/>
    <w:rsid w:val="0094735F"/>
    <w:rsid w:val="00947943"/>
    <w:rsid w:val="00947966"/>
    <w:rsid w:val="00947D56"/>
    <w:rsid w:val="00952FF8"/>
    <w:rsid w:val="0095385C"/>
    <w:rsid w:val="00954F05"/>
    <w:rsid w:val="0095660F"/>
    <w:rsid w:val="00960158"/>
    <w:rsid w:val="00960449"/>
    <w:rsid w:val="00962172"/>
    <w:rsid w:val="00966CBE"/>
    <w:rsid w:val="009676FB"/>
    <w:rsid w:val="00967A09"/>
    <w:rsid w:val="00971F66"/>
    <w:rsid w:val="009721D7"/>
    <w:rsid w:val="00972BEE"/>
    <w:rsid w:val="009740A1"/>
    <w:rsid w:val="00980060"/>
    <w:rsid w:val="00983537"/>
    <w:rsid w:val="00983865"/>
    <w:rsid w:val="00985D94"/>
    <w:rsid w:val="00987170"/>
    <w:rsid w:val="00990F1D"/>
    <w:rsid w:val="009934F4"/>
    <w:rsid w:val="009957B8"/>
    <w:rsid w:val="00995B54"/>
    <w:rsid w:val="009A07F0"/>
    <w:rsid w:val="009A107F"/>
    <w:rsid w:val="009A1430"/>
    <w:rsid w:val="009A399E"/>
    <w:rsid w:val="009A4804"/>
    <w:rsid w:val="009A5D32"/>
    <w:rsid w:val="009A685E"/>
    <w:rsid w:val="009B104C"/>
    <w:rsid w:val="009B31C5"/>
    <w:rsid w:val="009B3B08"/>
    <w:rsid w:val="009B497D"/>
    <w:rsid w:val="009B4A23"/>
    <w:rsid w:val="009B5B41"/>
    <w:rsid w:val="009B6D27"/>
    <w:rsid w:val="009B6FC9"/>
    <w:rsid w:val="009C0441"/>
    <w:rsid w:val="009C1D0C"/>
    <w:rsid w:val="009C2AA8"/>
    <w:rsid w:val="009C308C"/>
    <w:rsid w:val="009C4A26"/>
    <w:rsid w:val="009C6B9F"/>
    <w:rsid w:val="009D0C95"/>
    <w:rsid w:val="009D18D4"/>
    <w:rsid w:val="009D1CE7"/>
    <w:rsid w:val="009D4C07"/>
    <w:rsid w:val="009D5AAB"/>
    <w:rsid w:val="009D6845"/>
    <w:rsid w:val="009D7D42"/>
    <w:rsid w:val="009E114D"/>
    <w:rsid w:val="009E1FC8"/>
    <w:rsid w:val="009E4F6F"/>
    <w:rsid w:val="009E5C05"/>
    <w:rsid w:val="009E5F90"/>
    <w:rsid w:val="009E617E"/>
    <w:rsid w:val="009E6F50"/>
    <w:rsid w:val="009E7A57"/>
    <w:rsid w:val="009F291A"/>
    <w:rsid w:val="009F2A23"/>
    <w:rsid w:val="009F3357"/>
    <w:rsid w:val="009F33E3"/>
    <w:rsid w:val="009F720C"/>
    <w:rsid w:val="00A00177"/>
    <w:rsid w:val="00A02CFD"/>
    <w:rsid w:val="00A04102"/>
    <w:rsid w:val="00A055DC"/>
    <w:rsid w:val="00A05DED"/>
    <w:rsid w:val="00A06A71"/>
    <w:rsid w:val="00A13153"/>
    <w:rsid w:val="00A15369"/>
    <w:rsid w:val="00A15EAD"/>
    <w:rsid w:val="00A20026"/>
    <w:rsid w:val="00A22535"/>
    <w:rsid w:val="00A2261E"/>
    <w:rsid w:val="00A23D91"/>
    <w:rsid w:val="00A241A3"/>
    <w:rsid w:val="00A27487"/>
    <w:rsid w:val="00A27A4C"/>
    <w:rsid w:val="00A32463"/>
    <w:rsid w:val="00A32E8F"/>
    <w:rsid w:val="00A4136C"/>
    <w:rsid w:val="00A42BCE"/>
    <w:rsid w:val="00A463BC"/>
    <w:rsid w:val="00A46EA8"/>
    <w:rsid w:val="00A47BED"/>
    <w:rsid w:val="00A511BD"/>
    <w:rsid w:val="00A526E9"/>
    <w:rsid w:val="00A532C2"/>
    <w:rsid w:val="00A53565"/>
    <w:rsid w:val="00A53BB1"/>
    <w:rsid w:val="00A5448C"/>
    <w:rsid w:val="00A56CB5"/>
    <w:rsid w:val="00A6395A"/>
    <w:rsid w:val="00A64306"/>
    <w:rsid w:val="00A65176"/>
    <w:rsid w:val="00A67672"/>
    <w:rsid w:val="00A70714"/>
    <w:rsid w:val="00A7161F"/>
    <w:rsid w:val="00A71B39"/>
    <w:rsid w:val="00A7389B"/>
    <w:rsid w:val="00A7438C"/>
    <w:rsid w:val="00A745E2"/>
    <w:rsid w:val="00A767C4"/>
    <w:rsid w:val="00A81384"/>
    <w:rsid w:val="00A81AB0"/>
    <w:rsid w:val="00A827A5"/>
    <w:rsid w:val="00A83FCF"/>
    <w:rsid w:val="00A84DB6"/>
    <w:rsid w:val="00A854E2"/>
    <w:rsid w:val="00A86B2F"/>
    <w:rsid w:val="00A876B7"/>
    <w:rsid w:val="00A9006F"/>
    <w:rsid w:val="00A91566"/>
    <w:rsid w:val="00A94CD9"/>
    <w:rsid w:val="00A95D24"/>
    <w:rsid w:val="00A964BC"/>
    <w:rsid w:val="00A9695C"/>
    <w:rsid w:val="00A969CB"/>
    <w:rsid w:val="00AA03AD"/>
    <w:rsid w:val="00AA0526"/>
    <w:rsid w:val="00AA1395"/>
    <w:rsid w:val="00AA1981"/>
    <w:rsid w:val="00AA1F89"/>
    <w:rsid w:val="00AA34CB"/>
    <w:rsid w:val="00AA41C2"/>
    <w:rsid w:val="00AA4638"/>
    <w:rsid w:val="00AA4F91"/>
    <w:rsid w:val="00AA6D63"/>
    <w:rsid w:val="00AB1326"/>
    <w:rsid w:val="00AB1D2A"/>
    <w:rsid w:val="00AB2B12"/>
    <w:rsid w:val="00AB4F61"/>
    <w:rsid w:val="00AB6D17"/>
    <w:rsid w:val="00AB7A92"/>
    <w:rsid w:val="00AC2317"/>
    <w:rsid w:val="00AC3BA0"/>
    <w:rsid w:val="00AC5C49"/>
    <w:rsid w:val="00AC7AE0"/>
    <w:rsid w:val="00AD193A"/>
    <w:rsid w:val="00AD2507"/>
    <w:rsid w:val="00AD362C"/>
    <w:rsid w:val="00AE02B5"/>
    <w:rsid w:val="00AE2302"/>
    <w:rsid w:val="00AE383B"/>
    <w:rsid w:val="00AE4580"/>
    <w:rsid w:val="00AF0710"/>
    <w:rsid w:val="00AF3626"/>
    <w:rsid w:val="00AF39F2"/>
    <w:rsid w:val="00AF48F5"/>
    <w:rsid w:val="00B00B54"/>
    <w:rsid w:val="00B0107A"/>
    <w:rsid w:val="00B026AF"/>
    <w:rsid w:val="00B0767A"/>
    <w:rsid w:val="00B1208B"/>
    <w:rsid w:val="00B1576D"/>
    <w:rsid w:val="00B15A34"/>
    <w:rsid w:val="00B15B63"/>
    <w:rsid w:val="00B22520"/>
    <w:rsid w:val="00B23496"/>
    <w:rsid w:val="00B24457"/>
    <w:rsid w:val="00B247DE"/>
    <w:rsid w:val="00B26C76"/>
    <w:rsid w:val="00B273BF"/>
    <w:rsid w:val="00B32DB9"/>
    <w:rsid w:val="00B34D90"/>
    <w:rsid w:val="00B34F11"/>
    <w:rsid w:val="00B43376"/>
    <w:rsid w:val="00B53F77"/>
    <w:rsid w:val="00B572FE"/>
    <w:rsid w:val="00B5735F"/>
    <w:rsid w:val="00B6210E"/>
    <w:rsid w:val="00B63143"/>
    <w:rsid w:val="00B6445E"/>
    <w:rsid w:val="00B644D7"/>
    <w:rsid w:val="00B65155"/>
    <w:rsid w:val="00B6595A"/>
    <w:rsid w:val="00B66832"/>
    <w:rsid w:val="00B703B8"/>
    <w:rsid w:val="00B70565"/>
    <w:rsid w:val="00B7142D"/>
    <w:rsid w:val="00B71A75"/>
    <w:rsid w:val="00B72AAD"/>
    <w:rsid w:val="00B730B4"/>
    <w:rsid w:val="00B74EC8"/>
    <w:rsid w:val="00B75FA7"/>
    <w:rsid w:val="00B76D1D"/>
    <w:rsid w:val="00B80DBB"/>
    <w:rsid w:val="00B82E95"/>
    <w:rsid w:val="00B83AF0"/>
    <w:rsid w:val="00B84449"/>
    <w:rsid w:val="00B855D4"/>
    <w:rsid w:val="00B907A0"/>
    <w:rsid w:val="00B92CCC"/>
    <w:rsid w:val="00B93353"/>
    <w:rsid w:val="00B96097"/>
    <w:rsid w:val="00B96EB6"/>
    <w:rsid w:val="00BA0966"/>
    <w:rsid w:val="00BA168E"/>
    <w:rsid w:val="00BA48CC"/>
    <w:rsid w:val="00BA5CD9"/>
    <w:rsid w:val="00BB0B83"/>
    <w:rsid w:val="00BB44B0"/>
    <w:rsid w:val="00BB51CB"/>
    <w:rsid w:val="00BB5AFF"/>
    <w:rsid w:val="00BB7EED"/>
    <w:rsid w:val="00BC0FA2"/>
    <w:rsid w:val="00BC5350"/>
    <w:rsid w:val="00BC5F1B"/>
    <w:rsid w:val="00BC7DB4"/>
    <w:rsid w:val="00BD206B"/>
    <w:rsid w:val="00BD2651"/>
    <w:rsid w:val="00BD56D1"/>
    <w:rsid w:val="00BD5DE1"/>
    <w:rsid w:val="00BD6932"/>
    <w:rsid w:val="00BE1A82"/>
    <w:rsid w:val="00BE28BD"/>
    <w:rsid w:val="00BE4B01"/>
    <w:rsid w:val="00BE4ED2"/>
    <w:rsid w:val="00BF0A24"/>
    <w:rsid w:val="00BF187C"/>
    <w:rsid w:val="00BF1C36"/>
    <w:rsid w:val="00BF3031"/>
    <w:rsid w:val="00BF45A0"/>
    <w:rsid w:val="00BF56E8"/>
    <w:rsid w:val="00BF7D13"/>
    <w:rsid w:val="00C0069F"/>
    <w:rsid w:val="00C00B17"/>
    <w:rsid w:val="00C00B3C"/>
    <w:rsid w:val="00C02CC3"/>
    <w:rsid w:val="00C034EC"/>
    <w:rsid w:val="00C0352C"/>
    <w:rsid w:val="00C06FCB"/>
    <w:rsid w:val="00C11C6F"/>
    <w:rsid w:val="00C178DD"/>
    <w:rsid w:val="00C2052C"/>
    <w:rsid w:val="00C2529A"/>
    <w:rsid w:val="00C258B3"/>
    <w:rsid w:val="00C30058"/>
    <w:rsid w:val="00C31BFE"/>
    <w:rsid w:val="00C31E2E"/>
    <w:rsid w:val="00C36667"/>
    <w:rsid w:val="00C36A3C"/>
    <w:rsid w:val="00C37329"/>
    <w:rsid w:val="00C409B2"/>
    <w:rsid w:val="00C40DDD"/>
    <w:rsid w:val="00C42626"/>
    <w:rsid w:val="00C457F0"/>
    <w:rsid w:val="00C46E68"/>
    <w:rsid w:val="00C4797C"/>
    <w:rsid w:val="00C501A3"/>
    <w:rsid w:val="00C505F4"/>
    <w:rsid w:val="00C517DA"/>
    <w:rsid w:val="00C51F67"/>
    <w:rsid w:val="00C5232A"/>
    <w:rsid w:val="00C5495C"/>
    <w:rsid w:val="00C54ADB"/>
    <w:rsid w:val="00C559F5"/>
    <w:rsid w:val="00C56D1A"/>
    <w:rsid w:val="00C571DF"/>
    <w:rsid w:val="00C60EB3"/>
    <w:rsid w:val="00C61BB7"/>
    <w:rsid w:val="00C62E94"/>
    <w:rsid w:val="00C66B68"/>
    <w:rsid w:val="00C67CE5"/>
    <w:rsid w:val="00C74E4E"/>
    <w:rsid w:val="00C74F2E"/>
    <w:rsid w:val="00C75057"/>
    <w:rsid w:val="00C8153B"/>
    <w:rsid w:val="00C82048"/>
    <w:rsid w:val="00C82F2B"/>
    <w:rsid w:val="00C85D6C"/>
    <w:rsid w:val="00C86599"/>
    <w:rsid w:val="00C86695"/>
    <w:rsid w:val="00C9163C"/>
    <w:rsid w:val="00C922E9"/>
    <w:rsid w:val="00C93E86"/>
    <w:rsid w:val="00C93F0E"/>
    <w:rsid w:val="00C93FD9"/>
    <w:rsid w:val="00C959D0"/>
    <w:rsid w:val="00C95E87"/>
    <w:rsid w:val="00CA32AE"/>
    <w:rsid w:val="00CA3BE8"/>
    <w:rsid w:val="00CA406C"/>
    <w:rsid w:val="00CA40C3"/>
    <w:rsid w:val="00CA4844"/>
    <w:rsid w:val="00CA4F0A"/>
    <w:rsid w:val="00CA5A5D"/>
    <w:rsid w:val="00CA709D"/>
    <w:rsid w:val="00CB0C25"/>
    <w:rsid w:val="00CB1821"/>
    <w:rsid w:val="00CB234F"/>
    <w:rsid w:val="00CB2A5D"/>
    <w:rsid w:val="00CB2FD8"/>
    <w:rsid w:val="00CB3EA0"/>
    <w:rsid w:val="00CB43D1"/>
    <w:rsid w:val="00CB4BED"/>
    <w:rsid w:val="00CB71BB"/>
    <w:rsid w:val="00CB724B"/>
    <w:rsid w:val="00CB726C"/>
    <w:rsid w:val="00CB7B5B"/>
    <w:rsid w:val="00CB7EC9"/>
    <w:rsid w:val="00CC10D1"/>
    <w:rsid w:val="00CC28ED"/>
    <w:rsid w:val="00CC3CCF"/>
    <w:rsid w:val="00CC7419"/>
    <w:rsid w:val="00CD071F"/>
    <w:rsid w:val="00CD2062"/>
    <w:rsid w:val="00CD2583"/>
    <w:rsid w:val="00CD27C2"/>
    <w:rsid w:val="00CD61CE"/>
    <w:rsid w:val="00CD6F55"/>
    <w:rsid w:val="00CD7B37"/>
    <w:rsid w:val="00CE0FA7"/>
    <w:rsid w:val="00CE3EC5"/>
    <w:rsid w:val="00CE4546"/>
    <w:rsid w:val="00CE5087"/>
    <w:rsid w:val="00CE5648"/>
    <w:rsid w:val="00CE780A"/>
    <w:rsid w:val="00CF0CDB"/>
    <w:rsid w:val="00CF1BE9"/>
    <w:rsid w:val="00CF39C6"/>
    <w:rsid w:val="00CF4A0E"/>
    <w:rsid w:val="00CF7405"/>
    <w:rsid w:val="00D02982"/>
    <w:rsid w:val="00D068DC"/>
    <w:rsid w:val="00D10A43"/>
    <w:rsid w:val="00D10E4F"/>
    <w:rsid w:val="00D13D51"/>
    <w:rsid w:val="00D1477E"/>
    <w:rsid w:val="00D149E4"/>
    <w:rsid w:val="00D14C1A"/>
    <w:rsid w:val="00D1744D"/>
    <w:rsid w:val="00D2033A"/>
    <w:rsid w:val="00D22BC0"/>
    <w:rsid w:val="00D2445C"/>
    <w:rsid w:val="00D246D9"/>
    <w:rsid w:val="00D264DE"/>
    <w:rsid w:val="00D3014E"/>
    <w:rsid w:val="00D3076A"/>
    <w:rsid w:val="00D3078E"/>
    <w:rsid w:val="00D319D3"/>
    <w:rsid w:val="00D31F50"/>
    <w:rsid w:val="00D32B04"/>
    <w:rsid w:val="00D32E4A"/>
    <w:rsid w:val="00D33433"/>
    <w:rsid w:val="00D34373"/>
    <w:rsid w:val="00D3653F"/>
    <w:rsid w:val="00D40455"/>
    <w:rsid w:val="00D40F88"/>
    <w:rsid w:val="00D44208"/>
    <w:rsid w:val="00D45C75"/>
    <w:rsid w:val="00D4667D"/>
    <w:rsid w:val="00D47344"/>
    <w:rsid w:val="00D522AC"/>
    <w:rsid w:val="00D524B7"/>
    <w:rsid w:val="00D53A24"/>
    <w:rsid w:val="00D542CC"/>
    <w:rsid w:val="00D54417"/>
    <w:rsid w:val="00D56225"/>
    <w:rsid w:val="00D57342"/>
    <w:rsid w:val="00D60C1E"/>
    <w:rsid w:val="00D663A2"/>
    <w:rsid w:val="00D6752B"/>
    <w:rsid w:val="00D676EC"/>
    <w:rsid w:val="00D70271"/>
    <w:rsid w:val="00D72C45"/>
    <w:rsid w:val="00D7389B"/>
    <w:rsid w:val="00D73956"/>
    <w:rsid w:val="00D74937"/>
    <w:rsid w:val="00D832A7"/>
    <w:rsid w:val="00D8413E"/>
    <w:rsid w:val="00D84403"/>
    <w:rsid w:val="00D84618"/>
    <w:rsid w:val="00D84982"/>
    <w:rsid w:val="00D874F8"/>
    <w:rsid w:val="00D906CD"/>
    <w:rsid w:val="00D91DCC"/>
    <w:rsid w:val="00D9370C"/>
    <w:rsid w:val="00D93BCA"/>
    <w:rsid w:val="00D94B5D"/>
    <w:rsid w:val="00D94BA1"/>
    <w:rsid w:val="00D9610C"/>
    <w:rsid w:val="00DA3795"/>
    <w:rsid w:val="00DA479F"/>
    <w:rsid w:val="00DB1BFF"/>
    <w:rsid w:val="00DB409C"/>
    <w:rsid w:val="00DB73D9"/>
    <w:rsid w:val="00DB762D"/>
    <w:rsid w:val="00DB7741"/>
    <w:rsid w:val="00DC43B5"/>
    <w:rsid w:val="00DC4701"/>
    <w:rsid w:val="00DC4FDE"/>
    <w:rsid w:val="00DC60AA"/>
    <w:rsid w:val="00DC6AF6"/>
    <w:rsid w:val="00DC78AE"/>
    <w:rsid w:val="00DD2DA8"/>
    <w:rsid w:val="00DD4407"/>
    <w:rsid w:val="00DD51C1"/>
    <w:rsid w:val="00DD6E4A"/>
    <w:rsid w:val="00DD7021"/>
    <w:rsid w:val="00DE07F4"/>
    <w:rsid w:val="00DE0E02"/>
    <w:rsid w:val="00DE14B5"/>
    <w:rsid w:val="00DE1B7E"/>
    <w:rsid w:val="00DE5069"/>
    <w:rsid w:val="00DE53D0"/>
    <w:rsid w:val="00DE57A8"/>
    <w:rsid w:val="00DE5DBB"/>
    <w:rsid w:val="00DE7143"/>
    <w:rsid w:val="00DE74C3"/>
    <w:rsid w:val="00DE7F73"/>
    <w:rsid w:val="00DF20ED"/>
    <w:rsid w:val="00DF5012"/>
    <w:rsid w:val="00DF555F"/>
    <w:rsid w:val="00DF62D2"/>
    <w:rsid w:val="00DF69FA"/>
    <w:rsid w:val="00DF7CC8"/>
    <w:rsid w:val="00E004EE"/>
    <w:rsid w:val="00E02F76"/>
    <w:rsid w:val="00E03864"/>
    <w:rsid w:val="00E0595E"/>
    <w:rsid w:val="00E059BA"/>
    <w:rsid w:val="00E06CC3"/>
    <w:rsid w:val="00E1230C"/>
    <w:rsid w:val="00E12DEA"/>
    <w:rsid w:val="00E13D60"/>
    <w:rsid w:val="00E141C1"/>
    <w:rsid w:val="00E14850"/>
    <w:rsid w:val="00E15B2C"/>
    <w:rsid w:val="00E15E0D"/>
    <w:rsid w:val="00E16C3B"/>
    <w:rsid w:val="00E16E1B"/>
    <w:rsid w:val="00E205A7"/>
    <w:rsid w:val="00E25A74"/>
    <w:rsid w:val="00E25F1D"/>
    <w:rsid w:val="00E260BD"/>
    <w:rsid w:val="00E27A83"/>
    <w:rsid w:val="00E312BA"/>
    <w:rsid w:val="00E317F2"/>
    <w:rsid w:val="00E33719"/>
    <w:rsid w:val="00E35324"/>
    <w:rsid w:val="00E35476"/>
    <w:rsid w:val="00E358BC"/>
    <w:rsid w:val="00E36D17"/>
    <w:rsid w:val="00E36D67"/>
    <w:rsid w:val="00E370F8"/>
    <w:rsid w:val="00E37E98"/>
    <w:rsid w:val="00E40FF4"/>
    <w:rsid w:val="00E41176"/>
    <w:rsid w:val="00E45686"/>
    <w:rsid w:val="00E46D31"/>
    <w:rsid w:val="00E508C4"/>
    <w:rsid w:val="00E50B99"/>
    <w:rsid w:val="00E54AC1"/>
    <w:rsid w:val="00E54D8F"/>
    <w:rsid w:val="00E560F2"/>
    <w:rsid w:val="00E56769"/>
    <w:rsid w:val="00E57DAB"/>
    <w:rsid w:val="00E6096D"/>
    <w:rsid w:val="00E630EF"/>
    <w:rsid w:val="00E631B8"/>
    <w:rsid w:val="00E67FEE"/>
    <w:rsid w:val="00E73B64"/>
    <w:rsid w:val="00E778E4"/>
    <w:rsid w:val="00E779DB"/>
    <w:rsid w:val="00E80447"/>
    <w:rsid w:val="00E81548"/>
    <w:rsid w:val="00E81B66"/>
    <w:rsid w:val="00E82E0E"/>
    <w:rsid w:val="00E8340E"/>
    <w:rsid w:val="00E84478"/>
    <w:rsid w:val="00E8786D"/>
    <w:rsid w:val="00E90BBC"/>
    <w:rsid w:val="00E93C62"/>
    <w:rsid w:val="00E949CE"/>
    <w:rsid w:val="00E96AFE"/>
    <w:rsid w:val="00E9786C"/>
    <w:rsid w:val="00E97A8D"/>
    <w:rsid w:val="00E97D97"/>
    <w:rsid w:val="00EA1A10"/>
    <w:rsid w:val="00EA3A55"/>
    <w:rsid w:val="00EA453C"/>
    <w:rsid w:val="00EA46E8"/>
    <w:rsid w:val="00EA7EAA"/>
    <w:rsid w:val="00EB1F99"/>
    <w:rsid w:val="00EB25D2"/>
    <w:rsid w:val="00EB2A47"/>
    <w:rsid w:val="00EB4D6D"/>
    <w:rsid w:val="00EB4E97"/>
    <w:rsid w:val="00EB5714"/>
    <w:rsid w:val="00EB74F9"/>
    <w:rsid w:val="00EC1F31"/>
    <w:rsid w:val="00EC1F46"/>
    <w:rsid w:val="00EC20F6"/>
    <w:rsid w:val="00EC73AB"/>
    <w:rsid w:val="00ED25DC"/>
    <w:rsid w:val="00ED292C"/>
    <w:rsid w:val="00ED3169"/>
    <w:rsid w:val="00ED3B32"/>
    <w:rsid w:val="00ED51E9"/>
    <w:rsid w:val="00EE0474"/>
    <w:rsid w:val="00EE177C"/>
    <w:rsid w:val="00EE2D28"/>
    <w:rsid w:val="00EE600D"/>
    <w:rsid w:val="00EE742A"/>
    <w:rsid w:val="00EE77B8"/>
    <w:rsid w:val="00EF0E1E"/>
    <w:rsid w:val="00EF1BB1"/>
    <w:rsid w:val="00EF2F21"/>
    <w:rsid w:val="00EF3641"/>
    <w:rsid w:val="00EF3EA0"/>
    <w:rsid w:val="00EF7A99"/>
    <w:rsid w:val="00F02AE3"/>
    <w:rsid w:val="00F03A49"/>
    <w:rsid w:val="00F04DB1"/>
    <w:rsid w:val="00F06CDD"/>
    <w:rsid w:val="00F10865"/>
    <w:rsid w:val="00F11940"/>
    <w:rsid w:val="00F11A6E"/>
    <w:rsid w:val="00F126F2"/>
    <w:rsid w:val="00F14EC6"/>
    <w:rsid w:val="00F2156A"/>
    <w:rsid w:val="00F21782"/>
    <w:rsid w:val="00F22752"/>
    <w:rsid w:val="00F267BB"/>
    <w:rsid w:val="00F30194"/>
    <w:rsid w:val="00F31063"/>
    <w:rsid w:val="00F32ECE"/>
    <w:rsid w:val="00F33342"/>
    <w:rsid w:val="00F34AE3"/>
    <w:rsid w:val="00F36D03"/>
    <w:rsid w:val="00F370C9"/>
    <w:rsid w:val="00F42CF7"/>
    <w:rsid w:val="00F461E2"/>
    <w:rsid w:val="00F47CE6"/>
    <w:rsid w:val="00F522BE"/>
    <w:rsid w:val="00F523C7"/>
    <w:rsid w:val="00F53F72"/>
    <w:rsid w:val="00F5738C"/>
    <w:rsid w:val="00F57B77"/>
    <w:rsid w:val="00F63016"/>
    <w:rsid w:val="00F63817"/>
    <w:rsid w:val="00F643E0"/>
    <w:rsid w:val="00F6595A"/>
    <w:rsid w:val="00F719A0"/>
    <w:rsid w:val="00F736DB"/>
    <w:rsid w:val="00F75620"/>
    <w:rsid w:val="00F8262B"/>
    <w:rsid w:val="00F83E39"/>
    <w:rsid w:val="00F843AA"/>
    <w:rsid w:val="00F84865"/>
    <w:rsid w:val="00F84B2E"/>
    <w:rsid w:val="00F84C23"/>
    <w:rsid w:val="00F86CF8"/>
    <w:rsid w:val="00F9110C"/>
    <w:rsid w:val="00F94C88"/>
    <w:rsid w:val="00F95C10"/>
    <w:rsid w:val="00F96D9E"/>
    <w:rsid w:val="00FB4F43"/>
    <w:rsid w:val="00FB618F"/>
    <w:rsid w:val="00FB6536"/>
    <w:rsid w:val="00FC039C"/>
    <w:rsid w:val="00FC0C5E"/>
    <w:rsid w:val="00FC0D92"/>
    <w:rsid w:val="00FC297A"/>
    <w:rsid w:val="00FC50E3"/>
    <w:rsid w:val="00FC6845"/>
    <w:rsid w:val="00FD070E"/>
    <w:rsid w:val="00FD1984"/>
    <w:rsid w:val="00FD3117"/>
    <w:rsid w:val="00FD32F8"/>
    <w:rsid w:val="00FD6DDC"/>
    <w:rsid w:val="00FE1433"/>
    <w:rsid w:val="00FE22C6"/>
    <w:rsid w:val="00FE32E0"/>
    <w:rsid w:val="00FE7960"/>
    <w:rsid w:val="00FE797B"/>
    <w:rsid w:val="00FF0509"/>
    <w:rsid w:val="00FF1EFE"/>
    <w:rsid w:val="00FF202F"/>
    <w:rsid w:val="00FF4E45"/>
    <w:rsid w:val="00FF65C6"/>
    <w:rsid w:val="029A3BBB"/>
    <w:rsid w:val="05145A42"/>
    <w:rsid w:val="064E14E6"/>
    <w:rsid w:val="06CA2900"/>
    <w:rsid w:val="07885F06"/>
    <w:rsid w:val="07A91646"/>
    <w:rsid w:val="0AAE21BA"/>
    <w:rsid w:val="0C4353B6"/>
    <w:rsid w:val="0CC129DE"/>
    <w:rsid w:val="0D97168A"/>
    <w:rsid w:val="10EE6C61"/>
    <w:rsid w:val="12B53AC6"/>
    <w:rsid w:val="160369C9"/>
    <w:rsid w:val="16B63E95"/>
    <w:rsid w:val="16E728E2"/>
    <w:rsid w:val="1B8469AB"/>
    <w:rsid w:val="1C7733CF"/>
    <w:rsid w:val="21876C59"/>
    <w:rsid w:val="237B2D96"/>
    <w:rsid w:val="249842B1"/>
    <w:rsid w:val="2D79140B"/>
    <w:rsid w:val="2DC36DF4"/>
    <w:rsid w:val="2EC669F5"/>
    <w:rsid w:val="31A95A17"/>
    <w:rsid w:val="371A17C2"/>
    <w:rsid w:val="3720778E"/>
    <w:rsid w:val="37D97420"/>
    <w:rsid w:val="39C579FD"/>
    <w:rsid w:val="3A0C6C34"/>
    <w:rsid w:val="3F9233B2"/>
    <w:rsid w:val="3FCB256F"/>
    <w:rsid w:val="40561C8F"/>
    <w:rsid w:val="409A2472"/>
    <w:rsid w:val="40C5505B"/>
    <w:rsid w:val="41364A0B"/>
    <w:rsid w:val="441C7D4B"/>
    <w:rsid w:val="44DB173F"/>
    <w:rsid w:val="450507D4"/>
    <w:rsid w:val="45362997"/>
    <w:rsid w:val="456C5D01"/>
    <w:rsid w:val="48C9545B"/>
    <w:rsid w:val="48DF31F3"/>
    <w:rsid w:val="4BBF1E19"/>
    <w:rsid w:val="4DBA3179"/>
    <w:rsid w:val="50B96F51"/>
    <w:rsid w:val="52E3040F"/>
    <w:rsid w:val="54B818EA"/>
    <w:rsid w:val="551A097D"/>
    <w:rsid w:val="55C355BF"/>
    <w:rsid w:val="5668764D"/>
    <w:rsid w:val="56F44721"/>
    <w:rsid w:val="57AF56CB"/>
    <w:rsid w:val="57EB0780"/>
    <w:rsid w:val="589E18E9"/>
    <w:rsid w:val="59633E3A"/>
    <w:rsid w:val="5B660239"/>
    <w:rsid w:val="5C256D07"/>
    <w:rsid w:val="5CAF5FFA"/>
    <w:rsid w:val="5D2D2600"/>
    <w:rsid w:val="5D981E8E"/>
    <w:rsid w:val="5E5E62C3"/>
    <w:rsid w:val="5EDA6852"/>
    <w:rsid w:val="60905C8C"/>
    <w:rsid w:val="60DA3819"/>
    <w:rsid w:val="61082686"/>
    <w:rsid w:val="611664FB"/>
    <w:rsid w:val="62461B0A"/>
    <w:rsid w:val="633E4D74"/>
    <w:rsid w:val="64256D60"/>
    <w:rsid w:val="65AE0CF4"/>
    <w:rsid w:val="69B661AD"/>
    <w:rsid w:val="6A482123"/>
    <w:rsid w:val="6B2C2581"/>
    <w:rsid w:val="6CB23EFE"/>
    <w:rsid w:val="6E1327EC"/>
    <w:rsid w:val="6F5C1644"/>
    <w:rsid w:val="6FEC76D3"/>
    <w:rsid w:val="71D47E34"/>
    <w:rsid w:val="73B30B23"/>
    <w:rsid w:val="74936260"/>
    <w:rsid w:val="7AA200A7"/>
    <w:rsid w:val="7B093F54"/>
    <w:rsid w:val="7CC40A08"/>
    <w:rsid w:val="7DD07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91"/>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310"/>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5">
    <w:name w:val="heading 4"/>
    <w:basedOn w:val="1"/>
    <w:next w:val="1"/>
    <w:link w:val="308"/>
    <w:qFormat/>
    <w:uiPriority w:val="0"/>
    <w:pPr>
      <w:keepNext/>
      <w:spacing w:before="240" w:after="60"/>
      <w:outlineLvl w:val="3"/>
    </w:pPr>
    <w:rPr>
      <w:b/>
      <w:bCs/>
      <w:sz w:val="28"/>
      <w:szCs w:val="28"/>
    </w:rPr>
  </w:style>
  <w:style w:type="paragraph" w:styleId="6">
    <w:name w:val="heading 5"/>
    <w:basedOn w:val="1"/>
    <w:next w:val="1"/>
    <w:link w:val="306"/>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7">
    <w:name w:val="heading 6"/>
    <w:basedOn w:val="1"/>
    <w:next w:val="1"/>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331"/>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275"/>
    <w:qFormat/>
    <w:uiPriority w:val="99"/>
    <w:pPr>
      <w:shd w:val="clear" w:color="auto" w:fill="000080"/>
    </w:pPr>
    <w:rPr>
      <w:shd w:val="clear" w:color="auto" w:fill="000080"/>
    </w:rPr>
  </w:style>
  <w:style w:type="paragraph" w:styleId="15">
    <w:name w:val="annotation text"/>
    <w:basedOn w:val="1"/>
    <w:link w:val="279"/>
    <w:qFormat/>
    <w:uiPriority w:val="99"/>
    <w:pPr>
      <w:widowControl w:val="0"/>
    </w:pPr>
    <w:rPr>
      <w:kern w:val="2"/>
      <w:sz w:val="18"/>
      <w:szCs w:val="20"/>
    </w:rPr>
  </w:style>
  <w:style w:type="paragraph" w:styleId="16">
    <w:name w:val="Salutation"/>
    <w:basedOn w:val="1"/>
    <w:next w:val="1"/>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link w:val="312"/>
    <w:qFormat/>
    <w:uiPriority w:val="0"/>
    <w:pPr>
      <w:spacing w:after="120"/>
    </w:pPr>
  </w:style>
  <w:style w:type="paragraph" w:styleId="19">
    <w:name w:val="Body Text Indent"/>
    <w:basedOn w:val="1"/>
    <w:link w:val="300"/>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309"/>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uiPriority w:val="0"/>
    <w:pPr>
      <w:widowControl w:val="0"/>
      <w:ind w:left="1260"/>
    </w:pPr>
    <w:rPr>
      <w:kern w:val="2"/>
      <w:sz w:val="18"/>
      <w:szCs w:val="20"/>
    </w:rPr>
  </w:style>
  <w:style w:type="paragraph" w:styleId="25">
    <w:name w:val="Date"/>
    <w:basedOn w:val="1"/>
    <w:next w:val="1"/>
    <w:link w:val="325"/>
    <w:qFormat/>
    <w:uiPriority w:val="99"/>
    <w:pPr>
      <w:ind w:left="100" w:leftChars="2500"/>
    </w:pPr>
  </w:style>
  <w:style w:type="paragraph" w:styleId="26">
    <w:name w:val="Body Text Indent 2"/>
    <w:basedOn w:val="1"/>
    <w:uiPriority w:val="0"/>
    <w:pPr>
      <w:widowControl w:val="0"/>
      <w:ind w:firstLine="540" w:firstLineChars="257"/>
      <w:jc w:val="both"/>
    </w:pPr>
    <w:rPr>
      <w:kern w:val="2"/>
      <w:sz w:val="21"/>
    </w:rPr>
  </w:style>
  <w:style w:type="paragraph" w:styleId="27">
    <w:name w:val="Balloon Text"/>
    <w:basedOn w:val="1"/>
    <w:link w:val="294"/>
    <w:uiPriority w:val="99"/>
    <w:rPr>
      <w:sz w:val="18"/>
      <w:szCs w:val="18"/>
    </w:rPr>
  </w:style>
  <w:style w:type="paragraph" w:styleId="28">
    <w:name w:val="footer"/>
    <w:basedOn w:val="1"/>
    <w:link w:val="280"/>
    <w:qFormat/>
    <w:uiPriority w:val="99"/>
    <w:pPr>
      <w:tabs>
        <w:tab w:val="center" w:pos="4153"/>
        <w:tab w:val="right" w:pos="8306"/>
      </w:tabs>
      <w:snapToGrid w:val="0"/>
    </w:pPr>
    <w:rPr>
      <w:sz w:val="18"/>
      <w:szCs w:val="18"/>
    </w:rPr>
  </w:style>
  <w:style w:type="paragraph" w:styleId="29">
    <w:name w:val="header"/>
    <w:basedOn w:val="1"/>
    <w:link w:val="29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313"/>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5"/>
    <w:next w:val="15"/>
    <w:link w:val="296"/>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rPr>
  </w:style>
  <w:style w:type="character" w:styleId="47">
    <w:name w:val="page number"/>
    <w:basedOn w:val="45"/>
    <w:qFormat/>
    <w:uiPriority w:val="0"/>
  </w:style>
  <w:style w:type="character" w:styleId="48">
    <w:name w:val="FollowedHyperlink"/>
    <w:qFormat/>
    <w:uiPriority w:val="99"/>
    <w:rPr>
      <w:color w:val="800080"/>
      <w:u w:val="single"/>
    </w:rPr>
  </w:style>
  <w:style w:type="character" w:styleId="49">
    <w:name w:val="Hyperlink"/>
    <w:qFormat/>
    <w:uiPriority w:val="99"/>
    <w:rPr>
      <w:color w:val="0000FF"/>
      <w:u w:val="single"/>
    </w:rPr>
  </w:style>
  <w:style w:type="character" w:styleId="50">
    <w:name w:val="annotation reference"/>
    <w:qFormat/>
    <w:uiPriority w:val="99"/>
    <w:rPr>
      <w:sz w:val="21"/>
    </w:rPr>
  </w:style>
  <w:style w:type="paragraph" w:customStyle="1" w:styleId="51">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52">
    <w:name w:val="列出段落1"/>
    <w:basedOn w:val="1"/>
    <w:qFormat/>
    <w:uiPriority w:val="34"/>
    <w:pPr>
      <w:widowControl w:val="0"/>
      <w:ind w:firstLine="420" w:firstLineChars="200"/>
      <w:jc w:val="both"/>
    </w:pPr>
    <w:rPr>
      <w:kern w:val="2"/>
      <w:sz w:val="21"/>
      <w:szCs w:val="22"/>
    </w:rPr>
  </w:style>
  <w:style w:type="paragraph" w:customStyle="1" w:styleId="53">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MM Topic 3"/>
    <w:basedOn w:val="4"/>
    <w:qFormat/>
    <w:uiPriority w:val="0"/>
    <w:pPr>
      <w:numPr>
        <w:numId w:val="0"/>
      </w:numPr>
      <w:tabs>
        <w:tab w:val="left" w:pos="1418"/>
        <w:tab w:val="clear" w:pos="900"/>
      </w:tabs>
    </w:pPr>
    <w:rPr>
      <w:rFonts w:ascii="Times New Roman" w:hAnsi="Times New Roman"/>
      <w:bCs w:val="0"/>
      <w:szCs w:val="20"/>
    </w:rPr>
  </w:style>
  <w:style w:type="paragraph" w:customStyle="1" w:styleId="55">
    <w:name w:val="页脚 New New New"/>
    <w:basedOn w:val="56"/>
    <w:qFormat/>
    <w:uiPriority w:val="0"/>
    <w:pPr>
      <w:tabs>
        <w:tab w:val="center" w:pos="4153"/>
        <w:tab w:val="right" w:pos="8306"/>
      </w:tabs>
      <w:snapToGrid w:val="0"/>
      <w:jc w:val="left"/>
    </w:pPr>
    <w:rPr>
      <w:sz w:val="18"/>
      <w:szCs w:val="18"/>
    </w:rPr>
  </w:style>
  <w:style w:type="paragraph" w:customStyle="1" w:styleId="5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页眉 New New New New"/>
    <w:basedOn w:val="58"/>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60">
    <w:name w:val="h4-1"/>
    <w:basedOn w:val="5"/>
    <w:link w:val="283"/>
    <w:qFormat/>
    <w:uiPriority w:val="0"/>
    <w:pPr>
      <w:keepLines/>
      <w:widowControl w:val="0"/>
      <w:numPr>
        <w:ilvl w:val="0"/>
        <w:numId w:val="2"/>
      </w:numPr>
      <w:spacing w:beforeLines="50" w:afterLines="50"/>
      <w:ind w:left="200" w:leftChars="200" w:right="420" w:rightChars="200"/>
      <w:jc w:val="both"/>
    </w:pPr>
    <w:rPr>
      <w:rFonts w:ascii="Arial" w:hAnsi="Arial" w:eastAsia="仿宋_GB2312" w:cs="Arial"/>
      <w:kern w:val="2"/>
      <w:lang w:val="zh-CN"/>
    </w:rPr>
  </w:style>
  <w:style w:type="paragraph" w:customStyle="1" w:styleId="61">
    <w:name w:val="表格"/>
    <w:basedOn w:val="1"/>
    <w:qFormat/>
    <w:uiPriority w:val="0"/>
    <w:pPr>
      <w:widowControl w:val="0"/>
      <w:spacing w:line="400" w:lineRule="exact"/>
      <w:jc w:val="both"/>
    </w:pPr>
    <w:rPr>
      <w:kern w:val="2"/>
    </w:rPr>
  </w:style>
  <w:style w:type="paragraph" w:customStyle="1" w:styleId="62">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63">
    <w:name w:val="页眉 New New New New New New"/>
    <w:basedOn w:val="64"/>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66">
    <w:name w:val="font5"/>
    <w:basedOn w:val="1"/>
    <w:qFormat/>
    <w:uiPriority w:val="0"/>
    <w:pPr>
      <w:spacing w:before="100" w:beforeAutospacing="1" w:after="100" w:afterAutospacing="1"/>
    </w:pPr>
    <w:rPr>
      <w:rFonts w:ascii="宋体" w:hAnsi="宋体" w:cs="宋体"/>
      <w:sz w:val="22"/>
      <w:szCs w:val="22"/>
    </w:rPr>
  </w:style>
  <w:style w:type="paragraph" w:customStyle="1" w:styleId="67">
    <w:name w:val="MM Topic 6"/>
    <w:basedOn w:val="7"/>
    <w:qFormat/>
    <w:uiPriority w:val="0"/>
    <w:pPr>
      <w:numPr>
        <w:numId w:val="0"/>
      </w:numPr>
      <w:tabs>
        <w:tab w:val="left" w:pos="3260"/>
        <w:tab w:val="clear" w:pos="4974"/>
      </w:tabs>
      <w:spacing w:line="317" w:lineRule="auto"/>
    </w:pPr>
    <w:rPr>
      <w:bCs w:val="0"/>
      <w:sz w:val="28"/>
      <w:szCs w:val="20"/>
    </w:rPr>
  </w:style>
  <w:style w:type="paragraph" w:customStyle="1" w:styleId="68">
    <w:name w:val="页脚 New New New New New New New New New New New New New"/>
    <w:basedOn w:val="69"/>
    <w:qFormat/>
    <w:uiPriority w:val="0"/>
    <w:pPr>
      <w:tabs>
        <w:tab w:val="center" w:pos="4153"/>
        <w:tab w:val="right" w:pos="8306"/>
      </w:tabs>
      <w:snapToGrid w:val="0"/>
      <w:jc w:val="left"/>
    </w:pPr>
    <w:rPr>
      <w:sz w:val="18"/>
      <w:szCs w:val="18"/>
    </w:rPr>
  </w:style>
  <w:style w:type="paragraph" w:customStyle="1" w:styleId="69">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71">
    <w:name w:val="正文3"/>
    <w:link w:val="327"/>
    <w:qFormat/>
    <w:uiPriority w:val="0"/>
    <w:pPr>
      <w:spacing w:before="120" w:after="120" w:line="360" w:lineRule="auto"/>
      <w:ind w:firstLine="200" w:firstLineChars="200"/>
    </w:pPr>
    <w:rPr>
      <w:rFonts w:ascii="Times New Roman" w:hAnsi="Times New Roman" w:eastAsia="宋体" w:cs="Times New Roman"/>
      <w:sz w:val="24"/>
      <w:szCs w:val="24"/>
      <w:lang w:val="en-US" w:eastAsia="zh-CN" w:bidi="ar-SA"/>
    </w:rPr>
  </w:style>
  <w:style w:type="paragraph" w:customStyle="1" w:styleId="72">
    <w:name w:val="页眉 New New New New New New New New"/>
    <w:basedOn w:val="73"/>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Char1"/>
    <w:basedOn w:val="1"/>
    <w:next w:val="1"/>
    <w:uiPriority w:val="0"/>
    <w:pPr>
      <w:widowControl w:val="0"/>
      <w:spacing w:line="240" w:lineRule="atLeast"/>
      <w:ind w:left="420" w:firstLine="420"/>
    </w:pPr>
    <w:rPr>
      <w:sz w:val="21"/>
      <w:szCs w:val="21"/>
    </w:rPr>
  </w:style>
  <w:style w:type="paragraph" w:customStyle="1" w:styleId="77">
    <w:name w:val="Table Text"/>
    <w:basedOn w:val="1"/>
    <w:uiPriority w:val="0"/>
    <w:pPr>
      <w:spacing w:before="60" w:after="60"/>
    </w:pPr>
    <w:rPr>
      <w:sz w:val="21"/>
    </w:rPr>
  </w:style>
  <w:style w:type="paragraph" w:customStyle="1" w:styleId="78">
    <w:name w:val="默认段落字体 Para Char Char"/>
    <w:basedOn w:val="1"/>
    <w:uiPriority w:val="0"/>
    <w:pPr>
      <w:widowControl w:val="0"/>
      <w:jc w:val="both"/>
    </w:pPr>
    <w:rPr>
      <w:kern w:val="2"/>
      <w:sz w:val="21"/>
      <w:szCs w:val="20"/>
    </w:rPr>
  </w:style>
  <w:style w:type="paragraph" w:customStyle="1" w:styleId="79">
    <w:name w:val="1 Char"/>
    <w:basedOn w:val="1"/>
    <w:uiPriority w:val="0"/>
    <w:pPr>
      <w:spacing w:after="160" w:line="240" w:lineRule="exact"/>
    </w:pPr>
    <w:rPr>
      <w:rFonts w:ascii="Tahoma" w:hAnsi="Tahoma" w:eastAsia="Times New Roman"/>
      <w:lang w:eastAsia="en-US"/>
    </w:rPr>
  </w:style>
  <w:style w:type="paragraph" w:customStyle="1" w:styleId="80">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81">
    <w:name w:val="页脚 New New New New New New New New New New New"/>
    <w:basedOn w:val="82"/>
    <w:uiPriority w:val="0"/>
    <w:pPr>
      <w:tabs>
        <w:tab w:val="center" w:pos="4153"/>
        <w:tab w:val="right" w:pos="8306"/>
      </w:tabs>
      <w:snapToGrid w:val="0"/>
      <w:jc w:val="left"/>
    </w:pPr>
    <w:rPr>
      <w:sz w:val="18"/>
      <w:szCs w:val="18"/>
    </w:rPr>
  </w:style>
  <w:style w:type="paragraph" w:customStyle="1" w:styleId="82">
    <w:name w:val="正文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4">
    <w:name w:val="Char2"/>
    <w:basedOn w:val="1"/>
    <w:uiPriority w:val="0"/>
    <w:pPr>
      <w:widowControl w:val="0"/>
      <w:jc w:val="both"/>
    </w:pPr>
    <w:rPr>
      <w:kern w:val="2"/>
      <w:sz w:val="21"/>
      <w:szCs w:val="20"/>
    </w:rPr>
  </w:style>
  <w:style w:type="paragraph" w:customStyle="1" w:styleId="85">
    <w:name w:val="页脚 New New New New New New New New New"/>
    <w:basedOn w:val="86"/>
    <w:uiPriority w:val="0"/>
    <w:pPr>
      <w:tabs>
        <w:tab w:val="center" w:pos="4153"/>
        <w:tab w:val="right" w:pos="8306"/>
      </w:tabs>
      <w:snapToGrid w:val="0"/>
      <w:jc w:val="left"/>
    </w:pPr>
    <w:rPr>
      <w:sz w:val="18"/>
      <w:szCs w:val="18"/>
    </w:rPr>
  </w:style>
  <w:style w:type="paragraph" w:customStyle="1" w:styleId="86">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88">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89">
    <w:name w:val="font7"/>
    <w:basedOn w:val="1"/>
    <w:uiPriority w:val="0"/>
    <w:pPr>
      <w:spacing w:before="100" w:beforeAutospacing="1" w:after="100" w:afterAutospacing="1"/>
    </w:pPr>
    <w:rPr>
      <w:rFonts w:ascii="宋体" w:hAnsi="宋体" w:cs="宋体"/>
      <w:color w:val="000000"/>
      <w:sz w:val="22"/>
      <w:szCs w:val="22"/>
    </w:rPr>
  </w:style>
  <w:style w:type="paragraph" w:customStyle="1" w:styleId="90">
    <w:name w:val="页眉 New New New New New"/>
    <w:basedOn w:val="91"/>
    <w:uiPriority w:val="0"/>
    <w:pPr>
      <w:pBdr>
        <w:bottom w:val="single" w:color="auto" w:sz="6" w:space="1"/>
      </w:pBdr>
      <w:tabs>
        <w:tab w:val="center" w:pos="4153"/>
        <w:tab w:val="right" w:pos="8306"/>
      </w:tabs>
      <w:snapToGrid w:val="0"/>
      <w:jc w:val="center"/>
    </w:pPr>
    <w:rPr>
      <w:sz w:val="18"/>
      <w:szCs w:val="18"/>
    </w:rPr>
  </w:style>
  <w:style w:type="paragraph" w:customStyle="1" w:styleId="91">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页眉 New New New"/>
    <w:basedOn w:val="56"/>
    <w:uiPriority w:val="0"/>
    <w:pPr>
      <w:pBdr>
        <w:bottom w:val="single" w:color="auto" w:sz="6" w:space="1"/>
      </w:pBdr>
      <w:tabs>
        <w:tab w:val="center" w:pos="4153"/>
        <w:tab w:val="right" w:pos="8306"/>
      </w:tabs>
      <w:snapToGrid w:val="0"/>
      <w:jc w:val="center"/>
    </w:pPr>
    <w:rPr>
      <w:sz w:val="18"/>
      <w:szCs w:val="18"/>
    </w:rPr>
  </w:style>
  <w:style w:type="paragraph" w:customStyle="1" w:styleId="93">
    <w:name w:val="样式 标题 1 + 宋体 居中 段前: 17 磅 段后: 16.5 磅"/>
    <w:basedOn w:val="2"/>
    <w:uiPriority w:val="0"/>
    <w:pPr>
      <w:pageBreakBefore/>
      <w:numPr>
        <w:numId w:val="0"/>
      </w:numPr>
      <w:tabs>
        <w:tab w:val="left" w:pos="840"/>
        <w:tab w:val="clear" w:pos="425"/>
      </w:tabs>
      <w:ind w:left="840" w:hanging="420"/>
    </w:pPr>
    <w:rPr>
      <w:rFonts w:cs="宋体"/>
      <w:sz w:val="28"/>
      <w:szCs w:val="20"/>
    </w:rPr>
  </w:style>
  <w:style w:type="paragraph" w:customStyle="1" w:styleId="94">
    <w:name w:val="正文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页眉 New New New New New New New New New New New"/>
    <w:basedOn w:val="82"/>
    <w:uiPriority w:val="0"/>
    <w:pPr>
      <w:pBdr>
        <w:bottom w:val="single" w:color="auto" w:sz="6" w:space="1"/>
      </w:pBdr>
      <w:tabs>
        <w:tab w:val="center" w:pos="4153"/>
        <w:tab w:val="right" w:pos="8306"/>
      </w:tabs>
      <w:snapToGrid w:val="0"/>
      <w:jc w:val="center"/>
    </w:pPr>
    <w:rPr>
      <w:sz w:val="18"/>
      <w:szCs w:val="18"/>
    </w:rPr>
  </w:style>
  <w:style w:type="paragraph" w:customStyle="1" w:styleId="96">
    <w:name w:val="xl112"/>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97">
    <w:name w:val="页眉 New New New New New New New New New New"/>
    <w:basedOn w:val="98"/>
    <w:uiPriority w:val="0"/>
    <w:pPr>
      <w:pBdr>
        <w:bottom w:val="single" w:color="auto" w:sz="6" w:space="1"/>
      </w:pBdr>
      <w:tabs>
        <w:tab w:val="center" w:pos="4153"/>
        <w:tab w:val="right" w:pos="8306"/>
      </w:tabs>
      <w:snapToGrid w:val="0"/>
      <w:jc w:val="center"/>
    </w:pPr>
    <w:rPr>
      <w:sz w:val="18"/>
      <w:szCs w:val="18"/>
    </w:rPr>
  </w:style>
  <w:style w:type="paragraph" w:customStyle="1" w:styleId="98">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style3"/>
    <w:basedOn w:val="1"/>
    <w:uiPriority w:val="0"/>
    <w:pPr>
      <w:spacing w:before="100" w:beforeAutospacing="1" w:after="100" w:afterAutospacing="1" w:line="450" w:lineRule="atLeast"/>
    </w:pPr>
    <w:rPr>
      <w:rFonts w:ascii="Arial" w:hAnsi="Arial" w:cs="Arial"/>
      <w:b/>
      <w:bCs/>
      <w:sz w:val="21"/>
      <w:szCs w:val="21"/>
    </w:rPr>
  </w:style>
  <w:style w:type="paragraph" w:customStyle="1" w:styleId="100">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styleId="101">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102">
    <w:name w:val="CD正文"/>
    <w:basedOn w:val="1"/>
    <w:link w:val="278"/>
    <w:uiPriority w:val="0"/>
    <w:pPr>
      <w:widowControl w:val="0"/>
      <w:spacing w:line="360" w:lineRule="auto"/>
      <w:ind w:firstLine="493"/>
      <w:jc w:val="both"/>
    </w:pPr>
    <w:rPr>
      <w:kern w:val="2"/>
      <w:sz w:val="30"/>
      <w:szCs w:val="28"/>
    </w:rPr>
  </w:style>
  <w:style w:type="paragraph" w:customStyle="1" w:styleId="103">
    <w:name w:val="MM Topic 2"/>
    <w:basedOn w:val="3"/>
    <w:uiPriority w:val="0"/>
    <w:pPr>
      <w:tabs>
        <w:tab w:val="left" w:pos="992"/>
        <w:tab w:val="clear" w:pos="720"/>
      </w:tabs>
    </w:pPr>
    <w:rPr>
      <w:rFonts w:ascii="Arial" w:cs="Times New Roman"/>
      <w:bCs w:val="0"/>
      <w:iCs w:val="0"/>
      <w:color w:val="000000"/>
      <w:kern w:val="2"/>
      <w:szCs w:val="20"/>
    </w:rPr>
  </w:style>
  <w:style w:type="paragraph" w:customStyle="1" w:styleId="104">
    <w:name w:val="正文序号 4"/>
    <w:basedOn w:val="1"/>
    <w:qFormat/>
    <w:uiPriority w:val="0"/>
    <w:pPr>
      <w:widowControl w:val="0"/>
      <w:numPr>
        <w:ilvl w:val="3"/>
        <w:numId w:val="3"/>
      </w:numPr>
      <w:tabs>
        <w:tab w:val="left" w:pos="1469"/>
        <w:tab w:val="clear" w:pos="1680"/>
      </w:tabs>
      <w:spacing w:before="60"/>
      <w:jc w:val="both"/>
    </w:pPr>
    <w:rPr>
      <w:kern w:val="2"/>
      <w:sz w:val="21"/>
      <w:szCs w:val="20"/>
    </w:rPr>
  </w:style>
  <w:style w:type="paragraph" w:customStyle="1" w:styleId="105">
    <w:name w:val="font6"/>
    <w:basedOn w:val="1"/>
    <w:uiPriority w:val="0"/>
    <w:pPr>
      <w:spacing w:before="100" w:beforeAutospacing="1" w:after="100" w:afterAutospacing="1"/>
    </w:pPr>
    <w:rPr>
      <w:rFonts w:ascii="宋体" w:hAnsi="宋体" w:cs="宋体"/>
      <w:sz w:val="18"/>
      <w:szCs w:val="18"/>
    </w:rPr>
  </w:style>
  <w:style w:type="paragraph" w:customStyle="1" w:styleId="106">
    <w:name w:val="条目正文"/>
    <w:basedOn w:val="1"/>
    <w:uiPriority w:val="0"/>
    <w:pPr>
      <w:widowControl w:val="0"/>
      <w:numPr>
        <w:ilvl w:val="0"/>
        <w:numId w:val="4"/>
      </w:numPr>
      <w:tabs>
        <w:tab w:val="left" w:pos="1050"/>
        <w:tab w:val="clear" w:pos="1230"/>
      </w:tabs>
      <w:spacing w:after="120" w:line="360" w:lineRule="auto"/>
      <w:ind w:left="1050" w:hanging="450"/>
      <w:jc w:val="both"/>
    </w:pPr>
    <w:rPr>
      <w:rFonts w:ascii="宋体" w:hAnsi="Arial" w:cs="Arial"/>
      <w:szCs w:val="20"/>
    </w:rPr>
  </w:style>
  <w:style w:type="paragraph" w:customStyle="1" w:styleId="107">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08">
    <w:name w:val="样式 右侧:  1 字符1"/>
    <w:basedOn w:val="1"/>
    <w:uiPriority w:val="0"/>
    <w:pPr>
      <w:widowControl w:val="0"/>
      <w:ind w:left="240" w:leftChars="100" w:right="100" w:rightChars="100"/>
      <w:jc w:val="both"/>
    </w:pPr>
    <w:rPr>
      <w:rFonts w:eastAsia="仿宋_GB2312"/>
      <w:kern w:val="2"/>
      <w:sz w:val="28"/>
      <w:szCs w:val="20"/>
    </w:rPr>
  </w:style>
  <w:style w:type="paragraph" w:customStyle="1" w:styleId="109">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10">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12">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13">
    <w:name w:val="Char Char1 Char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114">
    <w:name w:val="MM Topic 8"/>
    <w:basedOn w:val="9"/>
    <w:uiPriority w:val="0"/>
    <w:pPr>
      <w:tabs>
        <w:tab w:val="left" w:pos="4394"/>
      </w:tabs>
    </w:pPr>
  </w:style>
  <w:style w:type="paragraph" w:customStyle="1" w:styleId="115">
    <w:name w:val="Char1 Char Char Char"/>
    <w:basedOn w:val="1"/>
    <w:next w:val="1"/>
    <w:uiPriority w:val="0"/>
    <w:pPr>
      <w:widowControl w:val="0"/>
      <w:spacing w:line="240" w:lineRule="atLeast"/>
      <w:ind w:left="420" w:firstLine="420"/>
    </w:pPr>
    <w:rPr>
      <w:sz w:val="21"/>
      <w:szCs w:val="20"/>
    </w:rPr>
  </w:style>
  <w:style w:type="paragraph" w:customStyle="1" w:styleId="116">
    <w:name w:val="大纲正文"/>
    <w:basedOn w:val="1"/>
    <w:uiPriority w:val="0"/>
    <w:pPr>
      <w:widowControl w:val="0"/>
      <w:spacing w:line="360" w:lineRule="auto"/>
      <w:ind w:firstLine="480" w:firstLineChars="200"/>
      <w:jc w:val="both"/>
    </w:pPr>
    <w:rPr>
      <w:kern w:val="2"/>
      <w:szCs w:val="20"/>
    </w:rPr>
  </w:style>
  <w:style w:type="paragraph" w:customStyle="1" w:styleId="117">
    <w:name w:val="xl70"/>
    <w:basedOn w:val="1"/>
    <w:uiPriority w:val="0"/>
    <w:pPr>
      <w:spacing w:before="100" w:beforeAutospacing="1" w:after="100" w:afterAutospacing="1"/>
      <w:jc w:val="center"/>
    </w:pPr>
    <w:rPr>
      <w:rFonts w:ascii="宋体" w:hAnsi="宋体" w:cs="宋体"/>
    </w:rPr>
  </w:style>
  <w:style w:type="paragraph" w:customStyle="1" w:styleId="118">
    <w:name w:val="标题样式"/>
    <w:basedOn w:val="1"/>
    <w:uiPriority w:val="0"/>
    <w:pPr>
      <w:widowControl w:val="0"/>
      <w:tabs>
        <w:tab w:val="left" w:pos="420"/>
      </w:tabs>
      <w:spacing w:line="360" w:lineRule="auto"/>
      <w:jc w:val="both"/>
    </w:pPr>
    <w:rPr>
      <w:rFonts w:ascii="宋体" w:hAnsi="宋体"/>
      <w:kern w:val="2"/>
      <w:szCs w:val="20"/>
    </w:rPr>
  </w:style>
  <w:style w:type="paragraph" w:customStyle="1" w:styleId="119">
    <w:name w:val="xl101"/>
    <w:basedOn w:val="1"/>
    <w:uiPriority w:val="0"/>
    <w:pPr>
      <w:spacing w:before="100" w:beforeAutospacing="1" w:after="100" w:afterAutospacing="1"/>
    </w:pPr>
    <w:rPr>
      <w:rFonts w:ascii="宋体" w:hAnsi="宋体" w:cs="宋体"/>
      <w:sz w:val="20"/>
      <w:szCs w:val="20"/>
    </w:rPr>
  </w:style>
  <w:style w:type="paragraph" w:customStyle="1" w:styleId="120">
    <w:name w:val="样式 仿宋_GB2312 小四 左侧:  0.63 厘米"/>
    <w:basedOn w:val="1"/>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21">
    <w:name w:val="页脚 New New New New New New New New New New New New"/>
    <w:basedOn w:val="74"/>
    <w:uiPriority w:val="0"/>
    <w:pPr>
      <w:tabs>
        <w:tab w:val="center" w:pos="4153"/>
        <w:tab w:val="right" w:pos="8306"/>
      </w:tabs>
      <w:snapToGrid w:val="0"/>
      <w:jc w:val="left"/>
    </w:pPr>
    <w:rPr>
      <w:sz w:val="18"/>
      <w:szCs w:val="18"/>
    </w:rPr>
  </w:style>
  <w:style w:type="paragraph" w:customStyle="1" w:styleId="122">
    <w:name w:val="WW-正文（首行缩进两字）"/>
    <w:basedOn w:val="1"/>
    <w:uiPriority w:val="0"/>
    <w:pPr>
      <w:widowControl w:val="0"/>
      <w:autoSpaceDE w:val="0"/>
      <w:autoSpaceDN w:val="0"/>
      <w:adjustRightInd w:val="0"/>
      <w:ind w:firstLine="420"/>
      <w:jc w:val="both"/>
    </w:pPr>
    <w:rPr>
      <w:sz w:val="21"/>
      <w:szCs w:val="21"/>
    </w:rPr>
  </w:style>
  <w:style w:type="paragraph" w:customStyle="1" w:styleId="123">
    <w:name w:val="样式 正文缩进 + (中文) 仿宋_GB2312 小四 Char"/>
    <w:basedOn w:val="12"/>
    <w:uiPriority w:val="0"/>
    <w:pPr>
      <w:ind w:firstLine="480"/>
    </w:pPr>
    <w:rPr>
      <w:rFonts w:ascii="宋体" w:hAnsi="宋体"/>
      <w:sz w:val="24"/>
      <w:szCs w:val="20"/>
    </w:rPr>
  </w:style>
  <w:style w:type="paragraph" w:customStyle="1" w:styleId="124">
    <w:name w:val="页脚 New New New New New New New New New New"/>
    <w:basedOn w:val="98"/>
    <w:uiPriority w:val="0"/>
    <w:pPr>
      <w:tabs>
        <w:tab w:val="center" w:pos="4153"/>
        <w:tab w:val="right" w:pos="8306"/>
      </w:tabs>
      <w:snapToGrid w:val="0"/>
      <w:jc w:val="left"/>
    </w:pPr>
    <w:rPr>
      <w:sz w:val="18"/>
      <w:szCs w:val="18"/>
    </w:rPr>
  </w:style>
  <w:style w:type="paragraph" w:customStyle="1" w:styleId="125">
    <w:name w:val="标书（正文）"/>
    <w:basedOn w:val="1"/>
    <w:link w:val="314"/>
    <w:uiPriority w:val="0"/>
    <w:pPr>
      <w:widowControl w:val="0"/>
      <w:spacing w:line="360" w:lineRule="auto"/>
      <w:ind w:firstLine="560" w:firstLineChars="200"/>
      <w:jc w:val="both"/>
    </w:pPr>
    <w:rPr>
      <w:rFonts w:ascii="宋体" w:hAnsi="宋体"/>
      <w:b/>
      <w:kern w:val="10"/>
      <w:sz w:val="21"/>
      <w:szCs w:val="20"/>
    </w:rPr>
  </w:style>
  <w:style w:type="paragraph" w:customStyle="1" w:styleId="126">
    <w:name w:val="页脚 New New New New New New New New New New New New New New"/>
    <w:basedOn w:val="94"/>
    <w:uiPriority w:val="0"/>
    <w:pPr>
      <w:tabs>
        <w:tab w:val="center" w:pos="4153"/>
        <w:tab w:val="right" w:pos="8306"/>
      </w:tabs>
      <w:snapToGrid w:val="0"/>
      <w:jc w:val="left"/>
    </w:pPr>
    <w:rPr>
      <w:sz w:val="18"/>
      <w:szCs w:val="18"/>
    </w:rPr>
  </w:style>
  <w:style w:type="paragraph" w:customStyle="1" w:styleId="127">
    <w:name w:val="文章正文"/>
    <w:basedOn w:val="1"/>
    <w:link w:val="305"/>
    <w:uiPriority w:val="0"/>
    <w:pPr>
      <w:widowControl w:val="0"/>
      <w:spacing w:line="360" w:lineRule="auto"/>
      <w:ind w:firstLine="420"/>
      <w:jc w:val="both"/>
    </w:pPr>
    <w:rPr>
      <w:kern w:val="2"/>
    </w:rPr>
  </w:style>
  <w:style w:type="paragraph" w:customStyle="1" w:styleId="128">
    <w:name w:val="pa-106"/>
    <w:basedOn w:val="1"/>
    <w:uiPriority w:val="0"/>
    <w:pPr>
      <w:spacing w:line="360" w:lineRule="atLeast"/>
      <w:ind w:firstLine="460"/>
      <w:jc w:val="both"/>
    </w:pPr>
    <w:rPr>
      <w:rFonts w:ascii="宋体" w:hAnsi="宋体" w:cs="宋体"/>
    </w:rPr>
  </w:style>
  <w:style w:type="paragraph" w:customStyle="1" w:styleId="129">
    <w:name w:val="xl113"/>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30">
    <w:name w:val="xl111"/>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31">
    <w:name w:val="xl107"/>
    <w:basedOn w:val="1"/>
    <w:uiPriority w:val="0"/>
    <w:pPr>
      <w:spacing w:before="100" w:beforeAutospacing="1" w:after="100" w:afterAutospacing="1"/>
      <w:jc w:val="center"/>
    </w:pPr>
    <w:rPr>
      <w:rFonts w:ascii="宋体" w:hAnsi="宋体" w:cs="宋体"/>
      <w:b/>
      <w:bCs/>
      <w:sz w:val="20"/>
      <w:szCs w:val="20"/>
    </w:rPr>
  </w:style>
  <w:style w:type="paragraph" w:customStyle="1" w:styleId="132">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4">
    <w:name w:val="页眉 New New New New New New New New New"/>
    <w:basedOn w:val="86"/>
    <w:uiPriority w:val="0"/>
    <w:pPr>
      <w:pBdr>
        <w:bottom w:val="single" w:color="auto" w:sz="6" w:space="1"/>
      </w:pBdr>
      <w:tabs>
        <w:tab w:val="center" w:pos="4153"/>
        <w:tab w:val="right" w:pos="8306"/>
      </w:tabs>
      <w:snapToGrid w:val="0"/>
      <w:jc w:val="center"/>
    </w:pPr>
    <w:rPr>
      <w:sz w:val="18"/>
      <w:szCs w:val="18"/>
    </w:rPr>
  </w:style>
  <w:style w:type="paragraph" w:customStyle="1" w:styleId="135">
    <w:name w:val="xl103"/>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36">
    <w:name w:val="页脚 New New"/>
    <w:basedOn w:val="137"/>
    <w:uiPriority w:val="0"/>
    <w:pPr>
      <w:tabs>
        <w:tab w:val="center" w:pos="4153"/>
        <w:tab w:val="right" w:pos="8306"/>
      </w:tabs>
      <w:snapToGrid w:val="0"/>
      <w:jc w:val="left"/>
    </w:pPr>
    <w:rPr>
      <w:sz w:val="18"/>
      <w:szCs w:val="18"/>
    </w:rPr>
  </w:style>
  <w:style w:type="paragraph" w:customStyle="1" w:styleId="137">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标题 4[858D7CFB-ED40-4347-BF05-701D383B685F][858D7CFB-ED40-4347-BF05-701D383B685F]"/>
    <w:basedOn w:val="1"/>
    <w:uiPriority w:val="0"/>
    <w:pPr>
      <w:numPr>
        <w:ilvl w:val="3"/>
        <w:numId w:val="1"/>
      </w:numPr>
    </w:pPr>
  </w:style>
  <w:style w:type="paragraph" w:customStyle="1" w:styleId="139">
    <w:name w:val="样式1"/>
    <w:basedOn w:val="1"/>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40">
    <w:name w:val="正文序号 1"/>
    <w:basedOn w:val="1"/>
    <w:uiPriority w:val="0"/>
    <w:pPr>
      <w:widowControl w:val="0"/>
      <w:numPr>
        <w:ilvl w:val="0"/>
        <w:numId w:val="3"/>
      </w:numPr>
      <w:tabs>
        <w:tab w:val="left" w:pos="839"/>
        <w:tab w:val="clear" w:pos="360"/>
      </w:tabs>
      <w:spacing w:before="60"/>
      <w:jc w:val="both"/>
    </w:pPr>
    <w:rPr>
      <w:kern w:val="2"/>
      <w:sz w:val="21"/>
      <w:szCs w:val="20"/>
    </w:rPr>
  </w:style>
  <w:style w:type="paragraph" w:customStyle="1" w:styleId="141">
    <w:name w:val="正文2"/>
    <w:basedOn w:val="1"/>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142">
    <w:name w:val="正文首行缩进两字符"/>
    <w:basedOn w:val="1"/>
    <w:uiPriority w:val="0"/>
    <w:pPr>
      <w:widowControl w:val="0"/>
      <w:spacing w:line="360" w:lineRule="auto"/>
      <w:ind w:firstLine="200" w:firstLineChars="200"/>
      <w:jc w:val="both"/>
    </w:pPr>
    <w:rPr>
      <w:kern w:val="2"/>
      <w:sz w:val="21"/>
      <w:szCs w:val="20"/>
    </w:rPr>
  </w:style>
  <w:style w:type="paragraph" w:customStyle="1" w:styleId="143">
    <w:name w:val="样式"/>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144">
    <w:name w:val="Item Lis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45">
    <w:name w:val="文档正文"/>
    <w:basedOn w:val="1"/>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146">
    <w:name w:val="项目符号：一级"/>
    <w:basedOn w:val="62"/>
    <w:next w:val="62"/>
    <w:uiPriority w:val="0"/>
    <w:pPr>
      <w:tabs>
        <w:tab w:val="left" w:pos="700"/>
      </w:tabs>
      <w:spacing w:beforeLines="0"/>
      <w:ind w:left="630" w:hanging="290" w:firstLineChars="0"/>
    </w:pPr>
  </w:style>
  <w:style w:type="paragraph" w:customStyle="1" w:styleId="147">
    <w:name w:val="8"/>
    <w:basedOn w:val="1"/>
    <w:uiPriority w:val="0"/>
    <w:pPr>
      <w:spacing w:before="100" w:beforeAutospacing="1" w:after="100" w:afterAutospacing="1" w:line="432" w:lineRule="auto"/>
    </w:pPr>
    <w:rPr>
      <w:rFonts w:ascii="宋体" w:hAnsi="宋体"/>
      <w:szCs w:val="21"/>
    </w:rPr>
  </w:style>
  <w:style w:type="paragraph" w:customStyle="1" w:styleId="148">
    <w:name w:val="正文 首行缩进:  2 字符 Char Char"/>
    <w:basedOn w:val="1"/>
    <w:uiPriority w:val="0"/>
    <w:pPr>
      <w:widowControl w:val="0"/>
      <w:spacing w:line="360" w:lineRule="auto"/>
      <w:ind w:firstLine="480"/>
      <w:jc w:val="both"/>
    </w:pPr>
    <w:rPr>
      <w:kern w:val="2"/>
      <w:szCs w:val="20"/>
    </w:rPr>
  </w:style>
  <w:style w:type="paragraph" w:customStyle="1" w:styleId="149">
    <w:name w:val="MM Topic 7"/>
    <w:basedOn w:val="8"/>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50">
    <w:name w:val="页脚 New"/>
    <w:basedOn w:val="132"/>
    <w:uiPriority w:val="0"/>
    <w:pPr>
      <w:tabs>
        <w:tab w:val="center" w:pos="4153"/>
        <w:tab w:val="right" w:pos="8306"/>
      </w:tabs>
      <w:snapToGrid w:val="0"/>
      <w:jc w:val="left"/>
    </w:pPr>
    <w:rPr>
      <w:sz w:val="18"/>
      <w:szCs w:val="18"/>
    </w:rPr>
  </w:style>
  <w:style w:type="paragraph" w:customStyle="1" w:styleId="151">
    <w:name w:val="正文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xl72"/>
    <w:basedOn w:val="1"/>
    <w:uiPriority w:val="0"/>
    <w:pPr>
      <w:spacing w:before="100" w:beforeAutospacing="1" w:after="100" w:afterAutospacing="1"/>
      <w:jc w:val="center"/>
    </w:pPr>
    <w:rPr>
      <w:rFonts w:ascii="宋体" w:hAnsi="宋体" w:cs="宋体"/>
    </w:rPr>
  </w:style>
  <w:style w:type="paragraph" w:customStyle="1" w:styleId="153">
    <w:name w:val="xl106"/>
    <w:basedOn w:val="1"/>
    <w:uiPriority w:val="0"/>
    <w:pPr>
      <w:spacing w:before="100" w:beforeAutospacing="1" w:after="100" w:afterAutospacing="1"/>
      <w:jc w:val="center"/>
    </w:pPr>
    <w:rPr>
      <w:rFonts w:ascii="宋体" w:hAnsi="宋体" w:cs="宋体"/>
      <w:b/>
      <w:bCs/>
      <w:sz w:val="40"/>
      <w:szCs w:val="40"/>
    </w:rPr>
  </w:style>
  <w:style w:type="paragraph" w:customStyle="1" w:styleId="154">
    <w:name w:val="xl9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55">
    <w:name w:val="样式3"/>
    <w:basedOn w:val="23"/>
    <w:uiPriority w:val="0"/>
    <w:pPr>
      <w:autoSpaceDE/>
      <w:autoSpaceDN/>
      <w:adjustRightInd/>
      <w:spacing w:line="0" w:lineRule="atLeast"/>
      <w:outlineLvl w:val="0"/>
    </w:pPr>
    <w:rPr>
      <w:rFonts w:hAnsi="Courier New"/>
      <w:kern w:val="2"/>
      <w:sz w:val="28"/>
    </w:rPr>
  </w:style>
  <w:style w:type="paragraph" w:customStyle="1" w:styleId="156">
    <w:name w:val="xl76"/>
    <w:basedOn w:val="1"/>
    <w:uiPriority w:val="0"/>
    <w:pPr>
      <w:spacing w:before="100" w:beforeAutospacing="1" w:after="100" w:afterAutospacing="1"/>
      <w:jc w:val="center"/>
    </w:pPr>
    <w:rPr>
      <w:rFonts w:ascii="宋体" w:hAnsi="宋体" w:cs="宋体"/>
    </w:rPr>
  </w:style>
  <w:style w:type="paragraph" w:customStyle="1" w:styleId="157">
    <w:name w:val="页脚 New New New New New New New New New New New New New New New New"/>
    <w:basedOn w:val="151"/>
    <w:uiPriority w:val="0"/>
    <w:pPr>
      <w:tabs>
        <w:tab w:val="center" w:pos="4153"/>
        <w:tab w:val="right" w:pos="8306"/>
      </w:tabs>
      <w:snapToGrid w:val="0"/>
      <w:jc w:val="left"/>
    </w:pPr>
    <w:rPr>
      <w:sz w:val="18"/>
      <w:szCs w:val="18"/>
    </w:rPr>
  </w:style>
  <w:style w:type="paragraph" w:customStyle="1" w:styleId="158">
    <w:name w:val="table head"/>
    <w:basedOn w:val="1"/>
    <w:uiPriority w:val="0"/>
    <w:pPr>
      <w:keepNext/>
      <w:keepLines/>
      <w:widowControl w:val="0"/>
      <w:adjustRightInd w:val="0"/>
      <w:spacing w:line="312" w:lineRule="atLeast"/>
      <w:jc w:val="center"/>
      <w:textAlignment w:val="baseline"/>
    </w:pPr>
    <w:rPr>
      <w:b/>
      <w:sz w:val="21"/>
      <w:szCs w:val="20"/>
    </w:rPr>
  </w:style>
  <w:style w:type="paragraph" w:customStyle="1" w:styleId="159">
    <w:name w:val="页眉 New New"/>
    <w:basedOn w:val="137"/>
    <w:uiPriority w:val="0"/>
    <w:pPr>
      <w:pBdr>
        <w:bottom w:val="single" w:color="auto" w:sz="6" w:space="1"/>
      </w:pBdr>
      <w:tabs>
        <w:tab w:val="center" w:pos="4153"/>
        <w:tab w:val="right" w:pos="8306"/>
      </w:tabs>
      <w:snapToGrid w:val="0"/>
      <w:jc w:val="center"/>
    </w:pPr>
    <w:rPr>
      <w:sz w:val="18"/>
      <w:szCs w:val="18"/>
    </w:rPr>
  </w:style>
  <w:style w:type="paragraph" w:customStyle="1" w:styleId="160">
    <w:name w:val="表格文字"/>
    <w:basedOn w:val="1"/>
    <w:uiPriority w:val="0"/>
    <w:pPr>
      <w:widowControl w:val="0"/>
      <w:spacing w:beforeLines="25" w:afterLines="25"/>
      <w:jc w:val="both"/>
    </w:pPr>
    <w:rPr>
      <w:rFonts w:ascii="Times New (W1)" w:hAnsi="Times New (W1)"/>
      <w:spacing w:val="10"/>
      <w:kern w:val="2"/>
      <w:sz w:val="21"/>
      <w:szCs w:val="20"/>
    </w:rPr>
  </w:style>
  <w:style w:type="paragraph" w:customStyle="1" w:styleId="161">
    <w:name w:val="Char Char Char Char Char Char Char"/>
    <w:basedOn w:val="1"/>
    <w:uiPriority w:val="0"/>
    <w:pPr>
      <w:snapToGrid w:val="0"/>
      <w:spacing w:line="240" w:lineRule="exact"/>
    </w:pPr>
    <w:rPr>
      <w:rFonts w:ascii="Verdana" w:hAnsi="Verdana"/>
      <w:sz w:val="20"/>
      <w:szCs w:val="20"/>
      <w:lang w:eastAsia="en-US"/>
    </w:rPr>
  </w:style>
  <w:style w:type="paragraph" w:customStyle="1" w:styleId="162">
    <w:name w:val="页脚 New New New New"/>
    <w:basedOn w:val="58"/>
    <w:uiPriority w:val="0"/>
    <w:pPr>
      <w:tabs>
        <w:tab w:val="center" w:pos="4153"/>
        <w:tab w:val="right" w:pos="8306"/>
      </w:tabs>
      <w:snapToGrid w:val="0"/>
      <w:jc w:val="left"/>
    </w:pPr>
    <w:rPr>
      <w:sz w:val="18"/>
      <w:szCs w:val="18"/>
    </w:rPr>
  </w:style>
  <w:style w:type="paragraph" w:customStyle="1" w:styleId="163">
    <w:name w:val="Char1 Char Char Char Char Char Char"/>
    <w:basedOn w:val="1"/>
    <w:qFormat/>
    <w:uiPriority w:val="0"/>
    <w:pPr>
      <w:widowControl w:val="0"/>
      <w:jc w:val="both"/>
    </w:pPr>
    <w:rPr>
      <w:rFonts w:ascii="Tahoma" w:hAnsi="Tahoma"/>
      <w:kern w:val="2"/>
      <w:szCs w:val="20"/>
    </w:rPr>
  </w:style>
  <w:style w:type="paragraph" w:customStyle="1" w:styleId="164">
    <w:name w:val="Char Char Char"/>
    <w:basedOn w:val="1"/>
    <w:uiPriority w:val="0"/>
    <w:pPr>
      <w:widowControl w:val="0"/>
      <w:jc w:val="both"/>
    </w:pPr>
    <w:rPr>
      <w:rFonts w:ascii="Tahoma" w:hAnsi="Tahoma"/>
      <w:kern w:val="2"/>
      <w:szCs w:val="20"/>
    </w:rPr>
  </w:style>
  <w:style w:type="paragraph" w:customStyle="1" w:styleId="165">
    <w:name w:val="xl77"/>
    <w:basedOn w:val="1"/>
    <w:uiPriority w:val="0"/>
    <w:pPr>
      <w:spacing w:before="100" w:beforeAutospacing="1" w:after="100" w:afterAutospacing="1"/>
      <w:jc w:val="center"/>
    </w:pPr>
    <w:rPr>
      <w:rFonts w:ascii="宋体" w:hAnsi="宋体" w:cs="宋体"/>
    </w:rPr>
  </w:style>
  <w:style w:type="paragraph" w:customStyle="1" w:styleId="166">
    <w:name w:val="页脚 New New New New New New New"/>
    <w:basedOn w:val="167"/>
    <w:uiPriority w:val="0"/>
    <w:pPr>
      <w:tabs>
        <w:tab w:val="center" w:pos="4153"/>
        <w:tab w:val="right" w:pos="8306"/>
      </w:tabs>
      <w:snapToGrid w:val="0"/>
      <w:jc w:val="left"/>
    </w:pPr>
    <w:rPr>
      <w:sz w:val="18"/>
      <w:szCs w:val="18"/>
    </w:rPr>
  </w:style>
  <w:style w:type="paragraph" w:customStyle="1" w:styleId="167">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69">
    <w:name w:val="页脚 New New New New New New New New New New New New New New New"/>
    <w:basedOn w:val="170"/>
    <w:uiPriority w:val="0"/>
    <w:pPr>
      <w:tabs>
        <w:tab w:val="center" w:pos="4153"/>
        <w:tab w:val="right" w:pos="8306"/>
      </w:tabs>
      <w:snapToGrid w:val="0"/>
      <w:jc w:val="left"/>
    </w:pPr>
    <w:rPr>
      <w:sz w:val="18"/>
      <w:szCs w:val="18"/>
    </w:rPr>
  </w:style>
  <w:style w:type="paragraph" w:customStyle="1" w:styleId="170">
    <w:name w:val="正文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Style8"/>
    <w:basedOn w:val="1"/>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72">
    <w:name w:val="文章正文 Char Char1"/>
    <w:basedOn w:val="1"/>
    <w:uiPriority w:val="0"/>
    <w:pPr>
      <w:widowControl w:val="0"/>
      <w:spacing w:line="360" w:lineRule="auto"/>
      <w:ind w:firstLine="420"/>
      <w:jc w:val="both"/>
    </w:pPr>
    <w:rPr>
      <w:kern w:val="2"/>
      <w:szCs w:val="20"/>
    </w:rPr>
  </w:style>
  <w:style w:type="paragraph" w:customStyle="1" w:styleId="173">
    <w:name w:val="Char2 Char Char Char Char Char Char"/>
    <w:basedOn w:val="1"/>
    <w:uiPriority w:val="0"/>
    <w:pPr>
      <w:widowControl w:val="0"/>
      <w:jc w:val="both"/>
    </w:pPr>
    <w:rPr>
      <w:rFonts w:ascii="仿宋_GB2312"/>
      <w:b/>
      <w:kern w:val="2"/>
      <w:sz w:val="30"/>
      <w:szCs w:val="20"/>
    </w:rPr>
  </w:style>
  <w:style w:type="paragraph" w:customStyle="1" w:styleId="174">
    <w:name w:val="MM Topic 5"/>
    <w:basedOn w:val="6"/>
    <w:uiPriority w:val="0"/>
    <w:pPr>
      <w:numPr>
        <w:numId w:val="0"/>
      </w:numPr>
      <w:tabs>
        <w:tab w:val="left" w:pos="2551"/>
        <w:tab w:val="clear" w:pos="4832"/>
      </w:tabs>
      <w:autoSpaceDE/>
      <w:autoSpaceDN/>
      <w:adjustRightInd/>
      <w:spacing w:line="372" w:lineRule="auto"/>
    </w:pPr>
    <w:rPr>
      <w:bCs w:val="0"/>
      <w:kern w:val="2"/>
      <w:szCs w:val="20"/>
    </w:rPr>
  </w:style>
  <w:style w:type="paragraph" w:customStyle="1" w:styleId="175">
    <w:name w:val="MM Topic 9"/>
    <w:basedOn w:val="10"/>
    <w:uiPriority w:val="0"/>
    <w:pPr>
      <w:tabs>
        <w:tab w:val="left" w:pos="5102"/>
      </w:tabs>
    </w:pPr>
  </w:style>
  <w:style w:type="paragraph" w:customStyle="1" w:styleId="176">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77">
    <w:name w:val="2"/>
    <w:basedOn w:val="1"/>
    <w:uiPriority w:val="0"/>
    <w:pPr>
      <w:spacing w:before="100" w:beforeAutospacing="1" w:after="100" w:afterAutospacing="1"/>
    </w:pPr>
    <w:rPr>
      <w:rFonts w:ascii="宋体" w:hAnsi="宋体"/>
      <w:sz w:val="21"/>
      <w:szCs w:val="21"/>
    </w:rPr>
  </w:style>
  <w:style w:type="paragraph" w:customStyle="1" w:styleId="178">
    <w:name w:val="插图题注"/>
    <w:next w:val="1"/>
    <w:uiPriority w:val="0"/>
    <w:pPr>
      <w:numPr>
        <w:ilvl w:val="7"/>
        <w:numId w:val="1"/>
      </w:numPr>
      <w:tabs>
        <w:tab w:val="left" w:pos="1418"/>
        <w:tab w:val="clear" w:pos="5258"/>
      </w:tabs>
      <w:spacing w:afterLines="100"/>
      <w:jc w:val="center"/>
    </w:pPr>
    <w:rPr>
      <w:rFonts w:ascii="Arial" w:hAnsi="Arial" w:eastAsia="宋体" w:cs="Times New Roman"/>
      <w:sz w:val="18"/>
      <w:lang w:val="en-US" w:eastAsia="zh-CN" w:bidi="ar-SA"/>
    </w:rPr>
  </w:style>
  <w:style w:type="paragraph" w:customStyle="1" w:styleId="179">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80">
    <w:name w:val="xl105"/>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81">
    <w:name w:val="样式 首行缩进:  2 字符"/>
    <w:basedOn w:val="1"/>
    <w:uiPriority w:val="0"/>
    <w:pPr>
      <w:widowControl w:val="0"/>
      <w:ind w:firstLine="420" w:firstLineChars="200"/>
      <w:jc w:val="both"/>
    </w:pPr>
    <w:rPr>
      <w:rFonts w:cs="宋体"/>
      <w:kern w:val="2"/>
      <w:sz w:val="21"/>
      <w:szCs w:val="20"/>
    </w:rPr>
  </w:style>
  <w:style w:type="paragraph" w:customStyle="1" w:styleId="182">
    <w:name w:val="标题3"/>
    <w:basedOn w:val="4"/>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183">
    <w:name w:val="p4"/>
    <w:basedOn w:val="1"/>
    <w:uiPriority w:val="0"/>
    <w:pPr>
      <w:spacing w:before="100" w:beforeAutospacing="1" w:after="100" w:afterAutospacing="1" w:line="360" w:lineRule="auto"/>
      <w:ind w:firstLine="360"/>
    </w:pPr>
    <w:rPr>
      <w:rFonts w:ascii="宋体" w:hAnsi="宋体"/>
    </w:rPr>
  </w:style>
  <w:style w:type="paragraph" w:customStyle="1" w:styleId="184">
    <w:name w:val="正文缩进1"/>
    <w:basedOn w:val="1"/>
    <w:uiPriority w:val="0"/>
    <w:pPr>
      <w:ind w:firstLine="420"/>
      <w:jc w:val="both"/>
    </w:pPr>
    <w:rPr>
      <w:color w:val="000000"/>
      <w:kern w:val="2"/>
      <w:sz w:val="21"/>
      <w:szCs w:val="20"/>
    </w:rPr>
  </w:style>
  <w:style w:type="paragraph" w:customStyle="1" w:styleId="185">
    <w:name w:val="Char Char Char Char"/>
    <w:basedOn w:val="14"/>
    <w:uiPriority w:val="0"/>
    <w:pPr>
      <w:widowControl w:val="0"/>
      <w:adjustRightInd w:val="0"/>
      <w:snapToGrid w:val="0"/>
      <w:spacing w:line="360" w:lineRule="auto"/>
      <w:jc w:val="both"/>
    </w:pPr>
    <w:rPr>
      <w:kern w:val="2"/>
      <w:sz w:val="21"/>
      <w:szCs w:val="20"/>
      <w:shd w:val="clear" w:color="auto" w:fill="auto"/>
    </w:rPr>
  </w:style>
  <w:style w:type="paragraph" w:customStyle="1" w:styleId="186">
    <w:name w:val="正文序号 3"/>
    <w:basedOn w:val="1"/>
    <w:uiPriority w:val="0"/>
    <w:pPr>
      <w:widowControl w:val="0"/>
      <w:numPr>
        <w:ilvl w:val="2"/>
        <w:numId w:val="3"/>
      </w:numPr>
      <w:tabs>
        <w:tab w:val="left" w:pos="1259"/>
        <w:tab w:val="clear" w:pos="1260"/>
      </w:tabs>
      <w:spacing w:before="60"/>
      <w:jc w:val="both"/>
    </w:pPr>
    <w:rPr>
      <w:kern w:val="2"/>
      <w:sz w:val="21"/>
      <w:szCs w:val="20"/>
    </w:rPr>
  </w:style>
  <w:style w:type="paragraph" w:customStyle="1" w:styleId="187">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88">
    <w:name w:val="正文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Char"/>
    <w:basedOn w:val="1"/>
    <w:next w:val="1"/>
    <w:uiPriority w:val="0"/>
    <w:pPr>
      <w:widowControl w:val="0"/>
      <w:spacing w:line="240" w:lineRule="atLeast"/>
      <w:ind w:left="420" w:firstLine="420"/>
    </w:pPr>
    <w:rPr>
      <w:kern w:val="2"/>
      <w:szCs w:val="20"/>
    </w:rPr>
  </w:style>
  <w:style w:type="paragraph" w:customStyle="1" w:styleId="190">
    <w:name w:val="MM Title"/>
    <w:basedOn w:val="1"/>
    <w:uiPriority w:val="0"/>
    <w:pPr>
      <w:widowControl w:val="0"/>
      <w:spacing w:before="240" w:after="60"/>
      <w:jc w:val="center"/>
      <w:outlineLvl w:val="0"/>
    </w:pPr>
    <w:rPr>
      <w:rFonts w:ascii="Arial" w:hAnsi="Arial"/>
      <w:b/>
      <w:kern w:val="2"/>
      <w:sz w:val="32"/>
      <w:szCs w:val="20"/>
    </w:rPr>
  </w:style>
  <w:style w:type="paragraph" w:customStyle="1" w:styleId="191">
    <w:name w:val="标题 3 （加黑）"/>
    <w:basedOn w:val="4"/>
    <w:uiPriority w:val="0"/>
    <w:pPr>
      <w:keepNext w:val="0"/>
      <w:numPr>
        <w:numId w:val="0"/>
      </w:numPr>
      <w:tabs>
        <w:tab w:val="clear" w:pos="900"/>
      </w:tabs>
      <w:spacing w:before="120" w:after="120" w:line="413" w:lineRule="auto"/>
      <w:ind w:left="354" w:hanging="354" w:hangingChars="150"/>
    </w:pPr>
    <w:rPr>
      <w:rFonts w:ascii="Times New Roman" w:hAnsi="Times New Roman"/>
      <w:sz w:val="24"/>
      <w:szCs w:val="32"/>
    </w:rPr>
  </w:style>
  <w:style w:type="paragraph" w:customStyle="1" w:styleId="192">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193">
    <w:name w:val="页脚 New New New New New New"/>
    <w:basedOn w:val="64"/>
    <w:uiPriority w:val="0"/>
    <w:pPr>
      <w:tabs>
        <w:tab w:val="center" w:pos="4153"/>
        <w:tab w:val="right" w:pos="8306"/>
      </w:tabs>
      <w:snapToGrid w:val="0"/>
      <w:jc w:val="left"/>
    </w:pPr>
    <w:rPr>
      <w:sz w:val="18"/>
      <w:szCs w:val="18"/>
    </w:rPr>
  </w:style>
  <w:style w:type="paragraph" w:customStyle="1" w:styleId="194">
    <w:name w:val="plaintext"/>
    <w:basedOn w:val="1"/>
    <w:uiPriority w:val="0"/>
    <w:pPr>
      <w:spacing w:before="100" w:beforeAutospacing="1" w:after="100" w:afterAutospacing="1"/>
    </w:pPr>
    <w:rPr>
      <w:rFonts w:ascii="宋体" w:hAnsi="宋体"/>
    </w:rPr>
  </w:style>
  <w:style w:type="paragraph" w:customStyle="1" w:styleId="195">
    <w:name w:val="正文文本缩进1"/>
    <w:basedOn w:val="1"/>
    <w:uiPriority w:val="0"/>
    <w:pPr>
      <w:ind w:firstLine="630"/>
    </w:pPr>
    <w:rPr>
      <w:sz w:val="32"/>
    </w:rPr>
  </w:style>
  <w:style w:type="paragraph" w:customStyle="1" w:styleId="196">
    <w:name w:val="pa-107"/>
    <w:basedOn w:val="1"/>
    <w:uiPriority w:val="0"/>
    <w:pPr>
      <w:spacing w:line="360" w:lineRule="atLeast"/>
      <w:jc w:val="both"/>
    </w:pPr>
    <w:rPr>
      <w:rFonts w:ascii="宋体" w:hAnsi="宋体" w:cs="宋体"/>
    </w:rPr>
  </w:style>
  <w:style w:type="paragraph" w:customStyle="1" w:styleId="197">
    <w:name w:val="页眉 New New New New New New New New New New New New New New New New"/>
    <w:basedOn w:val="151"/>
    <w:uiPriority w:val="0"/>
    <w:pPr>
      <w:pBdr>
        <w:bottom w:val="single" w:color="auto" w:sz="6" w:space="1"/>
      </w:pBdr>
      <w:tabs>
        <w:tab w:val="center" w:pos="4153"/>
        <w:tab w:val="right" w:pos="8306"/>
      </w:tabs>
      <w:snapToGrid w:val="0"/>
      <w:jc w:val="center"/>
    </w:pPr>
    <w:rPr>
      <w:sz w:val="18"/>
      <w:szCs w:val="18"/>
    </w:rPr>
  </w:style>
  <w:style w:type="paragraph" w:customStyle="1" w:styleId="198">
    <w:name w:val="我的正文"/>
    <w:basedOn w:val="1"/>
    <w:uiPriority w:val="0"/>
    <w:pPr>
      <w:widowControl w:val="0"/>
      <w:spacing w:line="360" w:lineRule="auto"/>
      <w:ind w:firstLine="420" w:firstLineChars="200"/>
      <w:jc w:val="both"/>
    </w:pPr>
    <w:rPr>
      <w:rFonts w:ascii="宋体" w:hAnsi="宋体"/>
      <w:kern w:val="2"/>
      <w:sz w:val="21"/>
      <w:szCs w:val="20"/>
    </w:rPr>
  </w:style>
  <w:style w:type="paragraph" w:customStyle="1" w:styleId="199">
    <w:name w:val="默认段落字体 Para Char Char Char Char Char Char Char"/>
    <w:basedOn w:val="1"/>
    <w:uiPriority w:val="0"/>
    <w:pPr>
      <w:widowControl w:val="0"/>
      <w:jc w:val="both"/>
    </w:pPr>
    <w:rPr>
      <w:rFonts w:ascii="Tahoma" w:hAnsi="Tahoma"/>
      <w:kern w:val="2"/>
      <w:szCs w:val="20"/>
    </w:rPr>
  </w:style>
  <w:style w:type="paragraph" w:customStyle="1" w:styleId="200">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01">
    <w:name w:val="font12"/>
    <w:basedOn w:val="1"/>
    <w:uiPriority w:val="0"/>
    <w:pPr>
      <w:spacing w:before="100" w:beforeAutospacing="1" w:after="100" w:afterAutospacing="1"/>
    </w:pPr>
    <w:rPr>
      <w:rFonts w:ascii="宋体" w:hAnsi="宋体" w:cs="宋体"/>
      <w:b/>
      <w:bCs/>
      <w:color w:val="000000"/>
      <w:sz w:val="20"/>
      <w:szCs w:val="20"/>
    </w:rPr>
  </w:style>
  <w:style w:type="paragraph" w:customStyle="1" w:styleId="202">
    <w:name w:val="纯文本1"/>
    <w:basedOn w:val="1"/>
    <w:uiPriority w:val="0"/>
    <w:pPr>
      <w:widowControl w:val="0"/>
      <w:adjustRightInd w:val="0"/>
      <w:jc w:val="both"/>
      <w:textAlignment w:val="baseline"/>
    </w:pPr>
    <w:rPr>
      <w:rFonts w:ascii="宋体" w:hAnsi="Courier New"/>
      <w:kern w:val="2"/>
      <w:sz w:val="21"/>
      <w:szCs w:val="20"/>
    </w:rPr>
  </w:style>
  <w:style w:type="paragraph" w:customStyle="1" w:styleId="203">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04">
    <w:name w:val="页眉 New New New New New New New"/>
    <w:basedOn w:val="167"/>
    <w:uiPriority w:val="0"/>
    <w:pPr>
      <w:pBdr>
        <w:bottom w:val="single" w:color="auto" w:sz="6" w:space="1"/>
      </w:pBdr>
      <w:tabs>
        <w:tab w:val="center" w:pos="4153"/>
        <w:tab w:val="right" w:pos="8306"/>
      </w:tabs>
      <w:snapToGrid w:val="0"/>
      <w:jc w:val="center"/>
    </w:pPr>
    <w:rPr>
      <w:sz w:val="18"/>
      <w:szCs w:val="18"/>
    </w:rPr>
  </w:style>
  <w:style w:type="paragraph" w:customStyle="1" w:styleId="205">
    <w:name w:val="标准正文"/>
    <w:basedOn w:val="1"/>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206">
    <w:name w:val="ictd"/>
    <w:basedOn w:val="1"/>
    <w:uiPriority w:val="0"/>
    <w:pPr>
      <w:spacing w:before="75"/>
    </w:pPr>
    <w:rPr>
      <w:rFonts w:ascii="宋体" w:hAnsi="宋体" w:cs="宋体"/>
      <w:sz w:val="16"/>
      <w:szCs w:val="16"/>
    </w:rPr>
  </w:style>
  <w:style w:type="paragraph" w:customStyle="1" w:styleId="207">
    <w:name w:val="font9"/>
    <w:basedOn w:val="1"/>
    <w:uiPriority w:val="0"/>
    <w:pPr>
      <w:spacing w:before="100" w:beforeAutospacing="1" w:after="100" w:afterAutospacing="1"/>
    </w:pPr>
    <w:rPr>
      <w:rFonts w:ascii="宋体" w:hAnsi="宋体" w:cs="宋体"/>
      <w:sz w:val="18"/>
      <w:szCs w:val="18"/>
    </w:rPr>
  </w:style>
  <w:style w:type="paragraph" w:customStyle="1" w:styleId="208">
    <w:name w:val="样式2"/>
    <w:basedOn w:val="1"/>
    <w:uiPriority w:val="0"/>
    <w:pPr>
      <w:widowControl w:val="0"/>
      <w:adjustRightInd w:val="0"/>
      <w:spacing w:line="410" w:lineRule="atLeast"/>
      <w:jc w:val="both"/>
      <w:textAlignment w:val="baseline"/>
    </w:pPr>
    <w:rPr>
      <w:szCs w:val="20"/>
    </w:rPr>
  </w:style>
  <w:style w:type="paragraph" w:customStyle="1" w:styleId="209">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10">
    <w:name w:val="Char11"/>
    <w:basedOn w:val="1"/>
    <w:next w:val="1"/>
    <w:uiPriority w:val="0"/>
    <w:pPr>
      <w:widowControl w:val="0"/>
      <w:spacing w:line="240" w:lineRule="atLeast"/>
      <w:ind w:left="420" w:firstLine="420"/>
    </w:pPr>
    <w:rPr>
      <w:sz w:val="21"/>
      <w:szCs w:val="21"/>
    </w:rPr>
  </w:style>
  <w:style w:type="paragraph" w:customStyle="1" w:styleId="211">
    <w:name w:val="ptdl"/>
    <w:basedOn w:val="1"/>
    <w:uiPriority w:val="0"/>
    <w:pPr>
      <w:widowControl w:val="0"/>
      <w:spacing w:after="156"/>
      <w:ind w:firstLine="480"/>
      <w:jc w:val="both"/>
    </w:pPr>
    <w:rPr>
      <w:kern w:val="2"/>
      <w:szCs w:val="20"/>
    </w:rPr>
  </w:style>
  <w:style w:type="paragraph" w:customStyle="1" w:styleId="212">
    <w:name w:val="Char2 Char Char Char"/>
    <w:basedOn w:val="1"/>
    <w:uiPriority w:val="0"/>
    <w:pPr>
      <w:widowControl w:val="0"/>
      <w:jc w:val="both"/>
    </w:pPr>
    <w:rPr>
      <w:rFonts w:ascii="仿宋_GB2312"/>
      <w:b/>
      <w:kern w:val="2"/>
      <w:sz w:val="30"/>
      <w:szCs w:val="20"/>
    </w:rPr>
  </w:style>
  <w:style w:type="paragraph" w:customStyle="1" w:styleId="213">
    <w:name w:val="xl26"/>
    <w:basedOn w:val="1"/>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214">
    <w:name w:val="论文正文"/>
    <w:basedOn w:val="1"/>
    <w:uiPriority w:val="0"/>
    <w:pPr>
      <w:widowControl w:val="0"/>
      <w:spacing w:line="300" w:lineRule="auto"/>
      <w:ind w:firstLine="200" w:firstLineChars="200"/>
      <w:jc w:val="both"/>
    </w:pPr>
    <w:rPr>
      <w:kern w:val="2"/>
    </w:rPr>
  </w:style>
  <w:style w:type="paragraph" w:customStyle="1" w:styleId="215">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16">
    <w:name w:val="h5-1"/>
    <w:basedOn w:val="6"/>
    <w:link w:val="326"/>
    <w:uiPriority w:val="0"/>
    <w:pPr>
      <w:numPr>
        <w:ilvl w:val="0"/>
        <w:numId w:val="5"/>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paragraph" w:customStyle="1" w:styleId="217">
    <w:name w:val="1"/>
    <w:basedOn w:val="1"/>
    <w:qFormat/>
    <w:uiPriority w:val="0"/>
    <w:pPr>
      <w:widowControl w:val="0"/>
      <w:jc w:val="both"/>
    </w:pPr>
    <w:rPr>
      <w:rFonts w:ascii="Tahoma" w:hAnsi="Tahoma"/>
      <w:kern w:val="2"/>
      <w:szCs w:val="20"/>
    </w:rPr>
  </w:style>
  <w:style w:type="paragraph" w:customStyle="1" w:styleId="218">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19">
    <w:name w:val="列出段落11"/>
    <w:basedOn w:val="1"/>
    <w:link w:val="336"/>
    <w:qFormat/>
    <w:uiPriority w:val="34"/>
    <w:pPr>
      <w:widowControl w:val="0"/>
      <w:ind w:firstLine="420" w:firstLineChars="200"/>
      <w:jc w:val="both"/>
    </w:pPr>
    <w:rPr>
      <w:rFonts w:ascii="Calibri" w:hAnsi="Calibri"/>
      <w:kern w:val="2"/>
      <w:sz w:val="21"/>
      <w:szCs w:val="22"/>
    </w:rPr>
  </w:style>
  <w:style w:type="paragraph" w:customStyle="1" w:styleId="220">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21">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22">
    <w:name w:val="p0"/>
    <w:basedOn w:val="1"/>
    <w:qFormat/>
    <w:uiPriority w:val="0"/>
    <w:pPr>
      <w:jc w:val="both"/>
    </w:pPr>
    <w:rPr>
      <w:sz w:val="21"/>
      <w:szCs w:val="20"/>
    </w:rPr>
  </w:style>
  <w:style w:type="paragraph" w:customStyle="1" w:styleId="223">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24">
    <w:name w:val="正文段落"/>
    <w:basedOn w:val="1"/>
    <w:uiPriority w:val="0"/>
    <w:pPr>
      <w:widowControl w:val="0"/>
      <w:spacing w:line="300" w:lineRule="auto"/>
      <w:ind w:firstLine="510"/>
      <w:jc w:val="both"/>
    </w:pPr>
    <w:rPr>
      <w:kern w:val="2"/>
      <w:szCs w:val="20"/>
    </w:rPr>
  </w:style>
  <w:style w:type="paragraph" w:customStyle="1" w:styleId="225">
    <w:name w:val="Char Char Char Char Char Char Char Char Char Char Char Char Char"/>
    <w:basedOn w:val="14"/>
    <w:uiPriority w:val="0"/>
    <w:pPr>
      <w:widowControl w:val="0"/>
      <w:jc w:val="both"/>
    </w:pPr>
    <w:rPr>
      <w:rFonts w:ascii="Tahoma" w:hAnsi="Tahoma"/>
      <w:kern w:val="2"/>
      <w:szCs w:val="20"/>
    </w:rPr>
  </w:style>
  <w:style w:type="paragraph" w:customStyle="1" w:styleId="22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27">
    <w:name w:val="页脚 New New New New New New New New"/>
    <w:basedOn w:val="73"/>
    <w:uiPriority w:val="0"/>
    <w:pPr>
      <w:tabs>
        <w:tab w:val="center" w:pos="4153"/>
        <w:tab w:val="right" w:pos="8306"/>
      </w:tabs>
      <w:snapToGrid w:val="0"/>
      <w:jc w:val="left"/>
    </w:pPr>
    <w:rPr>
      <w:sz w:val="18"/>
      <w:szCs w:val="18"/>
    </w:rPr>
  </w:style>
  <w:style w:type="paragraph" w:customStyle="1" w:styleId="228">
    <w:name w:val="font0"/>
    <w:basedOn w:val="1"/>
    <w:uiPriority w:val="0"/>
    <w:pPr>
      <w:spacing w:before="100" w:beforeAutospacing="1" w:after="100" w:afterAutospacing="1"/>
    </w:pPr>
    <w:rPr>
      <w:rFonts w:ascii="宋体" w:hAnsi="宋体" w:cs="宋体"/>
      <w:color w:val="000000"/>
      <w:sz w:val="22"/>
      <w:szCs w:val="22"/>
    </w:rPr>
  </w:style>
  <w:style w:type="paragraph" w:customStyle="1" w:styleId="229">
    <w:name w:val="1 Char Char Char Char"/>
    <w:basedOn w:val="1"/>
    <w:qFormat/>
    <w:uiPriority w:val="0"/>
    <w:pPr>
      <w:widowControl w:val="0"/>
      <w:jc w:val="both"/>
    </w:pPr>
    <w:rPr>
      <w:rFonts w:ascii="Tahoma" w:hAnsi="Tahoma"/>
      <w:kern w:val="2"/>
      <w:szCs w:val="20"/>
    </w:rPr>
  </w:style>
  <w:style w:type="paragraph" w:customStyle="1" w:styleId="230">
    <w:name w:val="font10"/>
    <w:basedOn w:val="1"/>
    <w:uiPriority w:val="0"/>
    <w:pPr>
      <w:spacing w:before="100" w:beforeAutospacing="1" w:after="100" w:afterAutospacing="1"/>
    </w:pPr>
    <w:rPr>
      <w:rFonts w:ascii="宋体" w:hAnsi="宋体" w:cs="宋体"/>
      <w:color w:val="000000"/>
      <w:sz w:val="22"/>
      <w:szCs w:val="22"/>
    </w:rPr>
  </w:style>
  <w:style w:type="paragraph" w:customStyle="1" w:styleId="231">
    <w:name w:val="页脚 New New New New New"/>
    <w:basedOn w:val="91"/>
    <w:uiPriority w:val="0"/>
    <w:pPr>
      <w:tabs>
        <w:tab w:val="center" w:pos="4153"/>
        <w:tab w:val="right" w:pos="8306"/>
      </w:tabs>
      <w:snapToGrid w:val="0"/>
      <w:jc w:val="left"/>
    </w:pPr>
    <w:rPr>
      <w:sz w:val="18"/>
      <w:szCs w:val="18"/>
    </w:rPr>
  </w:style>
  <w:style w:type="paragraph" w:customStyle="1" w:styleId="232">
    <w:name w:val="默认段落字体 Para Char Char Char Char"/>
    <w:basedOn w:val="1"/>
    <w:uiPriority w:val="0"/>
    <w:pPr>
      <w:widowControl w:val="0"/>
      <w:jc w:val="both"/>
    </w:pPr>
    <w:rPr>
      <w:kern w:val="2"/>
      <w:sz w:val="21"/>
    </w:rPr>
  </w:style>
  <w:style w:type="paragraph" w:customStyle="1" w:styleId="233">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34">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35">
    <w:name w:val="xl114"/>
    <w:basedOn w:val="1"/>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36">
    <w:name w:val="09正文_wh"/>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37">
    <w:name w:val="页眉 New New New New New New New New New New New New New New New"/>
    <w:basedOn w:val="170"/>
    <w:uiPriority w:val="0"/>
    <w:pPr>
      <w:pBdr>
        <w:bottom w:val="single" w:color="auto" w:sz="6" w:space="1"/>
      </w:pBdr>
      <w:tabs>
        <w:tab w:val="center" w:pos="4153"/>
        <w:tab w:val="right" w:pos="8306"/>
      </w:tabs>
      <w:snapToGrid w:val="0"/>
      <w:jc w:val="center"/>
    </w:pPr>
    <w:rPr>
      <w:sz w:val="18"/>
      <w:szCs w:val="18"/>
    </w:rPr>
  </w:style>
  <w:style w:type="paragraph" w:customStyle="1" w:styleId="238">
    <w:name w:val="black1"/>
    <w:basedOn w:val="1"/>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239">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40">
    <w:name w:val="默认段落字体 Para Char Char Char1 Char"/>
    <w:basedOn w:val="1"/>
    <w:next w:val="1"/>
    <w:uiPriority w:val="0"/>
    <w:pPr>
      <w:widowControl w:val="0"/>
      <w:spacing w:line="240" w:lineRule="atLeast"/>
      <w:ind w:left="420" w:firstLine="420"/>
    </w:pPr>
    <w:rPr>
      <w:sz w:val="21"/>
      <w:szCs w:val="21"/>
    </w:rPr>
  </w:style>
  <w:style w:type="paragraph" w:customStyle="1" w:styleId="241">
    <w:name w:val="xl10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242">
    <w:name w:val="默认段落字体 Para Char Char Char Char Char Char Char Char Char1 Char Char Char Char"/>
    <w:basedOn w:val="1"/>
    <w:uiPriority w:val="0"/>
    <w:pPr>
      <w:widowControl w:val="0"/>
      <w:jc w:val="both"/>
    </w:pPr>
    <w:rPr>
      <w:rFonts w:ascii="Tahoma" w:hAnsi="Tahoma"/>
      <w:kern w:val="2"/>
      <w:szCs w:val="20"/>
    </w:rPr>
  </w:style>
  <w:style w:type="paragraph" w:customStyle="1" w:styleId="243">
    <w:name w:val="font11"/>
    <w:basedOn w:val="1"/>
    <w:qFormat/>
    <w:uiPriority w:val="0"/>
    <w:pPr>
      <w:spacing w:before="100" w:beforeAutospacing="1" w:after="100" w:afterAutospacing="1"/>
    </w:pPr>
    <w:rPr>
      <w:rFonts w:ascii="宋体" w:hAnsi="宋体" w:cs="宋体"/>
      <w:b/>
      <w:bCs/>
      <w:sz w:val="40"/>
      <w:szCs w:val="40"/>
    </w:rPr>
  </w:style>
  <w:style w:type="paragraph" w:customStyle="1" w:styleId="244">
    <w:name w:val="font8"/>
    <w:basedOn w:val="1"/>
    <w:uiPriority w:val="0"/>
    <w:pPr>
      <w:spacing w:before="100" w:beforeAutospacing="1" w:after="100" w:afterAutospacing="1"/>
    </w:pPr>
    <w:rPr>
      <w:color w:val="000000"/>
      <w:sz w:val="22"/>
      <w:szCs w:val="22"/>
    </w:rPr>
  </w:style>
  <w:style w:type="paragraph" w:customStyle="1" w:styleId="245">
    <w:name w:val="正文序号 2"/>
    <w:basedOn w:val="1"/>
    <w:uiPriority w:val="0"/>
    <w:pPr>
      <w:widowControl w:val="0"/>
      <w:numPr>
        <w:ilvl w:val="1"/>
        <w:numId w:val="3"/>
      </w:numPr>
      <w:tabs>
        <w:tab w:val="left" w:pos="1049"/>
        <w:tab w:val="clear" w:pos="840"/>
      </w:tabs>
      <w:spacing w:before="60"/>
      <w:jc w:val="both"/>
    </w:pPr>
    <w:rPr>
      <w:kern w:val="2"/>
      <w:sz w:val="21"/>
      <w:szCs w:val="20"/>
    </w:rPr>
  </w:style>
  <w:style w:type="paragraph" w:customStyle="1" w:styleId="246">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47">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48">
    <w:name w:val="style6"/>
    <w:basedOn w:val="1"/>
    <w:uiPriority w:val="0"/>
    <w:pPr>
      <w:spacing w:before="100" w:beforeAutospacing="1" w:after="100" w:afterAutospacing="1" w:line="375" w:lineRule="atLeast"/>
    </w:pPr>
    <w:rPr>
      <w:rFonts w:ascii="Arial" w:hAnsi="Arial" w:cs="Arial"/>
      <w:color w:val="003399"/>
      <w:sz w:val="18"/>
      <w:szCs w:val="18"/>
    </w:rPr>
  </w:style>
  <w:style w:type="paragraph" w:customStyle="1" w:styleId="249">
    <w:name w:val="Char1 Char Char Char Char Char Char Char Char Char Char Char Char Char Char2 Char Char Char Char Char Char1 Char Char Char1 Char"/>
    <w:basedOn w:val="1"/>
    <w:uiPriority w:val="0"/>
    <w:pPr>
      <w:spacing w:after="160" w:line="240" w:lineRule="exact"/>
    </w:pPr>
    <w:rPr>
      <w:kern w:val="2"/>
      <w:sz w:val="21"/>
    </w:rPr>
  </w:style>
  <w:style w:type="paragraph" w:customStyle="1" w:styleId="250">
    <w:name w:val="style10"/>
    <w:basedOn w:val="1"/>
    <w:uiPriority w:val="0"/>
    <w:pPr>
      <w:spacing w:before="100" w:beforeAutospacing="1" w:after="100" w:afterAutospacing="1" w:line="270" w:lineRule="atLeast"/>
    </w:pPr>
    <w:rPr>
      <w:rFonts w:ascii="宋体" w:hAnsi="宋体" w:cs="宋体"/>
      <w:color w:val="FFFFFF"/>
      <w:sz w:val="21"/>
      <w:szCs w:val="21"/>
    </w:rPr>
  </w:style>
  <w:style w:type="paragraph" w:customStyle="1" w:styleId="251">
    <w:name w:val="页眉 New New New New New New New New New New New New"/>
    <w:basedOn w:val="74"/>
    <w:uiPriority w:val="0"/>
    <w:pPr>
      <w:pBdr>
        <w:bottom w:val="single" w:color="auto" w:sz="6" w:space="1"/>
      </w:pBdr>
      <w:tabs>
        <w:tab w:val="center" w:pos="4153"/>
        <w:tab w:val="right" w:pos="8306"/>
      </w:tabs>
      <w:snapToGrid w:val="0"/>
      <w:jc w:val="center"/>
    </w:pPr>
    <w:rPr>
      <w:sz w:val="18"/>
      <w:szCs w:val="18"/>
    </w:rPr>
  </w:style>
  <w:style w:type="paragraph" w:customStyle="1" w:styleId="252">
    <w:name w:val="文字"/>
    <w:basedOn w:val="1"/>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53">
    <w:name w:val="xl102"/>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54">
    <w:name w:val="表格题注"/>
    <w:next w:val="1"/>
    <w:uiPriority w:val="0"/>
    <w:pPr>
      <w:keepLines/>
      <w:numPr>
        <w:ilvl w:val="8"/>
        <w:numId w:val="1"/>
      </w:numPr>
      <w:tabs>
        <w:tab w:val="left" w:pos="1559"/>
        <w:tab w:val="clear" w:pos="5399"/>
      </w:tabs>
      <w:spacing w:beforeLines="100"/>
      <w:jc w:val="center"/>
    </w:pPr>
    <w:rPr>
      <w:rFonts w:ascii="Arial" w:hAnsi="Arial" w:eastAsia="宋体" w:cs="Times New Roman"/>
      <w:sz w:val="18"/>
      <w:lang w:val="en-US" w:eastAsia="zh-CN" w:bidi="ar-SA"/>
    </w:rPr>
  </w:style>
  <w:style w:type="paragraph" w:customStyle="1" w:styleId="255">
    <w:name w:val="MM Topic 1"/>
    <w:basedOn w:val="2"/>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256">
    <w:name w:val="页眉 New New New New New New New New New New New New New New"/>
    <w:basedOn w:val="94"/>
    <w:uiPriority w:val="0"/>
    <w:pPr>
      <w:pBdr>
        <w:bottom w:val="single" w:color="auto" w:sz="6" w:space="1"/>
      </w:pBdr>
      <w:tabs>
        <w:tab w:val="center" w:pos="4153"/>
        <w:tab w:val="right" w:pos="8306"/>
      </w:tabs>
      <w:snapToGrid w:val="0"/>
      <w:jc w:val="center"/>
    </w:pPr>
    <w:rPr>
      <w:sz w:val="18"/>
      <w:szCs w:val="18"/>
    </w:rPr>
  </w:style>
  <w:style w:type="paragraph" w:customStyle="1" w:styleId="257">
    <w:name w:val="MM Topic 4"/>
    <w:basedOn w:val="5"/>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58">
    <w:name w:val="gb_master正文"/>
    <w:basedOn w:val="1"/>
    <w:uiPriority w:val="0"/>
    <w:pPr>
      <w:widowControl w:val="0"/>
      <w:ind w:firstLine="200" w:firstLineChars="200"/>
      <w:jc w:val="both"/>
    </w:pPr>
    <w:rPr>
      <w:kern w:val="2"/>
      <w:sz w:val="21"/>
    </w:rPr>
  </w:style>
  <w:style w:type="paragraph" w:customStyle="1" w:styleId="259">
    <w:name w:val="xl78"/>
    <w:basedOn w:val="1"/>
    <w:uiPriority w:val="0"/>
    <w:pPr>
      <w:spacing w:before="100" w:beforeAutospacing="1" w:after="100" w:afterAutospacing="1"/>
      <w:jc w:val="center"/>
    </w:pPr>
    <w:rPr>
      <w:rFonts w:ascii="宋体" w:hAnsi="宋体" w:cs="宋体"/>
    </w:rPr>
  </w:style>
  <w:style w:type="paragraph" w:customStyle="1" w:styleId="260">
    <w:name w:val="正文文本 21"/>
    <w:basedOn w:val="1"/>
    <w:uiPriority w:val="0"/>
    <w:pPr>
      <w:widowControl w:val="0"/>
      <w:adjustRightInd w:val="0"/>
      <w:spacing w:line="300" w:lineRule="auto"/>
      <w:jc w:val="center"/>
      <w:textAlignment w:val="baseline"/>
    </w:pPr>
    <w:rPr>
      <w:rFonts w:ascii="宋体" w:hAnsi="宋体"/>
      <w:kern w:val="2"/>
      <w:szCs w:val="20"/>
    </w:rPr>
  </w:style>
  <w:style w:type="paragraph" w:customStyle="1" w:styleId="261">
    <w:name w:val="样式 正文缩进 + 首行缩进:  2 字符"/>
    <w:basedOn w:val="12"/>
    <w:uiPriority w:val="0"/>
    <w:pPr>
      <w:ind w:firstLine="480"/>
    </w:pPr>
    <w:rPr>
      <w:sz w:val="24"/>
      <w:szCs w:val="20"/>
    </w:rPr>
  </w:style>
  <w:style w:type="paragraph" w:customStyle="1" w:styleId="262">
    <w:name w:val="无间隔1"/>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3">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4">
    <w:name w:val="页眉 New"/>
    <w:basedOn w:val="132"/>
    <w:uiPriority w:val="0"/>
    <w:pPr>
      <w:pBdr>
        <w:bottom w:val="single" w:color="auto" w:sz="6" w:space="1"/>
      </w:pBdr>
      <w:tabs>
        <w:tab w:val="center" w:pos="4153"/>
        <w:tab w:val="right" w:pos="8306"/>
      </w:tabs>
      <w:snapToGrid w:val="0"/>
      <w:jc w:val="center"/>
    </w:pPr>
    <w:rPr>
      <w:sz w:val="18"/>
      <w:szCs w:val="18"/>
    </w:rPr>
  </w:style>
  <w:style w:type="paragraph" w:customStyle="1" w:styleId="265">
    <w:name w:val="Char Char Char Char Char Char1 Char"/>
    <w:basedOn w:val="14"/>
    <w:uiPriority w:val="0"/>
    <w:pPr>
      <w:widowControl w:val="0"/>
      <w:jc w:val="both"/>
    </w:pPr>
    <w:rPr>
      <w:rFonts w:ascii="Tahoma" w:hAnsi="Tahoma"/>
      <w:kern w:val="2"/>
    </w:rPr>
  </w:style>
  <w:style w:type="paragraph" w:customStyle="1" w:styleId="266">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7">
    <w:name w:val="Char3"/>
    <w:basedOn w:val="1"/>
    <w:uiPriority w:val="0"/>
    <w:pPr>
      <w:spacing w:after="160" w:line="240" w:lineRule="exact"/>
    </w:pPr>
    <w:rPr>
      <w:rFonts w:ascii="Tahoma" w:hAnsi="Tahoma"/>
      <w:kern w:val="2"/>
      <w:lang w:eastAsia="en-US"/>
    </w:rPr>
  </w:style>
  <w:style w:type="paragraph" w:customStyle="1" w:styleId="268">
    <w:name w:val="样式 标题 2proj2proj21proj22proj23proj24proj25proj26proj27p...1"/>
    <w:basedOn w:val="3"/>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69">
    <w:name w:val="页眉 New New New New New New New New New New New New New"/>
    <w:basedOn w:val="69"/>
    <w:uiPriority w:val="0"/>
    <w:pPr>
      <w:pBdr>
        <w:bottom w:val="single" w:color="auto" w:sz="6" w:space="1"/>
      </w:pBdr>
      <w:tabs>
        <w:tab w:val="center" w:pos="4153"/>
        <w:tab w:val="right" w:pos="8306"/>
      </w:tabs>
      <w:snapToGrid w:val="0"/>
      <w:jc w:val="center"/>
    </w:pPr>
    <w:rPr>
      <w:sz w:val="18"/>
      <w:szCs w:val="18"/>
    </w:rPr>
  </w:style>
  <w:style w:type="paragraph" w:customStyle="1" w:styleId="270">
    <w:name w:val="xl79"/>
    <w:basedOn w:val="1"/>
    <w:uiPriority w:val="0"/>
    <w:pPr>
      <w:spacing w:before="100" w:beforeAutospacing="1" w:after="100" w:afterAutospacing="1"/>
      <w:jc w:val="center"/>
    </w:pPr>
    <w:rPr>
      <w:rFonts w:ascii="宋体" w:hAnsi="宋体" w:cs="宋体"/>
    </w:rPr>
  </w:style>
  <w:style w:type="paragraph" w:customStyle="1" w:styleId="271">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72">
    <w:name w:val="标题 2 + 楷体_GB2312"/>
    <w:basedOn w:val="3"/>
    <w:uiPriority w:val="0"/>
    <w:pPr>
      <w:numPr>
        <w:ilvl w:val="1"/>
        <w:numId w:val="6"/>
      </w:numPr>
      <w:tabs>
        <w:tab w:val="clear" w:pos="720"/>
      </w:tabs>
      <w:spacing w:before="0" w:after="0"/>
    </w:pPr>
    <w:rPr>
      <w:rFonts w:ascii="楷体_GB2312" w:eastAsia="楷体_GB2312" w:cs="Times New Roman"/>
      <w:b w:val="0"/>
      <w:bCs w:val="0"/>
      <w:i/>
      <w:iCs w:val="0"/>
      <w:kern w:val="2"/>
      <w:sz w:val="24"/>
      <w:szCs w:val="20"/>
    </w:rPr>
  </w:style>
  <w:style w:type="character" w:customStyle="1" w:styleId="273">
    <w:name w:val="font61"/>
    <w:uiPriority w:val="0"/>
    <w:rPr>
      <w:rFonts w:hint="default" w:ascii="Times New Roman" w:hAnsi="Times New Roman" w:cs="Times New Roman"/>
      <w:color w:val="000000"/>
      <w:sz w:val="24"/>
      <w:szCs w:val="24"/>
      <w:u w:val="none"/>
    </w:rPr>
  </w:style>
  <w:style w:type="character" w:customStyle="1" w:styleId="274">
    <w:name w:val="magic-list1"/>
    <w:uiPriority w:val="0"/>
    <w:rPr>
      <w:rFonts w:hint="default" w:ascii="ˎ̥" w:hAnsi="ˎ̥"/>
      <w:color w:val="000000"/>
      <w:sz w:val="20"/>
      <w:u w:val="none"/>
    </w:rPr>
  </w:style>
  <w:style w:type="character" w:customStyle="1" w:styleId="275">
    <w:name w:val="文档结构图 Char"/>
    <w:link w:val="14"/>
    <w:uiPriority w:val="99"/>
    <w:rPr>
      <w:sz w:val="24"/>
      <w:szCs w:val="24"/>
      <w:shd w:val="clear" w:color="auto" w:fill="000080"/>
    </w:rPr>
  </w:style>
  <w:style w:type="character" w:customStyle="1" w:styleId="276">
    <w:name w:val="fontblank12"/>
    <w:basedOn w:val="45"/>
    <w:uiPriority w:val="0"/>
  </w:style>
  <w:style w:type="character" w:customStyle="1" w:styleId="277">
    <w:name w:val="fo Char"/>
    <w:uiPriority w:val="0"/>
    <w:rPr>
      <w:rFonts w:eastAsia="宋体"/>
      <w:kern w:val="2"/>
      <w:sz w:val="18"/>
      <w:lang w:bidi="ar-SA"/>
    </w:rPr>
  </w:style>
  <w:style w:type="character" w:customStyle="1" w:styleId="278">
    <w:name w:val="CD正文 Char Char"/>
    <w:link w:val="102"/>
    <w:uiPriority w:val="0"/>
    <w:rPr>
      <w:rFonts w:eastAsia="宋体"/>
      <w:kern w:val="2"/>
      <w:sz w:val="30"/>
      <w:szCs w:val="28"/>
      <w:lang w:val="en-US" w:eastAsia="zh-CN" w:bidi="ar-SA"/>
    </w:rPr>
  </w:style>
  <w:style w:type="character" w:customStyle="1" w:styleId="279">
    <w:name w:val="批注文字 Char"/>
    <w:link w:val="15"/>
    <w:uiPriority w:val="99"/>
    <w:rPr>
      <w:kern w:val="2"/>
      <w:sz w:val="18"/>
    </w:rPr>
  </w:style>
  <w:style w:type="character" w:customStyle="1" w:styleId="280">
    <w:name w:val="页脚 Char"/>
    <w:link w:val="28"/>
    <w:locked/>
    <w:uiPriority w:val="99"/>
    <w:rPr>
      <w:sz w:val="18"/>
      <w:szCs w:val="18"/>
    </w:rPr>
  </w:style>
  <w:style w:type="character" w:customStyle="1" w:styleId="281">
    <w:name w:val="style31"/>
    <w:uiPriority w:val="0"/>
    <w:rPr>
      <w:rFonts w:hint="default" w:ascii="Arial" w:hAnsi="Arial" w:cs="Arial"/>
      <w:b/>
      <w:bCs/>
      <w:sz w:val="21"/>
      <w:szCs w:val="21"/>
    </w:rPr>
  </w:style>
  <w:style w:type="character" w:customStyle="1" w:styleId="282">
    <w:name w:val="日期 Char1"/>
    <w:semiHidden/>
    <w:uiPriority w:val="99"/>
    <w:rPr>
      <w:rFonts w:ascii="Calibri" w:hAnsi="Calibri" w:eastAsia="仿宋_GB2312" w:cs="Times New Roman"/>
      <w:sz w:val="24"/>
    </w:rPr>
  </w:style>
  <w:style w:type="character" w:customStyle="1" w:styleId="283">
    <w:name w:val="h4-1 Char Char"/>
    <w:link w:val="60"/>
    <w:uiPriority w:val="0"/>
    <w:rPr>
      <w:rFonts w:ascii="Arial" w:hAnsi="Arial" w:eastAsia="仿宋_GB2312" w:cs="Arial"/>
      <w:b/>
      <w:bCs/>
      <w:kern w:val="2"/>
      <w:sz w:val="28"/>
      <w:szCs w:val="28"/>
      <w:lang w:val="zh-CN" w:eastAsia="zh-CN" w:bidi="ar-SA"/>
    </w:rPr>
  </w:style>
  <w:style w:type="character" w:customStyle="1" w:styleId="284">
    <w:name w:val="纯文本 Char Char"/>
    <w:uiPriority w:val="0"/>
    <w:rPr>
      <w:rFonts w:ascii="宋体" w:hAnsi="Tms Rmn" w:eastAsia="宋体" w:cs="宋体"/>
      <w:sz w:val="21"/>
      <w:szCs w:val="21"/>
      <w:lang w:val="en-US" w:eastAsia="zh-CN" w:bidi="ar-SA"/>
    </w:rPr>
  </w:style>
  <w:style w:type="character" w:customStyle="1" w:styleId="285">
    <w:name w:val="批注引用1"/>
    <w:uiPriority w:val="0"/>
    <w:rPr>
      <w:sz w:val="21"/>
      <w:szCs w:val="21"/>
    </w:rPr>
  </w:style>
  <w:style w:type="character" w:customStyle="1" w:styleId="286">
    <w:name w:val="productdetailname"/>
    <w:basedOn w:val="45"/>
    <w:uiPriority w:val="0"/>
  </w:style>
  <w:style w:type="character" w:customStyle="1" w:styleId="287">
    <w:name w:val="headline-content2"/>
    <w:basedOn w:val="45"/>
    <w:uiPriority w:val="0"/>
  </w:style>
  <w:style w:type="character" w:customStyle="1" w:styleId="288">
    <w:name w:val="标题 2 Char"/>
    <w:uiPriority w:val="0"/>
    <w:rPr>
      <w:rFonts w:ascii="Arial" w:hAnsi="Arial"/>
      <w:b/>
      <w:sz w:val="28"/>
    </w:rPr>
  </w:style>
  <w:style w:type="character" w:customStyle="1" w:styleId="289">
    <w:name w:val="标题 Char1"/>
    <w:uiPriority w:val="0"/>
    <w:rPr>
      <w:rFonts w:ascii="Cambria" w:hAnsi="Cambria"/>
      <w:b/>
      <w:bCs/>
      <w:kern w:val="2"/>
      <w:sz w:val="36"/>
      <w:szCs w:val="32"/>
    </w:rPr>
  </w:style>
  <w:style w:type="character" w:customStyle="1" w:styleId="290">
    <w:name w:val="param_td12"/>
    <w:basedOn w:val="45"/>
    <w:uiPriority w:val="0"/>
  </w:style>
  <w:style w:type="character" w:customStyle="1" w:styleId="291">
    <w:name w:val="标题 1 Char"/>
    <w:link w:val="2"/>
    <w:qFormat/>
    <w:uiPriority w:val="0"/>
    <w:rPr>
      <w:rFonts w:ascii="华文中宋" w:hAnsi="华文中宋" w:eastAsia="华文中宋"/>
      <w:b/>
      <w:bCs/>
      <w:color w:val="000000"/>
      <w:kern w:val="44"/>
      <w:sz w:val="32"/>
      <w:szCs w:val="32"/>
    </w:rPr>
  </w:style>
  <w:style w:type="character" w:customStyle="1" w:styleId="292">
    <w:name w:val="ca-01"/>
    <w:uiPriority w:val="0"/>
    <w:rPr>
      <w:rFonts w:hint="eastAsia" w:ascii="宋体" w:hAnsi="宋体" w:eastAsia="宋体"/>
      <w:b/>
      <w:bCs/>
      <w:color w:val="000000"/>
      <w:spacing w:val="-20"/>
      <w:sz w:val="36"/>
      <w:szCs w:val="36"/>
    </w:rPr>
  </w:style>
  <w:style w:type="character" w:customStyle="1" w:styleId="293">
    <w:name w:val="批注框文本 Char1"/>
    <w:semiHidden/>
    <w:uiPriority w:val="99"/>
    <w:rPr>
      <w:rFonts w:ascii="Calibri" w:hAnsi="Calibri" w:eastAsia="仿宋_GB2312" w:cs="Times New Roman"/>
      <w:sz w:val="18"/>
      <w:szCs w:val="18"/>
    </w:rPr>
  </w:style>
  <w:style w:type="character" w:customStyle="1" w:styleId="294">
    <w:name w:val="批注框文本 Char"/>
    <w:link w:val="27"/>
    <w:uiPriority w:val="99"/>
    <w:rPr>
      <w:sz w:val="18"/>
      <w:szCs w:val="18"/>
    </w:rPr>
  </w:style>
  <w:style w:type="character" w:customStyle="1" w:styleId="295">
    <w:name w:val="Char Char11"/>
    <w:uiPriority w:val="0"/>
    <w:rPr>
      <w:rFonts w:ascii="宋体" w:hAnsi="Courier New" w:eastAsia="宋体"/>
      <w:kern w:val="2"/>
      <w:sz w:val="21"/>
      <w:szCs w:val="21"/>
      <w:lang w:bidi="ar-SA"/>
    </w:rPr>
  </w:style>
  <w:style w:type="character" w:customStyle="1" w:styleId="296">
    <w:name w:val="批注主题 Char"/>
    <w:link w:val="41"/>
    <w:uiPriority w:val="0"/>
    <w:rPr>
      <w:b/>
      <w:kern w:val="2"/>
      <w:sz w:val="18"/>
    </w:rPr>
  </w:style>
  <w:style w:type="character" w:customStyle="1" w:styleId="297">
    <w:name w:val="h Char"/>
    <w:uiPriority w:val="0"/>
    <w:rPr>
      <w:rFonts w:eastAsia="仿宋_GB2312"/>
      <w:kern w:val="2"/>
      <w:sz w:val="18"/>
      <w:szCs w:val="18"/>
      <w:lang w:val="en-US" w:eastAsia="zh-CN" w:bidi="ar-SA"/>
    </w:rPr>
  </w:style>
  <w:style w:type="character" w:customStyle="1" w:styleId="298">
    <w:name w:val="页眉 Char"/>
    <w:link w:val="29"/>
    <w:uiPriority w:val="99"/>
    <w:rPr>
      <w:rFonts w:eastAsia="宋体"/>
      <w:sz w:val="18"/>
      <w:szCs w:val="18"/>
      <w:lang w:val="en-US" w:eastAsia="zh-CN" w:bidi="ar-SA"/>
    </w:rPr>
  </w:style>
  <w:style w:type="character" w:customStyle="1" w:styleId="299">
    <w:name w:val="keyword"/>
    <w:basedOn w:val="45"/>
    <w:uiPriority w:val="0"/>
  </w:style>
  <w:style w:type="character" w:customStyle="1" w:styleId="300">
    <w:name w:val="正文文本缩进 Char"/>
    <w:link w:val="19"/>
    <w:qFormat/>
    <w:uiPriority w:val="0"/>
    <w:rPr>
      <w:rFonts w:ascii="宋体" w:eastAsia="宋体"/>
      <w:sz w:val="30"/>
      <w:szCs w:val="24"/>
      <w:lang w:val="en-US" w:eastAsia="zh-CN" w:bidi="ar-SA"/>
    </w:rPr>
  </w:style>
  <w:style w:type="character" w:customStyle="1" w:styleId="301">
    <w:name w:val="ca-111"/>
    <w:uiPriority w:val="0"/>
    <w:rPr>
      <w:rFonts w:hint="eastAsia" w:ascii="宋体" w:hAnsi="宋体" w:eastAsia="宋体"/>
      <w:color w:val="000000"/>
      <w:sz w:val="24"/>
      <w:szCs w:val="24"/>
    </w:rPr>
  </w:style>
  <w:style w:type="character" w:customStyle="1" w:styleId="302">
    <w:name w:val="huei12b1"/>
    <w:uiPriority w:val="0"/>
    <w:rPr>
      <w:b/>
      <w:bCs/>
      <w:color w:val="333333"/>
      <w:sz w:val="18"/>
      <w:szCs w:val="18"/>
    </w:rPr>
  </w:style>
  <w:style w:type="character" w:customStyle="1" w:styleId="303">
    <w:name w:val="纯文本 Char Char1"/>
    <w:uiPriority w:val="0"/>
    <w:rPr>
      <w:rFonts w:ascii="宋体" w:hAnsi="Courier New" w:eastAsia="宋体"/>
      <w:kern w:val="2"/>
      <w:sz w:val="21"/>
      <w:lang w:val="en-US" w:eastAsia="zh-CN" w:bidi="ar-SA"/>
    </w:rPr>
  </w:style>
  <w:style w:type="character" w:customStyle="1" w:styleId="304">
    <w:name w:val="WW8Num9z0"/>
    <w:uiPriority w:val="0"/>
    <w:rPr>
      <w:rFonts w:ascii="Wingdings" w:hAnsi="Wingdings"/>
    </w:rPr>
  </w:style>
  <w:style w:type="character" w:customStyle="1" w:styleId="305">
    <w:name w:val="文章正文 Char Char"/>
    <w:link w:val="127"/>
    <w:uiPriority w:val="0"/>
    <w:rPr>
      <w:rFonts w:eastAsia="宋体"/>
      <w:kern w:val="2"/>
      <w:sz w:val="24"/>
      <w:szCs w:val="24"/>
      <w:lang w:val="en-US" w:eastAsia="zh-CN" w:bidi="ar-SA"/>
    </w:rPr>
  </w:style>
  <w:style w:type="character" w:customStyle="1" w:styleId="306">
    <w:name w:val="标题 5 Char"/>
    <w:link w:val="6"/>
    <w:uiPriority w:val="0"/>
    <w:rPr>
      <w:rFonts w:eastAsia="宋体"/>
      <w:b/>
      <w:bCs/>
      <w:sz w:val="28"/>
      <w:szCs w:val="28"/>
      <w:lang w:val="en-US" w:eastAsia="zh-CN" w:bidi="ar-SA"/>
    </w:rPr>
  </w:style>
  <w:style w:type="character" w:customStyle="1" w:styleId="307">
    <w:name w:val="页眉 Char1"/>
    <w:semiHidden/>
    <w:uiPriority w:val="99"/>
    <w:rPr>
      <w:rFonts w:ascii="Calibri" w:hAnsi="Calibri" w:eastAsia="仿宋_GB2312" w:cs="Times New Roman"/>
      <w:sz w:val="18"/>
      <w:szCs w:val="18"/>
    </w:rPr>
  </w:style>
  <w:style w:type="character" w:customStyle="1" w:styleId="308">
    <w:name w:val="标题 4 Char"/>
    <w:link w:val="5"/>
    <w:uiPriority w:val="0"/>
    <w:rPr>
      <w:rFonts w:eastAsia="宋体"/>
      <w:b/>
      <w:bCs/>
      <w:sz w:val="28"/>
      <w:szCs w:val="28"/>
      <w:lang w:val="en-US" w:eastAsia="zh-CN" w:bidi="ar-SA"/>
    </w:rPr>
  </w:style>
  <w:style w:type="character" w:customStyle="1" w:styleId="309">
    <w:name w:val="纯文本 Char"/>
    <w:link w:val="23"/>
    <w:qFormat/>
    <w:uiPriority w:val="0"/>
    <w:rPr>
      <w:rFonts w:hint="eastAsia" w:ascii="宋体" w:hAnsi="Tms Rmn" w:eastAsia="宋体"/>
      <w:sz w:val="21"/>
      <w:lang w:val="en-US" w:eastAsia="zh-CN"/>
    </w:rPr>
  </w:style>
  <w:style w:type="character" w:customStyle="1" w:styleId="310">
    <w:name w:val="标题 3 Char"/>
    <w:link w:val="4"/>
    <w:uiPriority w:val="0"/>
    <w:rPr>
      <w:rFonts w:ascii="宋体" w:hAnsi="宋体" w:eastAsia="宋体"/>
      <w:b/>
      <w:bCs/>
      <w:kern w:val="2"/>
      <w:sz w:val="28"/>
      <w:szCs w:val="28"/>
      <w:lang w:val="en-US" w:eastAsia="zh-CN" w:bidi="ar-SA"/>
    </w:rPr>
  </w:style>
  <w:style w:type="character" w:customStyle="1" w:styleId="311">
    <w:name w:val="页脚 Char1"/>
    <w:semiHidden/>
    <w:uiPriority w:val="99"/>
    <w:rPr>
      <w:rFonts w:ascii="Calibri" w:hAnsi="Calibri" w:eastAsia="仿宋_GB2312" w:cs="Times New Roman"/>
      <w:sz w:val="18"/>
      <w:szCs w:val="18"/>
    </w:rPr>
  </w:style>
  <w:style w:type="character" w:customStyle="1" w:styleId="312">
    <w:name w:val="正文文本 Char"/>
    <w:link w:val="18"/>
    <w:uiPriority w:val="0"/>
    <w:rPr>
      <w:sz w:val="24"/>
      <w:szCs w:val="24"/>
    </w:rPr>
  </w:style>
  <w:style w:type="character" w:customStyle="1" w:styleId="313">
    <w:name w:val="标题 Char"/>
    <w:link w:val="40"/>
    <w:uiPriority w:val="0"/>
    <w:rPr>
      <w:rFonts w:ascii="Cambria" w:hAnsi="Cambria"/>
      <w:b/>
      <w:bCs/>
      <w:kern w:val="2"/>
      <w:sz w:val="32"/>
      <w:szCs w:val="32"/>
    </w:rPr>
  </w:style>
  <w:style w:type="character" w:customStyle="1" w:styleId="314">
    <w:name w:val="标书（正文） Char Char"/>
    <w:link w:val="125"/>
    <w:uiPriority w:val="0"/>
    <w:rPr>
      <w:rFonts w:ascii="宋体" w:hAnsi="宋体" w:eastAsia="宋体"/>
      <w:b/>
      <w:kern w:val="10"/>
      <w:sz w:val="21"/>
      <w:lang w:val="en-US" w:eastAsia="zh-CN" w:bidi="ar-SA"/>
    </w:rPr>
  </w:style>
  <w:style w:type="character" w:customStyle="1" w:styleId="315">
    <w:name w:val="unnamed31"/>
    <w:uiPriority w:val="0"/>
    <w:rPr>
      <w:sz w:val="22"/>
      <w:szCs w:val="22"/>
    </w:rPr>
  </w:style>
  <w:style w:type="character" w:customStyle="1" w:styleId="316">
    <w:name w:val="Char Char4"/>
    <w:uiPriority w:val="0"/>
    <w:rPr>
      <w:rFonts w:ascii="宋体" w:hAnsi="Courier New" w:eastAsia="宋体"/>
      <w:kern w:val="2"/>
      <w:sz w:val="21"/>
      <w:lang w:val="en-US" w:eastAsia="zh-CN"/>
    </w:rPr>
  </w:style>
  <w:style w:type="character" w:customStyle="1" w:styleId="317">
    <w:name w:val="表正文 Char2"/>
    <w:uiPriority w:val="0"/>
    <w:rPr>
      <w:rFonts w:eastAsia="宋体"/>
      <w:kern w:val="2"/>
      <w:sz w:val="21"/>
      <w:lang w:val="en-US" w:eastAsia="zh-CN" w:bidi="ar-SA"/>
    </w:rPr>
  </w:style>
  <w:style w:type="character" w:customStyle="1" w:styleId="318">
    <w:name w:val="small"/>
    <w:basedOn w:val="45"/>
    <w:uiPriority w:val="0"/>
  </w:style>
  <w:style w:type="character" w:customStyle="1" w:styleId="319">
    <w:name w:val="文档结构图 Char1"/>
    <w:semiHidden/>
    <w:uiPriority w:val="99"/>
    <w:rPr>
      <w:rFonts w:ascii="宋体" w:hAnsi="Calibri" w:eastAsia="宋体" w:cs="Times New Roman"/>
      <w:sz w:val="18"/>
      <w:szCs w:val="18"/>
    </w:rPr>
  </w:style>
  <w:style w:type="character" w:customStyle="1" w:styleId="320">
    <w:name w:val="ca-221"/>
    <w:uiPriority w:val="0"/>
    <w:rPr>
      <w:rFonts w:hint="default" w:ascii="Times New Roman" w:hAnsi="Times New Roman" w:cs="Times New Roman"/>
      <w:color w:val="000000"/>
      <w:sz w:val="24"/>
      <w:szCs w:val="24"/>
    </w:rPr>
  </w:style>
  <w:style w:type="character" w:customStyle="1" w:styleId="321">
    <w:name w:val="正文缩进 Char1"/>
    <w:uiPriority w:val="0"/>
    <w:rPr>
      <w:szCs w:val="24"/>
    </w:rPr>
  </w:style>
  <w:style w:type="character" w:customStyle="1" w:styleId="322">
    <w:name w:val="style61"/>
    <w:uiPriority w:val="0"/>
    <w:rPr>
      <w:rFonts w:hint="default" w:ascii="Arial" w:hAnsi="Arial" w:cs="Arial"/>
      <w:color w:val="003399"/>
      <w:sz w:val="18"/>
      <w:szCs w:val="18"/>
    </w:rPr>
  </w:style>
  <w:style w:type="character" w:customStyle="1" w:styleId="323">
    <w:name w:val="正文首行缩进两字符 Char Char"/>
    <w:uiPriority w:val="0"/>
    <w:rPr>
      <w:rFonts w:eastAsia="宋体"/>
      <w:kern w:val="2"/>
      <w:sz w:val="21"/>
      <w:szCs w:val="24"/>
      <w:lang w:val="en-US" w:eastAsia="zh-CN" w:bidi="ar-SA"/>
    </w:rPr>
  </w:style>
  <w:style w:type="character" w:customStyle="1" w:styleId="324">
    <w:name w:val="标题2 Char"/>
    <w:uiPriority w:val="0"/>
    <w:rPr>
      <w:rFonts w:eastAsia="宋体"/>
      <w:sz w:val="24"/>
    </w:rPr>
  </w:style>
  <w:style w:type="character" w:customStyle="1" w:styleId="325">
    <w:name w:val="日期 Char"/>
    <w:link w:val="25"/>
    <w:qFormat/>
    <w:uiPriority w:val="99"/>
    <w:rPr>
      <w:rFonts w:eastAsia="宋体"/>
      <w:sz w:val="24"/>
      <w:szCs w:val="24"/>
      <w:lang w:val="en-US" w:eastAsia="zh-CN" w:bidi="ar-SA"/>
    </w:rPr>
  </w:style>
  <w:style w:type="character" w:customStyle="1" w:styleId="326">
    <w:name w:val="h5-1 Char Char"/>
    <w:link w:val="216"/>
    <w:uiPriority w:val="0"/>
    <w:rPr>
      <w:rFonts w:ascii="Arial" w:hAnsi="Arial" w:eastAsia="仿宋_GB2312" w:cs="Arial"/>
      <w:b/>
      <w:bCs/>
      <w:kern w:val="2"/>
      <w:sz w:val="24"/>
      <w:szCs w:val="28"/>
      <w:lang w:val="en-US" w:eastAsia="zh-CN" w:bidi="ar-SA"/>
    </w:rPr>
  </w:style>
  <w:style w:type="character" w:customStyle="1" w:styleId="327">
    <w:name w:val="正文3 Char Char"/>
    <w:link w:val="71"/>
    <w:uiPriority w:val="0"/>
    <w:rPr>
      <w:sz w:val="24"/>
      <w:szCs w:val="24"/>
      <w:lang w:val="en-US" w:eastAsia="zh-CN" w:bidi="ar-SA"/>
    </w:rPr>
  </w:style>
  <w:style w:type="character" w:customStyle="1" w:styleId="328">
    <w:name w:val="H4 Char"/>
    <w:uiPriority w:val="0"/>
    <w:rPr>
      <w:rFonts w:ascii="Arial" w:hAnsi="Arial" w:eastAsia="宋体"/>
      <w:b/>
      <w:kern w:val="2"/>
      <w:sz w:val="28"/>
      <w:lang w:val="en-US" w:eastAsia="zh-CN"/>
    </w:rPr>
  </w:style>
  <w:style w:type="character" w:customStyle="1" w:styleId="329">
    <w:name w:val="textnormchn1"/>
    <w:basedOn w:val="45"/>
    <w:uiPriority w:val="0"/>
  </w:style>
  <w:style w:type="character" w:customStyle="1" w:styleId="330">
    <w:name w:val="textnorm_chn1"/>
    <w:uiPriority w:val="0"/>
    <w:rPr>
      <w:rFonts w:hint="default" w:ascii="Arial" w:hAnsi="Arial" w:cs="Arial"/>
      <w:color w:val="21254A"/>
      <w:sz w:val="22"/>
      <w:szCs w:val="22"/>
    </w:rPr>
  </w:style>
  <w:style w:type="character" w:customStyle="1" w:styleId="331">
    <w:name w:val="正文缩进 Char"/>
    <w:link w:val="12"/>
    <w:uiPriority w:val="0"/>
    <w:rPr>
      <w:rFonts w:eastAsia="宋体"/>
      <w:kern w:val="2"/>
      <w:sz w:val="21"/>
      <w:szCs w:val="24"/>
      <w:lang w:val="en-US" w:eastAsia="zh-CN" w:bidi="ar-SA"/>
    </w:rPr>
  </w:style>
  <w:style w:type="character" w:customStyle="1" w:styleId="332">
    <w:name w:val="huei12b"/>
    <w:basedOn w:val="45"/>
    <w:uiPriority w:val="0"/>
  </w:style>
  <w:style w:type="character" w:customStyle="1" w:styleId="333">
    <w:name w:val="标题 3 Char Char Char"/>
    <w:uiPriority w:val="0"/>
    <w:rPr>
      <w:rFonts w:eastAsia="宋体"/>
      <w:b/>
      <w:kern w:val="2"/>
      <w:sz w:val="32"/>
      <w:lang w:val="en-US" w:eastAsia="zh-CN" w:bidi="ar-SA"/>
    </w:rPr>
  </w:style>
  <w:style w:type="character" w:customStyle="1" w:styleId="334">
    <w:name w:val="grame"/>
    <w:basedOn w:val="45"/>
    <w:uiPriority w:val="0"/>
  </w:style>
  <w:style w:type="character" w:customStyle="1" w:styleId="335">
    <w:name w:val="Char1 Char Char"/>
    <w:uiPriority w:val="0"/>
    <w:rPr>
      <w:rFonts w:ascii="宋体" w:hAnsi="Courier New" w:eastAsia="宋体"/>
      <w:kern w:val="2"/>
      <w:sz w:val="24"/>
      <w:lang w:val="en-US" w:eastAsia="zh-CN" w:bidi="ar-SA"/>
    </w:rPr>
  </w:style>
  <w:style w:type="character" w:customStyle="1" w:styleId="336">
    <w:name w:val="列出段落 Char"/>
    <w:link w:val="219"/>
    <w:qFormat/>
    <w:uiPriority w:val="34"/>
    <w:rPr>
      <w:rFonts w:ascii="Calibri" w:hAnsi="Calibri"/>
      <w:kern w:val="2"/>
      <w:sz w:val="21"/>
      <w:szCs w:val="22"/>
    </w:rPr>
  </w:style>
  <w:style w:type="character" w:customStyle="1" w:styleId="337">
    <w:name w:val="Char1 Char Char1"/>
    <w:uiPriority w:val="0"/>
    <w:rPr>
      <w:rFonts w:ascii="宋体" w:hAnsi="Courier New" w:eastAsia="宋体"/>
      <w:kern w:val="2"/>
      <w:sz w:val="24"/>
      <w:lang w:val="en-US" w:eastAsia="zh-CN" w:bidi="ar-SA"/>
    </w:rPr>
  </w:style>
  <w:style w:type="paragraph" w:customStyle="1" w:styleId="338">
    <w:name w:val="修订1"/>
    <w:hidden/>
    <w:semiHidden/>
    <w:uiPriority w:val="99"/>
    <w:rPr>
      <w:rFonts w:ascii="Times New Roman" w:hAnsi="Times New Roman" w:eastAsia="宋体" w:cs="Times New Roman"/>
      <w:sz w:val="24"/>
      <w:szCs w:val="24"/>
      <w:lang w:val="en-US" w:eastAsia="zh-CN" w:bidi="ar-SA"/>
    </w:rPr>
  </w:style>
  <w:style w:type="paragraph" w:customStyle="1" w:styleId="339">
    <w:name w:val="Revision"/>
    <w:hidden/>
    <w:semiHidden/>
    <w:uiPriority w:val="99"/>
    <w:rPr>
      <w:rFonts w:ascii="Times New Roman" w:hAnsi="Times New Roman" w:eastAsia="宋体" w:cs="Times New Roman"/>
      <w:sz w:val="24"/>
      <w:szCs w:val="24"/>
      <w:lang w:val="en-US" w:eastAsia="zh-CN" w:bidi="ar-SA"/>
    </w:rPr>
  </w:style>
  <w:style w:type="character" w:customStyle="1" w:styleId="340">
    <w:name w:val="纯文本 Char2"/>
    <w:uiPriority w:val="0"/>
    <w:rPr>
      <w:rFonts w:ascii="宋体" w:hAnsi="Courier New"/>
      <w:kern w:val="2"/>
      <w:sz w:val="24"/>
    </w:rPr>
  </w:style>
  <w:style w:type="paragraph" w:customStyle="1" w:styleId="341">
    <w:name w:val="列出段落111"/>
    <w:basedOn w:val="1"/>
    <w:qFormat/>
    <w:uiPriority w:val="0"/>
    <w:pPr>
      <w:widowControl w:val="0"/>
      <w:ind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4BB41-5F74-4F95-86E2-E8C6303E4DE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46</Pages>
  <Words>3472</Words>
  <Characters>19796</Characters>
  <Lines>164</Lines>
  <Paragraphs>46</Paragraphs>
  <TotalTime>867</TotalTime>
  <ScaleCrop>false</ScaleCrop>
  <LinksUpToDate>false</LinksUpToDate>
  <CharactersWithSpaces>23222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2016-08-08T09:59:00Z</dcterms:created>
  <dc:creator>ffxp</dc:creator>
  <cp:lastModifiedBy>阿喇叭啦</cp:lastModifiedBy>
  <cp:lastPrinted>2018-12-13T00:21:00Z</cp:lastPrinted>
  <dcterms:modified xsi:type="dcterms:W3CDTF">2020-10-10T08:45:03Z</dcterms:modified>
  <dc:title>成都市猪肉质量安全溯源信息系统专用称重设备采购项目竞争性谈判公告</dc:title>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