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lang w:val="zh-CN"/>
        </w:rPr>
      </w:pPr>
    </w:p>
    <w:p>
      <w:pPr>
        <w:autoSpaceDE w:val="0"/>
        <w:autoSpaceDN w:val="0"/>
        <w:adjustRightInd w:val="0"/>
        <w:spacing w:line="720" w:lineRule="auto"/>
        <w:ind w:firstLine="0" w:firstLineChars="0"/>
        <w:rPr>
          <w:rFonts w:ascii="宋体" w:hAnsi="宋体" w:eastAsia="宋体" w:cs="宋体"/>
          <w:b/>
          <w:sz w:val="24"/>
          <w:szCs w:val="24"/>
          <w:lang w:val="zh-CN"/>
        </w:rPr>
      </w:pPr>
    </w:p>
    <w:p>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采购项目编号：青海品冠竞磋（货物）</w:t>
      </w:r>
      <w:r>
        <w:rPr>
          <w:rFonts w:hint="eastAsia" w:ascii="宋体" w:hAnsi="宋体" w:eastAsia="宋体" w:cs="宋体"/>
          <w:b/>
          <w:sz w:val="36"/>
          <w:szCs w:val="36"/>
          <w:lang w:eastAsia="zh-CN"/>
        </w:rPr>
        <w:t>2023-013</w:t>
      </w:r>
    </w:p>
    <w:p>
      <w:pPr>
        <w:adjustRightInd w:val="0"/>
        <w:spacing w:line="720" w:lineRule="auto"/>
        <w:ind w:left="2530" w:hanging="2530" w:hangingChars="70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松树乡农机采购项目</w:t>
      </w:r>
    </w:p>
    <w:p>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   购   人：</w:t>
      </w:r>
      <w:r>
        <w:rPr>
          <w:rFonts w:hint="eastAsia" w:ascii="宋体" w:hAnsi="宋体" w:eastAsia="宋体" w:cs="宋体"/>
          <w:b/>
          <w:sz w:val="36"/>
          <w:szCs w:val="36"/>
          <w:lang w:eastAsia="zh-CN"/>
        </w:rPr>
        <w:t>民和回族土族自治县松树乡人民政府</w:t>
      </w:r>
    </w:p>
    <w:p>
      <w:pPr>
        <w:adjustRightInd w:val="0"/>
        <w:spacing w:line="720" w:lineRule="auto"/>
        <w:ind w:firstLine="0" w:firstLineChars="0"/>
        <w:textAlignment w:val="baseline"/>
        <w:rPr>
          <w:rFonts w:ascii="宋体" w:hAnsi="宋体" w:eastAsia="宋体" w:cs="宋体"/>
          <w:b/>
          <w:sz w:val="36"/>
          <w:szCs w:val="36"/>
        </w:rPr>
      </w:pPr>
    </w:p>
    <w:p>
      <w:pPr>
        <w:adjustRightInd w:val="0"/>
        <w:spacing w:line="720" w:lineRule="auto"/>
        <w:ind w:firstLine="0" w:firstLineChars="0"/>
        <w:textAlignment w:val="baseline"/>
        <w:rPr>
          <w:rFonts w:ascii="宋体" w:hAnsi="宋体" w:eastAsia="宋体" w:cs="宋体"/>
          <w:b/>
          <w:sz w:val="36"/>
          <w:szCs w:val="36"/>
        </w:rPr>
      </w:pPr>
    </w:p>
    <w:p>
      <w:pPr>
        <w:spacing w:line="720" w:lineRule="auto"/>
        <w:ind w:firstLine="0" w:firstLineChars="0"/>
        <w:rPr>
          <w:rFonts w:ascii="宋体" w:hAnsi="宋体" w:eastAsia="宋体" w:cs="宋体"/>
          <w:b/>
          <w:sz w:val="36"/>
          <w:szCs w:val="36"/>
        </w:rPr>
      </w:pPr>
      <w:r>
        <w:rPr>
          <w:rFonts w:hint="eastAsia" w:ascii="宋体" w:hAnsi="宋体" w:eastAsia="宋体" w:cs="宋体"/>
          <w:b/>
          <w:sz w:val="36"/>
          <w:szCs w:val="36"/>
        </w:rPr>
        <w:t>采购代理机构：青海品冠招标代理有限公司</w:t>
      </w:r>
    </w:p>
    <w:p>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2023年04月</w:t>
      </w:r>
    </w:p>
    <w:p>
      <w:pPr>
        <w:ind w:firstLine="723"/>
        <w:jc w:val="center"/>
        <w:rPr>
          <w:rFonts w:ascii="宋体" w:hAnsi="宋体" w:eastAsia="宋体" w:cs="宋体"/>
          <w:b/>
          <w:bCs/>
          <w:sz w:val="36"/>
          <w:szCs w:val="36"/>
        </w:rPr>
      </w:pPr>
    </w:p>
    <w:p>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default"/>
          <w:footerReference r:id="rId6" w:type="default"/>
          <w:pgSz w:w="11906" w:h="16838"/>
          <w:pgMar w:top="1440" w:right="1701" w:bottom="1440" w:left="1701" w:header="851" w:footer="992" w:gutter="0"/>
          <w:cols w:space="0"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ascii="宋体" w:hAnsi="宋体" w:eastAsia="宋体" w:cs="宋体"/>
          <w:bCs/>
          <w:sz w:val="24"/>
          <w:szCs w:val="24"/>
        </w:rPr>
      </w:pPr>
    </w:p>
    <w:p>
      <w:pPr>
        <w:pStyle w:val="14"/>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5"/>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w:t>
      </w:r>
      <w:r>
        <w:rPr>
          <w:rFonts w:hint="eastAsia" w:ascii="宋体" w:hAnsi="宋体" w:eastAsia="宋体" w:cs="宋体"/>
          <w:sz w:val="24"/>
          <w:szCs w:val="24"/>
        </w:rPr>
        <w:t xml:space="preserve">  </w:t>
      </w:r>
      <w:r>
        <w:rPr>
          <w:rFonts w:hint="eastAsia" w:ascii="宋体" w:hAnsi="宋体" w:eastAsia="宋体" w:cs="宋体"/>
          <w:sz w:val="24"/>
          <w:szCs w:val="24"/>
          <w:lang w:val="zh-CN"/>
        </w:rPr>
        <w:t>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w:t>
      </w:r>
      <w:r>
        <w:rPr>
          <w:rFonts w:hint="eastAsia" w:ascii="宋体" w:hAnsi="宋体" w:eastAsia="宋体" w:cs="宋体"/>
          <w:sz w:val="24"/>
          <w:szCs w:val="24"/>
        </w:rPr>
        <w:t xml:space="preserve">  </w:t>
      </w:r>
      <w:r>
        <w:rPr>
          <w:rFonts w:hint="eastAsia" w:ascii="宋体" w:hAnsi="宋体" w:eastAsia="宋体" w:cs="宋体"/>
          <w:sz w:val="24"/>
          <w:szCs w:val="24"/>
          <w:lang w:val="zh-CN"/>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hint="eastAsia" w:ascii="宋体" w:hAnsi="宋体" w:eastAsia="宋体" w:cs="宋体"/>
          <w:sz w:val="24"/>
          <w:szCs w:val="24"/>
        </w:rPr>
        <w:t>32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4"/>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_Toc26743 </w:instrText>
      </w:r>
      <w:r>
        <w:rPr>
          <w:rFonts w:hint="eastAsia" w:ascii="宋体" w:hAnsi="宋体" w:eastAsia="宋体" w:cs="宋体"/>
          <w:sz w:val="24"/>
          <w:szCs w:val="24"/>
        </w:rPr>
        <w:fldChar w:fldCharType="separate"/>
      </w:r>
      <w:r>
        <w:rPr>
          <w:rFonts w:hint="eastAsia" w:ascii="宋体" w:hAnsi="宋体" w:eastAsia="宋体" w:cs="宋体"/>
          <w:sz w:val="24"/>
          <w:szCs w:val="24"/>
        </w:rPr>
        <w:t>46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pPr>
        <w:pStyle w:val="17"/>
        <w:spacing w:before="0" w:after="0" w:line="360" w:lineRule="auto"/>
        <w:ind w:firstLine="0" w:firstLineChars="0"/>
        <w:rPr>
          <w:rFonts w:ascii="宋体" w:hAnsi="宋体" w:eastAsia="宋体" w:cs="宋体"/>
          <w:szCs w:val="36"/>
        </w:rPr>
      </w:pPr>
      <w:bookmarkStart w:id="0" w:name="_Toc10494"/>
      <w:bookmarkStart w:id="1" w:name="_Toc27517"/>
      <w:r>
        <w:rPr>
          <w:rFonts w:hint="eastAsia" w:ascii="宋体" w:hAnsi="宋体" w:eastAsia="宋体" w:cs="宋体"/>
          <w:szCs w:val="36"/>
          <w:lang w:val="zh-CN"/>
        </w:rPr>
        <w:t>第一部分</w:t>
      </w:r>
      <w:r>
        <w:rPr>
          <w:rFonts w:hint="eastAsia" w:ascii="宋体" w:hAnsi="宋体" w:eastAsia="宋体" w:cs="宋体"/>
          <w:szCs w:val="36"/>
        </w:rPr>
        <w:t xml:space="preserve">  </w:t>
      </w:r>
      <w:r>
        <w:rPr>
          <w:rFonts w:hint="eastAsia" w:ascii="宋体" w:hAnsi="宋体" w:eastAsia="宋体" w:cs="宋体"/>
          <w:szCs w:val="36"/>
          <w:lang w:val="zh-CN"/>
        </w:rPr>
        <w:t>投标邀请</w:t>
      </w:r>
      <w:bookmarkEnd w:id="0"/>
      <w:bookmarkEnd w:id="1"/>
    </w:p>
    <w:p>
      <w:pPr>
        <w:pStyle w:val="3"/>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青海品冠招标代理有限公司（以下均简称“采购代理机构”）受民和回族土族自治县松树乡人民政府（以下均简称“采购人”）委托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松树乡农机采购项目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0"/>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青海品冠竞磋（货物）2023-013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松树乡农机采购项目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640000.00元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具体内容详见《磋商文件》(</w:t>
            </w:r>
            <w:r>
              <w:fldChar w:fldCharType="begin"/>
            </w:r>
            <w:r>
              <w:instrText xml:space="preserve"> HYPERLINK "http://ufgov.jilin.filedownload.com/" </w:instrText>
            </w:r>
            <w:r>
              <w:fldChar w:fldCharType="separate"/>
            </w:r>
            <w:r>
              <w:rPr>
                <w:rStyle w:val="25"/>
                <w:rFonts w:hint="eastAsia" w:ascii="宋体" w:hAnsi="宋体" w:eastAsia="宋体" w:cs="宋体"/>
                <w:color w:val="auto"/>
                <w:sz w:val="24"/>
                <w:szCs w:val="24"/>
                <w:u w:val="single"/>
              </w:rPr>
              <w:t>点击此处下载</w:t>
            </w:r>
            <w:r>
              <w:rPr>
                <w:rStyle w:val="25"/>
                <w:rFonts w:hint="eastAsia" w:ascii="宋体" w:hAnsi="宋体" w:eastAsia="宋体" w:cs="宋体"/>
                <w:color w:val="auto"/>
                <w:sz w:val="24"/>
                <w:szCs w:val="24"/>
                <w:u w:val="single"/>
              </w:rPr>
              <w:fldChar w:fldCharType="end"/>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1.应当具备《政府采购法》第二十二条规定的条件，并按照《政府采购法实施条例》第十七条提供以下材料：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&lt;5&gt;具备法律、行政法规规定的其他条件的证明材料。</w:t>
            </w:r>
          </w:p>
          <w:p>
            <w:pPr>
              <w:tabs>
                <w:tab w:val="left" w:pos="840"/>
              </w:tabs>
              <w:spacing w:line="360" w:lineRule="auto"/>
              <w:ind w:firstLine="0" w:firstLine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2.落实政府采购政策需满足的资格要求：本项目为专门面向中小企业采购，供应商须提供《中小企业声明函》或《残疾人福利性单位声明函》或《监狱企业证明材料》，本项目采购标的所属行业为制造业；</w:t>
            </w:r>
          </w:p>
          <w:p>
            <w:pPr>
              <w:numPr>
                <w:ilvl w:val="0"/>
                <w:numId w:val="0"/>
              </w:numPr>
              <w:tabs>
                <w:tab w:val="left" w:pos="840"/>
              </w:tabs>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经信用中国（www.creditchina.gov.cn）、中国政府采购网（www.ccgp.gov.cn）等渠道查询后，列入失信被执行人、重大税收违法案件当事人名单、政府采购严重违法失信行为记录名单的，取消投标资格；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单位负责人为同一人或者存在直接控股、管理关系的不同投标人，不得参加同一合同项下的政府采购活动。否则，取消投标资格；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为本采购项目提供整体设计、规范编制或者项目管理、监理、检测等服务的投标人，不得再参加该采购项目的其他采购活动；</w:t>
            </w:r>
          </w:p>
          <w:p>
            <w:pPr>
              <w:pStyle w:val="30"/>
              <w:spacing w:line="336"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lang w:val="en-US" w:eastAsia="zh-CN"/>
              </w:rPr>
              <w:t>7.</w:t>
            </w:r>
            <w:r>
              <w:rPr>
                <w:rFonts w:hint="eastAsia" w:ascii="宋体" w:hAnsi="宋体" w:eastAsia="宋体" w:cs="宋体"/>
                <w:sz w:val="24"/>
                <w:szCs w:val="24"/>
                <w:lang w:val="zh-CN"/>
              </w:rPr>
              <w:t>供应商必须在报名时间截止前向采购代理机构提交报名资料及标书费（标书费以采购代理机构帐户到账时间为准），报名时间截止后递交的潜在供应商均无资格参加此次投标；</w:t>
            </w:r>
          </w:p>
          <w:p>
            <w:pPr>
              <w:pStyle w:val="30"/>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供应商必须向采购代理机构购买磋商文件并登记，未经向采购代理机构购买磋商文件并登记的潜在供应商均无资格参加本次投标</w:t>
            </w:r>
            <w:r>
              <w:rPr>
                <w:rFonts w:hint="eastAsia" w:ascii="宋体" w:hAnsi="宋体" w:eastAsia="宋体" w:cs="宋体"/>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2023年04月</w:t>
            </w:r>
            <w:r>
              <w:rPr>
                <w:rFonts w:hint="eastAsia" w:ascii="宋体" w:hAnsi="宋体" w:eastAsia="宋体" w:cs="宋体"/>
                <w:sz w:val="24"/>
                <w:szCs w:val="24"/>
                <w:lang w:val="en-US" w:eastAsia="zh-CN"/>
              </w:rPr>
              <w:t>28</w:t>
            </w:r>
            <w:r>
              <w:rPr>
                <w:rFonts w:hint="eastAsia" w:ascii="宋体" w:hAnsi="宋体" w:eastAsia="宋体" w:cs="宋体"/>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2023年04月</w:t>
            </w:r>
            <w:r>
              <w:rPr>
                <w:rFonts w:hint="eastAsia" w:ascii="宋体" w:hAnsi="宋体" w:eastAsia="宋体" w:cs="宋体"/>
                <w:color w:val="000000" w:themeColor="text1"/>
                <w:sz w:val="24"/>
                <w:szCs w:val="24"/>
                <w:lang w:val="en-US" w:eastAsia="zh-CN"/>
                <w14:textFill>
                  <w14:solidFill>
                    <w14:schemeClr w14:val="tx1"/>
                  </w14:solidFill>
                </w14:textFill>
              </w:rPr>
              <w:t>29</w:t>
            </w:r>
            <w:r>
              <w:rPr>
                <w:rFonts w:hint="eastAsia" w:ascii="宋体" w:hAnsi="宋体" w:eastAsia="宋体" w:cs="宋体"/>
                <w:color w:val="000000" w:themeColor="text1"/>
                <w:sz w:val="24"/>
                <w:szCs w:val="24"/>
                <w:lang w:val="zh-CN"/>
                <w14:textFill>
                  <w14:solidFill>
                    <w14:schemeClr w14:val="tx1"/>
                  </w14:solidFill>
                </w14:textFill>
              </w:rPr>
              <w:t>日至</w:t>
            </w:r>
            <w:r>
              <w:rPr>
                <w:rFonts w:hint="eastAsia" w:ascii="宋体" w:hAnsi="宋体" w:eastAsia="宋体" w:cs="宋体"/>
                <w:color w:val="000000" w:themeColor="text1"/>
                <w:sz w:val="24"/>
                <w:szCs w:val="24"/>
                <w:lang w:val="en-US" w:eastAsia="zh-CN"/>
                <w14:textFill>
                  <w14:solidFill>
                    <w14:schemeClr w14:val="tx1"/>
                  </w14:solidFill>
                </w14:textFill>
              </w:rPr>
              <w:t>05</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09</w:t>
            </w:r>
            <w:r>
              <w:rPr>
                <w:rFonts w:hint="eastAsia" w:ascii="宋体" w:hAnsi="宋体" w:eastAsia="宋体" w:cs="宋体"/>
                <w:color w:val="000000" w:themeColor="text1"/>
                <w:sz w:val="24"/>
                <w:szCs w:val="24"/>
                <w:lang w:val="zh-CN"/>
                <w14:textFill>
                  <w14:solidFill>
                    <w14:schemeClr w14:val="tx1"/>
                  </w14:solidFill>
                </w14:textFill>
              </w:rPr>
              <w:t>日，每天</w:t>
            </w:r>
            <w:r>
              <w:rPr>
                <w:rFonts w:hint="eastAsia" w:ascii="宋体" w:hAnsi="宋体" w:eastAsia="宋体" w:cs="宋体"/>
                <w:color w:val="000000" w:themeColor="text1"/>
                <w:sz w:val="24"/>
                <w:szCs w:val="24"/>
                <w14:textFill>
                  <w14:solidFill>
                    <w14:schemeClr w14:val="tx1"/>
                  </w14:solidFill>
                </w14:textFill>
              </w:rPr>
              <w:t>上午9:00-11:30</w:t>
            </w:r>
            <w:r>
              <w:rPr>
                <w:rFonts w:hint="eastAsia" w:ascii="宋体" w:hAnsi="宋体" w:eastAsia="宋体" w:cs="宋体"/>
                <w:color w:val="000000" w:themeColor="text1"/>
                <w:sz w:val="24"/>
                <w:szCs w:val="24"/>
                <w:lang w:val="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下午13:30-17:30</w:t>
            </w:r>
            <w:r>
              <w:rPr>
                <w:rFonts w:hint="eastAsia" w:ascii="宋体" w:hAnsi="宋体" w:eastAsia="宋体" w:cs="宋体"/>
                <w:color w:val="000000" w:themeColor="text1"/>
                <w:sz w:val="24"/>
                <w:szCs w:val="24"/>
                <w:lang w:val="zh-CN"/>
                <w14:textFill>
                  <w14:solidFill>
                    <w14:schemeClr w14:val="tx1"/>
                  </w14:solidFill>
                </w14:textFill>
              </w:rPr>
              <w:t>（节假日除外）。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现场购买或网上购买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rPr>
              <w:t>500</w:t>
            </w:r>
            <w:r>
              <w:rPr>
                <w:rFonts w:hint="eastAsia" w:ascii="宋体" w:hAnsi="宋体" w:eastAsia="宋体" w:cs="宋体"/>
                <w:sz w:val="24"/>
                <w:szCs w:val="24"/>
                <w:lang w:val="zh-CN"/>
              </w:rPr>
              <w:t>元/</w:t>
            </w:r>
            <w:r>
              <w:rPr>
                <w:rFonts w:hint="eastAsia" w:ascii="宋体" w:hAnsi="宋体" w:eastAsia="宋体" w:cs="宋体"/>
                <w:sz w:val="24"/>
                <w:szCs w:val="24"/>
              </w:rPr>
              <w:t>份</w:t>
            </w:r>
            <w:r>
              <w:rPr>
                <w:rFonts w:hint="eastAsia" w:ascii="宋体" w:hAnsi="宋体" w:eastAsia="宋体" w:cs="宋体"/>
                <w:sz w:val="24"/>
                <w:szCs w:val="24"/>
                <w:lang w:val="zh-CN"/>
              </w:rPr>
              <w:t>（磋商文件售后不退,投标资格不能转让）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地点：青海省西宁市城西区西川南路76号万达中心4号写字楼（万达文华酒店西侧）13楼11302室</w:t>
            </w:r>
          </w:p>
          <w:p>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标书购买联系人：</w:t>
            </w:r>
            <w:r>
              <w:rPr>
                <w:rFonts w:hint="eastAsia" w:ascii="宋体" w:hAnsi="宋体" w:eastAsia="宋体" w:cs="宋体"/>
                <w:sz w:val="24"/>
                <w:szCs w:val="24"/>
              </w:rPr>
              <w:t>余</w:t>
            </w:r>
            <w:r>
              <w:rPr>
                <w:rFonts w:hint="eastAsia" w:ascii="宋体" w:hAnsi="宋体" w:eastAsia="宋体" w:cs="宋体"/>
                <w:sz w:val="24"/>
                <w:szCs w:val="24"/>
                <w:lang w:val="zh-CN"/>
              </w:rPr>
              <w:t>女士</w:t>
            </w:r>
          </w:p>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电话：0971-6327698</w:t>
            </w:r>
          </w:p>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电子邮箱：</w:t>
            </w:r>
            <w:r>
              <w:rPr>
                <w:rFonts w:hint="eastAsia" w:ascii="宋体" w:hAnsi="宋体" w:eastAsia="宋体" w:cs="宋体"/>
                <w:sz w:val="24"/>
                <w:szCs w:val="24"/>
              </w:rPr>
              <w:t>qhpgzbgy@163.com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供应商的营业执照复印件、法人授权委托书（原件）及法人和委托代理人身份证复印件。</w:t>
            </w:r>
          </w:p>
          <w:p>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以上资料均需加盖公章。（采购代理机构对以上资料留存备案）</w:t>
            </w:r>
          </w:p>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注：需网上购买标书的供应商应将以上材料扫描后发至我公司联系邮箱，在邮件中标明购买项目名称、项目编号、联系人及联系方式，并与我公司工作人员进行联系确认。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2023年05月10日上午09:30（北京时间）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63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36"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2023年05月10日上午09:30（北京时间）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青海省西宁市城西区西川南路76号万达中心4号写字楼（万达文华酒店西侧）13楼11302室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采购人：民和回族土族自治县松树乡人民政府</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联系人：王老师</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联系电话：0972-8580200</w:t>
            </w:r>
          </w:p>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联系地址：民和回族土族自治县松树乡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采购代理机构：青海品冠招标代理有限公司</w:t>
            </w:r>
          </w:p>
          <w:p>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联系人：马女士</w:t>
            </w:r>
          </w:p>
          <w:p>
            <w:pPr>
              <w:spacing w:line="336"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联系电话：0971-6327698</w:t>
            </w:r>
          </w:p>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联系地址：青海省西宁市城西区西川南路76号万达中心4号写字楼（万达文华酒店西侧）13楼11302室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青海银行交通巷支行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青海品冠招标代理有限公司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0209201000215391（文件费及代理费专用账号）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pStyle w:val="12"/>
              <w:spacing w:line="336" w:lineRule="auto"/>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本公告在《青海省政府采购网》、《青海省电子招标投标公共服务平台》、《中国采购与招标网》同时发布，公告内容以《青海省政府采购网》发布的为准</w:t>
            </w:r>
            <w:r>
              <w:rPr>
                <w:rFonts w:hint="eastAsia" w:ascii="宋体" w:hAnsi="宋体" w:eastAsia="宋体" w:cs="宋体"/>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36"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监督单位：</w:t>
            </w:r>
            <w:r>
              <w:rPr>
                <w:rFonts w:hint="eastAsia" w:ascii="宋体" w:hAnsi="宋体" w:eastAsia="宋体" w:cs="宋体"/>
                <w:sz w:val="24"/>
                <w:szCs w:val="24"/>
                <w:lang w:val="zh-CN"/>
              </w:rPr>
              <w:t>民和</w:t>
            </w:r>
            <w:r>
              <w:rPr>
                <w:rFonts w:hint="eastAsia" w:ascii="宋体" w:hAnsi="宋体" w:eastAsia="宋体" w:cs="宋体"/>
                <w:sz w:val="24"/>
                <w:szCs w:val="24"/>
              </w:rPr>
              <w:t>回族土族自治</w:t>
            </w:r>
            <w:r>
              <w:rPr>
                <w:rFonts w:hint="eastAsia" w:ascii="宋体" w:hAnsi="宋体" w:eastAsia="宋体" w:cs="宋体"/>
                <w:sz w:val="24"/>
                <w:szCs w:val="24"/>
                <w:lang w:val="zh-CN"/>
              </w:rPr>
              <w:t xml:space="preserve">县财政局                       </w:t>
            </w:r>
          </w:p>
          <w:p>
            <w:pPr>
              <w:spacing w:line="336" w:lineRule="auto"/>
              <w:ind w:firstLine="0" w:firstLineChars="0"/>
              <w:jc w:val="left"/>
              <w:rPr>
                <w:rFonts w:ascii="宋体" w:hAnsi="宋体" w:eastAsia="宋体" w:cs="宋体"/>
                <w:sz w:val="24"/>
                <w:szCs w:val="24"/>
              </w:rPr>
            </w:pPr>
            <w:r>
              <w:rPr>
                <w:rFonts w:hint="eastAsia" w:ascii="宋体" w:hAnsi="宋体" w:eastAsia="宋体" w:cs="宋体"/>
                <w:sz w:val="24"/>
                <w:szCs w:val="24"/>
              </w:rPr>
              <w:t>联系</w:t>
            </w:r>
            <w:r>
              <w:rPr>
                <w:rFonts w:hint="eastAsia" w:ascii="宋体" w:hAnsi="宋体" w:eastAsia="宋体" w:cs="宋体"/>
                <w:sz w:val="24"/>
                <w:szCs w:val="24"/>
                <w:lang w:val="zh-CN"/>
              </w:rPr>
              <w:t>电话：0972-8526409</w:t>
            </w:r>
          </w:p>
        </w:tc>
      </w:tr>
    </w:tbl>
    <w:p>
      <w:pPr>
        <w:spacing w:line="360" w:lineRule="auto"/>
        <w:ind w:firstLine="0" w:firstLineChars="0"/>
        <w:rPr>
          <w:rFonts w:ascii="宋体" w:hAnsi="宋体" w:eastAsia="宋体" w:cs="宋体"/>
          <w:sz w:val="24"/>
          <w:szCs w:val="24"/>
        </w:rPr>
      </w:pPr>
    </w:p>
    <w:p>
      <w:pPr>
        <w:spacing w:line="360" w:lineRule="auto"/>
        <w:ind w:firstLine="0" w:firstLineChars="0"/>
        <w:jc w:val="right"/>
        <w:rPr>
          <w:rFonts w:ascii="宋体" w:hAnsi="宋体" w:eastAsia="宋体" w:cs="宋体"/>
          <w:sz w:val="24"/>
          <w:szCs w:val="24"/>
        </w:rPr>
      </w:pPr>
      <w:r>
        <w:rPr>
          <w:rFonts w:hint="eastAsia" w:ascii="宋体" w:hAnsi="宋体" w:eastAsia="宋体" w:cs="宋体"/>
          <w:sz w:val="24"/>
          <w:szCs w:val="24"/>
        </w:rPr>
        <w:t>青海品冠招标代理有限公司</w:t>
      </w:r>
    </w:p>
    <w:p>
      <w:pPr>
        <w:wordWrap w:val="0"/>
        <w:spacing w:line="360" w:lineRule="auto"/>
        <w:ind w:firstLine="0" w:firstLineChars="0"/>
        <w:jc w:val="righ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2023年04月28日</w:t>
      </w:r>
      <w:r>
        <w:rPr>
          <w:rFonts w:hint="eastAsia" w:ascii="宋体" w:hAnsi="宋体" w:eastAsia="宋体" w:cs="宋体"/>
          <w:color w:val="000000" w:themeColor="text1"/>
          <w:sz w:val="24"/>
          <w:szCs w:val="24"/>
          <w14:textFill>
            <w14:solidFill>
              <w14:schemeClr w14:val="tx1"/>
            </w14:solidFill>
          </w14:textFill>
        </w:rPr>
        <w:t xml:space="preserve">    </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pPr>
        <w:pStyle w:val="17"/>
        <w:spacing w:before="0" w:after="0" w:line="360" w:lineRule="auto"/>
        <w:ind w:firstLine="0" w:firstLineChars="0"/>
        <w:rPr>
          <w:rFonts w:ascii="宋体" w:hAnsi="宋体" w:eastAsia="宋体" w:cs="宋体"/>
          <w:lang w:val="zh-CN"/>
        </w:rPr>
      </w:pPr>
      <w:bookmarkStart w:id="2" w:name="_Toc3201"/>
      <w:bookmarkStart w:id="3" w:name="_Toc19487"/>
      <w:r>
        <w:rPr>
          <w:rFonts w:hint="eastAsia" w:ascii="宋体" w:hAnsi="宋体" w:eastAsia="宋体" w:cs="宋体"/>
          <w:lang w:val="zh-CN"/>
        </w:rPr>
        <w:t>第二部分</w:t>
      </w:r>
      <w:r>
        <w:rPr>
          <w:rFonts w:hint="eastAsia" w:ascii="宋体" w:hAnsi="宋体" w:eastAsia="宋体" w:cs="宋体"/>
        </w:rPr>
        <w:t xml:space="preserve">  </w:t>
      </w:r>
      <w:r>
        <w:rPr>
          <w:rFonts w:hint="eastAsia" w:ascii="宋体" w:hAnsi="宋体" w:eastAsia="宋体" w:cs="宋体"/>
          <w:lang w:val="zh-CN"/>
        </w:rPr>
        <w:t>供应商须知前附表</w:t>
      </w:r>
      <w:bookmarkEnd w:id="2"/>
      <w:bookmarkEnd w:id="3"/>
    </w:p>
    <w:p>
      <w:pPr>
        <w:spacing w:line="360" w:lineRule="auto"/>
        <w:ind w:firstLine="0" w:firstLineChars="0"/>
        <w:rPr>
          <w:rFonts w:ascii="宋体" w:hAnsi="宋体" w:eastAsia="宋体" w:cs="宋体"/>
          <w:sz w:val="24"/>
          <w:szCs w:val="24"/>
          <w:lang w:val="zh-CN"/>
        </w:rPr>
      </w:pPr>
    </w:p>
    <w:tbl>
      <w:tblPr>
        <w:tblStyle w:val="20"/>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青海品冠竞磋（货物）2023-013</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松树乡农机采购项目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民和回族土族自治县松树乡人民政府</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青海品冠招标代理有限公司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36"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lang w:eastAsia="zh-CN"/>
              </w:rPr>
              <w:t>640000.00元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磋商保证金：</w:t>
            </w:r>
            <w:r>
              <w:rPr>
                <w:rFonts w:hint="eastAsia" w:ascii="宋体" w:hAnsi="宋体" w:eastAsia="宋体" w:cs="宋体"/>
                <w:sz w:val="24"/>
                <w:u w:val="single"/>
              </w:rPr>
              <w:t>1</w:t>
            </w:r>
            <w:r>
              <w:rPr>
                <w:rFonts w:hint="eastAsia" w:ascii="宋体" w:hAnsi="宋体" w:eastAsia="宋体" w:cs="宋体"/>
                <w:sz w:val="24"/>
                <w:u w:val="single"/>
                <w:lang w:val="en-US" w:eastAsia="zh-CN"/>
              </w:rPr>
              <w:t>2</w:t>
            </w:r>
            <w:r>
              <w:rPr>
                <w:rFonts w:hint="eastAsia" w:ascii="宋体" w:hAnsi="宋体" w:eastAsia="宋体" w:cs="宋体"/>
                <w:sz w:val="24"/>
                <w:u w:val="single"/>
              </w:rPr>
              <w:t>000.00元</w:t>
            </w:r>
            <w:r>
              <w:rPr>
                <w:rFonts w:hint="eastAsia" w:ascii="宋体" w:hAnsi="宋体" w:eastAsia="宋体" w:cs="宋体"/>
                <w:sz w:val="24"/>
                <w:u w:val="single"/>
                <w:lang w:eastAsia="zh-CN"/>
              </w:rPr>
              <w:t>（</w:t>
            </w:r>
            <w:r>
              <w:rPr>
                <w:rFonts w:hint="eastAsia" w:ascii="宋体" w:hAnsi="宋体" w:eastAsia="宋体" w:cs="宋体"/>
                <w:sz w:val="24"/>
                <w:u w:val="single"/>
                <w:lang w:val="en-US" w:eastAsia="zh-CN"/>
              </w:rPr>
              <w:t>壹万贰仟元整</w:t>
            </w:r>
            <w:r>
              <w:rPr>
                <w:rFonts w:hint="eastAsia" w:ascii="宋体" w:hAnsi="宋体" w:eastAsia="宋体" w:cs="宋体"/>
                <w:sz w:val="24"/>
                <w:u w:val="single"/>
                <w:lang w:eastAsia="zh-CN"/>
              </w:rPr>
              <w:t>）</w:t>
            </w:r>
            <w:r>
              <w:rPr>
                <w:rFonts w:hint="eastAsia" w:ascii="宋体" w:hAnsi="宋体" w:eastAsia="宋体" w:cs="宋体"/>
                <w:sz w:val="24"/>
              </w:rPr>
              <w:t>。</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收款单位：青海品冠招标代理有限公司</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行：青海西宁农村商业股份有限公司市民中心支行</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行号：402851020412</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w:t>
            </w:r>
            <w:bookmarkStart w:id="4" w:name="EB10465d4b056e463cb3f7369d04761528"/>
            <w:r>
              <w:rPr>
                <w:rFonts w:hint="eastAsia" w:ascii="宋体" w:hAnsi="宋体" w:eastAsia="宋体" w:cs="宋体"/>
                <w:sz w:val="24"/>
                <w:lang w:val="zh-CN"/>
              </w:rPr>
              <w:t>82010000000486052（保证金专用账户）</w:t>
            </w:r>
            <w:bookmarkEnd w:id="4"/>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缴费时间：提交响应文件截止时间前，以银行到账时间为准。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sz w:val="24"/>
                <w:lang w:val="zh-CN"/>
              </w:rPr>
            </w:pPr>
            <w:r>
              <w:rPr>
                <w:rFonts w:hint="eastAsia" w:ascii="宋体" w:hAnsi="宋体" w:eastAsia="宋体" w:cs="宋体"/>
                <w:sz w:val="24"/>
                <w:szCs w:val="24"/>
                <w:lang w:val="zh-CN"/>
              </w:rPr>
              <w:t>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rPr>
              <w:t>现场递交</w:t>
            </w:r>
            <w:r>
              <w:rPr>
                <w:rFonts w:hint="eastAsia" w:ascii="宋体" w:hAnsi="宋体" w:eastAsia="宋体" w:cs="宋体"/>
                <w:sz w:val="24"/>
                <w:lang w:val="zh-CN"/>
              </w:rPr>
              <w:t>。</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2023年05月10日上午09:30（北京时间）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color w:val="000000" w:themeColor="text1"/>
                <w:sz w:val="24"/>
                <w:lang w:val="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2023年05月10日上午09:30（北京时间）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青海省西宁市城西区西川南路76号万达中心4号写字楼（万达文华酒店西侧）13楼11302室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14:textFill>
                  <w14:solidFill>
                    <w14:schemeClr w14:val="tx1"/>
                  </w14:solidFill>
                </w14:textFill>
              </w:rPr>
            </w:pPr>
            <w:r>
              <w:rPr>
                <w:rFonts w:hint="eastAsia" w:ascii="宋体" w:hAnsi="宋体" w:eastAsia="宋体" w:cs="宋体"/>
                <w:color w:val="000000" w:themeColor="text1"/>
                <w:sz w:val="24"/>
                <w:lang w:val="zh-CN"/>
                <w14:textFill>
                  <w14:solidFill>
                    <w14:schemeClr w14:val="tx1"/>
                  </w14:solidFill>
                </w14:textFill>
              </w:rPr>
              <w:t>收取对象：成交供应商</w:t>
            </w:r>
          </w:p>
          <w:p>
            <w:pPr>
              <w:autoSpaceDE w:val="0"/>
              <w:autoSpaceDN w:val="0"/>
              <w:spacing w:line="360" w:lineRule="auto"/>
              <w:ind w:firstLine="0" w:firstLineChars="0"/>
              <w:jc w:val="left"/>
              <w:rPr>
                <w:rFonts w:ascii="宋体" w:hAnsi="宋体" w:eastAsia="宋体" w:cs="宋体"/>
                <w:color w:val="0000FF"/>
                <w:sz w:val="24"/>
              </w:rPr>
            </w:pPr>
            <w:r>
              <w:rPr>
                <w:rFonts w:hint="eastAsia" w:ascii="宋体" w:hAnsi="宋体" w:eastAsia="宋体" w:cs="宋体"/>
                <w:color w:val="000000" w:themeColor="text1"/>
                <w:sz w:val="24"/>
                <w:lang w:val="zh-CN"/>
                <w14:textFill>
                  <w14:solidFill>
                    <w14:schemeClr w14:val="tx1"/>
                  </w14:solidFill>
                </w14:textFill>
              </w:rPr>
              <w:t>收费金额</w:t>
            </w:r>
            <w:r>
              <w:rPr>
                <w:rFonts w:hint="eastAsia" w:ascii="宋体" w:hAnsi="宋体" w:eastAsia="宋体" w:cs="宋体"/>
                <w:sz w:val="24"/>
                <w:lang w:val="zh-CN"/>
              </w:rPr>
              <w:t>：</w:t>
            </w:r>
            <w:r>
              <w:rPr>
                <w:rFonts w:hint="eastAsia" w:ascii="宋体" w:hAnsi="宋体" w:eastAsia="宋体" w:cs="宋体"/>
                <w:sz w:val="24"/>
                <w:lang w:val="en-US" w:eastAsia="zh-CN"/>
              </w:rPr>
              <w:t>90</w:t>
            </w:r>
            <w:r>
              <w:rPr>
                <w:rFonts w:hint="eastAsia" w:ascii="宋体" w:hAnsi="宋体" w:eastAsia="宋体" w:cs="宋体"/>
                <w:sz w:val="24"/>
              </w:rPr>
              <w:t>00.00元</w:t>
            </w:r>
          </w:p>
          <w:p>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采购代理机构开户银行：青海银行交通巷支行；</w:t>
            </w:r>
          </w:p>
          <w:p>
            <w:pPr>
              <w:autoSpaceDE w:val="0"/>
              <w:autoSpaceDN w:val="0"/>
              <w:spacing w:line="360" w:lineRule="auto"/>
              <w:ind w:firstLine="0" w:firstLineChars="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收款人：青海品冠招标代理有限公司；</w:t>
            </w:r>
          </w:p>
          <w:p>
            <w:pPr>
              <w:autoSpaceDE w:val="0"/>
              <w:autoSpaceDN w:val="0"/>
              <w:spacing w:line="360" w:lineRule="auto"/>
              <w:ind w:firstLine="0" w:firstLineChars="0"/>
              <w:jc w:val="left"/>
              <w:rPr>
                <w:rFonts w:ascii="宋体" w:hAnsi="宋体" w:eastAsia="宋体" w:cs="宋体"/>
                <w:b/>
                <w:sz w:val="24"/>
              </w:rPr>
            </w:pPr>
            <w:r>
              <w:rPr>
                <w:rFonts w:hint="eastAsia" w:ascii="宋体" w:hAnsi="宋体" w:eastAsia="宋体" w:cs="宋体"/>
                <w:color w:val="000000" w:themeColor="text1"/>
                <w:sz w:val="24"/>
                <w14:textFill>
                  <w14:solidFill>
                    <w14:schemeClr w14:val="tx1"/>
                  </w14:solidFill>
                </w14:textFill>
              </w:rPr>
              <w:t>银行账号：0209201000215391（文件费及代理费专用账号）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w:t>
            </w:r>
            <w:r>
              <w:rPr>
                <w:rFonts w:hint="eastAsia" w:ascii="宋体" w:hAnsi="宋体" w:eastAsia="宋体" w:cs="宋体"/>
                <w:sz w:val="24"/>
              </w:rPr>
              <w:t>两</w:t>
            </w:r>
            <w:r>
              <w:rPr>
                <w:rFonts w:hint="eastAsia" w:ascii="宋体" w:hAnsi="宋体" w:eastAsia="宋体" w:cs="宋体"/>
                <w:sz w:val="24"/>
                <w:lang w:val="zh-CN"/>
              </w:rPr>
              <w:t>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w:t>
            </w:r>
          </w:p>
        </w:tc>
      </w:tr>
    </w:tbl>
    <w:p>
      <w:pPr>
        <w:wordWrap w:val="0"/>
        <w:spacing w:line="360" w:lineRule="auto"/>
        <w:ind w:firstLine="0" w:firstLineChars="0"/>
        <w:rPr>
          <w:rFonts w:ascii="宋体" w:hAnsi="宋体" w:eastAsia="宋体" w:cs="宋体"/>
          <w:sz w:val="24"/>
          <w:szCs w:val="24"/>
          <w:lang w:val="zh-CN"/>
        </w:rPr>
      </w:pPr>
    </w:p>
    <w:p>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5" w:name="_Toc9515"/>
      <w:bookmarkStart w:id="6" w:name="_Toc325725997"/>
      <w:r>
        <w:rPr>
          <w:rFonts w:hint="eastAsia" w:ascii="宋体" w:hAnsi="宋体" w:eastAsia="宋体" w:cs="宋体"/>
          <w:b/>
          <w:kern w:val="28"/>
          <w:sz w:val="36"/>
          <w:szCs w:val="20"/>
        </w:rPr>
        <w:t>第三部分  供应商须知</w:t>
      </w:r>
      <w:bookmarkEnd w:id="5"/>
    </w:p>
    <w:p>
      <w:pPr>
        <w:widowControl/>
        <w:spacing w:line="360" w:lineRule="auto"/>
        <w:ind w:firstLine="0" w:firstLineChars="0"/>
        <w:jc w:val="center"/>
        <w:outlineLvl w:val="1"/>
        <w:rPr>
          <w:rFonts w:ascii="宋体" w:hAnsi="宋体" w:eastAsia="宋体" w:cs="宋体"/>
          <w:b/>
          <w:bCs/>
          <w:sz w:val="24"/>
          <w:szCs w:val="24"/>
        </w:rPr>
      </w:pPr>
      <w:bookmarkStart w:id="7" w:name="_Toc14943"/>
      <w:bookmarkStart w:id="8" w:name="_Toc376936728"/>
      <w:bookmarkStart w:id="9" w:name="_Toc24622"/>
      <w:r>
        <w:rPr>
          <w:rFonts w:hint="eastAsia" w:ascii="宋体" w:hAnsi="宋体" w:eastAsia="宋体" w:cs="宋体"/>
          <w:b/>
          <w:bCs/>
          <w:sz w:val="24"/>
          <w:szCs w:val="24"/>
        </w:rPr>
        <w:t>一、说  明</w:t>
      </w:r>
      <w:bookmarkEnd w:id="6"/>
      <w:bookmarkEnd w:id="7"/>
      <w:bookmarkEnd w:id="8"/>
      <w:bookmarkEnd w:id="9"/>
    </w:p>
    <w:p>
      <w:pPr>
        <w:widowControl/>
        <w:spacing w:line="360" w:lineRule="auto"/>
        <w:ind w:firstLine="0" w:firstLineChars="0"/>
        <w:jc w:val="left"/>
        <w:outlineLvl w:val="2"/>
        <w:rPr>
          <w:rFonts w:ascii="宋体" w:hAnsi="宋体" w:eastAsia="宋体" w:cs="宋体"/>
          <w:b/>
          <w:bCs/>
          <w:sz w:val="24"/>
          <w:szCs w:val="24"/>
        </w:rPr>
      </w:pPr>
      <w:bookmarkStart w:id="10" w:name="_Toc376936729"/>
      <w:bookmarkStart w:id="11" w:name="_Toc9770"/>
      <w:bookmarkStart w:id="12" w:name="_Toc325725998"/>
      <w:bookmarkStart w:id="13" w:name="_Toc26944"/>
      <w:r>
        <w:rPr>
          <w:rFonts w:hint="eastAsia" w:ascii="宋体" w:hAnsi="宋体" w:eastAsia="宋体" w:cs="宋体"/>
          <w:b/>
          <w:bCs/>
          <w:sz w:val="24"/>
          <w:szCs w:val="24"/>
        </w:rPr>
        <w:t>1.适用范围</w:t>
      </w:r>
      <w:bookmarkEnd w:id="10"/>
      <w:bookmarkEnd w:id="11"/>
      <w:bookmarkEnd w:id="12"/>
      <w:bookmarkEnd w:id="13"/>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w:t>
      </w:r>
      <w:r>
        <w:rPr>
          <w:rFonts w:hint="eastAsia" w:ascii="宋体" w:hAnsi="宋体" w:eastAsia="宋体" w:cs="宋体"/>
          <w:sz w:val="24"/>
          <w:szCs w:val="24"/>
          <w:lang w:val="en-US" w:eastAsia="zh-CN"/>
        </w:rPr>
        <w:t>采购人</w:t>
      </w:r>
      <w:r>
        <w:rPr>
          <w:rFonts w:hint="eastAsia" w:ascii="宋体" w:hAnsi="宋体" w:eastAsia="宋体" w:cs="宋体"/>
          <w:sz w:val="24"/>
          <w:szCs w:val="24"/>
        </w:rPr>
        <w:t>的采购计划，仅适用于本磋商文件中所叙述的项目。</w:t>
      </w:r>
    </w:p>
    <w:p>
      <w:pPr>
        <w:widowControl/>
        <w:spacing w:line="360" w:lineRule="auto"/>
        <w:ind w:firstLine="0" w:firstLineChars="0"/>
        <w:jc w:val="left"/>
        <w:outlineLvl w:val="2"/>
        <w:rPr>
          <w:rFonts w:ascii="宋体" w:hAnsi="宋体" w:eastAsia="宋体" w:cs="宋体"/>
          <w:b/>
          <w:bCs/>
          <w:sz w:val="24"/>
          <w:szCs w:val="24"/>
        </w:rPr>
      </w:pPr>
      <w:bookmarkStart w:id="14" w:name="_Toc325725999"/>
      <w:bookmarkStart w:id="15" w:name="_Toc376936730"/>
      <w:bookmarkStart w:id="16" w:name="_Toc21998"/>
      <w:bookmarkStart w:id="17" w:name="_Toc31556"/>
      <w:r>
        <w:rPr>
          <w:rFonts w:hint="eastAsia" w:ascii="宋体" w:hAnsi="宋体" w:eastAsia="宋体" w:cs="宋体"/>
          <w:b/>
          <w:bCs/>
          <w:sz w:val="24"/>
          <w:szCs w:val="24"/>
        </w:rPr>
        <w:t>2.采购方式、合格的</w:t>
      </w:r>
      <w:bookmarkEnd w:id="14"/>
      <w:bookmarkEnd w:id="15"/>
      <w:bookmarkEnd w:id="16"/>
      <w:r>
        <w:rPr>
          <w:rFonts w:hint="eastAsia" w:ascii="宋体" w:hAnsi="宋体" w:eastAsia="宋体" w:cs="宋体"/>
          <w:b/>
          <w:bCs/>
          <w:sz w:val="24"/>
          <w:szCs w:val="24"/>
        </w:rPr>
        <w:t>供应商</w:t>
      </w:r>
      <w:bookmarkEnd w:id="17"/>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bookmarkStart w:id="18" w:name="_Toc8820"/>
      <w:bookmarkStart w:id="19" w:name="_Toc325726000"/>
      <w:bookmarkStart w:id="20" w:name="_Toc8805"/>
      <w:bookmarkStart w:id="21" w:name="_Toc376936731"/>
      <w:r>
        <w:rPr>
          <w:rFonts w:hint="eastAsia" w:ascii="宋体" w:hAnsi="宋体" w:eastAsia="宋体" w:cs="宋体"/>
          <w:sz w:val="24"/>
          <w:szCs w:val="24"/>
          <w:lang w:val="zh-CN"/>
        </w:rPr>
        <w:t>1.应当具备《政府采购法》第二十二条规定的条件，并按照《政府采购法实施条例》第十七条提供以下材料：</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&lt;3&gt;具备履行合同所必须的</w:t>
      </w:r>
      <w:r>
        <w:rPr>
          <w:rFonts w:hint="eastAsia" w:ascii="宋体" w:hAnsi="宋体" w:eastAsia="宋体" w:cs="宋体"/>
          <w:sz w:val="24"/>
          <w:szCs w:val="24"/>
        </w:rPr>
        <w:t>设备</w:t>
      </w:r>
      <w:r>
        <w:rPr>
          <w:rFonts w:hint="eastAsia" w:ascii="宋体" w:hAnsi="宋体" w:eastAsia="宋体" w:cs="宋体"/>
          <w:sz w:val="24"/>
          <w:szCs w:val="24"/>
          <w:lang w:val="zh-CN"/>
        </w:rPr>
        <w:t>和专业技术能力的证明材料。</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zh-CN"/>
        </w:rPr>
        <w:t>&lt;5&gt;具备法律、行政法规规定的其他条件的证明材料。</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2.落实政府采购政策需满足的资格要求：本项目为专门面向中小企业采购，供应商须提供《中小企业声明函》或《残疾人福利性单位声明函》或《监狱企业证明材料》，本项目采购标的所属行业为制造业；</w:t>
      </w:r>
    </w:p>
    <w:p>
      <w:pPr>
        <w:keepNext w:val="0"/>
        <w:keepLines w:val="0"/>
        <w:pageBreakBefore w:val="0"/>
        <w:numPr>
          <w:ilvl w:val="0"/>
          <w:numId w:val="0"/>
        </w:numPr>
        <w:tabs>
          <w:tab w:val="left" w:pos="84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经信用中国（www.creditchina.gov.cn）、中国政府采购网（www.ccgp.gov.cn）等渠道查询后，列入失信被执行人、重大税收违法案件当事人名单、政府采购严重违法失信行为记录名单的，取消投标资格；</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单位负责人为同一人或者存在直接控股、管理关系的不同投标人，不得参加同一合同项下的政府采购活动。否则，取消投标资格；</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为本采购项目提供整体设计、规范编制或者项目管理、监理、检测等服务的投标人，不得再参加该采购项目的其他采购活动；</w:t>
      </w:r>
    </w:p>
    <w:p>
      <w:pPr>
        <w:pStyle w:val="30"/>
        <w:keepNext w:val="0"/>
        <w:keepLines w:val="0"/>
        <w:pageBreakBefore w:val="0"/>
        <w:kinsoku/>
        <w:wordWrap/>
        <w:overflowPunct/>
        <w:topLinePunct w:val="0"/>
        <w:autoSpaceDE/>
        <w:autoSpaceDN/>
        <w:bidi w:val="0"/>
        <w:adjustRightInd/>
        <w:snapToGrid/>
        <w:spacing w:line="336"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本项目不接受供应商以联合体方式进行投标</w:t>
      </w:r>
      <w:r>
        <w:rPr>
          <w:rFonts w:hint="eastAsia" w:ascii="宋体" w:hAnsi="宋体" w:eastAsia="宋体" w:cs="宋体"/>
          <w:sz w:val="24"/>
          <w:szCs w:val="24"/>
          <w:lang w:eastAsia="zh-CN"/>
        </w:rPr>
        <w:t>；</w:t>
      </w:r>
    </w:p>
    <w:p>
      <w:pPr>
        <w:keepNext w:val="0"/>
        <w:keepLines w:val="0"/>
        <w:pageBreakBefore w:val="0"/>
        <w:tabs>
          <w:tab w:val="left" w:pos="840"/>
        </w:tabs>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sz w:val="24"/>
          <w:szCs w:val="24"/>
          <w:lang w:val="zh-CN"/>
        </w:rPr>
      </w:pPr>
      <w:r>
        <w:rPr>
          <w:rFonts w:hint="eastAsia" w:ascii="宋体" w:hAnsi="宋体" w:eastAsia="宋体" w:cs="宋体"/>
          <w:sz w:val="24"/>
          <w:lang w:val="en-US" w:eastAsia="zh-CN"/>
        </w:rPr>
        <w:t>7.</w:t>
      </w:r>
      <w:r>
        <w:rPr>
          <w:rFonts w:hint="eastAsia" w:ascii="宋体" w:hAnsi="宋体" w:eastAsia="宋体" w:cs="宋体"/>
          <w:sz w:val="24"/>
          <w:szCs w:val="24"/>
          <w:lang w:val="zh-CN"/>
        </w:rPr>
        <w:t>供应商必须在报名时间截止前向采购代理机构提交报名资料及标书费（标书费以采购代理机构帐户到账时间为准），报名时间截止后递交的潜在供应商均无资格参加此次投标；</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2"/>
        <w:rPr>
          <w:rFonts w:hint="eastAsia" w:ascii="宋体" w:hAnsi="宋体" w:eastAsia="宋体" w:cs="宋体"/>
          <w:sz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供应商必须向采购代理机构购买磋商文件并登记，未经向采购代理机构购买磋商文件并登记的潜在供应商均无资格参加本次投标</w:t>
      </w:r>
      <w:r>
        <w:rPr>
          <w:rFonts w:hint="eastAsia" w:ascii="宋体" w:hAnsi="宋体" w:eastAsia="宋体" w:cs="宋体"/>
          <w:sz w:val="24"/>
        </w:rPr>
        <w:t>。</w:t>
      </w:r>
    </w:p>
    <w:p>
      <w:pPr>
        <w:widowControl/>
        <w:spacing w:line="360" w:lineRule="auto"/>
        <w:ind w:firstLine="0" w:firstLineChars="0"/>
        <w:jc w:val="left"/>
        <w:outlineLvl w:val="2"/>
        <w:rPr>
          <w:rFonts w:ascii="宋体" w:hAnsi="宋体" w:eastAsia="宋体" w:cs="宋体"/>
          <w:b/>
          <w:bCs/>
          <w:sz w:val="24"/>
          <w:szCs w:val="24"/>
        </w:rPr>
      </w:pPr>
      <w:r>
        <w:rPr>
          <w:rFonts w:hint="eastAsia" w:ascii="宋体" w:hAnsi="宋体" w:eastAsia="宋体" w:cs="宋体"/>
          <w:b/>
          <w:bCs/>
          <w:sz w:val="24"/>
          <w:szCs w:val="24"/>
        </w:rPr>
        <w:t>3.磋商费用</w:t>
      </w:r>
      <w:bookmarkEnd w:id="18"/>
      <w:bookmarkEnd w:id="19"/>
      <w:bookmarkEnd w:id="20"/>
      <w:bookmarkEnd w:id="21"/>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2" w:name="_Toc376936732"/>
      <w:bookmarkStart w:id="23" w:name="_Toc18155"/>
      <w:bookmarkStart w:id="24" w:name="_Toc325726001"/>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2"/>
      <w:bookmarkEnd w:id="23"/>
      <w:bookmarkEnd w:id="24"/>
    </w:p>
    <w:p>
      <w:pPr>
        <w:widowControl/>
        <w:spacing w:line="360" w:lineRule="auto"/>
        <w:ind w:firstLine="0" w:firstLineChars="0"/>
        <w:jc w:val="left"/>
        <w:outlineLvl w:val="2"/>
        <w:rPr>
          <w:rFonts w:ascii="宋体" w:hAnsi="宋体" w:eastAsia="宋体" w:cs="宋体"/>
          <w:b/>
          <w:bCs/>
          <w:sz w:val="24"/>
          <w:szCs w:val="24"/>
        </w:rPr>
      </w:pPr>
      <w:bookmarkStart w:id="25" w:name="_Toc376936733"/>
      <w:bookmarkStart w:id="26" w:name="_Toc14153"/>
      <w:bookmarkStart w:id="27" w:name="_Toc10649"/>
      <w:bookmarkStart w:id="28" w:name="_Toc325726002"/>
      <w:r>
        <w:rPr>
          <w:rFonts w:hint="eastAsia" w:ascii="宋体" w:hAnsi="宋体" w:eastAsia="宋体" w:cs="宋体"/>
          <w:b/>
          <w:bCs/>
          <w:sz w:val="24"/>
          <w:szCs w:val="24"/>
        </w:rPr>
        <w:t>4.磋商文件的构成</w:t>
      </w:r>
      <w:bookmarkEnd w:id="25"/>
      <w:bookmarkEnd w:id="26"/>
      <w:bookmarkEnd w:id="27"/>
      <w:bookmarkEnd w:id="28"/>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sz w:val="24"/>
          <w:szCs w:val="24"/>
        </w:rPr>
      </w:pPr>
      <w:bookmarkStart w:id="29" w:name="_Toc376936734"/>
      <w:bookmarkStart w:id="30" w:name="_Toc325726003"/>
      <w:bookmarkStart w:id="31" w:name="_Toc6482"/>
      <w:bookmarkStart w:id="32" w:name="_Toc3451"/>
      <w:r>
        <w:rPr>
          <w:rFonts w:hint="eastAsia" w:ascii="宋体" w:hAnsi="宋体" w:eastAsia="宋体" w:cs="宋体"/>
          <w:b/>
          <w:bCs/>
          <w:sz w:val="24"/>
          <w:szCs w:val="24"/>
        </w:rPr>
        <w:t>5.磋商文件的</w:t>
      </w:r>
      <w:bookmarkEnd w:id="29"/>
      <w:bookmarkEnd w:id="30"/>
      <w:r>
        <w:rPr>
          <w:rFonts w:hint="eastAsia" w:ascii="宋体" w:hAnsi="宋体" w:eastAsia="宋体" w:cs="宋体"/>
          <w:b/>
          <w:bCs/>
          <w:sz w:val="24"/>
          <w:szCs w:val="24"/>
        </w:rPr>
        <w:t>质疑</w:t>
      </w:r>
      <w:bookmarkEnd w:id="31"/>
      <w:bookmarkEnd w:id="32"/>
    </w:p>
    <w:p>
      <w:pPr>
        <w:spacing w:line="360" w:lineRule="auto"/>
        <w:ind w:firstLine="480"/>
        <w:rPr>
          <w:rFonts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sz w:val="24"/>
          <w:szCs w:val="24"/>
        </w:rPr>
      </w:pPr>
      <w:bookmarkStart w:id="33" w:name="_Toc325726004"/>
      <w:bookmarkStart w:id="34" w:name="_Toc13050"/>
      <w:bookmarkStart w:id="35" w:name="_Toc376936735"/>
      <w:bookmarkStart w:id="36" w:name="_Toc26515"/>
      <w:r>
        <w:rPr>
          <w:rFonts w:hint="eastAsia" w:ascii="宋体" w:hAnsi="宋体" w:eastAsia="宋体" w:cs="宋体"/>
          <w:b/>
          <w:bCs/>
          <w:sz w:val="24"/>
          <w:szCs w:val="24"/>
        </w:rPr>
        <w:t>6.磋商文件的澄清、修改</w:t>
      </w:r>
      <w:bookmarkEnd w:id="33"/>
      <w:bookmarkEnd w:id="34"/>
      <w:bookmarkEnd w:id="35"/>
      <w:bookmarkEnd w:id="36"/>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7" w:name="_Toc325726005"/>
      <w:bookmarkStart w:id="38" w:name="_Toc23340"/>
      <w:bookmarkStart w:id="39" w:name="_Toc376936736"/>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37"/>
      <w:bookmarkEnd w:id="38"/>
      <w:bookmarkEnd w:id="39"/>
    </w:p>
    <w:p>
      <w:pPr>
        <w:widowControl/>
        <w:spacing w:line="360" w:lineRule="auto"/>
        <w:ind w:firstLine="0" w:firstLineChars="0"/>
        <w:jc w:val="left"/>
        <w:outlineLvl w:val="2"/>
        <w:rPr>
          <w:rFonts w:ascii="宋体" w:hAnsi="宋体" w:eastAsia="宋体" w:cs="宋体"/>
          <w:b/>
          <w:bCs/>
          <w:sz w:val="24"/>
          <w:szCs w:val="24"/>
        </w:rPr>
      </w:pPr>
      <w:bookmarkStart w:id="40" w:name="_Toc376936737"/>
      <w:bookmarkStart w:id="41" w:name="_Toc325726006"/>
      <w:bookmarkStart w:id="42" w:name="_Toc9674"/>
      <w:bookmarkStart w:id="43" w:name="_Toc13057"/>
      <w:r>
        <w:rPr>
          <w:rFonts w:hint="eastAsia" w:ascii="宋体" w:hAnsi="宋体" w:eastAsia="宋体" w:cs="宋体"/>
          <w:b/>
          <w:bCs/>
          <w:sz w:val="24"/>
          <w:szCs w:val="24"/>
        </w:rPr>
        <w:t>7.响应文件的语言及度量衡单位</w:t>
      </w:r>
      <w:bookmarkEnd w:id="40"/>
      <w:bookmarkEnd w:id="41"/>
      <w:bookmarkEnd w:id="42"/>
      <w:bookmarkEnd w:id="43"/>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sz w:val="24"/>
          <w:szCs w:val="24"/>
        </w:rPr>
      </w:pPr>
      <w:bookmarkStart w:id="44" w:name="_Toc21569"/>
      <w:bookmarkStart w:id="45" w:name="_Toc376936743"/>
      <w:bookmarkStart w:id="46" w:name="_Toc17093"/>
      <w:bookmarkStart w:id="47" w:name="_Toc325726012"/>
      <w:r>
        <w:rPr>
          <w:rFonts w:hint="eastAsia" w:ascii="宋体" w:hAnsi="宋体" w:eastAsia="宋体" w:cs="宋体"/>
          <w:b/>
          <w:bCs/>
          <w:sz w:val="24"/>
          <w:szCs w:val="24"/>
        </w:rPr>
        <w:t>8.磋商保证金</w:t>
      </w:r>
      <w:bookmarkEnd w:id="44"/>
      <w:bookmarkEnd w:id="45"/>
      <w:bookmarkEnd w:id="46"/>
      <w:bookmarkEnd w:id="47"/>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w:t>
      </w:r>
      <w:r>
        <w:rPr>
          <w:rFonts w:hint="eastAsia" w:ascii="宋体" w:hAnsi="宋体" w:eastAsia="宋体" w:cs="宋体"/>
          <w:sz w:val="24"/>
          <w:szCs w:val="24"/>
        </w:rPr>
        <w:t>指定保证金</w:t>
      </w:r>
      <w:r>
        <w:rPr>
          <w:rFonts w:hint="eastAsia" w:ascii="宋体" w:hAnsi="宋体" w:eastAsia="宋体" w:cs="宋体"/>
          <w:sz w:val="24"/>
          <w:szCs w:val="24"/>
          <w:lang w:val="zh-CN"/>
        </w:rPr>
        <w:t>帐户。</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有下列情形之一的，磋商保证金不予退还：</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ascii="宋体" w:hAnsi="宋体" w:eastAsia="宋体" w:cs="宋体"/>
          <w:b/>
          <w:bCs/>
          <w:sz w:val="24"/>
          <w:szCs w:val="24"/>
        </w:rPr>
      </w:pPr>
      <w:bookmarkStart w:id="48" w:name="_Toc32704"/>
      <w:bookmarkStart w:id="49" w:name="_Toc376936744"/>
      <w:bookmarkStart w:id="50" w:name="_Toc325726013"/>
      <w:bookmarkStart w:id="51" w:name="_Toc22044"/>
      <w:r>
        <w:rPr>
          <w:rFonts w:hint="eastAsia" w:ascii="宋体" w:hAnsi="宋体" w:eastAsia="宋体" w:cs="宋体"/>
          <w:b/>
          <w:bCs/>
          <w:sz w:val="24"/>
          <w:szCs w:val="24"/>
        </w:rPr>
        <w:t>9.磋商有效期</w:t>
      </w:r>
      <w:bookmarkEnd w:id="48"/>
      <w:bookmarkEnd w:id="49"/>
      <w:bookmarkEnd w:id="50"/>
      <w:bookmarkEnd w:id="51"/>
    </w:p>
    <w:p>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sz w:val="24"/>
          <w:szCs w:val="24"/>
        </w:rPr>
      </w:pPr>
      <w:bookmarkStart w:id="52" w:name="_Toc16445"/>
      <w:bookmarkStart w:id="53" w:name="_Toc325726008"/>
      <w:bookmarkStart w:id="54" w:name="_Toc376936739"/>
      <w:bookmarkStart w:id="55" w:name="_Toc31915"/>
      <w:r>
        <w:rPr>
          <w:rFonts w:hint="eastAsia" w:ascii="宋体" w:hAnsi="宋体" w:eastAsia="宋体" w:cs="宋体"/>
          <w:b/>
          <w:bCs/>
          <w:sz w:val="24"/>
          <w:szCs w:val="24"/>
        </w:rPr>
        <w:t>10.响应文件构成</w:t>
      </w:r>
      <w:bookmarkEnd w:id="52"/>
      <w:bookmarkEnd w:id="53"/>
      <w:bookmarkEnd w:id="54"/>
      <w:bookmarkEnd w:id="55"/>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（13）享受政府采购政策优惠的证明资料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（14）供应商认为在其他方面有必要说明的事项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sz w:val="24"/>
          <w:szCs w:val="24"/>
        </w:rPr>
      </w:pPr>
      <w:bookmarkStart w:id="56" w:name="_Toc373392580"/>
      <w:bookmarkStart w:id="57" w:name="_Toc16453"/>
      <w:bookmarkStart w:id="58" w:name="_Toc11377"/>
      <w:bookmarkStart w:id="59" w:name="_Toc412617729"/>
      <w:r>
        <w:rPr>
          <w:rFonts w:hint="eastAsia" w:ascii="宋体" w:hAnsi="宋体" w:eastAsia="宋体" w:cs="宋体"/>
          <w:b/>
          <w:bCs/>
          <w:sz w:val="24"/>
          <w:szCs w:val="24"/>
        </w:rPr>
        <w:t>11.响应文件编印和签署</w:t>
      </w:r>
      <w:bookmarkEnd w:id="56"/>
      <w:bookmarkEnd w:id="57"/>
      <w:bookmarkEnd w:id="58"/>
      <w:bookmarkEnd w:id="59"/>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11.1 供应商须提交一式四份响应文件（一份正本、二份副本、一份电子文档）</w:t>
      </w:r>
      <w:r>
        <w:rPr>
          <w:rFonts w:hint="eastAsia" w:hAnsi="宋体" w:eastAsia="宋体" w:cs="宋体"/>
          <w:bCs/>
          <w:sz w:val="24"/>
          <w:szCs w:val="24"/>
        </w:rPr>
        <w:t>，</w:t>
      </w:r>
      <w:r>
        <w:rPr>
          <w:rFonts w:hint="eastAsia" w:hAnsi="宋体" w:eastAsia="宋体" w:cs="宋体"/>
          <w:sz w:val="24"/>
          <w:szCs w:val="24"/>
        </w:rPr>
        <w:t>每份响应文件须清楚地标明“正本”或“副本”字样。若发生正本和副本不符，以正本为准。响应文件统一使用A4幅面的纸张印制，左侧胶装，其他方式装订的响应文件一概不予接受。</w:t>
      </w:r>
      <w:r>
        <w:rPr>
          <w:rFonts w:hint="eastAsia" w:hAnsi="宋体" w:eastAsia="宋体" w:cs="宋体"/>
          <w:sz w:val="24"/>
          <w:szCs w:val="24"/>
          <w:lang w:val="zh-CN"/>
        </w:rPr>
        <w:t>电子文档用光盘或U盘制作，采用不可修改文档格式（如：PDF格式），内容必须和纸质投标文件正本</w:t>
      </w:r>
      <w:r>
        <w:rPr>
          <w:rFonts w:hint="eastAsia" w:hAnsi="宋体" w:eastAsia="宋体" w:cs="宋体"/>
          <w:sz w:val="24"/>
          <w:szCs w:val="24"/>
        </w:rPr>
        <w:t>(上、下册)</w:t>
      </w:r>
      <w:r>
        <w:rPr>
          <w:rFonts w:hint="eastAsia" w:hAnsi="宋体" w:eastAsia="宋体" w:cs="宋体"/>
          <w:sz w:val="24"/>
          <w:szCs w:val="24"/>
          <w:lang w:val="zh-CN"/>
        </w:rPr>
        <w:t>完全一致，包括封面、页码、签字、盖章等。</w:t>
      </w:r>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11.2响应文件的</w:t>
      </w:r>
      <w:r>
        <w:rPr>
          <w:rFonts w:hint="eastAsia" w:hAnsi="宋体" w:eastAsia="宋体" w:cs="宋体"/>
          <w:sz w:val="24"/>
          <w:szCs w:val="24"/>
          <w:lang w:val="zh-CN"/>
        </w:rPr>
        <w:t>正本需打印或用不褪色、不变质的墨水书写，副本可采用正本的复印件，</w:t>
      </w:r>
      <w:r>
        <w:rPr>
          <w:rFonts w:hint="eastAsia" w:hAnsi="宋体" w:eastAsia="宋体" w:cs="宋体"/>
          <w:sz w:val="24"/>
          <w:szCs w:val="24"/>
        </w:rPr>
        <w:t>并由供应商的法定代表人或委托代理人按要求签字、盖章。</w:t>
      </w:r>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11.3响应文件中不得行间插字、涂改或增删，如有修改错漏处，须由供应商法定代表人或其委托代理人签字和盖章。</w:t>
      </w:r>
      <w:bookmarkStart w:id="60" w:name="_Toc412617730"/>
      <w:bookmarkStart w:id="61" w:name="_Toc15102"/>
      <w:bookmarkStart w:id="62" w:name="_Toc376936748"/>
      <w:bookmarkStart w:id="63" w:name="_Toc371090029"/>
    </w:p>
    <w:p>
      <w:pPr>
        <w:pStyle w:val="10"/>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60"/>
      <w:bookmarkEnd w:id="61"/>
    </w:p>
    <w:p>
      <w:pPr>
        <w:widowControl/>
        <w:spacing w:line="360" w:lineRule="auto"/>
        <w:ind w:firstLine="0" w:firstLineChars="0"/>
        <w:jc w:val="left"/>
        <w:outlineLvl w:val="2"/>
        <w:rPr>
          <w:rFonts w:ascii="宋体" w:hAnsi="宋体" w:eastAsia="宋体" w:cs="宋体"/>
          <w:b/>
          <w:bCs/>
          <w:sz w:val="24"/>
          <w:szCs w:val="24"/>
        </w:rPr>
      </w:pPr>
      <w:bookmarkStart w:id="64" w:name="_Toc325726016"/>
      <w:bookmarkStart w:id="65" w:name="_Toc1176"/>
      <w:bookmarkStart w:id="66" w:name="_Toc23823"/>
      <w:bookmarkStart w:id="67" w:name="_Toc373392582"/>
      <w:bookmarkStart w:id="68" w:name="_Toc412617731"/>
      <w:r>
        <w:rPr>
          <w:rFonts w:hint="eastAsia" w:ascii="宋体" w:hAnsi="宋体" w:eastAsia="宋体" w:cs="宋体"/>
          <w:b/>
          <w:bCs/>
          <w:sz w:val="24"/>
          <w:szCs w:val="24"/>
        </w:rPr>
        <w:t>12.响应文件的密封和标记</w:t>
      </w:r>
      <w:bookmarkEnd w:id="64"/>
      <w:bookmarkEnd w:id="65"/>
      <w:bookmarkEnd w:id="66"/>
      <w:bookmarkEnd w:id="67"/>
      <w:bookmarkEnd w:id="68"/>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12.1供应商应将响应文件正、副本分别封装在</w:t>
      </w:r>
      <w:r>
        <w:rPr>
          <w:rFonts w:hint="eastAsia" w:hAnsi="宋体" w:eastAsia="宋体" w:cs="宋体"/>
          <w:sz w:val="24"/>
          <w:szCs w:val="24"/>
          <w:lang w:eastAsia="zh-CN"/>
        </w:rPr>
        <w:t>“</w:t>
      </w:r>
      <w:r>
        <w:rPr>
          <w:rFonts w:hint="eastAsia" w:hAnsi="宋体" w:eastAsia="宋体" w:cs="宋体"/>
          <w:sz w:val="24"/>
          <w:szCs w:val="24"/>
          <w:lang w:val="en-US" w:eastAsia="zh-CN"/>
        </w:rPr>
        <w:t>密封袋</w:t>
      </w:r>
      <w:r>
        <w:rPr>
          <w:rFonts w:hint="eastAsia" w:hAnsi="宋体" w:eastAsia="宋体" w:cs="宋体"/>
          <w:sz w:val="24"/>
          <w:szCs w:val="24"/>
          <w:lang w:eastAsia="zh-CN"/>
        </w:rPr>
        <w:t>”</w:t>
      </w:r>
      <w:r>
        <w:rPr>
          <w:rFonts w:hint="eastAsia" w:hAnsi="宋体" w:eastAsia="宋体" w:cs="宋体"/>
          <w:sz w:val="24"/>
          <w:szCs w:val="24"/>
        </w:rPr>
        <w:t>中，并按要求标明采购项目编号、采购项目名称、供应商的名称等。</w:t>
      </w:r>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12.2密封后的响应文件均应：</w:t>
      </w:r>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（1）按“供应商须知前附表”中注明的时间、地址送达；</w:t>
      </w:r>
    </w:p>
    <w:p>
      <w:pPr>
        <w:pStyle w:val="10"/>
        <w:spacing w:line="360" w:lineRule="auto"/>
        <w:ind w:firstLine="0" w:firstLineChars="0"/>
        <w:rPr>
          <w:rFonts w:hAnsi="宋体" w:eastAsia="宋体" w:cs="宋体"/>
          <w:sz w:val="24"/>
          <w:szCs w:val="24"/>
        </w:rPr>
      </w:pPr>
      <w:r>
        <w:rPr>
          <w:rFonts w:hint="eastAsia" w:hAnsi="宋体" w:eastAsia="宋体" w:cs="宋体"/>
          <w:sz w:val="24"/>
          <w:szCs w:val="24"/>
        </w:rPr>
        <w:t>（2）投标专用袋</w:t>
      </w:r>
      <w:r>
        <w:rPr>
          <w:rFonts w:hint="eastAsia" w:hAnsi="宋体" w:eastAsia="宋体" w:cs="宋体"/>
          <w:color w:val="000000" w:themeColor="text1"/>
          <w:sz w:val="24"/>
          <w:szCs w:val="24"/>
          <w14:textFill>
            <w14:solidFill>
              <w14:schemeClr w14:val="tx1"/>
            </w14:solidFill>
          </w14:textFill>
        </w:rPr>
        <w:t>用“于</w:t>
      </w:r>
      <w:r>
        <w:rPr>
          <w:rFonts w:hint="eastAsia" w:hAnsi="宋体" w:eastAsia="宋体" w:cs="宋体"/>
          <w:color w:val="000000" w:themeColor="text1"/>
          <w:sz w:val="24"/>
          <w:szCs w:val="24"/>
          <w:lang w:val="zh-CN"/>
          <w14:textFill>
            <w14:solidFill>
              <w14:schemeClr w14:val="tx1"/>
            </w14:solidFill>
          </w14:textFill>
        </w:rPr>
        <w:t>2023年05月10日上午09:30</w:t>
      </w:r>
      <w:r>
        <w:rPr>
          <w:rFonts w:hint="eastAsia" w:hAnsi="宋体" w:eastAsia="宋体" w:cs="宋体"/>
          <w:color w:val="000000" w:themeColor="text1"/>
          <w:sz w:val="24"/>
          <w:szCs w:val="24"/>
          <w14:textFill>
            <w14:solidFill>
              <w14:schemeClr w14:val="tx1"/>
            </w14:solidFill>
          </w14:textFill>
        </w:rPr>
        <w:t>之前</w:t>
      </w:r>
      <w:r>
        <w:rPr>
          <w:rFonts w:hint="eastAsia" w:hAnsi="宋体" w:eastAsia="宋体" w:cs="宋体"/>
          <w:sz w:val="24"/>
          <w:szCs w:val="24"/>
        </w:rPr>
        <w:t>不准启封”标签密封。</w:t>
      </w:r>
    </w:p>
    <w:p>
      <w:pPr>
        <w:pStyle w:val="10"/>
        <w:spacing w:line="360" w:lineRule="auto"/>
        <w:ind w:firstLine="0" w:firstLineChars="0"/>
        <w:rPr>
          <w:rFonts w:hAnsi="宋体" w:eastAsia="宋体" w:cs="宋体"/>
          <w:sz w:val="24"/>
          <w:szCs w:val="24"/>
          <w:shd w:val="pct10" w:color="auto" w:fill="FFFFFF"/>
        </w:rPr>
      </w:pPr>
      <w:r>
        <w:rPr>
          <w:rFonts w:hint="eastAsia" w:hAnsi="宋体" w:eastAsia="宋体" w:cs="宋体"/>
          <w:sz w:val="24"/>
          <w:szCs w:val="24"/>
        </w:rPr>
        <w:t>12.3如果供应商未按第12．1－12．2条要求将响应文件密封或在密封袋上加写标记的，采购代理机构将不予受理。</w:t>
      </w:r>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12.4供应商以电报、电话、传真形式投标的，采购代理机构概不接受。</w:t>
      </w:r>
    </w:p>
    <w:bookmarkEnd w:id="62"/>
    <w:bookmarkEnd w:id="63"/>
    <w:p>
      <w:pPr>
        <w:widowControl/>
        <w:spacing w:line="360" w:lineRule="auto"/>
        <w:ind w:firstLine="0" w:firstLineChars="0"/>
        <w:jc w:val="left"/>
        <w:outlineLvl w:val="2"/>
        <w:rPr>
          <w:rFonts w:ascii="宋体" w:hAnsi="宋体" w:eastAsia="宋体" w:cs="宋体"/>
          <w:b/>
          <w:bCs/>
          <w:sz w:val="24"/>
          <w:szCs w:val="24"/>
        </w:rPr>
      </w:pPr>
      <w:bookmarkStart w:id="69" w:name="_Toc30756"/>
      <w:bookmarkStart w:id="70" w:name="_Toc412617732"/>
      <w:bookmarkStart w:id="71" w:name="_Toc325726017"/>
      <w:bookmarkStart w:id="72" w:name="_Toc4009"/>
      <w:bookmarkStart w:id="73" w:name="_Toc373392583"/>
      <w:bookmarkStart w:id="74" w:name="_Toc371090030"/>
      <w:bookmarkStart w:id="75" w:name="_Toc376936749"/>
      <w:r>
        <w:rPr>
          <w:rFonts w:hint="eastAsia" w:ascii="宋体" w:hAnsi="宋体" w:eastAsia="宋体" w:cs="宋体"/>
          <w:b/>
          <w:bCs/>
          <w:sz w:val="24"/>
          <w:szCs w:val="24"/>
        </w:rPr>
        <w:t>13.</w:t>
      </w:r>
      <w:bookmarkEnd w:id="69"/>
      <w:bookmarkEnd w:id="70"/>
      <w:bookmarkEnd w:id="71"/>
      <w:bookmarkEnd w:id="72"/>
      <w:bookmarkEnd w:id="73"/>
      <w:r>
        <w:rPr>
          <w:rFonts w:hint="eastAsia" w:ascii="宋体" w:hAnsi="宋体" w:eastAsia="宋体" w:cs="宋体"/>
          <w:b/>
          <w:bCs/>
          <w:sz w:val="24"/>
          <w:szCs w:val="24"/>
        </w:rPr>
        <w:t>提交响应文件截止时间、地点</w:t>
      </w:r>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13.1响应文件提交的截止时间及地点详见“供应商须知前附表”。</w:t>
      </w:r>
    </w:p>
    <w:p>
      <w:pPr>
        <w:pStyle w:val="10"/>
        <w:spacing w:line="360" w:lineRule="auto"/>
        <w:ind w:firstLine="0" w:firstLineChars="0"/>
        <w:rPr>
          <w:rFonts w:hAnsi="宋体" w:eastAsia="宋体" w:cs="宋体"/>
          <w:sz w:val="24"/>
          <w:szCs w:val="24"/>
        </w:rPr>
      </w:pPr>
      <w:r>
        <w:rPr>
          <w:rFonts w:hint="eastAsia" w:hAnsi="宋体" w:eastAsia="宋体" w:cs="宋体"/>
          <w:sz w:val="24"/>
          <w:szCs w:val="24"/>
        </w:rPr>
        <w:t>13.2采购代理机构将拒绝接受在提交响应文件截止时间之后送达的响应文件。</w:t>
      </w:r>
      <w:bookmarkEnd w:id="74"/>
      <w:bookmarkEnd w:id="75"/>
      <w:bookmarkStart w:id="76" w:name="_Toc325726019"/>
      <w:bookmarkStart w:id="77" w:name="_Toc376936750"/>
      <w:bookmarkStart w:id="78" w:name="_Toc9147"/>
    </w:p>
    <w:p>
      <w:pPr>
        <w:widowControl/>
        <w:spacing w:line="360" w:lineRule="auto"/>
        <w:ind w:firstLine="0" w:firstLineChars="0"/>
        <w:jc w:val="center"/>
        <w:outlineLvl w:val="1"/>
        <w:rPr>
          <w:rFonts w:ascii="宋体" w:hAnsi="宋体" w:eastAsia="宋体" w:cs="宋体"/>
          <w:b/>
          <w:bCs/>
          <w:sz w:val="24"/>
          <w:szCs w:val="24"/>
        </w:rPr>
      </w:pPr>
      <w:bookmarkStart w:id="79" w:name="_Toc5644"/>
      <w:r>
        <w:rPr>
          <w:rFonts w:hint="eastAsia" w:ascii="宋体" w:hAnsi="宋体" w:eastAsia="宋体" w:cs="宋体"/>
          <w:b/>
          <w:bCs/>
          <w:sz w:val="24"/>
          <w:szCs w:val="24"/>
        </w:rPr>
        <w:t>五、</w:t>
      </w:r>
      <w:bookmarkEnd w:id="76"/>
      <w:bookmarkEnd w:id="77"/>
      <w:r>
        <w:rPr>
          <w:rFonts w:hint="eastAsia" w:ascii="宋体" w:hAnsi="宋体" w:eastAsia="宋体" w:cs="宋体"/>
          <w:b/>
          <w:bCs/>
          <w:sz w:val="24"/>
          <w:szCs w:val="24"/>
        </w:rPr>
        <w:t>磋商过程</w:t>
      </w:r>
      <w:bookmarkEnd w:id="78"/>
      <w:bookmarkEnd w:id="79"/>
    </w:p>
    <w:p>
      <w:pPr>
        <w:widowControl/>
        <w:spacing w:line="360" w:lineRule="auto"/>
        <w:ind w:firstLine="0" w:firstLineChars="0"/>
        <w:jc w:val="left"/>
        <w:outlineLvl w:val="2"/>
        <w:rPr>
          <w:rFonts w:ascii="宋体" w:hAnsi="宋体" w:eastAsia="宋体" w:cs="宋体"/>
          <w:b/>
          <w:bCs/>
          <w:sz w:val="24"/>
          <w:szCs w:val="24"/>
        </w:rPr>
      </w:pPr>
      <w:bookmarkStart w:id="80" w:name="_Toc376936751"/>
      <w:bookmarkStart w:id="81" w:name="_Toc325726020"/>
      <w:bookmarkStart w:id="82" w:name="_Toc26723"/>
      <w:bookmarkStart w:id="83" w:name="_Toc15630"/>
      <w:r>
        <w:rPr>
          <w:rFonts w:hint="eastAsia" w:ascii="宋体" w:hAnsi="宋体" w:eastAsia="宋体" w:cs="宋体"/>
          <w:b/>
          <w:bCs/>
          <w:sz w:val="24"/>
          <w:szCs w:val="24"/>
        </w:rPr>
        <w:t>14.</w:t>
      </w:r>
      <w:bookmarkEnd w:id="80"/>
      <w:bookmarkEnd w:id="81"/>
      <w:r>
        <w:rPr>
          <w:rFonts w:hint="eastAsia" w:ascii="宋体" w:hAnsi="宋体" w:eastAsia="宋体" w:cs="宋体"/>
          <w:b/>
          <w:bCs/>
          <w:sz w:val="24"/>
          <w:szCs w:val="24"/>
        </w:rPr>
        <w:t>磋商过程</w:t>
      </w:r>
      <w:bookmarkEnd w:id="82"/>
      <w:bookmarkEnd w:id="83"/>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84" w:name="_Toc325726021"/>
      <w:bookmarkStart w:id="85" w:name="_Toc19030"/>
      <w:bookmarkStart w:id="86" w:name="_Toc376936752"/>
      <w:bookmarkStart w:id="87" w:name="_Toc18107"/>
      <w:r>
        <w:rPr>
          <w:rFonts w:hint="eastAsia" w:ascii="宋体" w:hAnsi="宋体" w:eastAsia="宋体" w:cs="宋体"/>
          <w:b/>
          <w:bCs/>
          <w:sz w:val="24"/>
          <w:szCs w:val="24"/>
        </w:rPr>
        <w:t>六、磋商程序及方法</w:t>
      </w:r>
      <w:bookmarkEnd w:id="84"/>
      <w:bookmarkEnd w:id="85"/>
      <w:bookmarkEnd w:id="86"/>
      <w:bookmarkEnd w:id="87"/>
    </w:p>
    <w:p>
      <w:pPr>
        <w:widowControl/>
        <w:spacing w:line="360" w:lineRule="auto"/>
        <w:ind w:firstLine="0" w:firstLineChars="0"/>
        <w:jc w:val="left"/>
        <w:outlineLvl w:val="2"/>
        <w:rPr>
          <w:rFonts w:ascii="宋体" w:hAnsi="宋体" w:eastAsia="宋体" w:cs="宋体"/>
          <w:b/>
          <w:bCs/>
          <w:sz w:val="24"/>
          <w:szCs w:val="24"/>
        </w:rPr>
      </w:pPr>
      <w:bookmarkStart w:id="88" w:name="_Toc16935"/>
      <w:bookmarkStart w:id="89" w:name="_Toc325726022"/>
      <w:bookmarkStart w:id="90" w:name="_Toc376936753"/>
      <w:bookmarkStart w:id="91" w:name="_Toc26121"/>
      <w:r>
        <w:rPr>
          <w:rFonts w:hint="eastAsia" w:ascii="宋体" w:hAnsi="宋体" w:eastAsia="宋体" w:cs="宋体"/>
          <w:b/>
          <w:bCs/>
          <w:sz w:val="24"/>
          <w:szCs w:val="24"/>
        </w:rPr>
        <w:t>15.磋商小组</w:t>
      </w:r>
      <w:bookmarkEnd w:id="88"/>
      <w:bookmarkEnd w:id="89"/>
      <w:bookmarkEnd w:id="90"/>
      <w:bookmarkEnd w:id="91"/>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sz w:val="24"/>
          <w:szCs w:val="24"/>
        </w:rPr>
      </w:pPr>
      <w:bookmarkStart w:id="92" w:name="_Toc14694"/>
      <w:bookmarkStart w:id="93" w:name="_Toc325726023"/>
      <w:bookmarkStart w:id="94" w:name="_Toc376936754"/>
      <w:bookmarkStart w:id="95" w:name="_Toc27086"/>
      <w:r>
        <w:rPr>
          <w:rFonts w:hint="eastAsia" w:ascii="宋体" w:hAnsi="宋体" w:eastAsia="宋体" w:cs="宋体"/>
          <w:b/>
          <w:bCs/>
          <w:sz w:val="24"/>
          <w:szCs w:val="24"/>
        </w:rPr>
        <w:t>16.磋商程序</w:t>
      </w:r>
      <w:bookmarkEnd w:id="92"/>
      <w:bookmarkEnd w:id="93"/>
      <w:bookmarkEnd w:id="94"/>
      <w:bookmarkEnd w:id="95"/>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（7）交货时间、磋商有效期、法定代表人授权期限不能满足磋商文件要求的；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sz w:val="24"/>
          <w:szCs w:val="24"/>
        </w:rPr>
      </w:pPr>
      <w:bookmarkStart w:id="96" w:name="_Toc325726024"/>
      <w:bookmarkStart w:id="97" w:name="_Toc13668"/>
      <w:bookmarkStart w:id="98" w:name="_Toc20611"/>
      <w:bookmarkStart w:id="99" w:name="_Toc376936755"/>
      <w:r>
        <w:rPr>
          <w:rFonts w:hint="eastAsia" w:ascii="宋体" w:hAnsi="宋体" w:eastAsia="宋体" w:cs="宋体"/>
          <w:b/>
          <w:bCs/>
          <w:sz w:val="24"/>
          <w:szCs w:val="24"/>
        </w:rPr>
        <w:t>17.评审办法</w:t>
      </w:r>
      <w:bookmarkEnd w:id="96"/>
      <w:bookmarkEnd w:id="97"/>
      <w:bookmarkEnd w:id="98"/>
      <w:bookmarkEnd w:id="99"/>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2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8"/>
        <w:gridCol w:w="1679"/>
        <w:gridCol w:w="630"/>
        <w:gridCol w:w="6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1679"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评分项目</w:t>
            </w:r>
          </w:p>
        </w:tc>
        <w:tc>
          <w:tcPr>
            <w:tcW w:w="630"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满分分值</w:t>
            </w:r>
          </w:p>
        </w:tc>
        <w:tc>
          <w:tcPr>
            <w:tcW w:w="6131"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投标报价（30分）</w:t>
            </w:r>
          </w:p>
        </w:tc>
        <w:tc>
          <w:tcPr>
            <w:tcW w:w="1679"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报价分</w:t>
            </w:r>
          </w:p>
        </w:tc>
        <w:tc>
          <w:tcPr>
            <w:tcW w:w="630"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30</w:t>
            </w:r>
          </w:p>
        </w:tc>
        <w:tc>
          <w:tcPr>
            <w:tcW w:w="6131" w:type="dxa"/>
            <w:vAlign w:val="center"/>
          </w:tcPr>
          <w:p>
            <w:pPr>
              <w:spacing w:line="24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满足磋商文件要求且最后报价最低的供应商的价格为磋商基准价，其价格分为满分。其他供应商的价格分统一按照下列公式计算：</w:t>
            </w:r>
          </w:p>
          <w:p>
            <w:pPr>
              <w:keepNext w:val="0"/>
              <w:keepLines w:val="0"/>
              <w:widowControl/>
              <w:suppressLineNumbers w:val="0"/>
              <w:ind w:left="0" w:leftChars="0" w:firstLine="0" w:firstLineChars="0"/>
              <w:jc w:val="left"/>
              <w:rPr>
                <w:rFonts w:ascii="宋体" w:hAnsi="宋体" w:eastAsia="宋体" w:cs="宋体"/>
                <w:sz w:val="24"/>
                <w:szCs w:val="24"/>
              </w:rPr>
            </w:pPr>
            <w:r>
              <w:rPr>
                <w:rFonts w:hint="eastAsia" w:ascii="宋体" w:hAnsi="宋体" w:eastAsia="宋体" w:cs="宋体"/>
                <w:sz w:val="24"/>
                <w:szCs w:val="24"/>
                <w:lang w:val="zh-CN"/>
              </w:rPr>
              <w:t>磋商报价得分=（磋商基准价/最后磋商报价）×价格分值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60" w:hRule="atLeast"/>
          <w:jc w:val="center"/>
        </w:trPr>
        <w:tc>
          <w:tcPr>
            <w:tcW w:w="1198" w:type="dxa"/>
            <w:vMerge w:val="restart"/>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履约能力（13分）</w:t>
            </w:r>
          </w:p>
        </w:tc>
        <w:tc>
          <w:tcPr>
            <w:tcW w:w="1679" w:type="dxa"/>
            <w:tcMar>
              <w:top w:w="0" w:type="dxa"/>
              <w:left w:w="0" w:type="dxa"/>
              <w:bottom w:w="0" w:type="dxa"/>
              <w:right w:w="0" w:type="dxa"/>
            </w:tcMar>
            <w:vAlign w:val="center"/>
          </w:tcPr>
          <w:p>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近三年类似业绩</w:t>
            </w:r>
          </w:p>
        </w:tc>
        <w:tc>
          <w:tcPr>
            <w:tcW w:w="630" w:type="dxa"/>
            <w:vAlign w:val="center"/>
          </w:tcPr>
          <w:p>
            <w:pPr>
              <w:spacing w:line="24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6131" w:type="dxa"/>
            <w:vAlign w:val="center"/>
          </w:tcPr>
          <w:p>
            <w:pPr>
              <w:spacing w:line="24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提供</w:t>
            </w:r>
            <w:r>
              <w:rPr>
                <w:rFonts w:hint="eastAsia" w:ascii="宋体" w:hAnsi="宋体" w:eastAsia="宋体" w:cs="宋体"/>
                <w:color w:val="000000" w:themeColor="text1"/>
                <w:sz w:val="24"/>
                <w:szCs w:val="24"/>
                <w:lang w:val="en-US" w:eastAsia="zh-CN"/>
                <w14:textFill>
                  <w14:solidFill>
                    <w14:schemeClr w14:val="tx1"/>
                  </w14:solidFill>
                </w14:textFill>
              </w:rPr>
              <w:t>2020</w:t>
            </w:r>
            <w:r>
              <w:rPr>
                <w:rFonts w:hint="eastAsia" w:ascii="宋体" w:hAnsi="宋体" w:eastAsia="宋体" w:cs="宋体"/>
                <w:color w:val="000000" w:themeColor="text1"/>
                <w:sz w:val="24"/>
                <w:szCs w:val="24"/>
                <w14:textFill>
                  <w14:solidFill>
                    <w14:schemeClr w14:val="tx1"/>
                  </w14:solidFill>
                </w14:textFill>
              </w:rPr>
              <w:t>年以来</w:t>
            </w:r>
            <w:r>
              <w:rPr>
                <w:rFonts w:hint="eastAsia" w:ascii="宋体" w:hAnsi="宋体" w:cs="宋体"/>
                <w:color w:val="000000" w:themeColor="text1"/>
                <w:sz w:val="24"/>
                <w:szCs w:val="24"/>
                <w14:textFill>
                  <w14:solidFill>
                    <w14:schemeClr w14:val="tx1"/>
                  </w14:solidFill>
                </w14:textFill>
              </w:rPr>
              <w:t>供应商</w:t>
            </w:r>
            <w:r>
              <w:rPr>
                <w:rFonts w:hint="eastAsia" w:ascii="宋体" w:hAnsi="宋体" w:eastAsia="宋体" w:cs="宋体"/>
                <w:color w:val="000000" w:themeColor="text1"/>
                <w:sz w:val="24"/>
                <w:szCs w:val="24"/>
                <w:lang w:val="zh-CN"/>
                <w14:textFill>
                  <w14:solidFill>
                    <w14:schemeClr w14:val="tx1"/>
                  </w14:solidFill>
                </w14:textFill>
              </w:rPr>
              <w:t>的类似业绩证明材料</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zh-CN"/>
                <w14:textFill>
                  <w14:solidFill>
                    <w14:schemeClr w14:val="tx1"/>
                  </w14:solidFill>
                </w14:textFill>
              </w:rPr>
              <w:t>需提供包含合同首页、标的及金额所在页、供货合同签字盖章页</w:t>
            </w:r>
            <w:r>
              <w:rPr>
                <w:rFonts w:hint="eastAsia" w:ascii="宋体" w:hAnsi="宋体" w:eastAsia="宋体" w:cs="宋体"/>
                <w:color w:val="000000" w:themeColor="text1"/>
                <w:sz w:val="24"/>
                <w:szCs w:val="24"/>
                <w14:textFill>
                  <w14:solidFill>
                    <w14:schemeClr w14:val="tx1"/>
                  </w14:solidFill>
                </w14:textFill>
              </w:rPr>
              <w:t>，每提供1份得2分，提供5份及以上得10分；未提供不得分。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535" w:hRule="atLeast"/>
          <w:jc w:val="center"/>
        </w:trPr>
        <w:tc>
          <w:tcPr>
            <w:tcW w:w="1198" w:type="dxa"/>
            <w:vMerge w:val="continue"/>
            <w:vAlign w:val="center"/>
          </w:tcPr>
          <w:p>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交货期进度计划及保证措施</w:t>
            </w:r>
          </w:p>
        </w:tc>
        <w:tc>
          <w:tcPr>
            <w:tcW w:w="630"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3</w:t>
            </w:r>
          </w:p>
        </w:tc>
        <w:tc>
          <w:tcPr>
            <w:tcW w:w="6131" w:type="dxa"/>
            <w:vAlign w:val="center"/>
          </w:tcPr>
          <w:p>
            <w:pPr>
              <w:spacing w:line="240" w:lineRule="auto"/>
              <w:ind w:firstLine="0" w:firstLineChars="0"/>
              <w:jc w:val="left"/>
              <w:rPr>
                <w:rFonts w:ascii="宋体" w:hAnsi="宋体" w:eastAsia="宋体" w:cs="宋体"/>
                <w:sz w:val="24"/>
                <w:szCs w:val="24"/>
              </w:rPr>
            </w:pPr>
            <w:r>
              <w:rPr>
                <w:rFonts w:hint="eastAsia" w:ascii="宋体" w:hAnsi="宋体" w:eastAsia="宋体" w:cs="宋体"/>
                <w:sz w:val="24"/>
                <w:szCs w:val="24"/>
              </w:rPr>
              <w:t>针对本项目有交货进度计划及保证措施；计划及保证措施合理、内容详尽可行的得3分；计划及保证措施合理、内容完善较为可行的得2分；计划及保证措施一般、内容基本可行的得1分；其他情况不得分。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tcMar>
              <w:top w:w="0" w:type="dxa"/>
              <w:left w:w="0" w:type="dxa"/>
              <w:bottom w:w="0" w:type="dxa"/>
              <w:right w:w="0" w:type="dxa"/>
            </w:tcMar>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技术方面</w:t>
            </w:r>
          </w:p>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（42分）</w:t>
            </w:r>
          </w:p>
        </w:tc>
        <w:tc>
          <w:tcPr>
            <w:tcW w:w="1679" w:type="dxa"/>
            <w:tcMar>
              <w:top w:w="0" w:type="dxa"/>
              <w:left w:w="0" w:type="dxa"/>
              <w:bottom w:w="0" w:type="dxa"/>
              <w:right w:w="0" w:type="dxa"/>
            </w:tcMar>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技术参数、配置</w:t>
            </w:r>
          </w:p>
        </w:tc>
        <w:tc>
          <w:tcPr>
            <w:tcW w:w="630" w:type="dxa"/>
            <w:vAlign w:val="center"/>
          </w:tcPr>
          <w:p>
            <w:pPr>
              <w:widowControl/>
              <w:spacing w:line="240" w:lineRule="auto"/>
              <w:ind w:firstLine="0" w:firstLineChars="0"/>
              <w:jc w:val="center"/>
              <w:rPr>
                <w:rFonts w:ascii="宋体" w:hAnsi="宋体" w:eastAsia="宋体" w:cs="宋体"/>
                <w:sz w:val="24"/>
                <w:szCs w:val="24"/>
              </w:rPr>
            </w:pPr>
            <w:r>
              <w:rPr>
                <w:rFonts w:hint="eastAsia" w:ascii="宋体" w:hAnsi="宋体" w:cs="宋体"/>
                <w:sz w:val="24"/>
                <w:szCs w:val="24"/>
              </w:rPr>
              <w:t>40</w:t>
            </w:r>
          </w:p>
        </w:tc>
        <w:tc>
          <w:tcPr>
            <w:tcW w:w="6131" w:type="dxa"/>
            <w:vAlign w:val="center"/>
          </w:tcPr>
          <w:p>
            <w:pPr>
              <w:pStyle w:val="10"/>
              <w:spacing w:line="240" w:lineRule="auto"/>
              <w:ind w:firstLine="0" w:firstLineChars="0"/>
              <w:jc w:val="left"/>
              <w:rPr>
                <w:rFonts w:hAnsi="宋体" w:eastAsia="宋体" w:cs="宋体"/>
                <w:sz w:val="24"/>
                <w:szCs w:val="24"/>
              </w:rPr>
            </w:pPr>
            <w:r>
              <w:rPr>
                <w:rFonts w:hint="eastAsia" w:hAnsi="宋体" w:eastAsia="宋体" w:cs="宋体"/>
                <w:sz w:val="24"/>
                <w:szCs w:val="24"/>
              </w:rPr>
              <w:t>投标产品技术参数和配置完全满足或高于磋商文件要求的得</w:t>
            </w:r>
            <w:r>
              <w:rPr>
                <w:rFonts w:hint="eastAsia" w:hAnsi="宋体" w:cs="宋体"/>
                <w:color w:val="000000" w:themeColor="text1"/>
                <w:sz w:val="24"/>
                <w:szCs w:val="24"/>
                <w14:textFill>
                  <w14:solidFill>
                    <w14:schemeClr w14:val="tx1"/>
                  </w14:solidFill>
                </w14:textFill>
              </w:rPr>
              <w:t>40</w:t>
            </w:r>
            <w:r>
              <w:rPr>
                <w:rFonts w:hint="eastAsia" w:hAnsi="宋体" w:eastAsia="宋体" w:cs="宋体"/>
                <w:color w:val="000000" w:themeColor="text1"/>
                <w:sz w:val="24"/>
                <w:szCs w:val="24"/>
                <w:lang w:val="zh-CN"/>
                <w14:textFill>
                  <w14:solidFill>
                    <w14:schemeClr w14:val="tx1"/>
                  </w14:solidFill>
                </w14:textFill>
              </w:rPr>
              <w:t>分，</w:t>
            </w:r>
            <w:r>
              <w:rPr>
                <w:rFonts w:hint="eastAsia" w:hAnsi="宋体" w:eastAsia="宋体" w:cs="宋体"/>
                <w:color w:val="000000" w:themeColor="text1"/>
                <w:sz w:val="24"/>
                <w:szCs w:val="24"/>
                <w14:textFill>
                  <w14:solidFill>
                    <w14:schemeClr w14:val="tx1"/>
                  </w14:solidFill>
                </w14:textFill>
              </w:rPr>
              <w:t>每有一项负偏离扣</w:t>
            </w:r>
            <w:r>
              <w:rPr>
                <w:rFonts w:hint="eastAsia" w:hAnsi="宋体" w:cs="宋体"/>
                <w:color w:val="000000" w:themeColor="text1"/>
                <w:sz w:val="24"/>
                <w:szCs w:val="24"/>
                <w14:textFill>
                  <w14:solidFill>
                    <w14:schemeClr w14:val="tx1"/>
                  </w14:solidFill>
                </w14:textFill>
              </w:rPr>
              <w:t>4</w:t>
            </w:r>
            <w:r>
              <w:rPr>
                <w:rFonts w:hint="eastAsia" w:hAnsi="宋体" w:eastAsia="宋体" w:cs="宋体"/>
                <w:color w:val="000000" w:themeColor="text1"/>
                <w:sz w:val="24"/>
                <w:szCs w:val="24"/>
                <w14:textFill>
                  <w14:solidFill>
                    <w14:schemeClr w14:val="tx1"/>
                  </w14:solidFill>
                </w14:textFill>
              </w:rPr>
              <w:t>分，直</w:t>
            </w:r>
            <w:r>
              <w:rPr>
                <w:rFonts w:hint="eastAsia" w:hAnsi="宋体" w:eastAsia="宋体" w:cs="宋体"/>
                <w:sz w:val="24"/>
                <w:szCs w:val="24"/>
              </w:rPr>
              <w:t>到扣完为止。（以产品检测报告、彩页为依据）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198" w:type="dxa"/>
            <w:vMerge w:val="continue"/>
            <w:tcMar>
              <w:top w:w="0" w:type="dxa"/>
              <w:left w:w="0" w:type="dxa"/>
              <w:bottom w:w="0" w:type="dxa"/>
              <w:right w:w="0" w:type="dxa"/>
            </w:tcMar>
            <w:vAlign w:val="center"/>
          </w:tcPr>
          <w:p>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环保和节能</w:t>
            </w:r>
          </w:p>
        </w:tc>
        <w:tc>
          <w:tcPr>
            <w:tcW w:w="630" w:type="dxa"/>
            <w:vAlign w:val="center"/>
          </w:tcPr>
          <w:p>
            <w:pPr>
              <w:widowControl/>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2</w:t>
            </w:r>
          </w:p>
        </w:tc>
        <w:tc>
          <w:tcPr>
            <w:tcW w:w="6131" w:type="dxa"/>
            <w:vAlign w:val="center"/>
          </w:tcPr>
          <w:p>
            <w:pPr>
              <w:pStyle w:val="10"/>
              <w:spacing w:line="240" w:lineRule="auto"/>
              <w:ind w:firstLine="0" w:firstLineChars="0"/>
              <w:jc w:val="left"/>
              <w:rPr>
                <w:rFonts w:hAnsi="宋体" w:eastAsia="宋体" w:cs="宋体"/>
                <w:sz w:val="24"/>
                <w:szCs w:val="24"/>
              </w:rPr>
            </w:pPr>
            <w:r>
              <w:rPr>
                <w:rFonts w:hint="eastAsia" w:hAnsi="宋体" w:eastAsia="宋体" w:cs="宋体"/>
                <w:sz w:val="24"/>
                <w:szCs w:val="24"/>
              </w:rPr>
              <w:t>所投产品为节能产品的得0.5分，</w:t>
            </w:r>
            <w:r>
              <w:rPr>
                <w:rFonts w:hint="eastAsia" w:hAnsi="宋体" w:eastAsia="宋体" w:cs="宋体"/>
                <w:sz w:val="24"/>
                <w:szCs w:val="24"/>
                <w:lang w:val="zh-CN"/>
              </w:rPr>
              <w:t>满分</w:t>
            </w:r>
            <w:r>
              <w:rPr>
                <w:rFonts w:hint="eastAsia" w:hAnsi="宋体" w:eastAsia="宋体" w:cs="宋体"/>
                <w:sz w:val="24"/>
                <w:szCs w:val="24"/>
              </w:rPr>
              <w:t>1</w:t>
            </w:r>
            <w:r>
              <w:rPr>
                <w:rFonts w:hint="eastAsia" w:hAnsi="宋体" w:eastAsia="宋体" w:cs="宋体"/>
                <w:sz w:val="24"/>
                <w:szCs w:val="24"/>
                <w:lang w:val="zh-CN"/>
              </w:rPr>
              <w:t>分</w:t>
            </w:r>
            <w:r>
              <w:rPr>
                <w:rFonts w:hint="eastAsia" w:hAnsi="宋体" w:eastAsia="宋体" w:cs="宋体"/>
                <w:sz w:val="24"/>
                <w:szCs w:val="24"/>
              </w:rPr>
              <w:t>；所投产品为环保产品的得0.5分，</w:t>
            </w:r>
            <w:r>
              <w:rPr>
                <w:rFonts w:hint="eastAsia" w:hAnsi="宋体" w:eastAsia="宋体" w:cs="宋体"/>
                <w:sz w:val="24"/>
                <w:szCs w:val="24"/>
                <w:lang w:val="zh-CN"/>
              </w:rPr>
              <w:t>满分</w:t>
            </w:r>
            <w:r>
              <w:rPr>
                <w:rFonts w:hint="eastAsia" w:hAnsi="宋体" w:eastAsia="宋体" w:cs="宋体"/>
                <w:sz w:val="24"/>
                <w:szCs w:val="24"/>
              </w:rPr>
              <w:t>1</w:t>
            </w:r>
            <w:r>
              <w:rPr>
                <w:rFonts w:hint="eastAsia" w:hAnsi="宋体" w:eastAsia="宋体" w:cs="宋体"/>
                <w:sz w:val="24"/>
                <w:szCs w:val="24"/>
                <w:lang w:val="zh-CN"/>
              </w:rPr>
              <w:t>分</w:t>
            </w:r>
            <w:r>
              <w:rPr>
                <w:rFonts w:hint="eastAsia" w:hAnsi="宋体" w:eastAsia="宋体" w:cs="宋体"/>
                <w:sz w:val="24"/>
                <w:szCs w:val="24"/>
              </w:rPr>
              <w:t>；</w:t>
            </w:r>
            <w:r>
              <w:rPr>
                <w:rFonts w:hint="eastAsia" w:hAnsi="宋体" w:eastAsia="宋体" w:cs="宋体"/>
                <w:sz w:val="24"/>
                <w:szCs w:val="24"/>
                <w:lang w:val="zh-CN"/>
              </w:rPr>
              <w:t>该项得分的认定以《节能产品认证证书》、《环境标志产品认证证书》复印件和政府部门公布的《节能产品政府采购品目清单》、《环境标志产品政府采购品目清单》为准。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restart"/>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售后服务（15分）</w:t>
            </w:r>
          </w:p>
        </w:tc>
        <w:tc>
          <w:tcPr>
            <w:tcW w:w="1679" w:type="dxa"/>
            <w:tcMar>
              <w:top w:w="0" w:type="dxa"/>
              <w:left w:w="0" w:type="dxa"/>
              <w:bottom w:w="0" w:type="dxa"/>
              <w:right w:w="0" w:type="dxa"/>
            </w:tcMar>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项目管理及</w:t>
            </w:r>
          </w:p>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实施方案</w:t>
            </w:r>
          </w:p>
        </w:tc>
        <w:tc>
          <w:tcPr>
            <w:tcW w:w="630"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5</w:t>
            </w:r>
          </w:p>
        </w:tc>
        <w:tc>
          <w:tcPr>
            <w:tcW w:w="6131" w:type="dxa"/>
            <w:vAlign w:val="center"/>
          </w:tcPr>
          <w:p>
            <w:pPr>
              <w:spacing w:line="240" w:lineRule="auto"/>
              <w:ind w:firstLine="0" w:firstLineChars="0"/>
              <w:jc w:val="left"/>
              <w:rPr>
                <w:rFonts w:ascii="宋体" w:hAnsi="宋体" w:eastAsia="宋体" w:cs="宋体"/>
                <w:sz w:val="24"/>
                <w:szCs w:val="24"/>
              </w:rPr>
            </w:pPr>
            <w:r>
              <w:rPr>
                <w:rFonts w:ascii="宋体" w:hAnsi="宋体" w:eastAsia="宋体" w:cs="宋体"/>
                <w:sz w:val="24"/>
                <w:szCs w:val="24"/>
              </w:rPr>
              <w:t>根据各供应商提供针对本项目拟定的项目管理及实施方案内容包括项目管理机构，有项目管理措施、项目团队人员，能够结合项目特点制定实施方案，包括项目中产品的采购、供应、合同履约、验收等方面]进行综合评价，方案内容最为详细、合理、实用，得5分；方案内容较为详细、合理、实用，得4分；方案内容详细，但合理性和实用性较低，得2分；方案无详细内容，且合理性和实用性较低，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198" w:type="dxa"/>
            <w:vMerge w:val="continue"/>
            <w:vAlign w:val="center"/>
          </w:tcPr>
          <w:p>
            <w:pPr>
              <w:spacing w:line="240" w:lineRule="auto"/>
              <w:ind w:firstLine="0" w:firstLineChars="0"/>
              <w:jc w:val="center"/>
              <w:rPr>
                <w:rFonts w:ascii="宋体" w:hAnsi="宋体" w:eastAsia="宋体" w:cs="宋体"/>
                <w:sz w:val="24"/>
                <w:szCs w:val="24"/>
              </w:rPr>
            </w:pPr>
          </w:p>
        </w:tc>
        <w:tc>
          <w:tcPr>
            <w:tcW w:w="1679" w:type="dxa"/>
            <w:tcMar>
              <w:top w:w="0" w:type="dxa"/>
              <w:left w:w="0" w:type="dxa"/>
              <w:bottom w:w="0" w:type="dxa"/>
              <w:right w:w="0" w:type="dxa"/>
            </w:tcMar>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z w:val="24"/>
                <w:szCs w:val="24"/>
              </w:rPr>
              <w:t>服务措施及承诺</w:t>
            </w:r>
          </w:p>
        </w:tc>
        <w:tc>
          <w:tcPr>
            <w:tcW w:w="630" w:type="dxa"/>
            <w:vAlign w:val="center"/>
          </w:tcPr>
          <w:p>
            <w:pPr>
              <w:spacing w:line="240" w:lineRule="auto"/>
              <w:ind w:firstLine="0" w:firstLineChars="0"/>
              <w:jc w:val="center"/>
              <w:rPr>
                <w:rFonts w:ascii="宋体" w:hAnsi="宋体" w:eastAsia="宋体" w:cs="宋体"/>
                <w:sz w:val="24"/>
                <w:szCs w:val="24"/>
              </w:rPr>
            </w:pPr>
            <w:r>
              <w:rPr>
                <w:rFonts w:hint="eastAsia" w:ascii="宋体" w:hAnsi="宋体" w:eastAsia="宋体" w:cs="宋体"/>
                <w:spacing w:val="-4"/>
                <w:sz w:val="24"/>
                <w:szCs w:val="24"/>
              </w:rPr>
              <w:t>10</w:t>
            </w:r>
          </w:p>
        </w:tc>
        <w:tc>
          <w:tcPr>
            <w:tcW w:w="6131" w:type="dxa"/>
            <w:vAlign w:val="center"/>
          </w:tcPr>
          <w:p>
            <w:pPr>
              <w:spacing w:line="240" w:lineRule="auto"/>
              <w:ind w:firstLine="0" w:firstLineChars="0"/>
              <w:jc w:val="left"/>
              <w:rPr>
                <w:rFonts w:ascii="宋体" w:hAnsi="宋体" w:eastAsia="宋体" w:cs="宋体"/>
                <w:sz w:val="24"/>
                <w:szCs w:val="24"/>
              </w:rPr>
            </w:pPr>
            <w:r>
              <w:rPr>
                <w:rFonts w:hint="eastAsia" w:ascii="宋体" w:hAnsi="宋体" w:eastAsia="宋体" w:cs="宋体"/>
                <w:color w:val="000000"/>
                <w:sz w:val="24"/>
                <w:szCs w:val="24"/>
                <w:lang w:bidi="ar"/>
              </w:rPr>
              <w:t>提供针对本项目的服务措施及相关承诺（包括服务质量承诺、服务保障措施承诺、售后服务承诺、违约责任承诺、服务档案建立及管理等），所提供的措施及相关承诺</w:t>
            </w:r>
            <w:r>
              <w:rPr>
                <w:rFonts w:hint="eastAsia" w:ascii="宋体" w:hAnsi="宋体" w:eastAsia="宋体" w:cs="宋体"/>
                <w:sz w:val="24"/>
                <w:szCs w:val="24"/>
              </w:rPr>
              <w:t>内容详尽、完整、易于理解、可实施性强的得10分；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内容完整、详细的得8分；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内容基本完整、详细、无明显不准确、不合理问题的得6分；</w:t>
            </w:r>
            <w:r>
              <w:rPr>
                <w:rFonts w:hint="eastAsia" w:ascii="宋体" w:hAnsi="宋体" w:eastAsia="宋体" w:cs="宋体"/>
                <w:color w:val="000000"/>
                <w:sz w:val="24"/>
                <w:szCs w:val="24"/>
                <w:lang w:bidi="ar"/>
              </w:rPr>
              <w:t>所提供的措施及相关承诺内容</w:t>
            </w:r>
            <w:r>
              <w:rPr>
                <w:rFonts w:hint="eastAsia" w:ascii="宋体" w:hAnsi="宋体" w:eastAsia="宋体" w:cs="宋体"/>
                <w:sz w:val="24"/>
                <w:szCs w:val="24"/>
              </w:rPr>
              <w:t>无明显不准确、不合理问题的得4分；</w:t>
            </w:r>
            <w:r>
              <w:rPr>
                <w:rFonts w:hint="eastAsia" w:ascii="宋体" w:hAnsi="宋体" w:eastAsia="宋体" w:cs="宋体"/>
                <w:color w:val="000000"/>
                <w:sz w:val="24"/>
                <w:szCs w:val="24"/>
                <w:lang w:bidi="ar"/>
              </w:rPr>
              <w:t>所提供的措施及相关承诺</w:t>
            </w:r>
            <w:r>
              <w:rPr>
                <w:rFonts w:hint="eastAsia" w:ascii="宋体" w:hAnsi="宋体" w:eastAsia="宋体" w:cs="宋体"/>
                <w:sz w:val="24"/>
                <w:szCs w:val="24"/>
              </w:rPr>
              <w:t>且内容有细微偏差、不完整的得2分，未提供不得分。</w:t>
            </w:r>
          </w:p>
        </w:tc>
      </w:tr>
    </w:tbl>
    <w:p>
      <w:pPr>
        <w:keepNext/>
        <w:pageBreakBefore/>
        <w:widowControl/>
        <w:spacing w:line="360" w:lineRule="auto"/>
        <w:ind w:firstLine="0" w:firstLineChars="0"/>
        <w:jc w:val="center"/>
        <w:outlineLvl w:val="1"/>
        <w:rPr>
          <w:rFonts w:ascii="宋体" w:hAnsi="宋体" w:eastAsia="宋体" w:cs="宋体"/>
          <w:b/>
          <w:bCs/>
          <w:sz w:val="24"/>
          <w:szCs w:val="24"/>
        </w:rPr>
      </w:pPr>
      <w:bookmarkStart w:id="100" w:name="_Toc325726025"/>
      <w:bookmarkStart w:id="101" w:name="_Toc376936756"/>
      <w:bookmarkStart w:id="102" w:name="_Toc2506"/>
      <w:bookmarkStart w:id="103" w:name="_Toc6689"/>
      <w:r>
        <w:rPr>
          <w:rFonts w:hint="eastAsia" w:ascii="宋体" w:hAnsi="宋体" w:eastAsia="宋体" w:cs="宋体"/>
          <w:b/>
          <w:bCs/>
          <w:sz w:val="24"/>
          <w:szCs w:val="24"/>
        </w:rPr>
        <w:t>七、</w:t>
      </w:r>
      <w:bookmarkEnd w:id="100"/>
      <w:bookmarkEnd w:id="101"/>
      <w:r>
        <w:rPr>
          <w:rFonts w:hint="eastAsia" w:ascii="宋体" w:hAnsi="宋体" w:eastAsia="宋体" w:cs="宋体"/>
          <w:b/>
          <w:bCs/>
          <w:sz w:val="24"/>
          <w:szCs w:val="24"/>
        </w:rPr>
        <w:t>确定成交供应商</w:t>
      </w:r>
      <w:bookmarkEnd w:id="102"/>
      <w:bookmarkEnd w:id="103"/>
    </w:p>
    <w:p>
      <w:pPr>
        <w:widowControl/>
        <w:spacing w:line="360" w:lineRule="auto"/>
        <w:ind w:firstLine="0" w:firstLineChars="0"/>
        <w:jc w:val="left"/>
        <w:outlineLvl w:val="2"/>
        <w:rPr>
          <w:rFonts w:ascii="宋体" w:hAnsi="宋体" w:eastAsia="宋体" w:cs="宋体"/>
          <w:b/>
          <w:bCs/>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sz w:val="24"/>
          <w:szCs w:val="24"/>
        </w:rPr>
        <w:t>18.推荐并确定成交</w:t>
      </w:r>
      <w:bookmarkEnd w:id="104"/>
      <w:bookmarkEnd w:id="105"/>
      <w:r>
        <w:rPr>
          <w:rFonts w:hint="eastAsia" w:ascii="宋体" w:hAnsi="宋体" w:eastAsia="宋体" w:cs="宋体"/>
          <w:b/>
          <w:bCs/>
          <w:sz w:val="24"/>
          <w:szCs w:val="24"/>
        </w:rPr>
        <w:t>供应商</w:t>
      </w:r>
      <w:bookmarkEnd w:id="106"/>
      <w:bookmarkEnd w:id="107"/>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sz w:val="24"/>
          <w:szCs w:val="24"/>
        </w:rPr>
      </w:pPr>
      <w:bookmarkStart w:id="108" w:name="_Toc376936759"/>
      <w:bookmarkStart w:id="109" w:name="_Toc325726028"/>
      <w:bookmarkStart w:id="110" w:name="_Toc2963"/>
      <w:bookmarkStart w:id="111" w:name="_Toc2346"/>
      <w:bookmarkStart w:id="112" w:name="_Toc325726027"/>
      <w:r>
        <w:rPr>
          <w:rFonts w:hint="eastAsia" w:ascii="宋体" w:hAnsi="宋体" w:eastAsia="宋体" w:cs="宋体"/>
          <w:b/>
          <w:bCs/>
          <w:sz w:val="24"/>
          <w:szCs w:val="24"/>
        </w:rPr>
        <w:t>19.成交通知</w:t>
      </w:r>
      <w:bookmarkEnd w:id="108"/>
      <w:bookmarkEnd w:id="109"/>
      <w:bookmarkEnd w:id="110"/>
      <w:bookmarkEnd w:id="111"/>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13" w:name="_Toc376936758"/>
      <w:bookmarkStart w:id="114" w:name="_Toc5556"/>
      <w:bookmarkStart w:id="115" w:name="_Toc18063"/>
      <w:r>
        <w:rPr>
          <w:rFonts w:hint="eastAsia" w:ascii="宋体" w:hAnsi="宋体" w:eastAsia="宋体" w:cs="宋体"/>
          <w:b/>
          <w:bCs/>
          <w:sz w:val="24"/>
          <w:szCs w:val="24"/>
        </w:rPr>
        <w:t>八、授予合同</w:t>
      </w:r>
      <w:bookmarkEnd w:id="112"/>
      <w:bookmarkEnd w:id="113"/>
      <w:bookmarkEnd w:id="114"/>
      <w:bookmarkEnd w:id="115"/>
    </w:p>
    <w:p>
      <w:pPr>
        <w:widowControl/>
        <w:spacing w:line="360" w:lineRule="auto"/>
        <w:ind w:firstLine="0" w:firstLineChars="0"/>
        <w:jc w:val="left"/>
        <w:outlineLvl w:val="2"/>
        <w:rPr>
          <w:rFonts w:ascii="宋体" w:hAnsi="宋体" w:eastAsia="宋体" w:cs="宋体"/>
          <w:b/>
          <w:bCs/>
          <w:sz w:val="24"/>
          <w:szCs w:val="24"/>
        </w:rPr>
      </w:pPr>
      <w:bookmarkStart w:id="116" w:name="_Toc376936760"/>
      <w:bookmarkStart w:id="117" w:name="_Toc325726029"/>
      <w:bookmarkStart w:id="118" w:name="_Toc28394"/>
      <w:bookmarkStart w:id="119" w:name="_Toc921"/>
      <w:r>
        <w:rPr>
          <w:rFonts w:hint="eastAsia" w:ascii="宋体" w:hAnsi="宋体" w:eastAsia="宋体" w:cs="宋体"/>
          <w:b/>
          <w:bCs/>
          <w:sz w:val="24"/>
          <w:szCs w:val="24"/>
        </w:rPr>
        <w:t>20.签订合同</w:t>
      </w:r>
      <w:bookmarkEnd w:id="116"/>
      <w:bookmarkEnd w:id="117"/>
      <w:bookmarkEnd w:id="118"/>
      <w:bookmarkEnd w:id="119"/>
    </w:p>
    <w:p>
      <w:pPr>
        <w:spacing w:line="360" w:lineRule="auto"/>
        <w:ind w:firstLine="0" w:firstLineChars="0"/>
        <w:jc w:val="left"/>
        <w:rPr>
          <w:rFonts w:ascii="宋体" w:hAnsi="宋体" w:eastAsia="宋体" w:cs="宋体"/>
          <w:sz w:val="24"/>
          <w:szCs w:val="24"/>
        </w:rPr>
      </w:pPr>
      <w:bookmarkStart w:id="120" w:name="_Toc376936761"/>
      <w:bookmarkStart w:id="121" w:name="_Toc325726030"/>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22" w:name="_Toc896"/>
      <w:bookmarkStart w:id="123" w:name="_Toc22442"/>
      <w:r>
        <w:rPr>
          <w:rFonts w:hint="eastAsia" w:ascii="宋体" w:hAnsi="宋体" w:eastAsia="宋体" w:cs="宋体"/>
          <w:b/>
          <w:bCs/>
          <w:sz w:val="24"/>
          <w:szCs w:val="24"/>
        </w:rPr>
        <w:t>九、</w:t>
      </w:r>
      <w:bookmarkEnd w:id="120"/>
      <w:bookmarkEnd w:id="121"/>
      <w:r>
        <w:rPr>
          <w:rFonts w:hint="eastAsia" w:ascii="宋体" w:hAnsi="宋体" w:eastAsia="宋体" w:cs="宋体"/>
          <w:b/>
          <w:bCs/>
          <w:sz w:val="24"/>
          <w:szCs w:val="24"/>
        </w:rPr>
        <w:t>磋商活动终止</w:t>
      </w:r>
      <w:bookmarkEnd w:id="122"/>
      <w:bookmarkEnd w:id="123"/>
    </w:p>
    <w:p>
      <w:pPr>
        <w:widowControl/>
        <w:spacing w:line="360" w:lineRule="auto"/>
        <w:ind w:firstLine="0" w:firstLineChars="0"/>
        <w:jc w:val="left"/>
        <w:outlineLvl w:val="2"/>
        <w:rPr>
          <w:rFonts w:ascii="宋体" w:hAnsi="宋体" w:eastAsia="宋体" w:cs="宋体"/>
          <w:b/>
          <w:bCs/>
          <w:sz w:val="24"/>
          <w:szCs w:val="24"/>
        </w:rPr>
      </w:pPr>
      <w:bookmarkStart w:id="124" w:name="_Toc11684"/>
      <w:bookmarkStart w:id="125" w:name="_Toc7098"/>
      <w:bookmarkStart w:id="126" w:name="_Toc376936762"/>
      <w:bookmarkStart w:id="127" w:name="_Toc325726031"/>
      <w:r>
        <w:rPr>
          <w:rFonts w:hint="eastAsia" w:ascii="宋体" w:hAnsi="宋体" w:eastAsia="宋体" w:cs="宋体"/>
          <w:b/>
          <w:bCs/>
          <w:sz w:val="24"/>
          <w:szCs w:val="24"/>
        </w:rPr>
        <w:t>21.终止情形</w:t>
      </w:r>
      <w:bookmarkEnd w:id="124"/>
      <w:bookmarkEnd w:id="125"/>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26"/>
      <w:bookmarkEnd w:id="127"/>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ascii="宋体" w:hAnsi="宋体" w:eastAsia="宋体" w:cs="宋体"/>
          <w:b/>
          <w:bCs/>
          <w:sz w:val="24"/>
          <w:szCs w:val="24"/>
        </w:rPr>
      </w:pPr>
      <w:bookmarkStart w:id="129" w:name="_Toc6646"/>
      <w:bookmarkStart w:id="130" w:name="_Toc27950"/>
      <w:bookmarkStart w:id="131" w:name="_Toc376936763"/>
      <w:r>
        <w:rPr>
          <w:rFonts w:hint="eastAsia" w:ascii="宋体" w:hAnsi="宋体" w:eastAsia="宋体" w:cs="宋体"/>
          <w:b/>
          <w:bCs/>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sz w:val="24"/>
          <w:szCs w:val="24"/>
        </w:rPr>
      </w:pPr>
      <w:bookmarkStart w:id="132" w:name="_Toc28018"/>
      <w:bookmarkStart w:id="133" w:name="_Toc376936764"/>
      <w:bookmarkStart w:id="134" w:name="_Toc325726033"/>
      <w:bookmarkStart w:id="135" w:name="_Toc17567"/>
      <w:r>
        <w:rPr>
          <w:rFonts w:hint="eastAsia" w:ascii="宋体" w:hAnsi="宋体" w:eastAsia="宋体" w:cs="宋体"/>
          <w:b/>
          <w:bCs/>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36" w:name="_Toc376936765"/>
      <w:bookmarkStart w:id="137" w:name="_Toc16406"/>
      <w:bookmarkStart w:id="138" w:name="_Toc325726034"/>
      <w:bookmarkStart w:id="139" w:name="_Toc19538"/>
      <w:r>
        <w:rPr>
          <w:rFonts w:hint="eastAsia" w:ascii="宋体" w:hAnsi="宋体" w:eastAsia="宋体" w:cs="宋体"/>
          <w:b/>
          <w:bCs/>
          <w:sz w:val="24"/>
          <w:szCs w:val="24"/>
        </w:rPr>
        <w:t>十一、其他</w:t>
      </w:r>
      <w:bookmarkEnd w:id="136"/>
      <w:bookmarkEnd w:id="137"/>
      <w:bookmarkEnd w:id="138"/>
      <w:bookmarkEnd w:id="139"/>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keepNext/>
        <w:keepLines/>
        <w:widowControl/>
        <w:snapToGrid w:val="0"/>
        <w:spacing w:line="360" w:lineRule="auto"/>
        <w:ind w:firstLine="0" w:firstLineChars="0"/>
        <w:jc w:val="center"/>
        <w:outlineLvl w:val="0"/>
        <w:rPr>
          <w:rFonts w:ascii="宋体" w:hAnsi="宋体" w:eastAsia="宋体" w:cs="宋体"/>
          <w:sz w:val="24"/>
          <w:szCs w:val="24"/>
        </w:rPr>
      </w:pPr>
      <w:bookmarkStart w:id="140" w:name="_Toc30421"/>
      <w:r>
        <w:rPr>
          <w:rFonts w:hint="eastAsia" w:ascii="宋体" w:hAnsi="宋体" w:eastAsia="宋体" w:cs="宋体"/>
          <w:b/>
          <w:kern w:val="28"/>
          <w:sz w:val="36"/>
          <w:szCs w:val="20"/>
        </w:rPr>
        <w:br w:type="page"/>
      </w:r>
      <w:r>
        <w:rPr>
          <w:rFonts w:hint="eastAsia" w:ascii="宋体" w:hAnsi="宋体" w:eastAsia="宋体" w:cs="宋体"/>
          <w:b/>
          <w:kern w:val="28"/>
          <w:sz w:val="36"/>
          <w:szCs w:val="20"/>
        </w:rPr>
        <w:t>第四部分  采购项目合同书</w:t>
      </w:r>
      <w:bookmarkEnd w:id="140"/>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青海省政府采购项目合同书</w:t>
      </w:r>
    </w:p>
    <w:p>
      <w:pPr>
        <w:pStyle w:val="18"/>
        <w:ind w:firstLine="211"/>
        <w:jc w:val="center"/>
        <w:rPr>
          <w:rFonts w:eastAsia="宋体"/>
          <w:sz w:val="21"/>
          <w:szCs w:val="21"/>
        </w:rPr>
      </w:pPr>
      <w:r>
        <w:rPr>
          <w:rFonts w:hint="eastAsia" w:ascii="宋体" w:hAnsi="宋体"/>
          <w:b/>
          <w:bCs/>
          <w:sz w:val="21"/>
          <w:szCs w:val="21"/>
          <w:lang w:val="zh-CN"/>
        </w:rPr>
        <w:t>（</w:t>
      </w:r>
      <w:r>
        <w:rPr>
          <w:rFonts w:hint="eastAsia" w:ascii="宋体" w:hAnsi="宋体"/>
          <w:b/>
          <w:bCs/>
          <w:sz w:val="21"/>
          <w:szCs w:val="21"/>
        </w:rPr>
        <w:t>此合同为范本格式，最终以实际签订为准）</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青海品冠竞磋（货物）2023-013</w:t>
      </w:r>
      <w:r>
        <w:rPr>
          <w:rFonts w:hint="eastAsia" w:ascii="宋体" w:hAnsi="宋体" w:eastAsia="宋体" w:cs="宋体"/>
          <w:b/>
          <w:bCs/>
          <w:sz w:val="30"/>
          <w:szCs w:val="30"/>
          <w:u w:val="single"/>
        </w:rPr>
        <w:t xml:space="preserve">            </w:t>
      </w:r>
    </w:p>
    <w:p>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松树乡农机采购项目</w:t>
      </w:r>
      <w:r>
        <w:rPr>
          <w:rFonts w:hint="eastAsia" w:ascii="宋体" w:hAnsi="宋体" w:eastAsia="宋体" w:cs="宋体"/>
          <w:b/>
          <w:bCs/>
          <w:sz w:val="30"/>
          <w:szCs w:val="30"/>
          <w:u w:val="single"/>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sz w:val="30"/>
          <w:szCs w:val="30"/>
          <w:u w:val="single"/>
          <w:lang w:val="zh-CN"/>
        </w:rPr>
        <w:t>QH</w:t>
      </w:r>
      <w:r>
        <w:rPr>
          <w:rFonts w:hint="eastAsia" w:ascii="宋体" w:hAnsi="宋体" w:eastAsia="宋体" w:cs="宋体"/>
          <w:b/>
          <w:bCs/>
          <w:sz w:val="30"/>
          <w:szCs w:val="30"/>
          <w:u w:val="single"/>
        </w:rPr>
        <w:t>PG</w:t>
      </w:r>
      <w:r>
        <w:rPr>
          <w:rFonts w:hint="eastAsia" w:ascii="宋体" w:hAnsi="宋体" w:eastAsia="宋体" w:cs="宋体"/>
          <w:b/>
          <w:bCs/>
          <w:sz w:val="30"/>
          <w:szCs w:val="30"/>
          <w:u w:val="single"/>
          <w:lang w:val="zh-CN"/>
        </w:rPr>
        <w:t>-2023-013</w:t>
      </w:r>
      <w:r>
        <w:rPr>
          <w:rFonts w:hint="eastAsia" w:ascii="宋体" w:hAnsi="宋体" w:eastAsia="宋体" w:cs="宋体"/>
          <w:b/>
          <w:bCs/>
          <w:sz w:val="30"/>
          <w:szCs w:val="30"/>
          <w:u w:val="single"/>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r>
        <w:rPr>
          <w:rFonts w:hint="eastAsia" w:ascii="宋体" w:hAnsi="宋体" w:eastAsia="宋体" w:cs="宋体"/>
          <w:b/>
          <w:bCs/>
          <w:sz w:val="30"/>
          <w:szCs w:val="30"/>
          <w:u w:val="single"/>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购</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人（甲方）：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rPr>
        <w:t xml:space="preserve">                            </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r>
        <w:rPr>
          <w:rFonts w:hint="eastAsia" w:ascii="宋体" w:hAnsi="宋体" w:eastAsia="宋体" w:cs="宋体"/>
          <w:b/>
          <w:bCs/>
          <w:sz w:val="30"/>
          <w:szCs w:val="30"/>
          <w:u w:val="single"/>
        </w:rPr>
        <w:t xml:space="preserve">                                            </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购</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人（以下简称甲方）：</w:t>
      </w:r>
    </w:p>
    <w:p>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应</w:t>
      </w:r>
      <w:r>
        <w:rPr>
          <w:rFonts w:hint="eastAsia" w:ascii="宋体" w:hAnsi="宋体" w:eastAsia="宋体" w:cs="宋体"/>
          <w:b/>
          <w:bCs/>
          <w:sz w:val="28"/>
          <w:szCs w:val="28"/>
        </w:rPr>
        <w:t xml:space="preserve"> </w:t>
      </w:r>
      <w:r>
        <w:rPr>
          <w:rFonts w:hint="eastAsia" w:ascii="宋体" w:hAnsi="宋体" w:eastAsia="宋体" w:cs="宋体"/>
          <w:b/>
          <w:bCs/>
          <w:sz w:val="28"/>
          <w:szCs w:val="28"/>
          <w:lang w:val="zh-CN"/>
        </w:rPr>
        <w:t>商（以下简称乙方）：</w:t>
      </w:r>
    </w:p>
    <w:p>
      <w:pPr>
        <w:pStyle w:val="3"/>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bCs/>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日松树乡农机采购项目（青海品冠竞磋（货物）2023-013）的磋商文件要求和</w:t>
      </w:r>
      <w:r>
        <w:rPr>
          <w:rFonts w:hint="eastAsia" w:ascii="宋体" w:hAnsi="宋体" w:eastAsia="宋体" w:cs="宋体"/>
          <w:sz w:val="24"/>
          <w:lang w:val="zh-CN"/>
        </w:rPr>
        <w:t>青海品冠招标代理有限公司</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5.成交通知书</w:t>
      </w:r>
      <w:r>
        <w:rPr>
          <w:rFonts w:hint="eastAsia" w:ascii="宋体" w:hAnsi="宋体" w:eastAsia="宋体" w:cs="宋体"/>
          <w:sz w:val="24"/>
          <w:szCs w:val="24"/>
        </w:rPr>
        <w:t>；</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6.项目实施方案；</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0"/>
        <w:tblW w:w="8617" w:type="dxa"/>
        <w:jc w:val="center"/>
        <w:tblLayout w:type="fixed"/>
        <w:tblCellMar>
          <w:top w:w="0" w:type="dxa"/>
          <w:left w:w="108" w:type="dxa"/>
          <w:bottom w:w="0" w:type="dxa"/>
          <w:right w:w="108" w:type="dxa"/>
        </w:tblCellMar>
      </w:tblPr>
      <w:tblGrid>
        <w:gridCol w:w="731"/>
        <w:gridCol w:w="2271"/>
        <w:gridCol w:w="1899"/>
        <w:gridCol w:w="990"/>
        <w:gridCol w:w="945"/>
        <w:gridCol w:w="1020"/>
        <w:gridCol w:w="761"/>
      </w:tblGrid>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序号</w:t>
            </w: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数量</w:t>
            </w: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总价</w:t>
            </w: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r>
      <w:tr>
        <w:tblPrEx>
          <w:tblCellMar>
            <w:top w:w="0" w:type="dxa"/>
            <w:left w:w="108" w:type="dxa"/>
            <w:bottom w:w="0" w:type="dxa"/>
            <w:right w:w="108" w:type="dxa"/>
          </w:tblCellMar>
        </w:tblPrEx>
        <w:trPr>
          <w:cantSplit/>
          <w:trHeight w:val="23" w:hRule="atLeast"/>
          <w:jc w:val="center"/>
        </w:trPr>
        <w:tc>
          <w:tcPr>
            <w:tcW w:w="73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227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189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99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9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10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c>
          <w:tcPr>
            <w:tcW w:w="76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0" w:firstLineChars="0"/>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rPr>
        <w:t xml:space="preserve">           </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（大写）                 元。</w:t>
      </w: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lang w:val="zh-CN"/>
        </w:rPr>
        <w:t>本合同以人民币进行结算，合同总价包括产品费、验收费、手续费、包装费、运输费、保险费、安装费、调试费、培训费、售前、售中、售后服务费、招标代理费、税金及不可预见费等全部费用。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三、交货时间、地点和要求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交货时间：</w:t>
      </w:r>
      <w:r>
        <w:rPr>
          <w:rFonts w:hint="eastAsia" w:ascii="宋体" w:hAnsi="宋体" w:eastAsia="宋体" w:cs="宋体"/>
          <w:sz w:val="24"/>
          <w:szCs w:val="24"/>
        </w:rPr>
        <w:t xml:space="preserve">              </w:t>
      </w:r>
      <w:r>
        <w:rPr>
          <w:rFonts w:hint="eastAsia" w:ascii="宋体" w:hAnsi="宋体" w:eastAsia="宋体" w:cs="宋体"/>
          <w:sz w:val="24"/>
          <w:szCs w:val="24"/>
          <w:lang w:val="zh-CN"/>
        </w:rPr>
        <w:t>；交货地点：</w:t>
      </w:r>
      <w:r>
        <w:rPr>
          <w:rFonts w:hint="eastAsia" w:ascii="宋体" w:hAnsi="宋体" w:eastAsia="宋体" w:cs="宋体"/>
          <w:sz w:val="24"/>
          <w:szCs w:val="24"/>
        </w:rPr>
        <w:t xml:space="preserve">          </w:t>
      </w:r>
      <w:r>
        <w:rPr>
          <w:rFonts w:hint="eastAsia" w:ascii="宋体" w:hAnsi="宋体" w:eastAsia="宋体" w:cs="宋体"/>
          <w:sz w:val="24"/>
          <w:szCs w:val="24"/>
          <w:lang w:val="zh-CN"/>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乙方提供不符合招投标文件和本合同规定的产品，甲方有权拒绝接受。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甲方应当在到货后</w:t>
      </w:r>
      <w:r>
        <w:rPr>
          <w:rFonts w:hint="eastAsia" w:ascii="宋体" w:hAnsi="宋体" w:eastAsia="宋体" w:cs="宋体"/>
          <w:sz w:val="24"/>
          <w:szCs w:val="24"/>
        </w:rPr>
        <w:t xml:space="preserve">  </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甲方在验收过程中发现乙方有违约问题，可按招、投标文件的规定要求乙方及时予以解决。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四、付款方式</w:t>
      </w:r>
    </w:p>
    <w:p>
      <w:pPr>
        <w:autoSpaceDE w:val="0"/>
        <w:autoSpaceDN w:val="0"/>
        <w:spacing w:line="360" w:lineRule="auto"/>
        <w:ind w:firstLine="480"/>
        <w:rPr>
          <w:rFonts w:ascii="宋体" w:hAnsi="宋体" w:eastAsia="宋体" w:cs="宋体"/>
          <w:color w:val="0000FF"/>
          <w:sz w:val="24"/>
          <w:szCs w:val="24"/>
          <w:highlight w:val="none"/>
          <w:lang w:val="zh-CN"/>
        </w:rPr>
      </w:pPr>
      <w:r>
        <w:rPr>
          <w:rFonts w:hint="eastAsia" w:ascii="宋体" w:hAnsi="宋体" w:eastAsia="宋体" w:cs="宋体"/>
          <w:sz w:val="24"/>
          <w:szCs w:val="24"/>
          <w:highlight w:val="none"/>
        </w:rPr>
        <w:t>合同分三次付款，</w:t>
      </w:r>
      <w:r>
        <w:rPr>
          <w:rFonts w:hint="eastAsia" w:ascii="宋体" w:hAnsi="宋体" w:eastAsia="宋体" w:cs="宋体"/>
          <w:sz w:val="24"/>
          <w:szCs w:val="24"/>
          <w:highlight w:val="none"/>
          <w:lang w:val="zh-CN"/>
        </w:rPr>
        <w:t>甲乙双方合同签订后甲方向乙方支付合同款的</w:t>
      </w:r>
      <w:r>
        <w:rPr>
          <w:rFonts w:hint="eastAsia" w:ascii="宋体" w:hAnsi="宋体" w:eastAsia="宋体" w:cs="宋体"/>
          <w:sz w:val="24"/>
          <w:szCs w:val="24"/>
          <w:highlight w:val="none"/>
          <w:lang w:val="en-US" w:eastAsia="zh-CN"/>
        </w:rPr>
        <w:t>40</w:t>
      </w:r>
      <w:r>
        <w:rPr>
          <w:rFonts w:hint="eastAsia" w:ascii="宋体" w:hAnsi="宋体" w:eastAsia="宋体" w:cs="宋体"/>
          <w:sz w:val="24"/>
          <w:szCs w:val="24"/>
          <w:highlight w:val="none"/>
          <w:lang w:val="zh-CN"/>
        </w:rPr>
        <w:t>%，即人民币大写</w:t>
      </w:r>
      <w:r>
        <w:rPr>
          <w:rFonts w:hint="eastAsia" w:ascii="宋体" w:hAnsi="宋体" w:eastAsia="宋体" w:cs="宋体"/>
          <w:sz w:val="24"/>
          <w:szCs w:val="24"/>
          <w:highlight w:val="none"/>
          <w:u w:val="single"/>
          <w:lang w:val="zh-CN"/>
        </w:rPr>
        <w:t xml:space="preserve">       元</w:t>
      </w:r>
      <w:r>
        <w:rPr>
          <w:rFonts w:hint="eastAsia" w:ascii="宋体" w:hAnsi="宋体" w:eastAsia="宋体" w:cs="宋体"/>
          <w:sz w:val="24"/>
          <w:szCs w:val="24"/>
          <w:highlight w:val="none"/>
          <w:lang w:val="zh-CN"/>
        </w:rPr>
        <w:t>；乙方所交付的</w:t>
      </w:r>
      <w:r>
        <w:rPr>
          <w:rFonts w:hint="eastAsia" w:ascii="宋体" w:hAnsi="宋体" w:eastAsia="宋体" w:cs="宋体"/>
          <w:sz w:val="24"/>
          <w:szCs w:val="24"/>
          <w:highlight w:val="none"/>
        </w:rPr>
        <w:t>货物</w:t>
      </w:r>
      <w:r>
        <w:rPr>
          <w:rFonts w:hint="eastAsia" w:ascii="宋体" w:hAnsi="宋体" w:eastAsia="宋体" w:cs="宋体"/>
          <w:sz w:val="24"/>
          <w:szCs w:val="24"/>
          <w:highlight w:val="none"/>
          <w:lang w:val="zh-CN"/>
        </w:rPr>
        <w:t>由甲方验收，验收合格后甲方向乙方支付合同款的</w:t>
      </w:r>
      <w:r>
        <w:rPr>
          <w:rFonts w:hint="eastAsia" w:ascii="宋体" w:hAnsi="宋体" w:eastAsia="宋体" w:cs="宋体"/>
          <w:sz w:val="24"/>
          <w:szCs w:val="24"/>
          <w:highlight w:val="none"/>
          <w:lang w:val="en-US" w:eastAsia="zh-CN"/>
        </w:rPr>
        <w:t>57</w:t>
      </w:r>
      <w:r>
        <w:rPr>
          <w:rFonts w:hint="eastAsia" w:ascii="宋体" w:hAnsi="宋体" w:eastAsia="宋体" w:cs="宋体"/>
          <w:sz w:val="24"/>
          <w:szCs w:val="24"/>
          <w:highlight w:val="none"/>
          <w:lang w:val="zh-CN"/>
        </w:rPr>
        <w:t>%，即人民币大写</w:t>
      </w:r>
      <w:r>
        <w:rPr>
          <w:rFonts w:hint="eastAsia" w:ascii="宋体" w:hAnsi="宋体" w:eastAsia="宋体" w:cs="宋体"/>
          <w:sz w:val="24"/>
          <w:szCs w:val="24"/>
          <w:highlight w:val="none"/>
          <w:u w:val="single"/>
          <w:lang w:val="zh-CN"/>
        </w:rPr>
        <w:t xml:space="preserve">                  元</w:t>
      </w:r>
      <w:r>
        <w:rPr>
          <w:rFonts w:hint="eastAsia" w:ascii="宋体" w:hAnsi="宋体" w:eastAsia="宋体" w:cs="宋体"/>
          <w:sz w:val="24"/>
          <w:szCs w:val="24"/>
          <w:highlight w:val="none"/>
          <w:lang w:val="zh-CN"/>
        </w:rPr>
        <w:t>；剩余</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zh-CN"/>
        </w:rPr>
        <w:t>%，即人民币大写        元，作为质量保证金，质量保证金待约定的免费质保期满</w:t>
      </w:r>
      <w:r>
        <w:rPr>
          <w:rFonts w:hint="eastAsia" w:ascii="宋体" w:hAnsi="宋体" w:eastAsia="宋体" w:cs="宋体"/>
          <w:sz w:val="24"/>
          <w:szCs w:val="24"/>
          <w:highlight w:val="none"/>
          <w:u w:val="single"/>
          <w:lang w:val="zh-CN"/>
        </w:rPr>
        <w:t xml:space="preserve">    </w:t>
      </w:r>
      <w:r>
        <w:rPr>
          <w:rFonts w:hint="eastAsia" w:ascii="宋体" w:hAnsi="宋体" w:eastAsia="宋体" w:cs="宋体"/>
          <w:sz w:val="24"/>
          <w:szCs w:val="24"/>
          <w:highlight w:val="none"/>
          <w:u w:val="single"/>
        </w:rPr>
        <w:t xml:space="preserve"> 月</w:t>
      </w:r>
      <w:r>
        <w:rPr>
          <w:rFonts w:hint="eastAsia" w:ascii="宋体" w:hAnsi="宋体" w:eastAsia="宋体" w:cs="宋体"/>
          <w:sz w:val="24"/>
          <w:szCs w:val="24"/>
          <w:highlight w:val="none"/>
          <w:lang w:val="zh-CN"/>
        </w:rPr>
        <w:t>且产品无质量问题后，由乙方提出书面申请，甲方以转账方式予以支付。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rPr>
        <w:t xml:space="preserve">    </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乙方未按本合同和投标文件中规定的服务承诺提供售后服务的，乙方应按本合同合计金额的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乙方提供的货物在质量保证期内，因设计、工艺或材料的缺陷和其它质量原因造成的问题，由乙方负责，费用从履约保证金中扣除，不足另补。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七、不可抗力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rPr>
        <w:t xml:space="preserve">   </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九、其他约定：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因履行本合同引起的或与本合同有关的争议，甲乙双方应首先通过友好协商解决，如果协商不能解决，可向甲方所在地仲裁委员会申请仲裁或向甲方所在地人民法院提起诉讼。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 xml:space="preserve">   </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本合同未尽事宜，按民典法有关规定处理。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w:t>
      </w:r>
      <w:r>
        <w:rPr>
          <w:rFonts w:hint="eastAsia" w:ascii="宋体" w:hAnsi="宋体" w:eastAsia="宋体" w:cs="宋体"/>
          <w:sz w:val="24"/>
          <w:szCs w:val="24"/>
        </w:rPr>
        <w:t xml:space="preserve">                         </w:t>
      </w:r>
      <w:r>
        <w:rPr>
          <w:rFonts w:hint="eastAsia" w:ascii="宋体" w:hAnsi="宋体" w:eastAsia="宋体" w:cs="宋体"/>
          <w:sz w:val="24"/>
          <w:szCs w:val="24"/>
          <w:lang w:val="zh-CN"/>
        </w:rPr>
        <w:t>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 xml:space="preserve">                                       </w:t>
      </w:r>
      <w:r>
        <w:rPr>
          <w:rFonts w:hint="eastAsia" w:ascii="宋体" w:hAnsi="宋体" w:eastAsia="宋体" w:cs="宋体"/>
          <w:sz w:val="24"/>
          <w:szCs w:val="24"/>
          <w:lang w:val="zh-CN"/>
        </w:rPr>
        <w:t>账号：</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地址：</w:t>
      </w:r>
      <w:r>
        <w:rPr>
          <w:rFonts w:hint="eastAsia" w:ascii="宋体" w:hAnsi="宋体" w:eastAsia="宋体" w:cs="宋体"/>
          <w:sz w:val="24"/>
          <w:szCs w:val="24"/>
        </w:rPr>
        <w:t xml:space="preserve">                                 </w:t>
      </w:r>
      <w:r>
        <w:rPr>
          <w:rFonts w:hint="eastAsia" w:ascii="宋体" w:hAnsi="宋体" w:eastAsia="宋体" w:cs="宋体"/>
          <w:sz w:val="24"/>
          <w:szCs w:val="24"/>
          <w:lang w:val="zh-CN"/>
        </w:rPr>
        <w:t>地址：</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w:t>
      </w:r>
      <w:r>
        <w:rPr>
          <w:rFonts w:hint="eastAsia" w:ascii="宋体" w:hAnsi="宋体" w:eastAsia="宋体" w:cs="宋体"/>
          <w:sz w:val="24"/>
          <w:szCs w:val="24"/>
        </w:rPr>
        <w:t xml:space="preserve">                             </w:t>
      </w:r>
      <w:r>
        <w:rPr>
          <w:rFonts w:hint="eastAsia" w:ascii="宋体" w:hAnsi="宋体" w:eastAsia="宋体" w:cs="宋体"/>
          <w:sz w:val="24"/>
          <w:szCs w:val="24"/>
          <w:lang w:val="zh-CN"/>
        </w:rPr>
        <w:t>联系电话：</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签约时间：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szCs w:val="24"/>
        </w:rPr>
        <w:t>青海品冠招标代理有限公司</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负责人或经办人：</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时间：</w:t>
      </w:r>
      <w:r>
        <w:rPr>
          <w:rFonts w:hint="eastAsia" w:ascii="宋体" w:hAnsi="宋体" w:eastAsia="宋体" w:cs="宋体"/>
          <w:sz w:val="24"/>
          <w:szCs w:val="24"/>
        </w:rPr>
        <w:t xml:space="preserve">    </w:t>
      </w:r>
      <w:r>
        <w:rPr>
          <w:rFonts w:hint="eastAsia" w:ascii="宋体" w:hAnsi="宋体" w:eastAsia="宋体" w:cs="宋体"/>
          <w:sz w:val="24"/>
          <w:szCs w:val="24"/>
          <w:lang w:val="zh-CN"/>
        </w:rPr>
        <w:t>年</w:t>
      </w:r>
      <w:r>
        <w:rPr>
          <w:rFonts w:hint="eastAsia" w:ascii="宋体" w:hAnsi="宋体" w:eastAsia="宋体" w:cs="宋体"/>
          <w:sz w:val="24"/>
          <w:szCs w:val="24"/>
        </w:rPr>
        <w:t xml:space="preserve">    </w:t>
      </w:r>
      <w:r>
        <w:rPr>
          <w:rFonts w:hint="eastAsia" w:ascii="宋体" w:hAnsi="宋体" w:eastAsia="宋体" w:cs="宋体"/>
          <w:sz w:val="24"/>
          <w:szCs w:val="24"/>
          <w:lang w:val="zh-CN"/>
        </w:rPr>
        <w:t>月</w:t>
      </w:r>
      <w:r>
        <w:rPr>
          <w:rFonts w:hint="eastAsia" w:ascii="宋体" w:hAnsi="宋体" w:eastAsia="宋体" w:cs="宋体"/>
          <w:sz w:val="24"/>
          <w:szCs w:val="24"/>
        </w:rPr>
        <w:t xml:space="preserve">    </w:t>
      </w:r>
      <w:r>
        <w:rPr>
          <w:rFonts w:hint="eastAsia" w:ascii="宋体" w:hAnsi="宋体" w:eastAsia="宋体" w:cs="宋体"/>
          <w:sz w:val="24"/>
          <w:szCs w:val="24"/>
          <w:lang w:val="zh-CN"/>
        </w:rPr>
        <w:t>日</w:t>
      </w:r>
    </w:p>
    <w:p>
      <w:pPr>
        <w:autoSpaceDE w:val="0"/>
        <w:autoSpaceDN w:val="0"/>
        <w:spacing w:line="360" w:lineRule="auto"/>
        <w:ind w:firstLine="0" w:firstLineChars="0"/>
        <w:rPr>
          <w:rFonts w:ascii="宋体" w:hAnsi="宋体" w:eastAsia="宋体" w:cs="宋体"/>
          <w:sz w:val="24"/>
          <w:szCs w:val="24"/>
        </w:rPr>
      </w:pPr>
    </w:p>
    <w:p>
      <w:pPr>
        <w:wordWrap w:val="0"/>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w:t>
      </w:r>
      <w:r>
        <w:rPr>
          <w:rFonts w:hint="eastAsia" w:ascii="宋体" w:hAnsi="宋体" w:eastAsia="宋体" w:cs="宋体"/>
          <w:sz w:val="24"/>
          <w:szCs w:val="24"/>
        </w:rPr>
        <w:t xml:space="preserve"> </w:t>
      </w:r>
      <w:r>
        <w:rPr>
          <w:rFonts w:hint="eastAsia" w:ascii="宋体" w:hAnsi="宋体" w:eastAsia="宋体" w:cs="宋体"/>
          <w:sz w:val="24"/>
          <w:szCs w:val="24"/>
          <w:lang w:val="zh-CN"/>
        </w:rPr>
        <w:t>著作权、商标权和工业设计权等的起诉。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w:t>
      </w:r>
      <w:r>
        <w:rPr>
          <w:rFonts w:hint="eastAsia" w:ascii="宋体" w:hAnsi="宋体" w:eastAsia="宋体" w:cs="宋体"/>
          <w:sz w:val="24"/>
          <w:szCs w:val="24"/>
        </w:rPr>
        <w:t xml:space="preserve"> </w:t>
      </w:r>
      <w:r>
        <w:rPr>
          <w:rFonts w:hint="eastAsia" w:ascii="宋体" w:hAnsi="宋体" w:eastAsia="宋体" w:cs="宋体"/>
          <w:sz w:val="24"/>
          <w:szCs w:val="24"/>
          <w:lang w:val="zh-CN"/>
        </w:rPr>
        <w:t>、报告、数据、客户软件、流程图、数据库、发明、知识、贸易秘密。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w:t>
      </w:r>
      <w:r>
        <w:rPr>
          <w:rFonts w:hint="eastAsia" w:ascii="宋体" w:hAnsi="宋体" w:eastAsia="宋体" w:cs="宋体"/>
          <w:sz w:val="24"/>
          <w:szCs w:val="24"/>
        </w:rPr>
        <w:t xml:space="preserve"> </w:t>
      </w:r>
      <w:r>
        <w:rPr>
          <w:rFonts w:hint="eastAsia" w:ascii="宋体" w:hAnsi="宋体" w:eastAsia="宋体" w:cs="宋体"/>
          <w:sz w:val="24"/>
          <w:szCs w:val="24"/>
          <w:lang w:val="zh-CN"/>
        </w:rPr>
        <w:t>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交货及完工时间应根据产品的特点实事求是填写，进口产品90个工作日内，国产产品60个工作日内。特殊产品交货及完工时间需说明。</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本合同条款下的付款方法和条件在“青海省政府采购合同书”中具体规定。</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在履行合同过程中，乙方遇到不能按时交货和提供服务的情况，应及时以书面形式将不能按时交货的理由、预期延误时间通知甲方。甲方收到乙方通知后，认为其理由正当的，可酌情延长交货及完工时间。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w:t>
      </w:r>
      <w:r>
        <w:rPr>
          <w:rFonts w:hint="eastAsia" w:ascii="宋体" w:hAnsi="宋体" w:eastAsia="宋体" w:cs="宋体"/>
          <w:sz w:val="24"/>
          <w:szCs w:val="24"/>
        </w:rPr>
        <w:t xml:space="preserve"> </w:t>
      </w:r>
      <w:r>
        <w:rPr>
          <w:rFonts w:hint="eastAsia" w:ascii="宋体" w:hAnsi="宋体" w:eastAsia="宋体" w:cs="宋体"/>
          <w:sz w:val="24"/>
          <w:szCs w:val="24"/>
          <w:lang w:val="zh-CN"/>
        </w:rPr>
        <w:t>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1" w:name="_Toc12139"/>
      <w:r>
        <w:rPr>
          <w:rFonts w:hint="eastAsia" w:ascii="宋体" w:hAnsi="宋体" w:eastAsia="宋体" w:cs="宋体"/>
          <w:b/>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sz w:val="28"/>
          <w:szCs w:val="28"/>
        </w:rPr>
      </w:pPr>
      <w:bookmarkStart w:id="142" w:name="_Toc9848"/>
      <w:bookmarkStart w:id="143" w:name="_Toc16431"/>
      <w:r>
        <w:rPr>
          <w:rFonts w:hint="eastAsia" w:ascii="宋体" w:hAnsi="宋体" w:eastAsia="宋体" w:cs="宋体"/>
          <w:b/>
          <w:sz w:val="28"/>
          <w:szCs w:val="28"/>
        </w:rPr>
        <w:t>附件1：响应文件封面</w:t>
      </w:r>
      <w:bookmarkEnd w:id="142"/>
      <w:bookmarkEnd w:id="143"/>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ascii="宋体" w:hAnsi="宋体" w:eastAsia="宋体" w:cs="宋体"/>
          <w:b/>
          <w:bCs/>
          <w:sz w:val="36"/>
          <w:szCs w:val="36"/>
        </w:rPr>
      </w:pPr>
    </w:p>
    <w:p>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：青海品冠竞磋（货物）</w:t>
      </w:r>
      <w:r>
        <w:rPr>
          <w:rFonts w:hint="eastAsia" w:ascii="宋体" w:hAnsi="宋体" w:eastAsia="宋体" w:cs="宋体"/>
          <w:b/>
          <w:sz w:val="36"/>
          <w:szCs w:val="36"/>
          <w:lang w:eastAsia="zh-CN"/>
        </w:rPr>
        <w:t>2023-013</w:t>
      </w:r>
    </w:p>
    <w:p>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松树乡农机采购项目</w:t>
      </w: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w:t>
      </w:r>
      <w:r>
        <w:rPr>
          <w:rFonts w:hint="eastAsia" w:ascii="宋体" w:hAnsi="宋体" w:eastAsia="宋体" w:cs="宋体"/>
          <w:sz w:val="28"/>
          <w:szCs w:val="28"/>
          <w:u w:val="single"/>
        </w:rPr>
        <w:t xml:space="preserve">       </w:t>
      </w:r>
      <w:r>
        <w:rPr>
          <w:rFonts w:hint="eastAsia" w:ascii="宋体" w:hAnsi="宋体" w:eastAsia="宋体" w:cs="宋体"/>
          <w:b/>
          <w:sz w:val="32"/>
        </w:rPr>
        <w:t>（公章）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w:t>
      </w:r>
      <w:r>
        <w:rPr>
          <w:rFonts w:hint="eastAsia" w:ascii="宋体" w:hAnsi="宋体" w:eastAsia="宋体" w:cs="宋体"/>
          <w:sz w:val="28"/>
          <w:szCs w:val="28"/>
          <w:u w:val="single"/>
        </w:rPr>
        <w:t xml:space="preserve">       </w:t>
      </w:r>
      <w:r>
        <w:rPr>
          <w:rFonts w:hint="eastAsia" w:ascii="宋体" w:hAnsi="宋体" w:eastAsia="宋体" w:cs="宋体"/>
          <w:b/>
          <w:sz w:val="32"/>
        </w:rPr>
        <w:t>（签字或盖章）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4" w:name="_Toc17238"/>
      <w:bookmarkStart w:id="145" w:name="_Toc30269"/>
      <w:r>
        <w:rPr>
          <w:rFonts w:hint="eastAsia" w:ascii="宋体" w:hAnsi="宋体" w:eastAsia="宋体" w:cs="宋体"/>
          <w:b/>
          <w:sz w:val="24"/>
          <w:szCs w:val="24"/>
        </w:rPr>
        <w:t>附件2</w:t>
      </w:r>
      <w:bookmarkStart w:id="146" w:name="_Toc376936768"/>
      <w:bookmarkStart w:id="147" w:name="_Toc325726037"/>
      <w:r>
        <w:rPr>
          <w:rFonts w:hint="eastAsia" w:ascii="宋体" w:hAnsi="宋体" w:eastAsia="宋体" w:cs="宋体"/>
          <w:b/>
          <w:sz w:val="24"/>
          <w:szCs w:val="24"/>
        </w:rPr>
        <w:t>：磋商函</w:t>
      </w:r>
      <w:bookmarkEnd w:id="144"/>
      <w:bookmarkEnd w:id="145"/>
      <w:bookmarkEnd w:id="146"/>
      <w:bookmarkEnd w:id="147"/>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ascii="宋体" w:hAnsi="宋体" w:eastAsia="宋体" w:cs="宋体"/>
          <w:b/>
          <w:sz w:val="24"/>
          <w:szCs w:val="24"/>
        </w:rPr>
      </w:pPr>
    </w:p>
    <w:p>
      <w:pPr>
        <w:spacing w:line="360" w:lineRule="auto"/>
        <w:ind w:firstLine="0" w:firstLineChars="0"/>
        <w:textAlignment w:val="baseline"/>
        <w:rPr>
          <w:rFonts w:ascii="宋体" w:hAnsi="宋体" w:eastAsia="宋体" w:cs="宋体"/>
          <w:b/>
          <w:sz w:val="24"/>
          <w:szCs w:val="24"/>
        </w:rPr>
      </w:pPr>
      <w:r>
        <w:rPr>
          <w:rFonts w:hint="eastAsia" w:ascii="宋体" w:hAnsi="宋体" w:eastAsia="宋体" w:cs="宋体"/>
          <w:b/>
          <w:sz w:val="24"/>
          <w:szCs w:val="24"/>
        </w:rPr>
        <w:t>致：青海品冠招标代理有限公司</w:t>
      </w:r>
    </w:p>
    <w:p>
      <w:pPr>
        <w:spacing w:line="360" w:lineRule="auto"/>
        <w:ind w:firstLine="0" w:firstLineChars="0"/>
        <w:textAlignment w:val="baseline"/>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我们收到青海品冠竞磋（货物）</w:t>
      </w:r>
      <w:r>
        <w:rPr>
          <w:rFonts w:hint="eastAsia" w:ascii="宋体" w:hAnsi="宋体" w:eastAsia="宋体" w:cs="宋体"/>
          <w:sz w:val="24"/>
          <w:szCs w:val="24"/>
          <w:lang w:eastAsia="zh-CN"/>
        </w:rPr>
        <w:t>2023-013</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8" w:name="_Toc31069"/>
      <w:bookmarkStart w:id="149" w:name="_Toc26950"/>
      <w:r>
        <w:rPr>
          <w:rFonts w:hint="eastAsia" w:ascii="宋体" w:hAnsi="宋体" w:eastAsia="宋体" w:cs="宋体"/>
          <w:b/>
          <w:sz w:val="24"/>
          <w:szCs w:val="24"/>
        </w:rPr>
        <w:t>附件3：投标报价一览表</w:t>
      </w:r>
      <w:bookmarkEnd w:id="148"/>
      <w:bookmarkEnd w:id="149"/>
    </w:p>
    <w:p>
      <w:pPr>
        <w:spacing w:line="360" w:lineRule="auto"/>
        <w:ind w:firstLine="0" w:firstLineChars="0"/>
        <w:textAlignment w:val="baseline"/>
        <w:rPr>
          <w:rFonts w:ascii="宋体" w:hAnsi="宋体" w:eastAsia="宋体" w:cs="宋体"/>
          <w:sz w:val="24"/>
          <w:szCs w:val="24"/>
        </w:rPr>
      </w:pPr>
    </w:p>
    <w:p>
      <w:pPr>
        <w:wordWrap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0"/>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autoSpaceDE w:val="0"/>
              <w:autoSpaceDN w:val="0"/>
              <w:spacing w:line="360" w:lineRule="auto"/>
              <w:ind w:firstLine="0" w:firstLineChars="0"/>
              <w:rPr>
                <w:rFonts w:ascii="宋体" w:hAnsi="宋体" w:cs="宋体"/>
                <w:color w:val="000000"/>
                <w:lang w:val="zh-CN"/>
              </w:rPr>
            </w:pPr>
            <w:r>
              <w:rPr>
                <w:rFonts w:hint="eastAsia" w:ascii="宋体" w:hAnsi="宋体" w:cs="宋体"/>
                <w:color w:val="000000"/>
                <w:lang w:val="zh-CN"/>
              </w:rPr>
              <w:t>大写：</w:t>
            </w:r>
          </w:p>
          <w:p>
            <w:pPr>
              <w:pStyle w:val="6"/>
              <w:spacing w:line="360" w:lineRule="auto"/>
              <w:ind w:firstLine="0" w:firstLineChars="0"/>
              <w:rPr>
                <w:rFonts w:ascii="宋体" w:hAnsi="宋体" w:eastAsia="宋体" w:cs="宋体"/>
                <w:sz w:val="24"/>
                <w:szCs w:val="24"/>
              </w:rPr>
            </w:pPr>
            <w:r>
              <w:rPr>
                <w:rFonts w:hint="eastAsia" w:ascii="宋体" w:hAnsi="宋体" w:cs="宋体"/>
                <w:color w:val="000000"/>
                <w:szCs w:val="24"/>
                <w:lang w:val="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交货时间</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免费质保期</w:t>
            </w:r>
          </w:p>
        </w:tc>
        <w:tc>
          <w:tcPr>
            <w:tcW w:w="5749" w:type="dxa"/>
            <w:vAlign w:val="center"/>
          </w:tcPr>
          <w:p>
            <w:pPr>
              <w:pStyle w:val="6"/>
              <w:spacing w:line="360" w:lineRule="auto"/>
              <w:ind w:firstLine="0" w:firstLineChars="0"/>
              <w:rPr>
                <w:rFonts w:ascii="宋体" w:hAnsi="宋体" w:eastAsia="宋体" w:cs="宋体"/>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6"/>
              <w:spacing w:line="360" w:lineRule="auto"/>
              <w:ind w:firstLine="0" w:firstLineChars="0"/>
              <w:rPr>
                <w:rFonts w:ascii="宋体" w:hAnsi="宋体" w:eastAsia="宋体" w:cs="宋体"/>
                <w:sz w:val="24"/>
                <w:szCs w:val="24"/>
                <w:lang w:val="zh-CN"/>
              </w:rPr>
            </w:pPr>
          </w:p>
          <w:p>
            <w:pPr>
              <w:pStyle w:val="6"/>
              <w:spacing w:line="360" w:lineRule="auto"/>
              <w:ind w:firstLine="0" w:firstLineChars="0"/>
              <w:rPr>
                <w:rFonts w:ascii="宋体" w:hAnsi="宋体" w:eastAsia="宋体" w:cs="宋体"/>
                <w:sz w:val="24"/>
                <w:szCs w:val="24"/>
                <w:lang w:val="zh-CN"/>
              </w:rPr>
            </w:pPr>
          </w:p>
        </w:tc>
      </w:tr>
    </w:tbl>
    <w:p>
      <w:pPr>
        <w:spacing w:line="360" w:lineRule="auto"/>
        <w:ind w:firstLine="0" w:firstLineChars="0"/>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注：投标报价</w:t>
      </w:r>
      <w:r>
        <w:rPr>
          <w:rFonts w:hint="eastAsia" w:ascii="宋体" w:hAnsi="宋体" w:eastAsia="宋体" w:cs="宋体"/>
          <w:sz w:val="24"/>
          <w:szCs w:val="24"/>
          <w:lang w:val="zh-CN"/>
        </w:rPr>
        <w:t>包括产品费、验收费、手续费、包装费、运输费、保险费、安装费、调试费、培训费、售前、售中、售后服务费、招标代理费、税金及不可预见费等全部费用</w:t>
      </w: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ascii="宋体" w:hAnsi="宋体" w:eastAsia="宋体" w:cs="宋体"/>
          <w:b/>
          <w:bCs/>
          <w:sz w:val="24"/>
          <w:szCs w:val="24"/>
          <w:lang w:val="zh-CN"/>
        </w:rPr>
      </w:pP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0"/>
        <w:tblW w:w="8617" w:type="dxa"/>
        <w:jc w:val="center"/>
        <w:tblLayout w:type="fixed"/>
        <w:tblCellMar>
          <w:top w:w="0" w:type="dxa"/>
          <w:left w:w="28" w:type="dxa"/>
          <w:bottom w:w="0" w:type="dxa"/>
          <w:right w:w="28" w:type="dxa"/>
        </w:tblCellMar>
      </w:tblPr>
      <w:tblGrid>
        <w:gridCol w:w="628"/>
        <w:gridCol w:w="1563"/>
        <w:gridCol w:w="1065"/>
        <w:gridCol w:w="759"/>
        <w:gridCol w:w="1305"/>
        <w:gridCol w:w="931"/>
        <w:gridCol w:w="706"/>
        <w:gridCol w:w="831"/>
        <w:gridCol w:w="829"/>
      </w:tblGrid>
      <w:tr>
        <w:tblPrEx>
          <w:tblCellMar>
            <w:top w:w="0" w:type="dxa"/>
            <w:left w:w="28" w:type="dxa"/>
            <w:bottom w:w="0" w:type="dxa"/>
            <w:right w:w="28" w:type="dxa"/>
          </w:tblCellMar>
        </w:tblPrEx>
        <w:trPr>
          <w:trHeight w:val="567"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pPr>
              <w:pStyle w:val="2"/>
              <w:ind w:firstLine="0" w:firstLineChars="0"/>
              <w:rPr>
                <w:lang w:val="zh-CN"/>
              </w:rPr>
            </w:pPr>
            <w:r>
              <w:rPr>
                <w:rFonts w:hint="eastAsia"/>
                <w:lang w:val="zh-CN"/>
              </w:rPr>
              <w:t>序号</w:t>
            </w:r>
          </w:p>
        </w:tc>
        <w:tc>
          <w:tcPr>
            <w:tcW w:w="1563" w:type="dxa"/>
            <w:tcBorders>
              <w:top w:val="single" w:color="000000" w:sz="8" w:space="0"/>
              <w:left w:val="single" w:color="000000" w:sz="6" w:space="0"/>
              <w:bottom w:val="single" w:color="000000" w:sz="6" w:space="0"/>
              <w:right w:val="single" w:color="000000" w:sz="6" w:space="0"/>
            </w:tcBorders>
            <w:vAlign w:val="center"/>
          </w:tcPr>
          <w:p>
            <w:pPr>
              <w:pStyle w:val="2"/>
              <w:ind w:firstLine="0" w:firstLineChars="0"/>
              <w:rPr>
                <w:lang w:val="zh-CN"/>
              </w:rPr>
            </w:pPr>
            <w:r>
              <w:rPr>
                <w:rFonts w:hint="eastAsia"/>
                <w:lang w:val="zh-CN"/>
              </w:rPr>
              <w:t>产品名称</w:t>
            </w:r>
          </w:p>
        </w:tc>
        <w:tc>
          <w:tcPr>
            <w:tcW w:w="1065" w:type="dxa"/>
            <w:tcBorders>
              <w:top w:val="single" w:color="000000" w:sz="8" w:space="0"/>
              <w:left w:val="single" w:color="000000" w:sz="6" w:space="0"/>
              <w:bottom w:val="single" w:color="000000" w:sz="6" w:space="0"/>
              <w:right w:val="single" w:color="000000" w:sz="6" w:space="0"/>
            </w:tcBorders>
            <w:vAlign w:val="center"/>
          </w:tcPr>
          <w:p>
            <w:pPr>
              <w:pStyle w:val="2"/>
              <w:ind w:firstLine="0" w:firstLineChars="0"/>
              <w:rPr>
                <w:lang w:val="zh-CN"/>
              </w:rPr>
            </w:pPr>
            <w:r>
              <w:rPr>
                <w:rFonts w:hint="eastAsia"/>
                <w:lang w:val="zh-CN"/>
              </w:rPr>
              <w:t>品牌</w:t>
            </w:r>
          </w:p>
        </w:tc>
        <w:tc>
          <w:tcPr>
            <w:tcW w:w="759" w:type="dxa"/>
            <w:tcBorders>
              <w:top w:val="single" w:color="000000" w:sz="8" w:space="0"/>
              <w:left w:val="single" w:color="000000" w:sz="6" w:space="0"/>
              <w:bottom w:val="single" w:color="000000" w:sz="6" w:space="0"/>
              <w:right w:val="single" w:color="000000" w:sz="6" w:space="0"/>
            </w:tcBorders>
            <w:vAlign w:val="center"/>
          </w:tcPr>
          <w:p>
            <w:pPr>
              <w:pStyle w:val="2"/>
              <w:ind w:firstLine="0" w:firstLineChars="0"/>
              <w:rPr>
                <w:lang w:val="zh-CN"/>
              </w:rPr>
            </w:pPr>
            <w:r>
              <w:rPr>
                <w:rFonts w:hint="eastAsia"/>
                <w:lang w:val="zh-CN"/>
              </w:rPr>
              <w:t>规格型号</w:t>
            </w:r>
          </w:p>
        </w:tc>
        <w:tc>
          <w:tcPr>
            <w:tcW w:w="1305" w:type="dxa"/>
            <w:tcBorders>
              <w:top w:val="single" w:color="000000" w:sz="8" w:space="0"/>
              <w:left w:val="single" w:color="000000" w:sz="6" w:space="0"/>
              <w:bottom w:val="single" w:color="000000" w:sz="6" w:space="0"/>
              <w:right w:val="single" w:color="000000" w:sz="6" w:space="0"/>
            </w:tcBorders>
            <w:vAlign w:val="center"/>
          </w:tcPr>
          <w:p>
            <w:pPr>
              <w:pStyle w:val="2"/>
              <w:ind w:firstLine="0" w:firstLineChars="0"/>
              <w:rPr>
                <w:lang w:val="zh-CN"/>
              </w:rPr>
            </w:pPr>
            <w:r>
              <w:rPr>
                <w:rFonts w:hint="eastAsia"/>
                <w:lang w:val="zh-CN"/>
              </w:rPr>
              <w:t>生产厂家</w:t>
            </w:r>
          </w:p>
        </w:tc>
        <w:tc>
          <w:tcPr>
            <w:tcW w:w="931" w:type="dxa"/>
            <w:tcBorders>
              <w:top w:val="single" w:color="000000" w:sz="8" w:space="0"/>
              <w:left w:val="single" w:color="000000" w:sz="6" w:space="0"/>
              <w:bottom w:val="single" w:color="000000" w:sz="6" w:space="0"/>
              <w:right w:val="single" w:color="000000" w:sz="6" w:space="0"/>
            </w:tcBorders>
            <w:vAlign w:val="center"/>
          </w:tcPr>
          <w:p>
            <w:pPr>
              <w:pStyle w:val="2"/>
              <w:ind w:firstLine="0" w:firstLineChars="0"/>
              <w:rPr>
                <w:lang w:val="zh-CN"/>
              </w:rPr>
            </w:pPr>
            <w:r>
              <w:rPr>
                <w:rFonts w:hint="eastAsia"/>
                <w:lang w:val="zh-CN"/>
              </w:rPr>
              <w:t>数量及单位</w:t>
            </w:r>
          </w:p>
        </w:tc>
        <w:tc>
          <w:tcPr>
            <w:tcW w:w="706" w:type="dxa"/>
            <w:tcBorders>
              <w:top w:val="single" w:color="000000" w:sz="8" w:space="0"/>
              <w:left w:val="single" w:color="000000" w:sz="6" w:space="0"/>
              <w:bottom w:val="single" w:color="000000" w:sz="6" w:space="0"/>
              <w:right w:val="single" w:color="000000" w:sz="6" w:space="0"/>
            </w:tcBorders>
            <w:vAlign w:val="center"/>
          </w:tcPr>
          <w:p>
            <w:pPr>
              <w:pStyle w:val="2"/>
              <w:ind w:firstLine="0" w:firstLineChars="0"/>
              <w:rPr>
                <w:lang w:val="zh-CN"/>
              </w:rPr>
            </w:pPr>
            <w:r>
              <w:rPr>
                <w:rFonts w:hint="eastAsia"/>
                <w:lang w:val="zh-CN"/>
              </w:rPr>
              <w:t>单价</w:t>
            </w:r>
          </w:p>
        </w:tc>
        <w:tc>
          <w:tcPr>
            <w:tcW w:w="831" w:type="dxa"/>
            <w:tcBorders>
              <w:top w:val="single" w:color="000000" w:sz="8" w:space="0"/>
              <w:left w:val="single" w:color="000000" w:sz="6" w:space="0"/>
              <w:bottom w:val="single" w:color="000000" w:sz="6" w:space="0"/>
              <w:right w:val="single" w:color="000000" w:sz="6" w:space="0"/>
            </w:tcBorders>
            <w:vAlign w:val="center"/>
          </w:tcPr>
          <w:p>
            <w:pPr>
              <w:pStyle w:val="2"/>
              <w:ind w:firstLine="0" w:firstLineChars="0"/>
              <w:rPr>
                <w:lang w:val="zh-CN"/>
              </w:rPr>
            </w:pPr>
            <w:r>
              <w:rPr>
                <w:rFonts w:hint="eastAsia"/>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pPr>
              <w:pStyle w:val="2"/>
              <w:ind w:firstLine="0" w:firstLineChars="0"/>
              <w:rPr>
                <w:lang w:val="zh-CN"/>
              </w:rPr>
            </w:pPr>
            <w:r>
              <w:rPr>
                <w:rFonts w:hint="eastAsia"/>
                <w:lang w:val="zh-CN"/>
              </w:rPr>
              <w:t>免费质保期</w:t>
            </w: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2"/>
              <w:ind w:firstLine="0" w:firstLineChars="0"/>
              <w:rPr>
                <w:lang w:val="zh-CN"/>
              </w:rPr>
            </w:pPr>
            <w:r>
              <w:rPr>
                <w:rFonts w:hint="eastAsia"/>
                <w:lang w:val="zh-CN"/>
              </w:rPr>
              <w:t>1</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2"/>
              <w:ind w:firstLine="480"/>
              <w:rPr>
                <w:lang w:val="zh-CN"/>
              </w:rPr>
            </w:pP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2"/>
              <w:ind w:firstLine="0" w:firstLineChars="0"/>
              <w:rPr>
                <w:lang w:val="zh-CN"/>
              </w:rPr>
            </w:pPr>
            <w:r>
              <w:rPr>
                <w:rFonts w:hint="eastAsia"/>
                <w:lang w:val="zh-CN"/>
              </w:rPr>
              <w:t>2</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2"/>
              <w:ind w:firstLine="480"/>
              <w:rPr>
                <w:lang w:val="zh-CN"/>
              </w:rPr>
            </w:pP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2"/>
              <w:ind w:firstLine="0" w:firstLineChars="0"/>
              <w:rPr>
                <w:lang w:val="zh-CN"/>
              </w:rPr>
            </w:pPr>
            <w:r>
              <w:rPr>
                <w:rFonts w:hint="eastAsia"/>
                <w:lang w:val="zh-CN"/>
              </w:rPr>
              <w:t>3</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2"/>
              <w:ind w:firstLine="480"/>
              <w:rPr>
                <w:lang w:val="zh-CN"/>
              </w:rPr>
            </w:pP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2"/>
              <w:ind w:firstLine="0" w:firstLineChars="0"/>
              <w:rPr>
                <w:lang w:val="zh-CN"/>
              </w:rPr>
            </w:pPr>
            <w:r>
              <w:rPr>
                <w:rFonts w:hint="eastAsia"/>
                <w:lang w:val="zh-CN"/>
              </w:rPr>
              <w:t>4</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2"/>
              <w:ind w:firstLine="480"/>
              <w:rPr>
                <w:lang w:val="zh-CN"/>
              </w:rPr>
            </w:pPr>
          </w:p>
        </w:tc>
      </w:tr>
      <w:tr>
        <w:tblPrEx>
          <w:tblCellMar>
            <w:top w:w="0" w:type="dxa"/>
            <w:left w:w="28" w:type="dxa"/>
            <w:bottom w:w="0" w:type="dxa"/>
            <w:right w:w="28" w:type="dxa"/>
          </w:tblCellMar>
        </w:tblPrEx>
        <w:trPr>
          <w:trHeight w:val="567"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pPr>
              <w:pStyle w:val="2"/>
              <w:ind w:firstLine="0" w:firstLineChars="0"/>
              <w:rPr>
                <w:lang w:val="zh-CN"/>
              </w:rPr>
            </w:pPr>
            <w:r>
              <w:rPr>
                <w:rFonts w:hint="eastAsia"/>
                <w:lang w:val="zh-CN"/>
              </w:rPr>
              <w:t>…</w:t>
            </w:r>
          </w:p>
        </w:tc>
        <w:tc>
          <w:tcPr>
            <w:tcW w:w="1563"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59"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1305"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9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706"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pPr>
              <w:pStyle w:val="2"/>
              <w:ind w:firstLine="480"/>
              <w:rPr>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pPr>
              <w:pStyle w:val="2"/>
              <w:ind w:firstLine="480"/>
              <w:rPr>
                <w:lang w:val="zh-CN"/>
              </w:rPr>
            </w:pPr>
          </w:p>
        </w:tc>
      </w:tr>
      <w:tr>
        <w:tblPrEx>
          <w:tblCellMar>
            <w:top w:w="0" w:type="dxa"/>
            <w:left w:w="28" w:type="dxa"/>
            <w:bottom w:w="0" w:type="dxa"/>
            <w:right w:w="28" w:type="dxa"/>
          </w:tblCellMar>
        </w:tblPrEx>
        <w:trPr>
          <w:trHeight w:val="567" w:hRule="atLeast"/>
          <w:jc w:val="center"/>
        </w:trPr>
        <w:tc>
          <w:tcPr>
            <w:tcW w:w="2191" w:type="dxa"/>
            <w:gridSpan w:val="2"/>
            <w:tcBorders>
              <w:top w:val="single" w:color="000000" w:sz="6" w:space="0"/>
              <w:left w:val="single" w:color="000000" w:sz="8" w:space="0"/>
              <w:bottom w:val="single" w:color="000000" w:sz="8" w:space="0"/>
              <w:right w:val="single" w:color="000000" w:sz="6" w:space="0"/>
            </w:tcBorders>
            <w:vAlign w:val="center"/>
          </w:tcPr>
          <w:p>
            <w:pPr>
              <w:pStyle w:val="2"/>
              <w:ind w:firstLine="480"/>
              <w:rPr>
                <w:lang w:val="zh-CN"/>
              </w:rPr>
            </w:pPr>
            <w:r>
              <w:rPr>
                <w:rFonts w:hint="eastAsia"/>
                <w:lang w:val="zh-CN"/>
              </w:rPr>
              <w:t>投标总价</w:t>
            </w:r>
          </w:p>
        </w:tc>
        <w:tc>
          <w:tcPr>
            <w:tcW w:w="6426" w:type="dxa"/>
            <w:gridSpan w:val="7"/>
            <w:tcBorders>
              <w:top w:val="single" w:color="000000" w:sz="6" w:space="0"/>
              <w:left w:val="single" w:color="000000" w:sz="6" w:space="0"/>
              <w:bottom w:val="single" w:color="000000" w:sz="8" w:space="0"/>
              <w:right w:val="single" w:color="000000" w:sz="8" w:space="0"/>
            </w:tcBorders>
            <w:vAlign w:val="center"/>
          </w:tcPr>
          <w:p>
            <w:pPr>
              <w:pStyle w:val="2"/>
              <w:ind w:firstLine="480"/>
              <w:rPr>
                <w:lang w:val="zh-CN"/>
              </w:rPr>
            </w:pPr>
            <w:r>
              <w:rPr>
                <w:rFonts w:hint="eastAsia"/>
                <w:lang w:val="zh-CN"/>
              </w:rPr>
              <w:t>大写：</w:t>
            </w:r>
          </w:p>
          <w:p>
            <w:pPr>
              <w:pStyle w:val="2"/>
              <w:ind w:firstLine="480"/>
              <w:rPr>
                <w:lang w:val="zh-CN"/>
              </w:rPr>
            </w:pPr>
            <w:r>
              <w:rPr>
                <w:rFonts w:hint="eastAsia"/>
                <w:lang w:val="zh-CN"/>
              </w:rPr>
              <w:t>小写：</w:t>
            </w:r>
          </w:p>
        </w:tc>
      </w:tr>
    </w:tbl>
    <w:p>
      <w:pPr>
        <w:pStyle w:val="2"/>
        <w:ind w:firstLine="480"/>
        <w:rPr>
          <w:lang w:val="zh-CN"/>
        </w:rPr>
      </w:pPr>
    </w:p>
    <w:p>
      <w:pPr>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注：</w:t>
      </w:r>
      <w:r>
        <w:rPr>
          <w:rFonts w:hint="eastAsia" w:ascii="宋体" w:hAnsi="宋体" w:eastAsia="宋体" w:cs="宋体"/>
          <w:sz w:val="24"/>
          <w:szCs w:val="24"/>
        </w:rPr>
        <w:t>1.</w:t>
      </w:r>
      <w:r>
        <w:rPr>
          <w:rFonts w:hint="eastAsia" w:ascii="宋体" w:hAnsi="宋体" w:eastAsia="宋体" w:cs="宋体"/>
          <w:sz w:val="24"/>
          <w:szCs w:val="24"/>
          <w:lang w:val="zh-CN"/>
        </w:rPr>
        <w:t>本表应按照</w:t>
      </w:r>
      <w:r>
        <w:rPr>
          <w:rFonts w:hint="eastAsia" w:ascii="宋体" w:hAnsi="宋体" w:eastAsia="宋体" w:cs="宋体"/>
          <w:sz w:val="24"/>
          <w:szCs w:val="24"/>
        </w:rPr>
        <w:t>第六部分</w:t>
      </w:r>
      <w:r>
        <w:rPr>
          <w:rFonts w:hint="eastAsia" w:ascii="宋体" w:hAnsi="宋体" w:eastAsia="宋体" w:cs="宋体"/>
          <w:sz w:val="24"/>
          <w:szCs w:val="24"/>
          <w:lang w:val="zh-CN"/>
        </w:rPr>
        <w:t>“采购项目要求及技术参数”中的产品序号按顺序逐项填写，不得遗漏，</w:t>
      </w:r>
      <w:r>
        <w:rPr>
          <w:rFonts w:hint="eastAsia" w:ascii="宋体" w:hAnsi="宋体" w:eastAsia="宋体" w:cs="宋体"/>
          <w:sz w:val="24"/>
          <w:szCs w:val="24"/>
        </w:rPr>
        <w:t>否则，按无效投标处理</w:t>
      </w:r>
      <w:r>
        <w:rPr>
          <w:rFonts w:hint="eastAsia" w:ascii="宋体" w:hAnsi="宋体" w:eastAsia="宋体" w:cs="宋体"/>
          <w:sz w:val="24"/>
          <w:szCs w:val="24"/>
          <w:lang w:val="zh-CN"/>
        </w:rPr>
        <w:t>。</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zh-CN"/>
        </w:rPr>
        <w:t>投标报价不能有两个或两个以上的报价方案。</w:t>
      </w:r>
    </w:p>
    <w:p>
      <w:pPr>
        <w:spacing w:line="360" w:lineRule="auto"/>
        <w:ind w:firstLine="0" w:firstLineChars="0"/>
        <w:rPr>
          <w:rFonts w:ascii="宋体" w:hAnsi="宋体" w:eastAsia="宋体" w:cs="宋体"/>
          <w:sz w:val="24"/>
          <w:szCs w:val="24"/>
        </w:rPr>
      </w:pPr>
    </w:p>
    <w:p>
      <w:pPr>
        <w:pStyle w:val="2"/>
        <w:ind w:firstLine="480"/>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技术规格响应表</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20"/>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注：1.本表应按照每包“采购项目要求及技术参数”中产品序号的指标逐项填写，不得遗漏。</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“采购项目要求及技术参数”必须与响应文件中提供的</w:t>
      </w:r>
      <w:r>
        <w:rPr>
          <w:rFonts w:hint="eastAsia" w:ascii="宋体" w:hAnsi="宋体" w:eastAsia="宋体" w:cs="宋体"/>
          <w:sz w:val="24"/>
          <w:szCs w:val="24"/>
        </w:rPr>
        <w:t>证明材料（</w:t>
      </w:r>
      <w:r>
        <w:rPr>
          <w:rFonts w:hint="eastAsia" w:ascii="宋体" w:hAnsi="宋体" w:eastAsia="宋体" w:cs="宋体"/>
          <w:sz w:val="24"/>
          <w:szCs w:val="24"/>
          <w:lang w:val="zh-CN"/>
        </w:rPr>
        <w:t>产品检测报告</w:t>
      </w:r>
      <w:r>
        <w:rPr>
          <w:rFonts w:hint="eastAsia" w:ascii="宋体" w:hAnsi="宋体" w:eastAsia="宋体" w:cs="宋体"/>
          <w:sz w:val="24"/>
          <w:szCs w:val="24"/>
        </w:rPr>
        <w:t>或</w:t>
      </w:r>
      <w:r>
        <w:rPr>
          <w:rFonts w:hint="eastAsia" w:ascii="宋体" w:hAnsi="宋体" w:eastAsia="宋体" w:cs="宋体"/>
          <w:sz w:val="24"/>
          <w:szCs w:val="24"/>
          <w:lang w:val="zh-CN"/>
        </w:rPr>
        <w:t>彩页</w:t>
      </w:r>
      <w:r>
        <w:rPr>
          <w:rFonts w:hint="eastAsia" w:hAnsi="宋体" w:eastAsia="宋体" w:cs="宋体"/>
          <w:sz w:val="24"/>
          <w:szCs w:val="24"/>
        </w:rPr>
        <w:t>或</w:t>
      </w:r>
      <w:r>
        <w:rPr>
          <w:rFonts w:hint="eastAsia" w:ascii="宋体" w:hAnsi="宋体" w:eastAsia="宋体" w:cs="宋体"/>
          <w:sz w:val="24"/>
          <w:szCs w:val="24"/>
        </w:rPr>
        <w:t>产品的网上截图）</w:t>
      </w:r>
      <w:r>
        <w:rPr>
          <w:rFonts w:hint="eastAsia" w:ascii="宋体" w:hAnsi="宋体" w:eastAsia="宋体" w:cs="宋体"/>
          <w:sz w:val="24"/>
          <w:szCs w:val="24"/>
          <w:lang w:val="zh-CN"/>
        </w:rPr>
        <w:t>等证明材料的实质性响应情况相一致。若在评标环节发现该项与响应文件中提供的</w:t>
      </w:r>
      <w:r>
        <w:rPr>
          <w:rFonts w:hint="eastAsia" w:ascii="宋体" w:hAnsi="宋体" w:eastAsia="宋体" w:cs="宋体"/>
          <w:sz w:val="24"/>
          <w:szCs w:val="24"/>
        </w:rPr>
        <w:t>相关证明材料（</w:t>
      </w:r>
      <w:r>
        <w:rPr>
          <w:rFonts w:hint="eastAsia" w:ascii="宋体" w:hAnsi="宋体" w:eastAsia="宋体" w:cs="宋体"/>
          <w:sz w:val="24"/>
          <w:szCs w:val="24"/>
          <w:lang w:val="zh-CN"/>
        </w:rPr>
        <w:t>产品检测报告</w:t>
      </w:r>
      <w:r>
        <w:rPr>
          <w:rFonts w:hint="eastAsia" w:ascii="宋体" w:hAnsi="宋体" w:eastAsia="宋体" w:cs="宋体"/>
          <w:sz w:val="24"/>
          <w:szCs w:val="24"/>
        </w:rPr>
        <w:t>或</w:t>
      </w:r>
      <w:r>
        <w:rPr>
          <w:rFonts w:hint="eastAsia" w:ascii="宋体" w:hAnsi="宋体" w:eastAsia="宋体" w:cs="宋体"/>
          <w:sz w:val="24"/>
          <w:szCs w:val="24"/>
          <w:lang w:val="zh-CN"/>
        </w:rPr>
        <w:t>彩页</w:t>
      </w:r>
      <w:r>
        <w:rPr>
          <w:rFonts w:hint="eastAsia" w:hAnsi="宋体" w:eastAsia="宋体" w:cs="宋体"/>
          <w:sz w:val="24"/>
          <w:szCs w:val="24"/>
        </w:rPr>
        <w:t>或</w:t>
      </w:r>
      <w:r>
        <w:rPr>
          <w:rFonts w:hint="eastAsia" w:ascii="宋体" w:hAnsi="宋体" w:eastAsia="宋体" w:cs="宋体"/>
          <w:sz w:val="24"/>
          <w:szCs w:val="24"/>
        </w:rPr>
        <w:t>产品的网上截图）</w:t>
      </w:r>
      <w:r>
        <w:rPr>
          <w:rFonts w:hint="eastAsia" w:ascii="宋体" w:hAnsi="宋体" w:eastAsia="宋体" w:cs="宋体"/>
          <w:sz w:val="24"/>
          <w:szCs w:val="24"/>
          <w:lang w:val="zh-CN"/>
        </w:rPr>
        <w:t>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480"/>
        <w:rPr>
          <w:rFonts w:ascii="宋体" w:hAnsi="宋体" w:eastAsia="宋体" w:cs="宋体"/>
          <w:sz w:val="24"/>
          <w:szCs w:val="24"/>
          <w:lang w:val="zh-CN"/>
        </w:rPr>
      </w:pPr>
    </w:p>
    <w:p>
      <w:pPr>
        <w:pStyle w:val="10"/>
        <w:ind w:firstLine="480"/>
        <w:rPr>
          <w:rFonts w:hAnsi="宋体" w:eastAsia="宋体" w:cs="宋体"/>
          <w:sz w:val="24"/>
          <w:szCs w:val="24"/>
          <w:lang w:val="zh-CN"/>
        </w:rPr>
      </w:pPr>
    </w:p>
    <w:p>
      <w:pPr>
        <w:pStyle w:val="10"/>
        <w:ind w:firstLine="480"/>
        <w:rPr>
          <w:rFonts w:hAnsi="宋体" w:eastAsia="宋体" w:cs="宋体"/>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 xml:space="preserve">供应商：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（公章）</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bCs/>
          <w:sz w:val="24"/>
          <w:szCs w:val="24"/>
          <w:lang w:val="zh-CN"/>
        </w:rPr>
        <w:t xml:space="preserve">年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月  </w:t>
      </w:r>
      <w:r>
        <w:rPr>
          <w:rFonts w:hint="eastAsia" w:ascii="宋体" w:hAnsi="宋体" w:eastAsia="宋体" w:cs="宋体"/>
          <w:b/>
          <w:bCs/>
          <w:sz w:val="24"/>
          <w:szCs w:val="24"/>
        </w:rPr>
        <w:t xml:space="preserve"> </w:t>
      </w:r>
      <w:r>
        <w:rPr>
          <w:rFonts w:hint="eastAsia" w:ascii="宋体" w:hAnsi="宋体" w:eastAsia="宋体" w:cs="宋体"/>
          <w:b/>
          <w:bCs/>
          <w:sz w:val="24"/>
          <w:szCs w:val="24"/>
          <w:lang w:val="zh-CN"/>
        </w:rPr>
        <w:t xml:space="preserve"> 日</w:t>
      </w: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0" w:name="_Toc13693"/>
      <w:bookmarkStart w:id="151" w:name="_Toc14675"/>
      <w:r>
        <w:rPr>
          <w:rFonts w:hint="eastAsia" w:ascii="宋体" w:hAnsi="宋体" w:eastAsia="宋体" w:cs="宋体"/>
          <w:b/>
          <w:sz w:val="24"/>
          <w:szCs w:val="24"/>
        </w:rPr>
        <w:t>附件</w:t>
      </w:r>
      <w:bookmarkStart w:id="152" w:name="_Toc325726043"/>
      <w:bookmarkStart w:id="153" w:name="_Toc376936774"/>
      <w:r>
        <w:rPr>
          <w:rFonts w:hint="eastAsia" w:ascii="宋体" w:hAnsi="宋体" w:eastAsia="宋体" w:cs="宋体"/>
          <w:b/>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民族：</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pStyle w:val="10"/>
        <w:ind w:firstLine="480"/>
        <w:rPr>
          <w:rFonts w:hAnsi="宋体" w:eastAsia="宋体" w:cs="宋体"/>
          <w:sz w:val="24"/>
          <w:szCs w:val="24"/>
        </w:rPr>
      </w:pPr>
    </w:p>
    <w:p>
      <w:pPr>
        <w:pStyle w:val="10"/>
        <w:ind w:firstLine="480"/>
        <w:rPr>
          <w:rFonts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4" w:name="_Toc324756736"/>
      <w:bookmarkStart w:id="155" w:name="_Toc201287639"/>
      <w:bookmarkStart w:id="156" w:name="_Toc29201"/>
      <w:bookmarkStart w:id="157" w:name="_Toc31614"/>
      <w:r>
        <w:rPr>
          <w:rFonts w:hint="eastAsia" w:ascii="宋体" w:hAnsi="宋体" w:eastAsia="宋体" w:cs="宋体"/>
          <w:b/>
          <w:sz w:val="24"/>
          <w:szCs w:val="24"/>
        </w:rPr>
        <w:t>附件</w:t>
      </w:r>
      <w:bookmarkEnd w:id="154"/>
      <w:bookmarkEnd w:id="155"/>
      <w:r>
        <w:rPr>
          <w:rFonts w:hint="eastAsia" w:ascii="宋体" w:hAnsi="宋体" w:eastAsia="宋体" w:cs="宋体"/>
          <w:b/>
          <w:sz w:val="24"/>
          <w:szCs w:val="24"/>
        </w:rPr>
        <w:t>5：法定代表人授权书</w:t>
      </w:r>
      <w:bookmarkEnd w:id="156"/>
      <w:bookmarkEnd w:id="157"/>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pPr>
        <w:spacing w:line="360" w:lineRule="auto"/>
        <w:ind w:firstLine="0" w:firstLineChars="0"/>
        <w:rPr>
          <w:rFonts w:ascii="宋体" w:hAnsi="宋体" w:eastAsia="宋体" w:cs="宋体"/>
          <w:sz w:val="24"/>
          <w:szCs w:val="24"/>
          <w:u w:val="single"/>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w:t>
      </w:r>
      <w:r>
        <w:rPr>
          <w:rFonts w:hint="eastAsia" w:ascii="宋体" w:hAnsi="宋体" w:eastAsia="宋体" w:cs="宋体"/>
          <w:sz w:val="24"/>
          <w:szCs w:val="24"/>
          <w:u w:val="single"/>
        </w:rPr>
        <w:t xml:space="preserve">              </w:t>
      </w:r>
      <w:r>
        <w:rPr>
          <w:rFonts w:hint="eastAsia" w:ascii="宋体" w:hAnsi="宋体" w:eastAsia="宋体" w:cs="宋体"/>
          <w:sz w:val="24"/>
          <w:szCs w:val="24"/>
        </w:rPr>
        <w:t>项目的磋商、答疑等具体工作，并签署全部有关的文件、资料。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r>
        <w:rPr>
          <w:rFonts w:hint="eastAsia" w:ascii="宋体" w:hAnsi="宋体" w:eastAsia="宋体" w:cs="宋体"/>
          <w:sz w:val="24"/>
          <w:szCs w:val="24"/>
          <w:u w:val="single"/>
        </w:rPr>
        <w:t xml:space="preserve">           </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授权人（法定代表人）签字：</w:t>
      </w:r>
      <w:r>
        <w:rPr>
          <w:rFonts w:hint="eastAsia" w:ascii="宋体" w:hAnsi="宋体" w:eastAsia="宋体" w:cs="宋体"/>
          <w:sz w:val="24"/>
          <w:szCs w:val="24"/>
          <w:u w:val="single"/>
        </w:rPr>
        <w:t xml:space="preserve">      </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pStyle w:val="10"/>
        <w:ind w:firstLine="480"/>
        <w:rPr>
          <w:rFonts w:hAnsi="宋体" w:eastAsia="宋体" w:cs="宋体"/>
          <w:sz w:val="24"/>
          <w:szCs w:val="24"/>
        </w:rPr>
      </w:pPr>
    </w:p>
    <w:p>
      <w:pPr>
        <w:pStyle w:val="10"/>
        <w:ind w:firstLine="480"/>
        <w:rPr>
          <w:rFonts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8" w:name="_Toc25884"/>
      <w:bookmarkStart w:id="159" w:name="_Toc30284"/>
      <w:r>
        <w:rPr>
          <w:rFonts w:hint="eastAsia" w:ascii="宋体" w:hAnsi="宋体" w:eastAsia="宋体" w:cs="宋体"/>
          <w:b/>
          <w:sz w:val="24"/>
          <w:szCs w:val="24"/>
        </w:rPr>
        <w:t>附件6：供应商承诺函</w:t>
      </w:r>
      <w:bookmarkEnd w:id="158"/>
      <w:bookmarkEnd w:id="159"/>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日青海品冠竞磋（货物）</w:t>
      </w:r>
      <w:r>
        <w:rPr>
          <w:rFonts w:hint="eastAsia" w:ascii="宋体" w:hAnsi="宋体" w:eastAsia="宋体" w:cs="宋体"/>
          <w:sz w:val="24"/>
          <w:szCs w:val="24"/>
          <w:lang w:eastAsia="zh-CN"/>
        </w:rPr>
        <w:t>2023-013</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sz w:val="24"/>
          <w:szCs w:val="24"/>
        </w:rPr>
      </w:pPr>
    </w:p>
    <w:p>
      <w:pPr>
        <w:pStyle w:val="10"/>
        <w:ind w:firstLine="480"/>
        <w:rPr>
          <w:rFonts w:hAnsi="宋体" w:eastAsia="宋体" w:cs="宋体"/>
          <w:sz w:val="24"/>
          <w:szCs w:val="24"/>
        </w:rPr>
      </w:pPr>
    </w:p>
    <w:p>
      <w:pPr>
        <w:pStyle w:val="10"/>
        <w:ind w:firstLine="480"/>
        <w:rPr>
          <w:rFonts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0" w:name="_Toc11173"/>
      <w:bookmarkStart w:id="161" w:name="_Toc11349"/>
      <w:r>
        <w:rPr>
          <w:rFonts w:hint="eastAsia" w:ascii="宋体" w:hAnsi="宋体" w:eastAsia="宋体" w:cs="宋体"/>
          <w:b/>
          <w:sz w:val="24"/>
          <w:szCs w:val="24"/>
        </w:rPr>
        <w:t>附件</w:t>
      </w:r>
      <w:bookmarkStart w:id="162" w:name="_Toc351475542"/>
      <w:bookmarkStart w:id="163" w:name="_Toc376936779"/>
      <w:bookmarkStart w:id="164" w:name="_Toc365019584"/>
      <w:r>
        <w:rPr>
          <w:rFonts w:hint="eastAsia" w:ascii="宋体" w:hAnsi="宋体" w:eastAsia="宋体" w:cs="宋体"/>
          <w:b/>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致：青海品冠招标代理有限公司</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二、参加青海品冠招标代理有限公司组织的政府采购活动时，严格按照磋商文件的规定和要求提供所需的相关材料，并对所提供的各类资料的真实性负责，不虚假应标，不虚列业绩。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5" w:name="_Toc7486"/>
      <w:bookmarkStart w:id="166" w:name="_Toc25993"/>
      <w:r>
        <w:rPr>
          <w:rFonts w:hint="eastAsia" w:ascii="宋体" w:hAnsi="宋体" w:eastAsia="宋体" w:cs="宋体"/>
          <w:b/>
          <w:sz w:val="24"/>
          <w:szCs w:val="24"/>
        </w:rPr>
        <w:t>附件8：资格证明材料</w:t>
      </w:r>
      <w:bookmarkEnd w:id="165"/>
      <w:bookmarkEnd w:id="166"/>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ascii="宋体" w:hAnsi="宋体" w:eastAsia="宋体" w:cs="宋体"/>
          <w:sz w:val="24"/>
          <w:szCs w:val="24"/>
          <w:lang w:val="zh-CN"/>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7" w:name="_Toc32130"/>
      <w:bookmarkStart w:id="168" w:name="_Toc19128"/>
      <w:r>
        <w:rPr>
          <w:rFonts w:hint="eastAsia" w:ascii="宋体" w:hAnsi="宋体" w:eastAsia="宋体" w:cs="宋体"/>
          <w:b/>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供应商是法人的，提供基本开户银行近三个月内出具的资信证明（同时提供基本存款账户开户许可证）或2021年度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或2022年度</w:t>
      </w:r>
      <w:r>
        <w:rPr>
          <w:rFonts w:hint="eastAsia" w:ascii="宋体" w:hAnsi="宋体" w:eastAsia="宋体" w:cs="宋体"/>
          <w:sz w:val="24"/>
          <w:szCs w:val="24"/>
          <w:lang w:eastAsia="zh-CN"/>
        </w:rPr>
        <w:t>）</w:t>
      </w:r>
      <w:r>
        <w:rPr>
          <w:rFonts w:hint="eastAsia" w:ascii="宋体" w:hAnsi="宋体" w:eastAsia="宋体" w:cs="宋体"/>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w:t>
      </w:r>
      <w:r>
        <w:rPr>
          <w:rFonts w:hint="eastAsia" w:ascii="宋体" w:hAnsi="宋体" w:eastAsia="宋体" w:cs="宋体"/>
          <w:sz w:val="24"/>
        </w:rPr>
        <w:t>半年内任意</w:t>
      </w:r>
      <w:r>
        <w:rPr>
          <w:rFonts w:hint="eastAsia" w:ascii="宋体" w:hAnsi="宋体" w:eastAsia="宋体" w:cs="宋体"/>
          <w:sz w:val="24"/>
          <w:lang w:val="en-US" w:eastAsia="zh-CN"/>
        </w:rPr>
        <w:t>一</w:t>
      </w:r>
      <w:r>
        <w:rPr>
          <w:rFonts w:hint="eastAsia" w:ascii="宋体" w:hAnsi="宋体" w:eastAsia="宋体" w:cs="宋体"/>
          <w:sz w:val="24"/>
        </w:rPr>
        <w:t>个月</w:t>
      </w:r>
      <w:r>
        <w:rPr>
          <w:rFonts w:hint="eastAsia" w:ascii="宋体" w:hAnsi="宋体" w:eastAsia="宋体" w:cs="宋体"/>
          <w:sz w:val="24"/>
          <w:lang w:val="zh-CN"/>
        </w:rPr>
        <w:t>依法缴纳税收和社会保障资金记录的证明材料；依法免税或不需要缴纳社会保障资金的供应商需提供相应文件证明其依法免税或不需要缴纳社会保障资金。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zh-CN"/>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9" w:name="_Toc27149"/>
      <w:bookmarkStart w:id="170" w:name="_Toc23114"/>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ascii="宋体" w:hAnsi="宋体" w:eastAsia="宋体" w:cs="宋体"/>
          <w:b/>
          <w:sz w:val="24"/>
          <w:szCs w:val="24"/>
          <w:lang w:val="zh-CN"/>
        </w:rPr>
      </w:pPr>
    </w:p>
    <w:p>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bCs/>
          <w:sz w:val="24"/>
          <w:szCs w:val="24"/>
          <w:lang w:val="zh-CN"/>
        </w:rPr>
        <w:t>为保证本项目合同的顺利履行，</w:t>
      </w:r>
      <w:r>
        <w:rPr>
          <w:rFonts w:hint="eastAsia" w:ascii="宋体" w:hAnsi="宋体" w:eastAsia="宋体" w:cs="宋体"/>
          <w:bCs/>
          <w:sz w:val="24"/>
          <w:szCs w:val="24"/>
        </w:rPr>
        <w:t>供应商</w:t>
      </w:r>
      <w:r>
        <w:rPr>
          <w:rFonts w:hint="eastAsia" w:ascii="宋体" w:hAnsi="宋体" w:eastAsia="宋体" w:cs="宋体"/>
          <w:bCs/>
          <w:sz w:val="24"/>
          <w:szCs w:val="24"/>
          <w:lang w:val="zh-CN"/>
        </w:rPr>
        <w:t>必须具备履行合同的设备和专业技术能力，须提供必须具备履行合同的设备和专业技术能力的承诺函（格式自拟），并提供相关</w:t>
      </w:r>
      <w:r>
        <w:rPr>
          <w:rFonts w:hint="eastAsia" w:ascii="宋体" w:hAnsi="宋体" w:eastAsia="宋体" w:cs="宋体"/>
          <w:bCs/>
          <w:sz w:val="24"/>
          <w:szCs w:val="24"/>
        </w:rPr>
        <w:t>人员的</w:t>
      </w:r>
      <w:r>
        <w:rPr>
          <w:rFonts w:hint="eastAsia" w:ascii="宋体" w:hAnsi="宋体" w:eastAsia="宋体" w:cs="宋体"/>
          <w:bCs/>
          <w:sz w:val="24"/>
          <w:szCs w:val="24"/>
          <w:lang w:val="zh-CN"/>
        </w:rPr>
        <w:t>用工合同等证明材料。</w:t>
      </w:r>
    </w:p>
    <w:p>
      <w:pPr>
        <w:autoSpaceDE w:val="0"/>
        <w:autoSpaceDN w:val="0"/>
        <w:spacing w:line="360" w:lineRule="auto"/>
        <w:ind w:firstLine="482"/>
        <w:rPr>
          <w:rFonts w:ascii="宋体" w:hAnsi="宋体" w:eastAsia="宋体" w:cs="宋体"/>
          <w:b/>
          <w:sz w:val="24"/>
          <w:szCs w:val="24"/>
        </w:rPr>
      </w:pPr>
    </w:p>
    <w:p>
      <w:pPr>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1" w:name="_Toc325726049"/>
      <w:bookmarkStart w:id="172" w:name="_Toc376936781"/>
      <w:r>
        <w:rPr>
          <w:rFonts w:hint="eastAsia" w:ascii="宋体" w:hAnsi="宋体" w:eastAsia="宋体" w:cs="宋体"/>
          <w:b/>
          <w:sz w:val="24"/>
          <w:szCs w:val="24"/>
        </w:rPr>
        <w:t>1：</w:t>
      </w:r>
      <w:bookmarkEnd w:id="171"/>
      <w:bookmarkEnd w:id="172"/>
      <w:r>
        <w:rPr>
          <w:rFonts w:hint="eastAsia" w:ascii="宋体" w:hAnsi="宋体" w:eastAsia="宋体" w:cs="宋体"/>
          <w:b/>
          <w:sz w:val="24"/>
          <w:szCs w:val="24"/>
        </w:rPr>
        <w:t>无重大违法记录声明</w:t>
      </w:r>
      <w:bookmarkEnd w:id="169"/>
      <w:bookmarkEnd w:id="170"/>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pPr>
        <w:spacing w:line="360" w:lineRule="auto"/>
        <w:ind w:firstLine="482"/>
        <w:rPr>
          <w:rFonts w:ascii="宋体" w:hAnsi="宋体" w:eastAsia="宋体" w:cs="宋体"/>
          <w:b/>
          <w:bCs/>
          <w:sz w:val="24"/>
        </w:rPr>
      </w:pPr>
      <w:r>
        <w:rPr>
          <w:rFonts w:hint="eastAsia" w:ascii="宋体" w:hAnsi="宋体" w:eastAsia="宋体" w:cs="宋体"/>
          <w:b/>
          <w:bCs/>
          <w:sz w:val="24"/>
        </w:rPr>
        <w:t>致：青海品冠招标代理有限公司</w:t>
      </w:r>
    </w:p>
    <w:p>
      <w:pPr>
        <w:spacing w:line="360" w:lineRule="auto"/>
        <w:ind w:firstLine="482"/>
        <w:rPr>
          <w:rFonts w:ascii="宋体" w:hAnsi="宋体" w:eastAsia="宋体" w:cs="宋体"/>
          <w:b/>
          <w:bCs/>
          <w:sz w:val="24"/>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我单位参加本次政府采购项目活动前三年内，在经营活动中无重大违法活动 </w:t>
      </w:r>
    </w:p>
    <w:p>
      <w:pPr>
        <w:keepNext w:val="0"/>
        <w:keepLines w:val="0"/>
        <w:widowControl/>
        <w:suppressLineNumbers w:val="0"/>
        <w:ind w:left="0" w:leftChars="0" w:firstLine="0" w:firstLineChars="0"/>
        <w:jc w:val="left"/>
      </w:pPr>
      <w:r>
        <w:rPr>
          <w:rFonts w:hint="eastAsia" w:ascii="宋体" w:hAnsi="宋体" w:eastAsia="宋体" w:cs="宋体"/>
          <w:color w:val="000000"/>
          <w:kern w:val="0"/>
          <w:sz w:val="24"/>
          <w:szCs w:val="24"/>
          <w:lang w:val="en-US" w:eastAsia="zh-CN" w:bidi="ar"/>
        </w:rPr>
        <w:t xml:space="preserve">记录，符合《政府采购法》规定的供应商资格条件。我方对此声明负全部法律责任。 </w:t>
      </w:r>
      <w:bookmarkStart w:id="193" w:name="_GoBack"/>
      <w:bookmarkEnd w:id="193"/>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特此声明。</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73" w:name="_Toc24531"/>
      <w:bookmarkStart w:id="174" w:name="_Toc22957"/>
      <w:r>
        <w:rPr>
          <w:rFonts w:hint="eastAsia" w:ascii="宋体" w:hAnsi="宋体" w:eastAsia="宋体" w:cs="宋体"/>
          <w:b/>
          <w:sz w:val="24"/>
          <w:szCs w:val="24"/>
        </w:rPr>
        <w:t>附件12：磋商保证金</w:t>
      </w:r>
      <w:bookmarkEnd w:id="173"/>
      <w:bookmarkEnd w:id="174"/>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ascii="宋体" w:hAnsi="宋体" w:eastAsia="宋体" w:cs="宋体"/>
          <w:b/>
          <w:sz w:val="24"/>
          <w:szCs w:val="24"/>
        </w:rPr>
      </w:pP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将银行开具的针对本项目投标的磋商保证金交款证明扫描（或复印）件粘贴后加盖公章。</w:t>
      </w: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bCs/>
          <w:sz w:val="24"/>
          <w:szCs w:val="24"/>
        </w:rPr>
      </w:pPr>
      <w:bookmarkStart w:id="175" w:name="_Toc1224"/>
      <w:bookmarkStart w:id="176" w:name="_Toc26743"/>
      <w:r>
        <w:rPr>
          <w:rFonts w:hint="eastAsia" w:ascii="宋体" w:hAnsi="宋体" w:eastAsia="宋体" w:cs="宋体"/>
          <w:b/>
          <w:sz w:val="24"/>
          <w:szCs w:val="24"/>
        </w:rPr>
        <w:t>附件13：供应商最后报价表</w:t>
      </w:r>
      <w:bookmarkEnd w:id="175"/>
    </w:p>
    <w:p>
      <w:pPr>
        <w:spacing w:line="360" w:lineRule="auto"/>
        <w:ind w:firstLine="0" w:firstLineChars="0"/>
        <w:rPr>
          <w:rFonts w:ascii="宋体" w:hAnsi="宋体" w:eastAsia="宋体" w:cs="宋体"/>
          <w:b/>
          <w:sz w:val="24"/>
          <w:szCs w:val="24"/>
        </w:rPr>
      </w:pPr>
    </w:p>
    <w:p>
      <w:pPr>
        <w:ind w:firstLine="482"/>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供应商最后报价表</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项目名称：</w:t>
      </w:r>
    </w:p>
    <w:tbl>
      <w:tblPr>
        <w:tblStyle w:val="20"/>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2016"/>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3558"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016"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3786" w:type="dxa"/>
            <w:vAlign w:val="center"/>
          </w:tcPr>
          <w:p>
            <w:pPr>
              <w:spacing w:line="360" w:lineRule="auto"/>
              <w:ind w:firstLine="0" w:firstLineChars="0"/>
              <w:jc w:val="center"/>
              <w:rPr>
                <w:rFonts w:ascii="宋体" w:hAnsi="宋体" w:eastAsia="宋体" w:cs="宋体"/>
                <w:bCs/>
                <w:sz w:val="24"/>
                <w:szCs w:val="24"/>
                <w:highlight w:val="yellow"/>
              </w:rPr>
            </w:pPr>
            <w:r>
              <w:rPr>
                <w:rFonts w:hint="eastAsia" w:ascii="宋体" w:hAnsi="宋体" w:eastAsia="宋体" w:cs="宋体"/>
                <w:bCs/>
                <w:sz w:val="24"/>
                <w:szCs w:val="24"/>
              </w:rPr>
              <w:t>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3558" w:type="dxa"/>
          </w:tcPr>
          <w:p>
            <w:pPr>
              <w:spacing w:line="480" w:lineRule="auto"/>
              <w:ind w:firstLine="0" w:firstLineChars="0"/>
              <w:rPr>
                <w:rFonts w:hint="eastAsia" w:ascii="宋体" w:hAnsi="宋体" w:eastAsia="宋体" w:cs="宋体"/>
                <w:sz w:val="24"/>
                <w:szCs w:val="24"/>
              </w:rPr>
            </w:pPr>
            <w:r>
              <w:rPr>
                <w:rFonts w:hint="eastAsia" w:ascii="宋体" w:hAnsi="宋体" w:eastAsia="宋体" w:cs="宋体"/>
                <w:sz w:val="24"/>
                <w:szCs w:val="24"/>
              </w:rPr>
              <w:t>大写：</w:t>
            </w:r>
          </w:p>
          <w:p>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c>
          <w:tcPr>
            <w:tcW w:w="2016" w:type="dxa"/>
          </w:tcPr>
          <w:p>
            <w:pPr>
              <w:spacing w:line="360" w:lineRule="auto"/>
              <w:ind w:firstLine="0" w:firstLineChars="0"/>
              <w:rPr>
                <w:rFonts w:ascii="宋体" w:hAnsi="宋体" w:eastAsia="宋体" w:cs="宋体"/>
                <w:sz w:val="24"/>
                <w:szCs w:val="24"/>
              </w:rPr>
            </w:pPr>
          </w:p>
        </w:tc>
        <w:tc>
          <w:tcPr>
            <w:tcW w:w="3786" w:type="dxa"/>
          </w:tcPr>
          <w:p>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大写：</w:t>
            </w:r>
          </w:p>
          <w:p>
            <w:pPr>
              <w:spacing w:line="480" w:lineRule="auto"/>
              <w:ind w:firstLine="0" w:firstLineChars="0"/>
              <w:rPr>
                <w:rFonts w:ascii="宋体" w:hAnsi="宋体" w:eastAsia="宋体" w:cs="宋体"/>
                <w:sz w:val="24"/>
                <w:szCs w:val="24"/>
              </w:rPr>
            </w:pPr>
            <w:r>
              <w:rPr>
                <w:rFonts w:hint="eastAsia" w:ascii="宋体" w:hAnsi="宋体" w:eastAsia="宋体" w:cs="宋体"/>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jc w:val="center"/>
        </w:trPr>
        <w:tc>
          <w:tcPr>
            <w:tcW w:w="9360" w:type="dxa"/>
            <w:gridSpan w:val="3"/>
          </w:tcPr>
          <w:p>
            <w:pPr>
              <w:spacing w:line="360" w:lineRule="auto"/>
              <w:ind w:firstLine="0" w:firstLineChars="0"/>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3"/>
          </w:tcPr>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tc>
      </w:tr>
    </w:tbl>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b/>
          <w:sz w:val="24"/>
          <w:szCs w:val="24"/>
        </w:rPr>
        <w:t>（公章）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b/>
          <w:sz w:val="24"/>
          <w:szCs w:val="24"/>
        </w:rPr>
        <w:t>（签字或盖章）</w:t>
      </w:r>
    </w:p>
    <w:p>
      <w:pPr>
        <w:wordWrap w:val="0"/>
        <w:spacing w:line="360" w:lineRule="auto"/>
        <w:ind w:firstLine="0" w:firstLineChars="0"/>
        <w:jc w:val="center"/>
      </w:pPr>
      <w:r>
        <w:rPr>
          <w:rFonts w:hint="eastAsia" w:ascii="宋体" w:hAnsi="宋体" w:eastAsia="宋体" w:cs="宋体"/>
          <w:b/>
          <w:sz w:val="24"/>
          <w:szCs w:val="24"/>
        </w:rPr>
        <w:t>年   月  日</w:t>
      </w:r>
    </w:p>
    <w:p>
      <w:pPr>
        <w:keepNext/>
        <w:pageBreakBefore/>
        <w:widowControl/>
        <w:spacing w:line="360" w:lineRule="auto"/>
        <w:ind w:firstLine="0" w:firstLineChars="0"/>
        <w:outlineLvl w:val="1"/>
        <w:rPr>
          <w:rFonts w:ascii="宋体" w:hAnsi="宋体" w:eastAsia="宋体" w:cs="宋体"/>
          <w:kern w:val="2"/>
          <w:sz w:val="32"/>
          <w:szCs w:val="32"/>
        </w:rPr>
      </w:pPr>
      <w:r>
        <w:rPr>
          <w:rFonts w:hint="eastAsia" w:ascii="宋体" w:hAnsi="宋体" w:eastAsia="宋体" w:cs="宋体"/>
          <w:b/>
          <w:sz w:val="24"/>
          <w:szCs w:val="24"/>
        </w:rPr>
        <w:t>附件14：享受政府采购政策优惠的证明资料</w:t>
      </w:r>
    </w:p>
    <w:p>
      <w:pPr>
        <w:autoSpaceDE w:val="0"/>
        <w:autoSpaceDN w:val="0"/>
        <w:spacing w:line="360" w:lineRule="auto"/>
        <w:ind w:firstLine="482"/>
        <w:jc w:val="center"/>
        <w:rPr>
          <w:rFonts w:ascii="宋体" w:hAnsi="宋体" w:eastAsia="宋体" w:cs="宋体"/>
          <w:b/>
          <w:bCs/>
          <w:sz w:val="36"/>
          <w:szCs w:val="36"/>
          <w:lang w:val="zh-CN"/>
        </w:rPr>
      </w:pPr>
      <w:bookmarkStart w:id="177" w:name="_Toc12160"/>
      <w:bookmarkStart w:id="178" w:name="_Toc14211_WPSOffice_Level3"/>
      <w:bookmarkStart w:id="179" w:name="_Toc11740"/>
      <w:r>
        <w:rPr>
          <w:rFonts w:hint="eastAsia" w:ascii="宋体" w:hAnsi="宋体" w:eastAsia="宋体" w:cs="宋体"/>
          <w:b/>
          <w:bCs/>
          <w:color w:val="000000"/>
          <w:sz w:val="24"/>
          <w:szCs w:val="24"/>
        </w:rPr>
        <w:t>（1）</w:t>
      </w:r>
      <w:r>
        <w:rPr>
          <w:rFonts w:hint="eastAsia" w:ascii="宋体" w:hAnsi="宋体" w:eastAsia="宋体" w:cs="宋体"/>
          <w:b/>
          <w:bCs/>
          <w:sz w:val="28"/>
          <w:szCs w:val="28"/>
        </w:rPr>
        <w:t>中小企业声明函</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致：青海品冠招标代理有限公司</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本公司郑重声明，根据《政府采购促进中小企业发展管理办法》（财库﹝2020﹞46号）的规定，本公司参加</w:t>
      </w:r>
      <w:r>
        <w:rPr>
          <w:rFonts w:hint="eastAsia" w:ascii="宋体" w:hAnsi="宋体" w:eastAsia="宋体" w:cs="宋体"/>
          <w:sz w:val="24"/>
          <w:szCs w:val="24"/>
          <w:u w:val="single"/>
          <w:lang w:bidi="ar"/>
        </w:rPr>
        <w:t>（单位名称）的（项目名称）</w:t>
      </w:r>
      <w:r>
        <w:rPr>
          <w:rFonts w:hint="eastAsia" w:ascii="宋体" w:hAnsi="宋体" w:eastAsia="宋体" w:cs="宋体"/>
          <w:sz w:val="24"/>
          <w:szCs w:val="24"/>
          <w:lang w:bidi="ar"/>
        </w:rPr>
        <w:t>采购活动，提供的货物全部由符合政策要求的中小企业制造。相关企业的具体情况如下：</w:t>
      </w:r>
    </w:p>
    <w:p>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1.</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2.</w:t>
      </w:r>
      <w:r>
        <w:rPr>
          <w:rFonts w:hint="eastAsia" w:ascii="宋体" w:hAnsi="宋体" w:eastAsia="宋体" w:cs="宋体"/>
          <w:sz w:val="24"/>
          <w:szCs w:val="24"/>
          <w:u w:val="single"/>
          <w:lang w:bidi="ar"/>
        </w:rPr>
        <w:t>（标的名称）</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（采购文件中明确的所属行业）</w:t>
      </w:r>
      <w:r>
        <w:rPr>
          <w:rFonts w:hint="eastAsia" w:ascii="宋体" w:hAnsi="宋体" w:eastAsia="宋体" w:cs="宋体"/>
          <w:sz w:val="24"/>
          <w:szCs w:val="24"/>
          <w:lang w:bidi="ar"/>
        </w:rPr>
        <w:t>行业；制造商为</w:t>
      </w:r>
      <w:r>
        <w:rPr>
          <w:rFonts w:hint="eastAsia" w:ascii="宋体" w:hAnsi="宋体" w:eastAsia="宋体" w:cs="宋体"/>
          <w:sz w:val="24"/>
          <w:szCs w:val="24"/>
          <w:u w:val="single"/>
          <w:lang w:bidi="ar"/>
        </w:rPr>
        <w:t>（企业名称）</w:t>
      </w:r>
      <w:r>
        <w:rPr>
          <w:rFonts w:hint="eastAsia" w:ascii="宋体" w:hAnsi="宋体" w:eastAsia="宋体" w:cs="宋体"/>
          <w:sz w:val="24"/>
          <w:szCs w:val="24"/>
          <w:lang w:bidi="ar"/>
        </w:rPr>
        <w:t>，从业人员</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人，营业收入为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万元，资产总额为</w:t>
      </w:r>
      <w:r>
        <w:rPr>
          <w:rFonts w:hint="eastAsia" w:ascii="宋体" w:hAnsi="宋体" w:eastAsia="宋体" w:cs="宋体"/>
          <w:sz w:val="24"/>
          <w:szCs w:val="24"/>
          <w:u w:val="single"/>
          <w:lang w:bidi="ar"/>
        </w:rPr>
        <w:t xml:space="preserve">   </w:t>
      </w:r>
      <w:r>
        <w:rPr>
          <w:rFonts w:hint="eastAsia" w:ascii="宋体" w:hAnsi="宋体" w:eastAsia="宋体" w:cs="宋体"/>
          <w:sz w:val="24"/>
          <w:szCs w:val="24"/>
          <w:lang w:bidi="ar"/>
        </w:rPr>
        <w:t>万元</w:t>
      </w:r>
      <w:r>
        <w:rPr>
          <w:rFonts w:hint="eastAsia" w:ascii="宋体" w:hAnsi="宋体" w:eastAsia="宋体" w:cs="宋体"/>
          <w:sz w:val="24"/>
          <w:szCs w:val="24"/>
          <w:vertAlign w:val="superscript"/>
          <w:lang w:bidi="ar"/>
        </w:rPr>
        <w:t>1</w:t>
      </w:r>
      <w:r>
        <w:rPr>
          <w:rFonts w:hint="eastAsia" w:ascii="宋体" w:hAnsi="宋体" w:eastAsia="宋体" w:cs="宋体"/>
          <w:sz w:val="24"/>
          <w:szCs w:val="24"/>
          <w:lang w:bidi="ar"/>
        </w:rPr>
        <w:t>，属于</w:t>
      </w:r>
      <w:r>
        <w:rPr>
          <w:rFonts w:hint="eastAsia" w:ascii="宋体" w:hAnsi="宋体" w:eastAsia="宋体" w:cs="宋体"/>
          <w:sz w:val="24"/>
          <w:szCs w:val="24"/>
          <w:u w:val="single"/>
          <w:lang w:bidi="ar"/>
        </w:rPr>
        <w:t>（中型企业、小型企业、微型企业）</w:t>
      </w:r>
      <w:r>
        <w:rPr>
          <w:rFonts w:hint="eastAsia" w:ascii="宋体" w:hAnsi="宋体" w:eastAsia="宋体" w:cs="宋体"/>
          <w:sz w:val="24"/>
          <w:szCs w:val="24"/>
          <w:lang w:bidi="ar"/>
        </w:rPr>
        <w:t>；</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以上企业，不属于大企业的分支机构，不存在控股股东为大企业的情形，也不存在与大企业的负责人为同一人的情形。</w:t>
      </w:r>
    </w:p>
    <w:p>
      <w:pPr>
        <w:widowControl/>
        <w:spacing w:line="360" w:lineRule="auto"/>
        <w:ind w:firstLine="480"/>
        <w:jc w:val="left"/>
        <w:rPr>
          <w:rFonts w:ascii="宋体" w:hAnsi="宋体" w:eastAsia="宋体" w:cs="宋体"/>
          <w:sz w:val="24"/>
          <w:szCs w:val="24"/>
        </w:rPr>
      </w:pPr>
      <w:r>
        <w:rPr>
          <w:rFonts w:hint="eastAsia" w:ascii="宋体" w:hAnsi="宋体" w:eastAsia="宋体" w:cs="宋体"/>
          <w:sz w:val="24"/>
          <w:szCs w:val="24"/>
          <w:lang w:bidi="ar"/>
        </w:rPr>
        <w:t>本企业对上述声明内容的真实性负责。如有虚假，将依法承担相应责任。</w:t>
      </w:r>
    </w:p>
    <w:p>
      <w:pPr>
        <w:widowControl/>
        <w:spacing w:line="360" w:lineRule="auto"/>
        <w:ind w:firstLine="480"/>
        <w:jc w:val="center"/>
        <w:rPr>
          <w:rFonts w:ascii="宋体" w:hAnsi="宋体" w:eastAsia="宋体" w:cs="宋体"/>
          <w:sz w:val="24"/>
          <w:szCs w:val="24"/>
          <w:lang w:bidi="ar"/>
        </w:rPr>
      </w:pPr>
    </w:p>
    <w:p>
      <w:pPr>
        <w:widowControl/>
        <w:spacing w:line="360" w:lineRule="auto"/>
        <w:ind w:firstLine="480"/>
        <w:jc w:val="center"/>
        <w:rPr>
          <w:rFonts w:ascii="宋体" w:hAnsi="宋体" w:eastAsia="宋体" w:cs="宋体"/>
          <w:sz w:val="24"/>
          <w:szCs w:val="24"/>
          <w:lang w:bidi="ar"/>
        </w:rPr>
      </w:pPr>
    </w:p>
    <w:p>
      <w:pPr>
        <w:widowControl/>
        <w:spacing w:line="360" w:lineRule="auto"/>
        <w:ind w:firstLine="480"/>
        <w:jc w:val="center"/>
        <w:rPr>
          <w:rFonts w:ascii="宋体" w:hAnsi="宋体" w:eastAsia="宋体" w:cs="宋体"/>
          <w:sz w:val="24"/>
          <w:szCs w:val="24"/>
          <w:lang w:bidi="ar"/>
        </w:rPr>
      </w:pPr>
    </w:p>
    <w:p>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企业名称（盖章）：</w:t>
      </w:r>
    </w:p>
    <w:p>
      <w:pPr>
        <w:widowControl/>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lang w:bidi="ar"/>
        </w:rPr>
        <w:t>日 期：</w:t>
      </w:r>
    </w:p>
    <w:p>
      <w:pPr>
        <w:widowControl/>
        <w:spacing w:line="360" w:lineRule="auto"/>
        <w:ind w:firstLine="480"/>
        <w:jc w:val="left"/>
        <w:rPr>
          <w:rFonts w:ascii="宋体" w:hAnsi="宋体" w:eastAsia="宋体" w:cs="宋体"/>
          <w:sz w:val="24"/>
          <w:szCs w:val="24"/>
          <w:lang w:bidi="ar"/>
        </w:rPr>
      </w:pPr>
      <w:r>
        <w:rPr>
          <w:rFonts w:hint="eastAsia" w:ascii="宋体" w:hAnsi="宋体" w:eastAsia="宋体" w:cs="宋体"/>
          <w:sz w:val="24"/>
          <w:szCs w:val="24"/>
          <w:lang w:bidi="ar"/>
        </w:rPr>
        <w:t>注：1、从业人员、营业收入、资产总额填报上一年度数据，无上一年度数据的新成立企业可不填报。</w:t>
      </w:r>
    </w:p>
    <w:p>
      <w:pPr>
        <w:pStyle w:val="2"/>
        <w:ind w:firstLine="480"/>
        <w:rPr>
          <w:rFonts w:ascii="宋体" w:hAnsi="宋体" w:eastAsia="宋体" w:cs="宋体"/>
          <w:szCs w:val="24"/>
        </w:rPr>
      </w:pPr>
      <w:r>
        <w:rPr>
          <w:rFonts w:hint="eastAsia" w:ascii="宋体" w:hAnsi="宋体" w:eastAsia="宋体" w:cs="宋体"/>
          <w:szCs w:val="24"/>
          <w:lang w:bidi="ar"/>
        </w:rPr>
        <w:t xml:space="preserve">    2、</w:t>
      </w:r>
      <w:r>
        <w:rPr>
          <w:rFonts w:hint="eastAsia" w:ascii="宋体" w:hAnsi="宋体" w:eastAsia="宋体" w:cs="宋体"/>
          <w:szCs w:val="24"/>
        </w:rPr>
        <w:t>成交供应商享受</w:t>
      </w:r>
      <w:r>
        <w:rPr>
          <w:rFonts w:hint="eastAsia" w:ascii="宋体" w:hAnsi="宋体" w:eastAsia="宋体" w:cs="宋体"/>
          <w:szCs w:val="24"/>
          <w:lang w:bidi="ar"/>
        </w:rPr>
        <w:t>《政府采购促进中小企业发展管理办法》规定的中小企业扶持政策的，采购代理机构应当随成交结果公开成交供应商的《中小企业声明函》。</w:t>
      </w:r>
    </w:p>
    <w:p>
      <w:pPr>
        <w:widowControl/>
        <w:adjustRightInd w:val="0"/>
        <w:snapToGrid w:val="0"/>
        <w:spacing w:line="560" w:lineRule="exact"/>
        <w:ind w:firstLine="504"/>
        <w:jc w:val="left"/>
        <w:rPr>
          <w:rFonts w:ascii="宋体" w:hAnsi="宋体" w:eastAsia="宋体" w:cs="宋体"/>
          <w:spacing w:val="6"/>
          <w:sz w:val="24"/>
          <w:szCs w:val="24"/>
        </w:rPr>
      </w:pPr>
    </w:p>
    <w:p>
      <w:pPr>
        <w:adjustRightInd w:val="0"/>
        <w:snapToGrid w:val="0"/>
        <w:spacing w:before="156" w:beforeLines="50" w:line="560" w:lineRule="exact"/>
        <w:ind w:firstLine="0" w:firstLineChars="0"/>
        <w:jc w:val="center"/>
        <w:rPr>
          <w:rFonts w:ascii="宋体" w:hAnsi="宋体" w:eastAsia="宋体" w:cs="宋体"/>
          <w:kern w:val="2"/>
          <w:sz w:val="32"/>
          <w:szCs w:val="32"/>
        </w:rPr>
      </w:pPr>
    </w:p>
    <w:p>
      <w:pPr>
        <w:adjustRightInd w:val="0"/>
        <w:snapToGrid w:val="0"/>
        <w:spacing w:before="156" w:beforeLines="50" w:line="560" w:lineRule="exact"/>
        <w:ind w:firstLine="0" w:firstLineChars="0"/>
        <w:jc w:val="center"/>
        <w:rPr>
          <w:rFonts w:ascii="宋体" w:hAnsi="宋体" w:eastAsia="宋体" w:cs="宋体"/>
          <w:kern w:val="2"/>
          <w:sz w:val="32"/>
          <w:szCs w:val="32"/>
        </w:rPr>
      </w:pPr>
    </w:p>
    <w:p>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24"/>
          <w:szCs w:val="24"/>
        </w:rPr>
        <w:t>（2）残疾人福利性单位声明函</w:t>
      </w:r>
    </w:p>
    <w:p>
      <w:pPr>
        <w:adjustRightInd w:val="0"/>
        <w:snapToGrid w:val="0"/>
        <w:spacing w:line="560" w:lineRule="exact"/>
        <w:ind w:firstLine="506"/>
        <w:jc w:val="center"/>
        <w:rPr>
          <w:rFonts w:ascii="宋体" w:hAnsi="宋体" w:eastAsia="宋体" w:cs="宋体"/>
          <w:spacing w:val="6"/>
          <w:sz w:val="24"/>
          <w:szCs w:val="24"/>
        </w:rPr>
      </w:pPr>
      <w:r>
        <w:rPr>
          <w:rFonts w:hint="eastAsia" w:ascii="宋体" w:hAnsi="宋体" w:eastAsia="宋体" w:cs="宋体"/>
          <w:b/>
          <w:spacing w:val="6"/>
          <w:sz w:val="24"/>
          <w:szCs w:val="24"/>
        </w:rPr>
        <w:t>(不属于残疾人福利性单位的无需填写)</w:t>
      </w:r>
    </w:p>
    <w:p>
      <w:pPr>
        <w:spacing w:line="560" w:lineRule="exact"/>
        <w:ind w:firstLine="480"/>
        <w:rPr>
          <w:rFonts w:ascii="宋体" w:hAnsi="宋体" w:eastAsia="宋体" w:cs="宋体"/>
          <w:sz w:val="24"/>
          <w:szCs w:val="24"/>
        </w:rPr>
      </w:pPr>
      <w:r>
        <w:rPr>
          <w:rFonts w:hint="eastAsia" w:ascii="宋体" w:hAnsi="宋体" w:eastAsia="宋体" w:cs="宋体"/>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eastAsia="宋体" w:cs="宋体"/>
          <w:sz w:val="24"/>
          <w:szCs w:val="24"/>
          <w:u w:val="single"/>
        </w:rPr>
        <w:t xml:space="preserve">       </w:t>
      </w:r>
      <w:r>
        <w:rPr>
          <w:rFonts w:hint="eastAsia" w:ascii="宋体" w:hAnsi="宋体" w:eastAsia="宋体" w:cs="宋体"/>
          <w:sz w:val="24"/>
          <w:szCs w:val="24"/>
        </w:rPr>
        <w:t>人，安置的残疾人人数</w:t>
      </w:r>
      <w:r>
        <w:rPr>
          <w:rFonts w:hint="eastAsia" w:ascii="宋体" w:hAnsi="宋体" w:eastAsia="宋体" w:cs="宋体"/>
          <w:sz w:val="24"/>
          <w:szCs w:val="24"/>
          <w:u w:val="single"/>
        </w:rPr>
        <w:t xml:space="preserve">      </w:t>
      </w:r>
      <w:r>
        <w:rPr>
          <w:rFonts w:hint="eastAsia" w:ascii="宋体" w:hAnsi="宋体" w:eastAsia="宋体" w:cs="宋体"/>
          <w:sz w:val="24"/>
          <w:szCs w:val="24"/>
        </w:rPr>
        <w:t>人。且本单位参加</w:t>
      </w:r>
      <w:r>
        <w:rPr>
          <w:rFonts w:hint="eastAsia" w:ascii="宋体" w:hAnsi="宋体" w:eastAsia="宋体" w:cs="宋体"/>
          <w:sz w:val="24"/>
          <w:szCs w:val="24"/>
          <w:u w:val="single"/>
        </w:rPr>
        <w:t xml:space="preserve">      </w:t>
      </w:r>
      <w:r>
        <w:rPr>
          <w:rFonts w:hint="eastAsia" w:ascii="宋体" w:hAnsi="宋体" w:eastAsia="宋体" w:cs="宋体"/>
          <w:sz w:val="24"/>
          <w:szCs w:val="24"/>
        </w:rPr>
        <w:t>单位的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项目采购活动提供本单位制造的货物（由本单位承担工程/提供服务），或者提供其他残疾人福利性单位制造的货物（不包括使用非残疾人福利性单位注册商标的货物）。</w:t>
      </w:r>
    </w:p>
    <w:p>
      <w:pPr>
        <w:spacing w:line="560" w:lineRule="exact"/>
        <w:ind w:firstLine="48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p>
    <w:p>
      <w:pPr>
        <w:spacing w:before="156" w:beforeLines="50" w:line="560" w:lineRule="exact"/>
        <w:ind w:firstLine="480"/>
        <w:jc w:val="center"/>
        <w:rPr>
          <w:rFonts w:ascii="宋体" w:hAnsi="宋体" w:eastAsia="宋体" w:cs="宋体"/>
          <w:spacing w:val="6"/>
          <w:sz w:val="24"/>
          <w:szCs w:val="24"/>
        </w:rPr>
      </w:pPr>
      <w:r>
        <w:rPr>
          <w:rFonts w:hint="eastAsia" w:ascii="宋体" w:hAnsi="宋体" w:eastAsia="宋体" w:cs="宋体"/>
          <w:bCs/>
          <w:sz w:val="24"/>
          <w:szCs w:val="24"/>
        </w:rPr>
        <w:t xml:space="preserve">                                    年   月  日</w:t>
      </w:r>
    </w:p>
    <w:p>
      <w:pPr>
        <w:adjustRightInd w:val="0"/>
        <w:snapToGrid w:val="0"/>
        <w:spacing w:before="156" w:beforeLines="50" w:line="560" w:lineRule="exact"/>
        <w:ind w:firstLine="0" w:firstLineChars="0"/>
        <w:jc w:val="center"/>
        <w:rPr>
          <w:rFonts w:ascii="宋体" w:hAnsi="宋体" w:eastAsia="宋体" w:cs="宋体"/>
          <w:kern w:val="2"/>
          <w:sz w:val="24"/>
          <w:szCs w:val="24"/>
        </w:rPr>
      </w:pPr>
      <w:r>
        <w:rPr>
          <w:rFonts w:hint="eastAsia" w:ascii="宋体" w:hAnsi="宋体" w:eastAsia="宋体" w:cs="宋体"/>
          <w:kern w:val="2"/>
          <w:sz w:val="32"/>
          <w:szCs w:val="32"/>
        </w:rPr>
        <w:br w:type="page"/>
      </w:r>
      <w:bookmarkEnd w:id="177"/>
      <w:bookmarkEnd w:id="178"/>
      <w:bookmarkEnd w:id="179"/>
      <w:r>
        <w:rPr>
          <w:rFonts w:hint="eastAsia" w:ascii="宋体" w:hAnsi="宋体" w:eastAsia="宋体" w:cs="宋体"/>
          <w:kern w:val="2"/>
          <w:sz w:val="24"/>
          <w:szCs w:val="24"/>
        </w:rPr>
        <w:t>（3）监狱企业证明资料</w:t>
      </w:r>
    </w:p>
    <w:p>
      <w:pPr>
        <w:adjustRightInd w:val="0"/>
        <w:snapToGrid w:val="0"/>
        <w:spacing w:line="560" w:lineRule="exact"/>
        <w:ind w:firstLine="506"/>
        <w:jc w:val="center"/>
        <w:rPr>
          <w:rFonts w:ascii="宋体" w:hAnsi="宋体" w:eastAsia="宋体" w:cs="宋体"/>
          <w:sz w:val="24"/>
          <w:szCs w:val="24"/>
        </w:rPr>
      </w:pPr>
      <w:bookmarkStart w:id="180" w:name="_Toc25903_WPSOffice_Level3"/>
      <w:bookmarkStart w:id="181" w:name="_Toc28022_WPSOffice_Level3"/>
      <w:r>
        <w:rPr>
          <w:rFonts w:hint="eastAsia" w:ascii="宋体" w:hAnsi="宋体" w:eastAsia="宋体" w:cs="宋体"/>
          <w:b/>
          <w:spacing w:val="6"/>
          <w:sz w:val="24"/>
          <w:szCs w:val="24"/>
        </w:rPr>
        <w:t>(不属于监狱企业的无需提供)</w:t>
      </w:r>
      <w:bookmarkEnd w:id="180"/>
      <w:bookmarkEnd w:id="181"/>
    </w:p>
    <w:p>
      <w:pPr>
        <w:adjustRightInd w:val="0"/>
        <w:snapToGrid w:val="0"/>
        <w:spacing w:line="560" w:lineRule="exact"/>
        <w:ind w:firstLine="504"/>
        <w:rPr>
          <w:rFonts w:ascii="宋体" w:hAnsi="宋体" w:eastAsia="宋体" w:cs="宋体"/>
          <w:sz w:val="24"/>
          <w:szCs w:val="24"/>
        </w:rPr>
      </w:pPr>
      <w:r>
        <w:rPr>
          <w:rFonts w:hint="eastAsia" w:ascii="宋体" w:hAnsi="宋体" w:eastAsia="宋体" w:cs="宋体"/>
          <w:bCs/>
          <w:spacing w:val="6"/>
          <w:sz w:val="24"/>
          <w:szCs w:val="24"/>
        </w:rPr>
        <w:t>备注：</w:t>
      </w:r>
      <w:r>
        <w:rPr>
          <w:rFonts w:hint="eastAsia" w:ascii="宋体" w:hAnsi="宋体" w:eastAsia="宋体" w:cs="宋体"/>
          <w:sz w:val="24"/>
          <w:szCs w:val="24"/>
        </w:rPr>
        <w:t>按</w:t>
      </w:r>
      <w:r>
        <w:rPr>
          <w:rFonts w:hint="eastAsia" w:ascii="宋体" w:hAnsi="宋体" w:eastAsia="宋体" w:cs="宋体"/>
          <w:spacing w:val="6"/>
          <w:sz w:val="24"/>
          <w:szCs w:val="24"/>
        </w:rPr>
        <w:t>《</w:t>
      </w:r>
      <w:r>
        <w:rPr>
          <w:rFonts w:hint="eastAsia" w:ascii="宋体" w:hAnsi="宋体" w:eastAsia="宋体" w:cs="宋体"/>
          <w:sz w:val="24"/>
          <w:szCs w:val="24"/>
        </w:rPr>
        <w:t>财政部 司法部关于政府采购支持监狱企业发展有关问题的通知</w:t>
      </w:r>
      <w:r>
        <w:rPr>
          <w:rFonts w:hint="eastAsia" w:ascii="宋体" w:hAnsi="宋体" w:eastAsia="宋体" w:cs="宋体"/>
          <w:spacing w:val="6"/>
          <w:sz w:val="24"/>
          <w:szCs w:val="24"/>
        </w:rPr>
        <w:t>》</w:t>
      </w:r>
      <w:r>
        <w:rPr>
          <w:rFonts w:hint="eastAsia" w:ascii="宋体" w:hAnsi="宋体" w:eastAsia="宋体" w:cs="宋体"/>
          <w:sz w:val="24"/>
          <w:szCs w:val="24"/>
        </w:rPr>
        <w:t>(财库〔2014〕68号)文件规定提供证明文件（复印件）。</w:t>
      </w:r>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2" w:name="_Toc22071_WPSOffice_Level3"/>
      <w:r>
        <w:rPr>
          <w:rFonts w:hint="eastAsia" w:ascii="宋体" w:hAnsi="宋体" w:eastAsia="宋体" w:cs="宋体"/>
          <w:bCs/>
          <w:sz w:val="24"/>
          <w:szCs w:val="24"/>
        </w:rPr>
        <w:t>单位名称：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（公章）</w:t>
      </w:r>
      <w:bookmarkEnd w:id="182"/>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3" w:name="_Toc11539_WPSOffice_Level3"/>
      <w:r>
        <w:rPr>
          <w:rFonts w:hint="eastAsia" w:ascii="宋体" w:hAnsi="宋体" w:eastAsia="宋体" w:cs="宋体"/>
          <w:bCs/>
          <w:sz w:val="24"/>
          <w:szCs w:val="24"/>
        </w:rPr>
        <w:t>法定代表人或委托代理人：</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（签字或盖章）</w:t>
      </w:r>
      <w:bookmarkEnd w:id="183"/>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t xml:space="preserve">                                    </w:t>
      </w:r>
      <w:bookmarkStart w:id="184" w:name="_Toc3285_WPSOffice_Level3"/>
      <w:r>
        <w:rPr>
          <w:rFonts w:hint="eastAsia" w:ascii="宋体" w:hAnsi="宋体" w:eastAsia="宋体" w:cs="宋体"/>
          <w:bCs/>
          <w:sz w:val="24"/>
          <w:szCs w:val="24"/>
        </w:rPr>
        <w:t>年   月  日</w:t>
      </w:r>
      <w:bookmarkEnd w:id="184"/>
    </w:p>
    <w:p>
      <w:pPr>
        <w:spacing w:before="156" w:beforeLines="50" w:line="560" w:lineRule="exact"/>
        <w:ind w:firstLine="480"/>
        <w:jc w:val="center"/>
        <w:rPr>
          <w:rFonts w:ascii="宋体" w:hAnsi="宋体" w:eastAsia="宋体" w:cs="宋体"/>
          <w:bCs/>
          <w:sz w:val="24"/>
          <w:szCs w:val="24"/>
        </w:rPr>
      </w:pPr>
      <w:r>
        <w:rPr>
          <w:rFonts w:hint="eastAsia" w:ascii="宋体" w:hAnsi="宋体" w:eastAsia="宋体" w:cs="宋体"/>
          <w:bCs/>
          <w:sz w:val="24"/>
          <w:szCs w:val="24"/>
        </w:rPr>
        <w:br w:type="page"/>
      </w:r>
    </w:p>
    <w:p>
      <w:pPr>
        <w:adjustRightInd w:val="0"/>
        <w:snapToGrid w:val="0"/>
        <w:spacing w:before="156" w:beforeLines="50" w:line="560" w:lineRule="exact"/>
        <w:ind w:firstLine="0" w:firstLineChars="0"/>
        <w:jc w:val="center"/>
        <w:rPr>
          <w:rFonts w:ascii="宋体" w:hAnsi="宋体" w:eastAsia="宋体" w:cs="宋体"/>
          <w:b/>
          <w:kern w:val="2"/>
          <w:sz w:val="24"/>
          <w:szCs w:val="24"/>
        </w:rPr>
      </w:pPr>
      <w:r>
        <w:rPr>
          <w:rFonts w:hint="eastAsia" w:ascii="宋体" w:hAnsi="宋体" w:eastAsia="宋体" w:cs="宋体"/>
          <w:bCs/>
          <w:sz w:val="24"/>
          <w:szCs w:val="24"/>
        </w:rPr>
        <w:t>（4）</w:t>
      </w:r>
      <w:r>
        <w:rPr>
          <w:rFonts w:hint="eastAsia" w:ascii="宋体" w:hAnsi="宋体" w:eastAsia="宋体" w:cs="宋体"/>
          <w:bCs/>
          <w:kern w:val="2"/>
          <w:sz w:val="24"/>
          <w:szCs w:val="24"/>
        </w:rPr>
        <w:t>节能产品、环境标志产品证明材料</w:t>
      </w:r>
    </w:p>
    <w:p>
      <w:pPr>
        <w:adjustRightInd w:val="0"/>
        <w:snapToGrid w:val="0"/>
        <w:spacing w:line="560" w:lineRule="exact"/>
        <w:ind w:firstLine="480"/>
        <w:rPr>
          <w:rFonts w:ascii="宋体" w:hAnsi="宋体" w:eastAsia="宋体" w:cs="宋体"/>
          <w:b/>
          <w:kern w:val="28"/>
          <w:sz w:val="36"/>
          <w:szCs w:val="36"/>
        </w:rPr>
      </w:pPr>
      <w:r>
        <w:rPr>
          <w:rFonts w:hint="eastAsia" w:ascii="宋体" w:hAnsi="宋体" w:eastAsia="宋体" w:cs="宋体"/>
          <w:sz w:val="24"/>
          <w:szCs w:val="24"/>
        </w:rPr>
        <w:t>产品</w:t>
      </w:r>
      <w:r>
        <w:rPr>
          <w:rFonts w:hint="eastAsia" w:ascii="宋体" w:hAnsi="宋体" w:eastAsia="宋体" w:cs="宋体"/>
          <w:bCs/>
          <w:sz w:val="24"/>
          <w:szCs w:val="24"/>
        </w:rPr>
        <w:t>属于品目清单范围的</w:t>
      </w:r>
      <w:r>
        <w:rPr>
          <w:rFonts w:hint="eastAsia" w:ascii="宋体" w:hAnsi="宋体" w:eastAsia="宋体" w:cs="宋体"/>
          <w:sz w:val="24"/>
          <w:szCs w:val="24"/>
        </w:rPr>
        <w:t>，</w:t>
      </w:r>
      <w:r>
        <w:rPr>
          <w:rFonts w:hint="eastAsia" w:ascii="宋体" w:hAnsi="宋体" w:eastAsia="宋体" w:cs="宋体"/>
          <w:bCs/>
          <w:sz w:val="24"/>
          <w:szCs w:val="24"/>
        </w:rPr>
        <w:t>实施政府优先采购和强制采购。</w:t>
      </w:r>
      <w:r>
        <w:rPr>
          <w:rFonts w:hint="eastAsia" w:ascii="宋体" w:hAnsi="宋体" w:eastAsia="宋体" w:cs="宋体"/>
          <w:sz w:val="24"/>
          <w:szCs w:val="24"/>
        </w:rPr>
        <w:t>供应商应提供国家确定的认证机构出具的、处于有效期之内的节能产品、环境标志产品认证证书，并加盖供应商单位公章。</w:t>
      </w: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pStyle w:val="10"/>
        <w:ind w:firstLine="723"/>
        <w:rPr>
          <w:rFonts w:hAnsi="宋体" w:eastAsia="宋体" w:cs="宋体"/>
          <w:b/>
          <w:kern w:val="28"/>
          <w:sz w:val="36"/>
          <w:szCs w:val="36"/>
        </w:rPr>
      </w:pPr>
    </w:p>
    <w:p>
      <w:pPr>
        <w:keepNext/>
        <w:pageBreakBefore/>
        <w:widowControl/>
        <w:spacing w:line="360" w:lineRule="auto"/>
        <w:ind w:firstLine="0" w:firstLineChars="0"/>
        <w:outlineLvl w:val="1"/>
        <w:rPr>
          <w:rFonts w:ascii="宋体" w:hAnsi="宋体" w:eastAsia="宋体" w:cs="宋体"/>
          <w:b/>
          <w:bCs/>
          <w:sz w:val="24"/>
          <w:szCs w:val="24"/>
        </w:rPr>
      </w:pPr>
      <w:bookmarkStart w:id="185" w:name="_Toc7409"/>
      <w:r>
        <w:rPr>
          <w:rFonts w:hint="eastAsia" w:ascii="宋体" w:hAnsi="宋体" w:eastAsia="宋体" w:cs="宋体"/>
          <w:b/>
          <w:bCs/>
          <w:sz w:val="24"/>
          <w:szCs w:val="24"/>
        </w:rPr>
        <w:t>附件15：供应商认为在其他方面有必要说明的事项</w:t>
      </w:r>
      <w:bookmarkEnd w:id="185"/>
    </w:p>
    <w:p>
      <w:pPr>
        <w:pStyle w:val="19"/>
        <w:ind w:firstLine="480"/>
        <w:rPr>
          <w:rFonts w:ascii="宋体" w:hAnsi="宋体" w:eastAsia="宋体" w:cs="宋体"/>
          <w:sz w:val="24"/>
          <w:szCs w:val="24"/>
        </w:rPr>
      </w:pPr>
    </w:p>
    <w:p>
      <w:pPr>
        <w:pStyle w:val="10"/>
        <w:ind w:firstLine="480"/>
        <w:rPr>
          <w:rFonts w:hAnsi="宋体" w:eastAsia="宋体" w:cs="宋体"/>
          <w:b/>
          <w:kern w:val="28"/>
          <w:sz w:val="36"/>
          <w:szCs w:val="36"/>
        </w:rPr>
      </w:pPr>
      <w:r>
        <w:rPr>
          <w:rFonts w:hint="eastAsia" w:hAnsi="宋体" w:eastAsia="宋体" w:cs="宋体"/>
          <w:sz w:val="24"/>
          <w:szCs w:val="24"/>
        </w:rPr>
        <w:t>供应商认为在其他方面有必要说明的事项，格式自拟</w:t>
      </w:r>
    </w:p>
    <w:p>
      <w:pPr>
        <w:keepNext/>
        <w:keepLines/>
        <w:widowControl/>
        <w:numPr>
          <w:ilvl w:val="0"/>
          <w:numId w:val="3"/>
        </w:numPr>
        <w:snapToGrid w:val="0"/>
        <w:spacing w:line="360" w:lineRule="auto"/>
        <w:ind w:firstLine="0" w:firstLineChars="0"/>
        <w:jc w:val="center"/>
        <w:outlineLvl w:val="0"/>
        <w:rPr>
          <w:rFonts w:ascii="宋体" w:hAnsi="宋体" w:eastAsia="宋体" w:cs="宋体"/>
          <w:b/>
          <w:kern w:val="28"/>
          <w:sz w:val="36"/>
          <w:szCs w:val="36"/>
        </w:rPr>
      </w:pPr>
      <w:r>
        <w:rPr>
          <w:rFonts w:hint="eastAsia" w:ascii="宋体" w:hAnsi="宋体" w:eastAsia="宋体" w:cs="宋体"/>
          <w:bCs/>
          <w:sz w:val="24"/>
          <w:szCs w:val="24"/>
        </w:rPr>
        <w:br w:type="page"/>
      </w:r>
      <w:bookmarkEnd w:id="176"/>
      <w:r>
        <w:rPr>
          <w:rFonts w:hint="eastAsia" w:ascii="宋体" w:hAnsi="宋体" w:eastAsia="宋体" w:cs="宋体"/>
          <w:b/>
          <w:kern w:val="28"/>
          <w:sz w:val="36"/>
          <w:szCs w:val="36"/>
        </w:rPr>
        <w:t xml:space="preserve">   采购项目要求及技术参数</w:t>
      </w:r>
    </w:p>
    <w:p>
      <w:pPr>
        <w:pStyle w:val="17"/>
        <w:spacing w:before="0" w:after="0" w:line="360" w:lineRule="auto"/>
        <w:ind w:firstLine="480"/>
        <w:jc w:val="left"/>
        <w:outlineLvl w:val="1"/>
        <w:rPr>
          <w:rFonts w:ascii="宋体" w:hAnsi="宋体" w:eastAsia="宋体" w:cs="宋体"/>
          <w:b w:val="0"/>
          <w:bCs w:val="0"/>
          <w:sz w:val="24"/>
          <w:szCs w:val="24"/>
        </w:rPr>
      </w:pPr>
      <w:bookmarkStart w:id="186" w:name="_Toc4441"/>
      <w:r>
        <w:rPr>
          <w:rFonts w:hint="eastAsia" w:ascii="宋体" w:hAnsi="宋体" w:eastAsia="宋体" w:cs="宋体"/>
          <w:b w:val="0"/>
          <w:bCs w:val="0"/>
          <w:sz w:val="24"/>
          <w:szCs w:val="24"/>
        </w:rPr>
        <w:t>1.投标说明</w:t>
      </w:r>
      <w:bookmarkEnd w:id="186"/>
      <w:r>
        <w:rPr>
          <w:rFonts w:hint="eastAsia" w:ascii="宋体" w:hAnsi="宋体" w:eastAsia="宋体" w:cs="宋体"/>
          <w:b w:val="0"/>
          <w:bCs w:val="0"/>
          <w:sz w:val="24"/>
          <w:szCs w:val="24"/>
        </w:rPr>
        <w:t xml:space="preserve"> </w:t>
      </w:r>
    </w:p>
    <w:p>
      <w:pPr>
        <w:pStyle w:val="18"/>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1.1 供应商可以按照竞争性磋商文件规定投标，但必须对所投的所有内容作为一个整体进行投标，不能拆分或少报。否则，投标无效。 </w:t>
      </w:r>
    </w:p>
    <w:p>
      <w:pPr>
        <w:pStyle w:val="18"/>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1.2 项目中标后分包情况：不允许。 </w:t>
      </w:r>
    </w:p>
    <w:p>
      <w:pPr>
        <w:pStyle w:val="17"/>
        <w:spacing w:before="0" w:after="0" w:line="360" w:lineRule="auto"/>
        <w:ind w:firstLine="480"/>
        <w:jc w:val="left"/>
        <w:outlineLvl w:val="1"/>
        <w:rPr>
          <w:rFonts w:ascii="宋体" w:hAnsi="宋体" w:eastAsia="宋体" w:cs="宋体"/>
          <w:b w:val="0"/>
          <w:bCs w:val="0"/>
          <w:sz w:val="24"/>
          <w:szCs w:val="24"/>
        </w:rPr>
      </w:pPr>
      <w:bookmarkStart w:id="187" w:name="_Toc7646"/>
      <w:r>
        <w:rPr>
          <w:rFonts w:hint="eastAsia" w:ascii="宋体" w:hAnsi="宋体" w:eastAsia="宋体" w:cs="宋体"/>
          <w:b w:val="0"/>
          <w:bCs w:val="0"/>
          <w:sz w:val="24"/>
          <w:szCs w:val="24"/>
        </w:rPr>
        <w:t>2.报价说明</w:t>
      </w:r>
      <w:bookmarkEnd w:id="187"/>
      <w:r>
        <w:rPr>
          <w:rFonts w:hint="eastAsia" w:ascii="宋体" w:hAnsi="宋体" w:eastAsia="宋体" w:cs="宋体"/>
          <w:b w:val="0"/>
          <w:bCs w:val="0"/>
          <w:sz w:val="24"/>
          <w:szCs w:val="24"/>
        </w:rPr>
        <w:t xml:space="preserve"> </w:t>
      </w:r>
    </w:p>
    <w:p>
      <w:pPr>
        <w:pStyle w:val="18"/>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2.1本次竞争性磋商文件中规定的采购预算额度为磋商最高限价，供应商的磋商报价不得超出此额度。否则，投标无效。 </w:t>
      </w:r>
    </w:p>
    <w:p>
      <w:pPr>
        <w:pStyle w:val="17"/>
        <w:spacing w:before="0" w:after="0" w:line="360" w:lineRule="auto"/>
        <w:ind w:firstLine="480"/>
        <w:jc w:val="left"/>
        <w:outlineLvl w:val="1"/>
        <w:rPr>
          <w:rFonts w:ascii="宋体" w:hAnsi="宋体" w:eastAsia="宋体" w:cs="宋体"/>
          <w:b w:val="0"/>
          <w:bCs w:val="0"/>
          <w:sz w:val="24"/>
          <w:szCs w:val="24"/>
        </w:rPr>
      </w:pPr>
      <w:bookmarkStart w:id="188" w:name="_Toc9782"/>
      <w:r>
        <w:rPr>
          <w:rFonts w:hint="eastAsia" w:ascii="宋体" w:hAnsi="宋体" w:eastAsia="宋体" w:cs="宋体"/>
          <w:b w:val="0"/>
          <w:bCs w:val="0"/>
          <w:sz w:val="24"/>
          <w:szCs w:val="24"/>
        </w:rPr>
        <w:t>3.商务要求</w:t>
      </w:r>
      <w:bookmarkEnd w:id="188"/>
      <w:r>
        <w:rPr>
          <w:rFonts w:hint="eastAsia" w:ascii="宋体" w:hAnsi="宋体" w:eastAsia="宋体" w:cs="宋体"/>
          <w:b w:val="0"/>
          <w:bCs w:val="0"/>
          <w:sz w:val="24"/>
          <w:szCs w:val="24"/>
        </w:rPr>
        <w:t xml:space="preserve"> </w:t>
      </w:r>
    </w:p>
    <w:p>
      <w:pPr>
        <w:pStyle w:val="18"/>
        <w:spacing w:line="360" w:lineRule="auto"/>
        <w:ind w:firstLine="480" w:firstLineChars="200"/>
        <w:jc w:val="left"/>
        <w:rPr>
          <w:rFonts w:hint="eastAsia" w:ascii="宋体" w:hAnsi="宋体" w:eastAsia="宋体" w:cs="宋体"/>
          <w:szCs w:val="24"/>
          <w:lang w:eastAsia="zh-CN"/>
        </w:rPr>
      </w:pPr>
      <w:r>
        <w:rPr>
          <w:rFonts w:hint="eastAsia" w:ascii="宋体" w:hAnsi="宋体" w:eastAsia="宋体" w:cs="宋体"/>
          <w:szCs w:val="24"/>
        </w:rPr>
        <w:t>3.1 交货时间：</w:t>
      </w:r>
      <w:r>
        <w:rPr>
          <w:rFonts w:hint="eastAsia" w:ascii="宋体" w:hAnsi="宋体" w:eastAsia="宋体" w:cs="宋体"/>
          <w:szCs w:val="24"/>
          <w:lang w:eastAsia="zh-CN"/>
        </w:rPr>
        <w:t>合同签订后30天</w:t>
      </w:r>
    </w:p>
    <w:p>
      <w:pPr>
        <w:pStyle w:val="18"/>
        <w:spacing w:line="360" w:lineRule="auto"/>
        <w:ind w:firstLine="480" w:firstLineChars="200"/>
        <w:jc w:val="left"/>
        <w:rPr>
          <w:rFonts w:ascii="宋体" w:hAnsi="宋体" w:eastAsia="宋体" w:cs="宋体"/>
          <w:szCs w:val="24"/>
        </w:rPr>
      </w:pPr>
      <w:r>
        <w:rPr>
          <w:rFonts w:hint="eastAsia" w:ascii="宋体" w:hAnsi="宋体" w:eastAsia="宋体" w:cs="宋体"/>
          <w:szCs w:val="24"/>
        </w:rPr>
        <w:t>3.2 交货地点：采购人指定地点</w:t>
      </w:r>
    </w:p>
    <w:p>
      <w:pPr>
        <w:pStyle w:val="18"/>
        <w:spacing w:line="360" w:lineRule="auto"/>
        <w:ind w:firstLine="480" w:firstLineChars="200"/>
        <w:jc w:val="left"/>
        <w:rPr>
          <w:rFonts w:ascii="宋体" w:hAnsi="宋体" w:eastAsia="宋体" w:cs="宋体"/>
          <w:szCs w:val="24"/>
        </w:rPr>
      </w:pPr>
      <w:r>
        <w:rPr>
          <w:rFonts w:hint="eastAsia" w:ascii="宋体" w:hAnsi="宋体" w:eastAsia="宋体" w:cs="宋体"/>
          <w:szCs w:val="24"/>
        </w:rPr>
        <w:t>3.3免费质保期：验收合格后1年</w:t>
      </w:r>
    </w:p>
    <w:p>
      <w:pPr>
        <w:pStyle w:val="18"/>
        <w:spacing w:line="360" w:lineRule="auto"/>
        <w:ind w:firstLine="480" w:firstLineChars="200"/>
        <w:jc w:val="left"/>
        <w:rPr>
          <w:rFonts w:ascii="宋体" w:hAnsi="宋体" w:eastAsia="宋体" w:cs="宋体"/>
          <w:szCs w:val="24"/>
        </w:rPr>
      </w:pPr>
      <w:r>
        <w:rPr>
          <w:rFonts w:hint="eastAsia" w:ascii="宋体" w:hAnsi="宋体" w:eastAsia="宋体" w:cs="宋体"/>
          <w:szCs w:val="24"/>
        </w:rPr>
        <w:t xml:space="preserve">3.3付款方式：详见“第四部分 青海省政府采购项目合同书”中“四、付 </w:t>
      </w:r>
    </w:p>
    <w:p>
      <w:pPr>
        <w:pStyle w:val="18"/>
        <w:spacing w:line="360" w:lineRule="auto"/>
        <w:ind w:firstLine="480" w:firstLineChars="200"/>
        <w:jc w:val="left"/>
        <w:rPr>
          <w:rFonts w:ascii="宋体" w:hAnsi="宋体" w:eastAsia="宋体" w:cs="宋体"/>
          <w:szCs w:val="24"/>
        </w:rPr>
      </w:pPr>
      <w:r>
        <w:rPr>
          <w:rFonts w:hint="eastAsia" w:ascii="宋体" w:hAnsi="宋体" w:eastAsia="宋体" w:cs="宋体"/>
          <w:szCs w:val="24"/>
        </w:rPr>
        <w:t>款方式”的规定</w:t>
      </w:r>
    </w:p>
    <w:p>
      <w:pPr>
        <w:pStyle w:val="17"/>
        <w:spacing w:before="0" w:after="0" w:line="360" w:lineRule="auto"/>
        <w:ind w:firstLine="480"/>
        <w:jc w:val="left"/>
        <w:outlineLvl w:val="1"/>
        <w:rPr>
          <w:rFonts w:ascii="宋体" w:hAnsi="宋体" w:eastAsia="宋体" w:cs="宋体"/>
          <w:b w:val="0"/>
          <w:bCs w:val="0"/>
          <w:color w:val="000000"/>
          <w:sz w:val="24"/>
          <w:szCs w:val="24"/>
          <w:lang w:val="zh-CN"/>
        </w:rPr>
      </w:pPr>
      <w:bookmarkStart w:id="189" w:name="_Toc26125"/>
      <w:bookmarkStart w:id="190" w:name="_Toc5035"/>
      <w:bookmarkStart w:id="191" w:name="_Toc515908233"/>
      <w:r>
        <w:rPr>
          <w:rFonts w:hint="eastAsia" w:ascii="宋体" w:hAnsi="宋体" w:eastAsia="宋体" w:cs="宋体"/>
          <w:b w:val="0"/>
          <w:bCs w:val="0"/>
          <w:color w:val="000000"/>
          <w:sz w:val="24"/>
          <w:szCs w:val="24"/>
        </w:rPr>
        <w:t>4.</w:t>
      </w:r>
      <w:bookmarkEnd w:id="189"/>
      <w:bookmarkStart w:id="192" w:name="_Toc1475"/>
      <w:r>
        <w:rPr>
          <w:rFonts w:hint="eastAsia" w:ascii="宋体" w:hAnsi="宋体" w:eastAsia="宋体" w:cs="宋体"/>
          <w:b w:val="0"/>
          <w:bCs w:val="0"/>
          <w:color w:val="000000"/>
          <w:sz w:val="24"/>
          <w:szCs w:val="24"/>
          <w:lang w:val="zh-CN"/>
        </w:rPr>
        <w:t>重要指标</w:t>
      </w:r>
      <w:bookmarkEnd w:id="190"/>
      <w:bookmarkEnd w:id="191"/>
      <w:bookmarkEnd w:id="192"/>
    </w:p>
    <w:p>
      <w:pPr>
        <w:pStyle w:val="18"/>
        <w:spacing w:line="360" w:lineRule="auto"/>
        <w:ind w:firstLine="482" w:firstLineChars="200"/>
        <w:jc w:val="left"/>
        <w:rPr>
          <w:rFonts w:ascii="宋体" w:hAnsi="宋体" w:eastAsia="宋体" w:cs="宋体"/>
          <w:color w:val="000000"/>
          <w:szCs w:val="24"/>
          <w:lang w:val="zh-CN"/>
        </w:rPr>
      </w:pPr>
      <w:r>
        <w:rPr>
          <w:rFonts w:hint="eastAsia" w:ascii="宋体" w:hAnsi="宋体" w:eastAsia="宋体" w:cs="宋体"/>
          <w:b/>
          <w:bCs/>
          <w:color w:val="000000"/>
          <w:szCs w:val="24"/>
        </w:rPr>
        <w:t>4</w:t>
      </w:r>
      <w:r>
        <w:rPr>
          <w:rFonts w:hint="eastAsia" w:ascii="宋体" w:hAnsi="宋体" w:eastAsia="宋体" w:cs="宋体"/>
          <w:b/>
          <w:bCs/>
          <w:color w:val="000000"/>
          <w:szCs w:val="24"/>
          <w:lang w:val="zh-CN"/>
        </w:rPr>
        <w:t>.1</w:t>
      </w:r>
      <w:r>
        <w:rPr>
          <w:rFonts w:hint="eastAsia" w:ascii="宋体" w:hAnsi="宋体" w:eastAsia="宋体" w:cs="宋体"/>
          <w:b/>
          <w:bCs/>
          <w:color w:val="000000"/>
          <w:szCs w:val="24"/>
        </w:rPr>
        <w:t xml:space="preserve"> </w:t>
      </w:r>
      <w:r>
        <w:rPr>
          <w:rFonts w:hint="eastAsia" w:ascii="宋体" w:hAnsi="宋体" w:eastAsia="宋体" w:cs="宋体"/>
          <w:b/>
          <w:bCs/>
          <w:color w:val="000000"/>
          <w:szCs w:val="24"/>
          <w:lang w:val="zh-CN"/>
        </w:rPr>
        <w:t>“技术参数”中用“</w:t>
      </w:r>
      <w:r>
        <w:rPr>
          <w:rFonts w:hint="eastAsia" w:ascii="宋体" w:hAnsi="宋体" w:eastAsia="宋体" w:cs="宋体"/>
          <w:b/>
          <w:bCs/>
          <w:color w:val="000000"/>
          <w:szCs w:val="24"/>
          <w:lang w:val="zh-CN" w:eastAsia="en-US"/>
        </w:rPr>
        <w:t>★</w:t>
      </w:r>
      <w:r>
        <w:rPr>
          <w:rFonts w:hint="eastAsia" w:ascii="宋体" w:hAnsi="宋体" w:eastAsia="宋体" w:cs="宋体"/>
          <w:b/>
          <w:bCs/>
          <w:color w:val="000000"/>
          <w:szCs w:val="24"/>
          <w:lang w:val="zh-CN"/>
        </w:rPr>
        <w:t>”符号标注的属于重要技术参数、指标，必须完全响应（须提供相关证明材料）。否则，投标无效</w:t>
      </w:r>
      <w:r>
        <w:rPr>
          <w:rFonts w:hint="eastAsia" w:ascii="宋体" w:hAnsi="宋体" w:eastAsia="宋体" w:cs="宋体"/>
          <w:color w:val="000000"/>
          <w:szCs w:val="24"/>
          <w:lang w:val="zh-CN"/>
        </w:rPr>
        <w:t>。</w:t>
      </w:r>
    </w:p>
    <w:p>
      <w:pPr>
        <w:pStyle w:val="18"/>
        <w:spacing w:line="360" w:lineRule="auto"/>
        <w:ind w:firstLine="480" w:firstLineChars="200"/>
        <w:jc w:val="left"/>
      </w:pPr>
      <w:r>
        <w:rPr>
          <w:rFonts w:hint="eastAsia" w:ascii="宋体" w:hAnsi="宋体" w:eastAsia="宋体" w:cs="宋体"/>
          <w:color w:val="000000"/>
          <w:szCs w:val="24"/>
        </w:rPr>
        <w:t>4</w:t>
      </w:r>
      <w:r>
        <w:rPr>
          <w:rFonts w:hint="eastAsia" w:ascii="宋体" w:hAnsi="宋体" w:eastAsia="宋体" w:cs="宋体"/>
          <w:color w:val="000000"/>
          <w:szCs w:val="24"/>
          <w:lang w:val="zh-CN"/>
        </w:rPr>
        <w:t>.2</w:t>
      </w:r>
      <w:r>
        <w:rPr>
          <w:rFonts w:hint="eastAsia" w:ascii="宋体" w:hAnsi="宋体" w:eastAsia="宋体" w:cs="宋体"/>
          <w:color w:val="000000"/>
          <w:szCs w:val="24"/>
        </w:rPr>
        <w:t xml:space="preserve"> </w:t>
      </w:r>
      <w:r>
        <w:rPr>
          <w:rFonts w:hint="eastAsia" w:ascii="宋体" w:hAnsi="宋体" w:eastAsia="宋体" w:cs="宋体"/>
          <w:color w:val="000000"/>
          <w:szCs w:val="24"/>
          <w:lang w:val="zh-CN"/>
        </w:rPr>
        <w:t>磋商文件中凡需与原有设备、系统并机、兼容、匹配等要求的，请主动和采购人联系，取得原有设备、系统相关资料。若有磋商文件未提及或变更内容的，请及时与采购人或者采购代理机构联系。</w:t>
      </w:r>
    </w:p>
    <w:p>
      <w:pPr>
        <w:pStyle w:val="18"/>
        <w:spacing w:line="360" w:lineRule="auto"/>
        <w:ind w:firstLine="480" w:firstLineChars="200"/>
        <w:jc w:val="left"/>
        <w:rPr>
          <w:rFonts w:hint="eastAsia" w:ascii="宋体" w:hAnsi="宋体" w:eastAsia="宋体" w:cs="宋体"/>
          <w:szCs w:val="24"/>
        </w:rPr>
      </w:pPr>
      <w:r>
        <w:rPr>
          <w:rFonts w:hint="eastAsia" w:ascii="宋体" w:hAnsi="宋体" w:eastAsia="宋体" w:cs="宋体"/>
          <w:szCs w:val="24"/>
        </w:rPr>
        <w:t>5.技术参数</w:t>
      </w:r>
    </w:p>
    <w:p>
      <w:pPr>
        <w:pStyle w:val="18"/>
        <w:spacing w:line="360" w:lineRule="auto"/>
        <w:ind w:firstLine="480" w:firstLineChars="200"/>
        <w:jc w:val="left"/>
        <w:rPr>
          <w:rFonts w:hint="default" w:eastAsia="宋体"/>
          <w:lang w:val="en-US" w:eastAsia="zh-CN"/>
        </w:rPr>
      </w:pPr>
      <w:r>
        <w:rPr>
          <w:rFonts w:hint="eastAsia" w:ascii="宋体" w:hAnsi="宋体" w:eastAsia="宋体" w:cs="宋体"/>
          <w:szCs w:val="24"/>
          <w:lang w:val="en-US" w:eastAsia="zh-CN"/>
        </w:rPr>
        <w:t>采购项目简述：民和县松树乡湖拉海村、路家堡村采购自走式青饲料收获机、圆草捆打捆包膜一体机。</w:t>
      </w:r>
    </w:p>
    <w:tbl>
      <w:tblPr>
        <w:tblStyle w:val="20"/>
        <w:tblW w:w="9356" w:type="dxa"/>
        <w:jc w:val="center"/>
        <w:tblLayout w:type="fixed"/>
        <w:tblCellMar>
          <w:top w:w="0" w:type="dxa"/>
          <w:left w:w="108" w:type="dxa"/>
          <w:bottom w:w="0" w:type="dxa"/>
          <w:right w:w="108" w:type="dxa"/>
        </w:tblCellMar>
      </w:tblPr>
      <w:tblGrid>
        <w:gridCol w:w="810"/>
        <w:gridCol w:w="1277"/>
        <w:gridCol w:w="5493"/>
        <w:gridCol w:w="961"/>
        <w:gridCol w:w="815"/>
      </w:tblGrid>
      <w:tr>
        <w:tblPrEx>
          <w:tblCellMar>
            <w:top w:w="0" w:type="dxa"/>
            <w:left w:w="108" w:type="dxa"/>
            <w:bottom w:w="0" w:type="dxa"/>
            <w:right w:w="108" w:type="dxa"/>
          </w:tblCellMar>
        </w:tblPrEx>
        <w:trPr>
          <w:trHeight w:val="40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名称</w:t>
            </w:r>
          </w:p>
        </w:tc>
        <w:tc>
          <w:tcPr>
            <w:tcW w:w="54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参数</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8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rPr>
                <w:rFonts w:hint="eastAsia" w:ascii="宋体" w:hAnsi="宋体" w:eastAsia="宋体" w:cs="宋体"/>
                <w:b/>
                <w:bCs/>
                <w:sz w:val="24"/>
                <w:szCs w:val="24"/>
              </w:rPr>
            </w:pPr>
            <w:r>
              <w:rPr>
                <w:rFonts w:hint="eastAsia" w:ascii="宋体" w:hAnsi="宋体" w:eastAsia="宋体" w:cs="宋体"/>
                <w:b/>
                <w:bCs/>
                <w:sz w:val="24"/>
                <w:szCs w:val="24"/>
              </w:rPr>
              <w:t>单位</w:t>
            </w:r>
          </w:p>
        </w:tc>
      </w:tr>
      <w:tr>
        <w:tblPrEx>
          <w:tblCellMar>
            <w:top w:w="0" w:type="dxa"/>
            <w:left w:w="108" w:type="dxa"/>
            <w:bottom w:w="0" w:type="dxa"/>
            <w:right w:w="108" w:type="dxa"/>
          </w:tblCellMar>
        </w:tblPrEx>
        <w:trPr>
          <w:trHeight w:val="69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1</w:t>
            </w:r>
          </w:p>
        </w:tc>
        <w:tc>
          <w:tcPr>
            <w:tcW w:w="1277" w:type="dxa"/>
            <w:tcBorders>
              <w:top w:val="single" w:color="auto" w:sz="4" w:space="0"/>
              <w:left w:val="nil"/>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自走式青饲料收获机</w:t>
            </w:r>
          </w:p>
        </w:tc>
        <w:tc>
          <w:tcPr>
            <w:tcW w:w="5493" w:type="dxa"/>
            <w:tcBorders>
              <w:top w:val="single" w:color="auto" w:sz="4" w:space="0"/>
              <w:left w:val="nil"/>
              <w:bottom w:val="single" w:color="auto" w:sz="4" w:space="0"/>
              <w:right w:val="single" w:color="auto" w:sz="4" w:space="0"/>
            </w:tcBorders>
            <w:vAlign w:val="center"/>
          </w:tcPr>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配备发动机额定功率：≥1</w:t>
            </w:r>
            <w:r>
              <w:rPr>
                <w:rFonts w:hint="eastAsia" w:ascii="宋体" w:hAnsi="宋体" w:eastAsia="宋体" w:cs="宋体"/>
                <w:sz w:val="24"/>
                <w:szCs w:val="24"/>
                <w:lang w:val="en-US" w:eastAsia="zh-CN"/>
              </w:rPr>
              <w:t>62</w:t>
            </w:r>
            <w:r>
              <w:rPr>
                <w:rFonts w:hint="eastAsia" w:ascii="宋体" w:hAnsi="宋体" w:eastAsia="宋体" w:cs="宋体"/>
                <w:sz w:val="24"/>
                <w:szCs w:val="24"/>
              </w:rPr>
              <w:t>KW；</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配备发动机额定转速：≥2220 r/min；</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割幅：≥2200mm；</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工作状态外形尺寸：≥6850×2430×4850mm；</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割台切割器型式：圆盘式割刀；</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籽粒劈碎机构型式：揉搓板式；</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驱动方式（自走式）：液压+机械驱动；</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秸秆切碎机构形式：盘式；</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作物收集割台型式：直切割台；</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导向轮轮距：≥1610mm；</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变速方式：手动变速；</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sz w:val="24"/>
                <w:szCs w:val="24"/>
              </w:rPr>
            </w:pPr>
            <w:r>
              <w:rPr>
                <w:rFonts w:hint="eastAsia" w:ascii="宋体" w:hAnsi="宋体" w:eastAsia="宋体" w:cs="宋体"/>
                <w:b/>
                <w:bCs/>
                <w:sz w:val="24"/>
                <w:szCs w:val="24"/>
              </w:rPr>
              <w:t>2</w:t>
            </w:r>
          </w:p>
        </w:tc>
        <w:tc>
          <w:tcPr>
            <w:tcW w:w="815" w:type="dxa"/>
            <w:tcBorders>
              <w:top w:val="single" w:color="auto" w:sz="4" w:space="0"/>
              <w:left w:val="nil"/>
              <w:bottom w:val="single" w:color="auto" w:sz="4" w:space="0"/>
              <w:right w:val="single" w:color="auto" w:sz="4" w:space="0"/>
            </w:tcBorders>
            <w:vAlign w:val="center"/>
          </w:tcPr>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b/>
                <w:bCs/>
                <w:sz w:val="24"/>
                <w:szCs w:val="24"/>
              </w:rPr>
              <w:t>台</w:t>
            </w:r>
          </w:p>
        </w:tc>
      </w:tr>
      <w:tr>
        <w:tblPrEx>
          <w:tblCellMar>
            <w:top w:w="0" w:type="dxa"/>
            <w:left w:w="108" w:type="dxa"/>
            <w:bottom w:w="0" w:type="dxa"/>
            <w:right w:w="108" w:type="dxa"/>
          </w:tblCellMar>
        </w:tblPrEx>
        <w:trPr>
          <w:trHeight w:val="69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77" w:type="dxa"/>
            <w:tcBorders>
              <w:top w:val="single" w:color="auto" w:sz="4" w:space="0"/>
              <w:left w:val="nil"/>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圆草捆打捆包膜一体机</w:t>
            </w:r>
          </w:p>
        </w:tc>
        <w:tc>
          <w:tcPr>
            <w:tcW w:w="5493" w:type="dxa"/>
            <w:tcBorders>
              <w:top w:val="single" w:color="auto" w:sz="4" w:space="0"/>
              <w:left w:val="nil"/>
              <w:bottom w:val="single" w:color="auto" w:sz="4" w:space="0"/>
              <w:right w:val="single" w:color="auto" w:sz="4" w:space="0"/>
            </w:tcBorders>
            <w:vAlign w:val="center"/>
          </w:tcPr>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外形尺寸(长x宽x高)： ≥3800mmX1600mmX1600mm；</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卷草辊筒数量</w:t>
            </w:r>
            <w:r>
              <w:rPr>
                <w:rFonts w:hint="eastAsia" w:ascii="宋体" w:hAnsi="宋体" w:eastAsia="宋体" w:cs="宋体"/>
                <w:sz w:val="24"/>
                <w:szCs w:val="24"/>
                <w:lang w:eastAsia="zh-CN"/>
              </w:rPr>
              <w:t>：</w:t>
            </w:r>
            <w:r>
              <w:rPr>
                <w:rFonts w:hint="eastAsia" w:ascii="宋体" w:hAnsi="宋体" w:eastAsia="宋体" w:cs="宋体"/>
                <w:sz w:val="24"/>
                <w:szCs w:val="24"/>
              </w:rPr>
              <w:t xml:space="preserve"> ≥30个；</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喂入口宽度</w:t>
            </w:r>
            <w:r>
              <w:rPr>
                <w:rFonts w:hint="eastAsia" w:ascii="宋体" w:hAnsi="宋体" w:eastAsia="宋体" w:cs="宋体"/>
                <w:sz w:val="24"/>
                <w:szCs w:val="24"/>
                <w:lang w:eastAsia="zh-CN"/>
              </w:rPr>
              <w:t>：</w:t>
            </w:r>
            <w:r>
              <w:rPr>
                <w:rFonts w:hint="eastAsia" w:ascii="宋体" w:hAnsi="宋体" w:eastAsia="宋体" w:cs="宋体"/>
                <w:sz w:val="24"/>
                <w:szCs w:val="24"/>
              </w:rPr>
              <w:t xml:space="preserve"> ≥520mm；</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草捆尺寸：≥550x520(mm) ；</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生产效率；60-70捆；</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草捆重量：80-90kg；</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挂接方式；固定式；</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整机重量：≥650kg；</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额定电压：380v；</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配套动力：5.5+0.55(kw)；</w:t>
            </w:r>
          </w:p>
          <w:p>
            <w:pPr>
              <w:widowControl/>
              <w:spacing w:line="36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包膜架数量1个；</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2</w:t>
            </w:r>
          </w:p>
        </w:tc>
        <w:tc>
          <w:tcPr>
            <w:tcW w:w="815" w:type="dxa"/>
            <w:tcBorders>
              <w:top w:val="single" w:color="auto" w:sz="4" w:space="0"/>
              <w:left w:val="nil"/>
              <w:bottom w:val="single" w:color="auto" w:sz="4" w:space="0"/>
              <w:right w:val="single" w:color="auto" w:sz="4" w:space="0"/>
            </w:tcBorders>
            <w:vAlign w:val="center"/>
          </w:tcPr>
          <w:p>
            <w:pPr>
              <w:widowControl/>
              <w:spacing w:line="360" w:lineRule="exact"/>
              <w:ind w:firstLine="0" w:firstLineChars="0"/>
              <w:jc w:val="left"/>
              <w:rPr>
                <w:rFonts w:hint="eastAsia" w:ascii="宋体" w:hAnsi="宋体" w:eastAsia="宋体" w:cs="宋体"/>
                <w:b/>
                <w:bCs/>
                <w:sz w:val="24"/>
                <w:szCs w:val="24"/>
              </w:rPr>
            </w:pPr>
            <w:r>
              <w:rPr>
                <w:rFonts w:hint="eastAsia" w:ascii="宋体" w:hAnsi="宋体" w:eastAsia="宋体" w:cs="宋体"/>
                <w:b/>
                <w:bCs/>
                <w:sz w:val="24"/>
                <w:szCs w:val="24"/>
              </w:rPr>
              <w:t>台</w:t>
            </w:r>
          </w:p>
        </w:tc>
      </w:tr>
    </w:tbl>
    <w:p>
      <w:pPr>
        <w:pStyle w:val="10"/>
        <w:ind w:firstLine="0" w:firstLineChars="0"/>
        <w:rPr>
          <w:rFonts w:asciiTheme="majorEastAsia" w:hAnsiTheme="majorEastAsia" w:eastAsiaTheme="majorEastAsia" w:cstheme="majorEastAsia"/>
          <w:sz w:val="24"/>
          <w:szCs w:val="24"/>
        </w:rPr>
      </w:pPr>
    </w:p>
    <w:sectPr>
      <w:footerReference r:id="rId7" w:type="default"/>
      <w:pgSz w:w="11906" w:h="16838"/>
      <w:pgMar w:top="1440" w:right="1803" w:bottom="1440" w:left="1803"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53</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0" w:firstLineChars="0"/>
      <w:jc w:val="right"/>
      <w:rPr>
        <w:rFonts w:hint="eastAsia" w:eastAsia="宋体"/>
        <w:lang w:eastAsia="zh-CN"/>
      </w:rPr>
    </w:pPr>
    <w:r>
      <w:drawing>
        <wp:anchor distT="0" distB="0" distL="114300" distR="114300" simplePos="0" relativeHeight="251660288" behindDoc="0" locked="0" layoutInCell="1" allowOverlap="1">
          <wp:simplePos x="0" y="0"/>
          <wp:positionH relativeFrom="column">
            <wp:posOffset>102235</wp:posOffset>
          </wp:positionH>
          <wp:positionV relativeFrom="paragraph">
            <wp:posOffset>-6985</wp:posOffset>
          </wp:positionV>
          <wp:extent cx="939800" cy="301625"/>
          <wp:effectExtent l="0" t="0" r="12700"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939800" cy="301625"/>
                  </a:xfrm>
                  <a:prstGeom prst="rect">
                    <a:avLst/>
                  </a:prstGeom>
                  <a:noFill/>
                  <a:ln>
                    <a:noFill/>
                  </a:ln>
                </pic:spPr>
              </pic:pic>
            </a:graphicData>
          </a:graphic>
        </wp:anchor>
      </w:drawing>
    </w:r>
    <w:r>
      <w:rPr>
        <w:rFonts w:hint="eastAsia" w:ascii="宋体" w:hAnsi="宋体" w:eastAsia="宋体" w:cs="宋体"/>
        <w:b/>
        <w:bCs/>
        <w:sz w:val="21"/>
        <w:szCs w:val="21"/>
        <w:u w:val="single"/>
      </w:rPr>
      <w:t>青海品冠招标代理有限公司磋商文件   青海品冠竞磋（货物）</w:t>
    </w:r>
    <w:r>
      <w:rPr>
        <w:rFonts w:hint="eastAsia" w:ascii="宋体" w:hAnsi="宋体" w:eastAsia="宋体" w:cs="宋体"/>
        <w:b/>
        <w:bCs/>
        <w:sz w:val="21"/>
        <w:szCs w:val="21"/>
        <w:u w:val="single"/>
        <w:lang w:eastAsia="zh-CN"/>
      </w:rPr>
      <w:t>2023-013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abstractNum w:abstractNumId="2">
    <w:nsid w:val="74AE1111"/>
    <w:multiLevelType w:val="singleLevel"/>
    <w:tmpl w:val="74AE1111"/>
    <w:lvl w:ilvl="0" w:tentative="0">
      <w:start w:val="6"/>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zNmMDk1ZjU3MmJhNzEyYWM0MjliZGIwMDgwMTQifQ=="/>
  </w:docVars>
  <w:rsids>
    <w:rsidRoot w:val="6F3A01D0"/>
    <w:rsid w:val="0011729F"/>
    <w:rsid w:val="00196FFB"/>
    <w:rsid w:val="001D31EC"/>
    <w:rsid w:val="00213F24"/>
    <w:rsid w:val="002C5D0F"/>
    <w:rsid w:val="00417413"/>
    <w:rsid w:val="00476E38"/>
    <w:rsid w:val="006C3879"/>
    <w:rsid w:val="009A149D"/>
    <w:rsid w:val="00A22D1A"/>
    <w:rsid w:val="00AE5A2B"/>
    <w:rsid w:val="00BB15F6"/>
    <w:rsid w:val="00D53305"/>
    <w:rsid w:val="00E22C49"/>
    <w:rsid w:val="00E24720"/>
    <w:rsid w:val="00EB0426"/>
    <w:rsid w:val="015E0632"/>
    <w:rsid w:val="01BA3151"/>
    <w:rsid w:val="02492A53"/>
    <w:rsid w:val="027666A8"/>
    <w:rsid w:val="02E848E3"/>
    <w:rsid w:val="03F54F40"/>
    <w:rsid w:val="04001ACF"/>
    <w:rsid w:val="041D2837"/>
    <w:rsid w:val="042A1978"/>
    <w:rsid w:val="04821FE4"/>
    <w:rsid w:val="053F79EE"/>
    <w:rsid w:val="05C41944"/>
    <w:rsid w:val="05F9122C"/>
    <w:rsid w:val="0671751B"/>
    <w:rsid w:val="06786DC4"/>
    <w:rsid w:val="06C0104C"/>
    <w:rsid w:val="06FA0514"/>
    <w:rsid w:val="06FA3E18"/>
    <w:rsid w:val="07E7495A"/>
    <w:rsid w:val="07EA3008"/>
    <w:rsid w:val="080C0E4D"/>
    <w:rsid w:val="08192FB1"/>
    <w:rsid w:val="08C635A7"/>
    <w:rsid w:val="08D60010"/>
    <w:rsid w:val="08E019CC"/>
    <w:rsid w:val="09954AFB"/>
    <w:rsid w:val="0AB310D5"/>
    <w:rsid w:val="0AB50A1F"/>
    <w:rsid w:val="0AF357C2"/>
    <w:rsid w:val="0B033A47"/>
    <w:rsid w:val="0B7D1993"/>
    <w:rsid w:val="0B8F10CC"/>
    <w:rsid w:val="0B9C7EAF"/>
    <w:rsid w:val="0C2B426F"/>
    <w:rsid w:val="0C320B89"/>
    <w:rsid w:val="0C462335"/>
    <w:rsid w:val="0D5450A8"/>
    <w:rsid w:val="0D596022"/>
    <w:rsid w:val="0DCB49FB"/>
    <w:rsid w:val="0E3B4B14"/>
    <w:rsid w:val="0E837BAD"/>
    <w:rsid w:val="0E901D0F"/>
    <w:rsid w:val="0EEB493F"/>
    <w:rsid w:val="0F2B7F1E"/>
    <w:rsid w:val="0FB200DF"/>
    <w:rsid w:val="0FB238DA"/>
    <w:rsid w:val="0FC05474"/>
    <w:rsid w:val="0FCD4D03"/>
    <w:rsid w:val="0FE7431B"/>
    <w:rsid w:val="0FF8234C"/>
    <w:rsid w:val="1060113D"/>
    <w:rsid w:val="1081061C"/>
    <w:rsid w:val="10A71125"/>
    <w:rsid w:val="10E102A4"/>
    <w:rsid w:val="11103C66"/>
    <w:rsid w:val="1129001A"/>
    <w:rsid w:val="11F7309C"/>
    <w:rsid w:val="12011130"/>
    <w:rsid w:val="12303F43"/>
    <w:rsid w:val="123E0181"/>
    <w:rsid w:val="130F0854"/>
    <w:rsid w:val="13241D90"/>
    <w:rsid w:val="1328219C"/>
    <w:rsid w:val="137D7853"/>
    <w:rsid w:val="13D16A27"/>
    <w:rsid w:val="14816D8E"/>
    <w:rsid w:val="14A31369"/>
    <w:rsid w:val="14C93268"/>
    <w:rsid w:val="15A14738"/>
    <w:rsid w:val="160A7B9A"/>
    <w:rsid w:val="163C358F"/>
    <w:rsid w:val="166E2811"/>
    <w:rsid w:val="16737E53"/>
    <w:rsid w:val="16842EAE"/>
    <w:rsid w:val="17236BA8"/>
    <w:rsid w:val="177069AF"/>
    <w:rsid w:val="17D45DEF"/>
    <w:rsid w:val="17E47BA2"/>
    <w:rsid w:val="17F732B1"/>
    <w:rsid w:val="189C10AD"/>
    <w:rsid w:val="191B0B35"/>
    <w:rsid w:val="193001A1"/>
    <w:rsid w:val="1A50441E"/>
    <w:rsid w:val="1A903438"/>
    <w:rsid w:val="1AA060A4"/>
    <w:rsid w:val="1BAF484F"/>
    <w:rsid w:val="1BCB40AD"/>
    <w:rsid w:val="1BDA3FC9"/>
    <w:rsid w:val="1DE64446"/>
    <w:rsid w:val="1E6E6726"/>
    <w:rsid w:val="1ECA4852"/>
    <w:rsid w:val="1F4C78D0"/>
    <w:rsid w:val="1F5313B6"/>
    <w:rsid w:val="202F6980"/>
    <w:rsid w:val="2090754A"/>
    <w:rsid w:val="20BC1612"/>
    <w:rsid w:val="20EC3CD7"/>
    <w:rsid w:val="20F70553"/>
    <w:rsid w:val="212E23EC"/>
    <w:rsid w:val="218B0F6E"/>
    <w:rsid w:val="21E9685F"/>
    <w:rsid w:val="223D1BAC"/>
    <w:rsid w:val="22470866"/>
    <w:rsid w:val="23B54071"/>
    <w:rsid w:val="23D15319"/>
    <w:rsid w:val="241B632B"/>
    <w:rsid w:val="24334A21"/>
    <w:rsid w:val="249043C8"/>
    <w:rsid w:val="2506013B"/>
    <w:rsid w:val="25C6189B"/>
    <w:rsid w:val="26A16E16"/>
    <w:rsid w:val="270F023A"/>
    <w:rsid w:val="271C1B22"/>
    <w:rsid w:val="271C60D7"/>
    <w:rsid w:val="275C4CD4"/>
    <w:rsid w:val="276811FF"/>
    <w:rsid w:val="27B22F31"/>
    <w:rsid w:val="27FF372E"/>
    <w:rsid w:val="2806560C"/>
    <w:rsid w:val="28691D33"/>
    <w:rsid w:val="291D2347"/>
    <w:rsid w:val="29891842"/>
    <w:rsid w:val="29DC28E5"/>
    <w:rsid w:val="29FD4568"/>
    <w:rsid w:val="2A5E32AB"/>
    <w:rsid w:val="2A9622A4"/>
    <w:rsid w:val="2ABF45E3"/>
    <w:rsid w:val="2B0B470A"/>
    <w:rsid w:val="2BD21033"/>
    <w:rsid w:val="2C0D3E59"/>
    <w:rsid w:val="2CA0770D"/>
    <w:rsid w:val="2D4443FA"/>
    <w:rsid w:val="2D712DC0"/>
    <w:rsid w:val="2D7E6361"/>
    <w:rsid w:val="2DB6365C"/>
    <w:rsid w:val="2E3E4E47"/>
    <w:rsid w:val="2E921751"/>
    <w:rsid w:val="2EA95537"/>
    <w:rsid w:val="2EC606D3"/>
    <w:rsid w:val="2F425D48"/>
    <w:rsid w:val="2F7231EE"/>
    <w:rsid w:val="2F790251"/>
    <w:rsid w:val="2FBB051F"/>
    <w:rsid w:val="2FF921DC"/>
    <w:rsid w:val="308B45D3"/>
    <w:rsid w:val="309D5958"/>
    <w:rsid w:val="30A130CA"/>
    <w:rsid w:val="30C419B0"/>
    <w:rsid w:val="30FC4AF3"/>
    <w:rsid w:val="312B3A11"/>
    <w:rsid w:val="31301E9D"/>
    <w:rsid w:val="313D275C"/>
    <w:rsid w:val="31F713E0"/>
    <w:rsid w:val="31FC48FE"/>
    <w:rsid w:val="32312E2D"/>
    <w:rsid w:val="324E0D5F"/>
    <w:rsid w:val="32F75C8B"/>
    <w:rsid w:val="33B83934"/>
    <w:rsid w:val="33CB26A9"/>
    <w:rsid w:val="33E76902"/>
    <w:rsid w:val="33F5549E"/>
    <w:rsid w:val="34011445"/>
    <w:rsid w:val="34110883"/>
    <w:rsid w:val="34DE0735"/>
    <w:rsid w:val="3541245E"/>
    <w:rsid w:val="35980BD9"/>
    <w:rsid w:val="35CD36FC"/>
    <w:rsid w:val="36792E4B"/>
    <w:rsid w:val="36C214DE"/>
    <w:rsid w:val="37135859"/>
    <w:rsid w:val="37381C2F"/>
    <w:rsid w:val="37C239D4"/>
    <w:rsid w:val="37C519CA"/>
    <w:rsid w:val="383512DF"/>
    <w:rsid w:val="3838582F"/>
    <w:rsid w:val="385E7878"/>
    <w:rsid w:val="3875364E"/>
    <w:rsid w:val="38824DC9"/>
    <w:rsid w:val="38885686"/>
    <w:rsid w:val="39523B05"/>
    <w:rsid w:val="395C71E5"/>
    <w:rsid w:val="398F7BA5"/>
    <w:rsid w:val="3A1A7FD9"/>
    <w:rsid w:val="3A7B6527"/>
    <w:rsid w:val="3A814D7D"/>
    <w:rsid w:val="3AB42FBD"/>
    <w:rsid w:val="3ABF3EC3"/>
    <w:rsid w:val="3AF464B3"/>
    <w:rsid w:val="3BA405B2"/>
    <w:rsid w:val="3BBC4ABE"/>
    <w:rsid w:val="3BD43F8D"/>
    <w:rsid w:val="3BF97C17"/>
    <w:rsid w:val="3C092E30"/>
    <w:rsid w:val="3D575531"/>
    <w:rsid w:val="3DAB301A"/>
    <w:rsid w:val="3EEF6A87"/>
    <w:rsid w:val="3F082449"/>
    <w:rsid w:val="3F4871AE"/>
    <w:rsid w:val="3F710E0E"/>
    <w:rsid w:val="3F9B6B83"/>
    <w:rsid w:val="3FA22C37"/>
    <w:rsid w:val="3FD622A8"/>
    <w:rsid w:val="408126C2"/>
    <w:rsid w:val="408D38FB"/>
    <w:rsid w:val="40DF747E"/>
    <w:rsid w:val="40EC6DDC"/>
    <w:rsid w:val="421151B4"/>
    <w:rsid w:val="4285692D"/>
    <w:rsid w:val="431C6294"/>
    <w:rsid w:val="442270F5"/>
    <w:rsid w:val="443F17B1"/>
    <w:rsid w:val="4465398D"/>
    <w:rsid w:val="44B27F70"/>
    <w:rsid w:val="44EB6603"/>
    <w:rsid w:val="45912734"/>
    <w:rsid w:val="45984FD7"/>
    <w:rsid w:val="462C6948"/>
    <w:rsid w:val="464613F0"/>
    <w:rsid w:val="46E71F5E"/>
    <w:rsid w:val="46EC679C"/>
    <w:rsid w:val="47500410"/>
    <w:rsid w:val="48F1403F"/>
    <w:rsid w:val="492D3331"/>
    <w:rsid w:val="49F25BD7"/>
    <w:rsid w:val="4A611B25"/>
    <w:rsid w:val="4B2F68B4"/>
    <w:rsid w:val="4B4A280B"/>
    <w:rsid w:val="4B58615A"/>
    <w:rsid w:val="4B7A1206"/>
    <w:rsid w:val="4BF168BF"/>
    <w:rsid w:val="4C6F0BB7"/>
    <w:rsid w:val="4C741392"/>
    <w:rsid w:val="4D2F3ED8"/>
    <w:rsid w:val="4D9120CD"/>
    <w:rsid w:val="4DF752CE"/>
    <w:rsid w:val="4E376E73"/>
    <w:rsid w:val="4E534981"/>
    <w:rsid w:val="4E993C45"/>
    <w:rsid w:val="4EA73161"/>
    <w:rsid w:val="4F166781"/>
    <w:rsid w:val="4FA610FA"/>
    <w:rsid w:val="4FE535DF"/>
    <w:rsid w:val="4FFB5A67"/>
    <w:rsid w:val="500F1C29"/>
    <w:rsid w:val="5024289C"/>
    <w:rsid w:val="504F3433"/>
    <w:rsid w:val="50870F93"/>
    <w:rsid w:val="51281E2E"/>
    <w:rsid w:val="516A0579"/>
    <w:rsid w:val="51824063"/>
    <w:rsid w:val="51C37D5E"/>
    <w:rsid w:val="52A47CA2"/>
    <w:rsid w:val="52B971AF"/>
    <w:rsid w:val="53ED1502"/>
    <w:rsid w:val="54AC3A23"/>
    <w:rsid w:val="54AE6895"/>
    <w:rsid w:val="54AF5B64"/>
    <w:rsid w:val="55541C08"/>
    <w:rsid w:val="5596342B"/>
    <w:rsid w:val="561C690D"/>
    <w:rsid w:val="565457F8"/>
    <w:rsid w:val="57643900"/>
    <w:rsid w:val="57B059C1"/>
    <w:rsid w:val="57B50973"/>
    <w:rsid w:val="57C03F71"/>
    <w:rsid w:val="5832130F"/>
    <w:rsid w:val="58D610F8"/>
    <w:rsid w:val="58F7526E"/>
    <w:rsid w:val="591B394B"/>
    <w:rsid w:val="5967076A"/>
    <w:rsid w:val="5A8C7845"/>
    <w:rsid w:val="5A8F6729"/>
    <w:rsid w:val="5A9A1A1D"/>
    <w:rsid w:val="5BE331E1"/>
    <w:rsid w:val="5C5F130E"/>
    <w:rsid w:val="5CB138CA"/>
    <w:rsid w:val="5D03002A"/>
    <w:rsid w:val="5D17675D"/>
    <w:rsid w:val="5DE07A34"/>
    <w:rsid w:val="5E7A07A0"/>
    <w:rsid w:val="5EA236E3"/>
    <w:rsid w:val="5EA47AE8"/>
    <w:rsid w:val="5F8B73D7"/>
    <w:rsid w:val="5FFD4299"/>
    <w:rsid w:val="609E2C02"/>
    <w:rsid w:val="610768FB"/>
    <w:rsid w:val="6125574B"/>
    <w:rsid w:val="613F577F"/>
    <w:rsid w:val="61C10ECF"/>
    <w:rsid w:val="61F91231"/>
    <w:rsid w:val="620670ED"/>
    <w:rsid w:val="625776FB"/>
    <w:rsid w:val="626172F3"/>
    <w:rsid w:val="62B15EBA"/>
    <w:rsid w:val="62C46031"/>
    <w:rsid w:val="62D35C02"/>
    <w:rsid w:val="62F23FCE"/>
    <w:rsid w:val="62FF4221"/>
    <w:rsid w:val="63450C95"/>
    <w:rsid w:val="645E0813"/>
    <w:rsid w:val="64617543"/>
    <w:rsid w:val="64916895"/>
    <w:rsid w:val="6496032F"/>
    <w:rsid w:val="64B0685D"/>
    <w:rsid w:val="65004B79"/>
    <w:rsid w:val="651573A9"/>
    <w:rsid w:val="65212235"/>
    <w:rsid w:val="659B634C"/>
    <w:rsid w:val="65CD57CC"/>
    <w:rsid w:val="65D00903"/>
    <w:rsid w:val="65E11FBA"/>
    <w:rsid w:val="66067608"/>
    <w:rsid w:val="66E30AB4"/>
    <w:rsid w:val="670F5438"/>
    <w:rsid w:val="67720C0D"/>
    <w:rsid w:val="67853BBB"/>
    <w:rsid w:val="681F30F4"/>
    <w:rsid w:val="687734C6"/>
    <w:rsid w:val="68CD48F6"/>
    <w:rsid w:val="68DF7DD7"/>
    <w:rsid w:val="695218D5"/>
    <w:rsid w:val="695A48D3"/>
    <w:rsid w:val="696D4097"/>
    <w:rsid w:val="69714D9A"/>
    <w:rsid w:val="69D308B3"/>
    <w:rsid w:val="69FF5932"/>
    <w:rsid w:val="6A033EE8"/>
    <w:rsid w:val="6A1C1AC4"/>
    <w:rsid w:val="6A4B791D"/>
    <w:rsid w:val="6A857EDE"/>
    <w:rsid w:val="6B295089"/>
    <w:rsid w:val="6BD85E01"/>
    <w:rsid w:val="6C6C0F3A"/>
    <w:rsid w:val="6D0169A7"/>
    <w:rsid w:val="6DD81E53"/>
    <w:rsid w:val="6DEA5BBB"/>
    <w:rsid w:val="6F3A01D0"/>
    <w:rsid w:val="6F3F3235"/>
    <w:rsid w:val="6FBB0B5F"/>
    <w:rsid w:val="70B601E7"/>
    <w:rsid w:val="71CD4358"/>
    <w:rsid w:val="72A07F28"/>
    <w:rsid w:val="7347500C"/>
    <w:rsid w:val="73594776"/>
    <w:rsid w:val="737919F5"/>
    <w:rsid w:val="73836355"/>
    <w:rsid w:val="73CC4C4A"/>
    <w:rsid w:val="73DD428C"/>
    <w:rsid w:val="7505136E"/>
    <w:rsid w:val="75154017"/>
    <w:rsid w:val="754E00E9"/>
    <w:rsid w:val="75566EB5"/>
    <w:rsid w:val="75E53145"/>
    <w:rsid w:val="76335669"/>
    <w:rsid w:val="78133782"/>
    <w:rsid w:val="78CD5227"/>
    <w:rsid w:val="7A57199D"/>
    <w:rsid w:val="7AB23425"/>
    <w:rsid w:val="7ACC5CEF"/>
    <w:rsid w:val="7B545882"/>
    <w:rsid w:val="7B7F5769"/>
    <w:rsid w:val="7B85531C"/>
    <w:rsid w:val="7BA10BAD"/>
    <w:rsid w:val="7C494E9D"/>
    <w:rsid w:val="7D060E59"/>
    <w:rsid w:val="7D20329B"/>
    <w:rsid w:val="7D890306"/>
    <w:rsid w:val="7E1631C7"/>
    <w:rsid w:val="7E532992"/>
    <w:rsid w:val="7E683A96"/>
    <w:rsid w:val="7E7D77AD"/>
    <w:rsid w:val="7E9F58CF"/>
    <w:rsid w:val="7EC15CA3"/>
    <w:rsid w:val="7ED41833"/>
    <w:rsid w:val="7F2C12D8"/>
    <w:rsid w:val="7FFF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paragraph" w:styleId="5">
    <w:name w:val="heading 4"/>
    <w:basedOn w:val="1"/>
    <w:next w:val="1"/>
    <w:qFormat/>
    <w:uiPriority w:val="0"/>
    <w:pPr>
      <w:keepNext/>
      <w:keepLines/>
      <w:spacing w:before="280" w:after="290" w:line="376" w:lineRule="auto"/>
      <w:outlineLvl w:val="3"/>
    </w:pPr>
    <w:rPr>
      <w:rFonts w:ascii="Calibri Light" w:hAnsi="Calibri Light" w:eastAsia="宋体" w:cs="Times New Roman"/>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exact"/>
    </w:pPr>
    <w:rPr>
      <w:sz w:val="24"/>
    </w:rPr>
  </w:style>
  <w:style w:type="paragraph" w:styleId="3">
    <w:name w:val="Body Text Indent"/>
    <w:basedOn w:val="1"/>
    <w:next w:val="1"/>
    <w:qFormat/>
    <w:uiPriority w:val="0"/>
    <w:pPr>
      <w:spacing w:after="120"/>
      <w:ind w:left="420" w:leftChars="200"/>
    </w:pPr>
  </w:style>
  <w:style w:type="paragraph" w:styleId="6">
    <w:name w:val="Normal Indent"/>
    <w:basedOn w:val="1"/>
    <w:qFormat/>
    <w:uiPriority w:val="0"/>
    <w:pPr>
      <w:ind w:firstLine="420"/>
    </w:pPr>
    <w:rPr>
      <w:szCs w:val="20"/>
    </w:rPr>
  </w:style>
  <w:style w:type="paragraph" w:styleId="7">
    <w:name w:val="toa heading"/>
    <w:basedOn w:val="1"/>
    <w:next w:val="1"/>
    <w:unhideWhenUsed/>
    <w:qFormat/>
    <w:uiPriority w:val="99"/>
    <w:pPr>
      <w:spacing w:before="120"/>
    </w:pPr>
    <w:rPr>
      <w:rFonts w:ascii="Cambria" w:hAnsi="Cambria" w:eastAsia="宋体" w:cs="Times New Roman"/>
      <w:sz w:val="24"/>
      <w:szCs w:val="24"/>
    </w:rPr>
  </w:style>
  <w:style w:type="paragraph" w:styleId="8">
    <w:name w:val="annotation text"/>
    <w:basedOn w:val="1"/>
    <w:qFormat/>
    <w:uiPriority w:val="0"/>
    <w:pPr>
      <w:jc w:val="left"/>
    </w:pPr>
  </w:style>
  <w:style w:type="paragraph" w:styleId="9">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qFormat/>
    <w:uiPriority w:val="0"/>
    <w:rPr>
      <w:rFonts w:ascii="宋体" w:hAnsi="Courier New"/>
      <w:szCs w:val="20"/>
    </w:rPr>
  </w:style>
  <w:style w:type="paragraph" w:styleId="11">
    <w:name w:val="Balloon Text"/>
    <w:basedOn w:val="1"/>
    <w:link w:val="31"/>
    <w:qFormat/>
    <w:uiPriority w:val="0"/>
    <w:pPr>
      <w:spacing w:line="240" w:lineRule="auto"/>
    </w:pPr>
    <w:rPr>
      <w:sz w:val="18"/>
      <w:szCs w:val="18"/>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spacing w:before="120" w:after="120"/>
      <w:jc w:val="left"/>
    </w:pPr>
    <w:rPr>
      <w:rFonts w:ascii="Calibri" w:hAnsi="Calibri"/>
      <w:b/>
      <w:bCs/>
      <w:caps/>
      <w:sz w:val="20"/>
      <w:szCs w:val="20"/>
    </w:rPr>
  </w:style>
  <w:style w:type="paragraph" w:styleId="1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qFormat/>
    <w:uiPriority w:val="0"/>
    <w:pPr>
      <w:widowControl/>
      <w:spacing w:before="100" w:beforeAutospacing="1" w:after="119"/>
      <w:jc w:val="left"/>
    </w:pPr>
    <w:rPr>
      <w:rFonts w:ascii="宋体" w:hAnsi="宋体" w:cs="宋体"/>
      <w:sz w:val="24"/>
    </w:rPr>
  </w:style>
  <w:style w:type="paragraph" w:styleId="17">
    <w:name w:val="Title"/>
    <w:basedOn w:val="1"/>
    <w:next w:val="1"/>
    <w:qFormat/>
    <w:uiPriority w:val="0"/>
    <w:pPr>
      <w:spacing w:before="240" w:after="60"/>
      <w:jc w:val="center"/>
      <w:outlineLvl w:val="0"/>
    </w:pPr>
    <w:rPr>
      <w:rFonts w:ascii="Cambria" w:hAnsi="Cambria"/>
      <w:b/>
      <w:bCs/>
      <w:sz w:val="36"/>
      <w:szCs w:val="32"/>
    </w:rPr>
  </w:style>
  <w:style w:type="paragraph" w:styleId="18">
    <w:name w:val="Body Text First Indent"/>
    <w:basedOn w:val="2"/>
    <w:next w:val="1"/>
    <w:unhideWhenUsed/>
    <w:qFormat/>
    <w:uiPriority w:val="99"/>
    <w:pPr>
      <w:ind w:firstLine="420" w:firstLineChars="100"/>
    </w:pPr>
  </w:style>
  <w:style w:type="paragraph" w:styleId="19">
    <w:name w:val="Body Text First Indent 2"/>
    <w:basedOn w:val="3"/>
    <w:qFormat/>
    <w:uiPriority w:val="0"/>
    <w:pPr>
      <w:ind w:firstLine="42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0"/>
    <w:rPr>
      <w:color w:val="000099"/>
      <w:u w:val="none"/>
    </w:rPr>
  </w:style>
  <w:style w:type="character" w:styleId="26">
    <w:name w:val="annotation reference"/>
    <w:basedOn w:val="22"/>
    <w:qFormat/>
    <w:uiPriority w:val="0"/>
    <w:rPr>
      <w:sz w:val="21"/>
      <w:szCs w:val="21"/>
    </w:rPr>
  </w:style>
  <w:style w:type="paragraph" w:customStyle="1" w:styleId="27">
    <w:name w:val="一级条标题"/>
    <w:basedOn w:val="28"/>
    <w:next w:val="29"/>
    <w:qFormat/>
    <w:uiPriority w:val="0"/>
    <w:pPr>
      <w:spacing w:line="240" w:lineRule="auto"/>
      <w:ind w:left="420"/>
      <w:outlineLvl w:val="2"/>
    </w:pPr>
  </w:style>
  <w:style w:type="paragraph" w:customStyle="1" w:styleId="2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0">
    <w:name w:val="列出段落1"/>
    <w:basedOn w:val="1"/>
    <w:qFormat/>
    <w:uiPriority w:val="34"/>
    <w:pPr>
      <w:ind w:firstLine="420"/>
    </w:pPr>
    <w:rPr>
      <w:rFonts w:ascii="Calibri" w:hAnsi="Calibri"/>
    </w:rPr>
  </w:style>
  <w:style w:type="character" w:customStyle="1" w:styleId="31">
    <w:name w:val="批注框文本 字符"/>
    <w:basedOn w:val="22"/>
    <w:link w:val="11"/>
    <w:qFormat/>
    <w:uiPriority w:val="0"/>
    <w:rPr>
      <w:sz w:val="18"/>
      <w:szCs w:val="18"/>
    </w:rPr>
  </w:style>
  <w:style w:type="character" w:customStyle="1" w:styleId="32">
    <w:name w:val="font41"/>
    <w:basedOn w:val="22"/>
    <w:qFormat/>
    <w:uiPriority w:val="0"/>
    <w:rPr>
      <w:rFonts w:hint="default" w:ascii="Tahoma" w:hAnsi="Tahoma" w:eastAsia="Tahoma" w:cs="Tahoma"/>
      <w:color w:val="000000"/>
      <w:sz w:val="18"/>
      <w:szCs w:val="18"/>
      <w:u w:val="none"/>
    </w:rPr>
  </w:style>
  <w:style w:type="character" w:customStyle="1" w:styleId="33">
    <w:name w:val="font11"/>
    <w:basedOn w:val="22"/>
    <w:qFormat/>
    <w:uiPriority w:val="0"/>
    <w:rPr>
      <w:rFonts w:hint="eastAsia" w:ascii="宋体" w:hAnsi="宋体" w:eastAsia="宋体" w:cs="宋体"/>
      <w:color w:val="000000"/>
      <w:sz w:val="24"/>
      <w:szCs w:val="24"/>
      <w:u w:val="none"/>
      <w:vertAlign w:val="subscript"/>
    </w:rPr>
  </w:style>
  <w:style w:type="character" w:customStyle="1" w:styleId="34">
    <w:name w:val="int_huang_12_b1"/>
    <w:qFormat/>
    <w:uiPriority w:val="0"/>
    <w:rPr>
      <w:rFonts w:hint="default" w:ascii="Verdana" w:hAnsi="Verdana"/>
      <w:b/>
      <w:bCs/>
      <w:color w:val="EECC77"/>
      <w:sz w:val="18"/>
      <w:szCs w:val="18"/>
    </w:rPr>
  </w:style>
  <w:style w:type="paragraph" w:customStyle="1" w:styleId="35">
    <w:name w:val="p0"/>
    <w:basedOn w:val="1"/>
    <w:unhideWhenUsed/>
    <w:qFormat/>
    <w:uiPriority w:val="99"/>
    <w:pPr>
      <w:widowControl/>
    </w:pPr>
    <w:rPr>
      <w:rFonts w:hint="eastAsia" w:ascii="宋体" w:hAnsi="宋体"/>
    </w:rPr>
  </w:style>
  <w:style w:type="paragraph" w:styleId="36">
    <w:name w:val="List Paragraph"/>
    <w:basedOn w:val="1"/>
    <w:qFormat/>
    <w:uiPriority w:val="34"/>
    <w:pPr>
      <w:ind w:firstLine="420"/>
    </w:pPr>
  </w:style>
  <w:style w:type="character" w:customStyle="1" w:styleId="37">
    <w:name w:val="font51"/>
    <w:basedOn w:val="22"/>
    <w:qFormat/>
    <w:uiPriority w:val="0"/>
    <w:rPr>
      <w:rFonts w:hint="eastAsia" w:ascii="宋体" w:hAnsi="宋体" w:eastAsia="宋体" w:cs="宋体"/>
      <w:color w:val="000000"/>
      <w:sz w:val="24"/>
      <w:szCs w:val="24"/>
      <w:u w:val="none"/>
    </w:rPr>
  </w:style>
  <w:style w:type="paragraph" w:customStyle="1" w:styleId="38">
    <w:name w:val="页脚1"/>
    <w:basedOn w:val="1"/>
    <w:qFormat/>
    <w:uiPriority w:val="0"/>
    <w:pPr>
      <w:tabs>
        <w:tab w:val="center" w:pos="4153"/>
        <w:tab w:val="right" w:pos="8306"/>
      </w:tabs>
      <w:snapToGrid w:val="0"/>
      <w:jc w:val="left"/>
    </w:pPr>
    <w:rPr>
      <w:sz w:val="18"/>
      <w:szCs w:val="18"/>
    </w:rPr>
  </w:style>
  <w:style w:type="paragraph" w:customStyle="1" w:styleId="39">
    <w:name w:val="样式 标题 3 + 首行缩进:  2 字符"/>
    <w:basedOn w:val="4"/>
    <w:qFormat/>
    <w:uiPriority w:val="0"/>
    <w:pPr>
      <w:spacing w:before="0" w:after="0" w:line="480" w:lineRule="exact"/>
    </w:pPr>
    <w:rPr>
      <w:rFonts w:eastAsia="宋体"/>
      <w:sz w:val="28"/>
      <w:szCs w:val="28"/>
      <w:lang w:bidi="ar-DZ"/>
    </w:rPr>
  </w:style>
  <w:style w:type="paragraph" w:customStyle="1" w:styleId="40">
    <w:name w:val="Default"/>
    <w:next w:val="4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53</Pages>
  <Words>22377</Words>
  <Characters>23623</Characters>
  <Lines>189</Lines>
  <Paragraphs>53</Paragraphs>
  <TotalTime>7</TotalTime>
  <ScaleCrop>false</ScaleCrop>
  <LinksUpToDate>false</LinksUpToDate>
  <CharactersWithSpaces>25011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lenovo</cp:lastModifiedBy>
  <cp:lastPrinted>2019-04-28T09:48:00Z</cp:lastPrinted>
  <dcterms:modified xsi:type="dcterms:W3CDTF">2023-04-28T11:22:13Z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F77283B552184F57808CAD6E43AFE6D5</vt:lpwstr>
  </property>
</Properties>
</file>